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C68893" w14:textId="764A8BB5" w:rsidR="00694249" w:rsidRPr="00710CBC" w:rsidRDefault="00694249" w:rsidP="00F55227">
      <w:pPr>
        <w:spacing w:line="640" w:lineRule="exact"/>
        <w:jc w:val="center"/>
        <w:rPr>
          <w:rFonts w:ascii="標楷體" w:eastAsia="標楷體" w:hAnsi="標楷體"/>
          <w:b/>
          <w:sz w:val="40"/>
          <w:szCs w:val="20"/>
        </w:rPr>
      </w:pPr>
      <w:r w:rsidRPr="00710CBC">
        <w:rPr>
          <w:rFonts w:ascii="標楷體" w:eastAsia="標楷體" w:hAnsi="標楷體"/>
          <w:b/>
          <w:sz w:val="40"/>
          <w:szCs w:val="20"/>
        </w:rPr>
        <w:t>甲、總      述</w:t>
      </w:r>
    </w:p>
    <w:p w14:paraId="6572220D" w14:textId="33EE4105" w:rsidR="00694249" w:rsidRPr="00710CBC" w:rsidRDefault="00694249" w:rsidP="00F55227">
      <w:pPr>
        <w:spacing w:beforeLines="100" w:before="360" w:afterLines="25" w:after="90" w:line="640" w:lineRule="exact"/>
        <w:jc w:val="both"/>
        <w:rPr>
          <w:rFonts w:ascii="標楷體" w:eastAsia="標楷體" w:hAnsi="標楷體"/>
          <w:b/>
          <w:sz w:val="36"/>
          <w:szCs w:val="36"/>
        </w:rPr>
      </w:pPr>
      <w:r w:rsidRPr="00710CBC">
        <w:rPr>
          <w:rFonts w:ascii="標楷體" w:eastAsia="標楷體" w:hAnsi="標楷體"/>
          <w:b/>
          <w:sz w:val="36"/>
          <w:szCs w:val="36"/>
        </w:rPr>
        <w:t>壹、總預算執行之審核</w:t>
      </w:r>
    </w:p>
    <w:p w14:paraId="669144D5" w14:textId="1CC6C100" w:rsidR="00694249" w:rsidRPr="00710CBC" w:rsidRDefault="00795C49" w:rsidP="005C61C8">
      <w:pPr>
        <w:adjustRightInd w:val="0"/>
        <w:snapToGrid w:val="0"/>
        <w:spacing w:beforeLines="100" w:before="360" w:afterLines="110" w:after="396" w:line="800" w:lineRule="exact"/>
        <w:ind w:firstLineChars="200" w:firstLine="608"/>
        <w:jc w:val="both"/>
        <w:rPr>
          <w:rFonts w:ascii="標楷體" w:eastAsia="標楷體" w:hAnsi="標楷體"/>
          <w:spacing w:val="12"/>
          <w:sz w:val="28"/>
          <w:szCs w:val="20"/>
        </w:rPr>
      </w:pPr>
      <w:r>
        <w:rPr>
          <w:rFonts w:ascii="標楷體" w:eastAsia="標楷體" w:hAnsi="標楷體" w:hint="eastAsia"/>
          <w:spacing w:val="12"/>
          <w:sz w:val="28"/>
          <w:szCs w:val="20"/>
        </w:rPr>
        <w:t>114</w:t>
      </w:r>
      <w:r w:rsidR="00F90598" w:rsidRPr="00710CBC">
        <w:rPr>
          <w:rFonts w:ascii="標楷體" w:eastAsia="標楷體" w:hAnsi="標楷體" w:hint="eastAsia"/>
          <w:spacing w:val="12"/>
          <w:sz w:val="28"/>
          <w:szCs w:val="20"/>
        </w:rPr>
        <w:t>年度臺南市總決算審核結果</w:t>
      </w:r>
      <w:r w:rsidR="00C712EF" w:rsidRPr="00710CBC">
        <w:rPr>
          <w:rFonts w:ascii="標楷體" w:eastAsia="標楷體" w:hAnsi="標楷體" w:hint="eastAsia"/>
          <w:spacing w:val="12"/>
          <w:sz w:val="28"/>
          <w:szCs w:val="20"/>
        </w:rPr>
        <w:t>（圖1）</w:t>
      </w:r>
      <w:r w:rsidR="00F90598" w:rsidRPr="00710CBC">
        <w:rPr>
          <w:rFonts w:ascii="標楷體" w:eastAsia="標楷體" w:hAnsi="標楷體" w:hint="eastAsia"/>
          <w:spacing w:val="12"/>
          <w:sz w:val="28"/>
          <w:szCs w:val="20"/>
        </w:rPr>
        <w:t>，歲入決算</w:t>
      </w:r>
      <w:r w:rsidR="00D97225">
        <w:rPr>
          <w:rFonts w:ascii="標楷體" w:eastAsia="標楷體" w:hAnsi="標楷體" w:hint="eastAsia"/>
          <w:spacing w:val="12"/>
          <w:sz w:val="28"/>
          <w:szCs w:val="20"/>
        </w:rPr>
        <w:t>照數</w:t>
      </w:r>
      <w:r w:rsidR="00F90598" w:rsidRPr="00710CBC">
        <w:rPr>
          <w:rFonts w:ascii="標楷體" w:eastAsia="標楷體" w:hAnsi="標楷體" w:hint="eastAsia"/>
          <w:spacing w:val="12"/>
          <w:sz w:val="28"/>
          <w:szCs w:val="20"/>
        </w:rPr>
        <w:t>審</w:t>
      </w:r>
      <w:r w:rsidR="00F90598" w:rsidRPr="00896B61">
        <w:rPr>
          <w:rFonts w:ascii="標楷體" w:eastAsia="標楷體" w:hAnsi="標楷體" w:hint="eastAsia"/>
          <w:spacing w:val="12"/>
          <w:sz w:val="28"/>
          <w:szCs w:val="20"/>
        </w:rPr>
        <w:t>定為</w:t>
      </w:r>
      <w:r w:rsidR="002D4EC1" w:rsidRPr="00896B61">
        <w:rPr>
          <w:rFonts w:ascii="標楷體" w:eastAsia="標楷體" w:hAnsi="標楷體" w:hint="eastAsia"/>
          <w:spacing w:val="12"/>
          <w:sz w:val="28"/>
          <w:szCs w:val="20"/>
        </w:rPr>
        <w:t>1</w:t>
      </w:r>
      <w:r w:rsidR="00F73312" w:rsidRPr="00896B61">
        <w:rPr>
          <w:rFonts w:ascii="標楷體" w:eastAsia="標楷體" w:hAnsi="標楷體" w:hint="eastAsia"/>
          <w:spacing w:val="12"/>
          <w:sz w:val="28"/>
          <w:szCs w:val="20"/>
        </w:rPr>
        <w:t>,</w:t>
      </w:r>
      <w:r w:rsidR="00D97225" w:rsidRPr="00896B61">
        <w:rPr>
          <w:rFonts w:ascii="標楷體" w:eastAsia="標楷體" w:hAnsi="標楷體" w:hint="eastAsia"/>
          <w:spacing w:val="12"/>
          <w:sz w:val="28"/>
          <w:szCs w:val="20"/>
        </w:rPr>
        <w:t>2</w:t>
      </w:r>
      <w:r>
        <w:rPr>
          <w:rFonts w:ascii="標楷體" w:eastAsia="標楷體" w:hAnsi="標楷體" w:hint="eastAsia"/>
          <w:spacing w:val="12"/>
          <w:sz w:val="28"/>
          <w:szCs w:val="20"/>
        </w:rPr>
        <w:t>49</w:t>
      </w:r>
      <w:r w:rsidR="00F90598" w:rsidRPr="00896B61">
        <w:rPr>
          <w:rFonts w:ascii="標楷體" w:eastAsia="標楷體" w:hAnsi="標楷體" w:hint="eastAsia"/>
          <w:spacing w:val="12"/>
          <w:sz w:val="28"/>
          <w:szCs w:val="20"/>
        </w:rPr>
        <w:t>億</w:t>
      </w:r>
      <w:r>
        <w:rPr>
          <w:rFonts w:ascii="標楷體" w:eastAsia="標楷體" w:hAnsi="標楷體" w:hint="eastAsia"/>
          <w:spacing w:val="12"/>
          <w:sz w:val="28"/>
          <w:szCs w:val="20"/>
        </w:rPr>
        <w:t>9</w:t>
      </w:r>
      <w:r>
        <w:rPr>
          <w:rFonts w:ascii="標楷體" w:eastAsia="標楷體" w:hAnsi="標楷體"/>
          <w:spacing w:val="12"/>
          <w:sz w:val="28"/>
          <w:szCs w:val="20"/>
        </w:rPr>
        <w:t>,</w:t>
      </w:r>
      <w:r>
        <w:rPr>
          <w:rFonts w:ascii="標楷體" w:eastAsia="標楷體" w:hAnsi="標楷體" w:hint="eastAsia"/>
          <w:spacing w:val="12"/>
          <w:sz w:val="28"/>
          <w:szCs w:val="20"/>
        </w:rPr>
        <w:t>183</w:t>
      </w:r>
      <w:r w:rsidR="00F90598" w:rsidRPr="00896B61">
        <w:rPr>
          <w:rFonts w:ascii="標楷體" w:eastAsia="標楷體" w:hAnsi="標楷體" w:hint="eastAsia"/>
          <w:spacing w:val="12"/>
          <w:sz w:val="28"/>
          <w:szCs w:val="20"/>
        </w:rPr>
        <w:t>萬餘元；歲出決算</w:t>
      </w:r>
      <w:r w:rsidR="00644ED0" w:rsidRPr="00644ED0">
        <w:rPr>
          <w:rFonts w:ascii="標楷體" w:eastAsia="標楷體" w:hAnsi="標楷體" w:hint="eastAsia"/>
          <w:spacing w:val="12"/>
          <w:sz w:val="28"/>
          <w:szCs w:val="20"/>
        </w:rPr>
        <w:t>照數</w:t>
      </w:r>
      <w:r w:rsidR="00F90598" w:rsidRPr="00896B61">
        <w:rPr>
          <w:rFonts w:ascii="標楷體" w:eastAsia="標楷體" w:hAnsi="標楷體" w:hint="eastAsia"/>
          <w:spacing w:val="12"/>
          <w:sz w:val="28"/>
          <w:szCs w:val="20"/>
        </w:rPr>
        <w:t>審定為</w:t>
      </w:r>
      <w:r w:rsidR="002D4EC1" w:rsidRPr="00896B61">
        <w:rPr>
          <w:rFonts w:ascii="標楷體" w:eastAsia="標楷體" w:hAnsi="標楷體" w:hint="eastAsia"/>
          <w:spacing w:val="12"/>
          <w:sz w:val="28"/>
          <w:szCs w:val="20"/>
        </w:rPr>
        <w:t>1</w:t>
      </w:r>
      <w:r w:rsidR="00F73312" w:rsidRPr="00896B61">
        <w:rPr>
          <w:rFonts w:ascii="標楷體" w:eastAsia="標楷體" w:hAnsi="標楷體" w:hint="eastAsia"/>
          <w:spacing w:val="12"/>
          <w:sz w:val="28"/>
          <w:szCs w:val="20"/>
        </w:rPr>
        <w:t>,</w:t>
      </w:r>
      <w:r w:rsidR="00D97225" w:rsidRPr="00896B61">
        <w:rPr>
          <w:rFonts w:ascii="標楷體" w:eastAsia="標楷體" w:hAnsi="標楷體" w:hint="eastAsia"/>
          <w:spacing w:val="12"/>
          <w:sz w:val="28"/>
          <w:szCs w:val="20"/>
        </w:rPr>
        <w:t>1</w:t>
      </w:r>
      <w:r>
        <w:rPr>
          <w:rFonts w:ascii="標楷體" w:eastAsia="標楷體" w:hAnsi="標楷體"/>
          <w:spacing w:val="12"/>
          <w:sz w:val="28"/>
          <w:szCs w:val="20"/>
        </w:rPr>
        <w:t>99</w:t>
      </w:r>
      <w:r w:rsidR="00F90598" w:rsidRPr="00896B61">
        <w:rPr>
          <w:rFonts w:ascii="標楷體" w:eastAsia="標楷體" w:hAnsi="標楷體" w:hint="eastAsia"/>
          <w:spacing w:val="12"/>
          <w:sz w:val="28"/>
          <w:szCs w:val="20"/>
        </w:rPr>
        <w:t>億</w:t>
      </w:r>
      <w:r>
        <w:rPr>
          <w:rFonts w:ascii="標楷體" w:eastAsia="標楷體" w:hAnsi="標楷體"/>
          <w:spacing w:val="12"/>
          <w:sz w:val="28"/>
          <w:szCs w:val="20"/>
        </w:rPr>
        <w:t>8</w:t>
      </w:r>
      <w:r w:rsidR="00F90598" w:rsidRPr="00896B61">
        <w:rPr>
          <w:rFonts w:ascii="標楷體" w:eastAsia="標楷體" w:hAnsi="標楷體" w:hint="eastAsia"/>
          <w:spacing w:val="12"/>
          <w:sz w:val="28"/>
          <w:szCs w:val="20"/>
        </w:rPr>
        <w:t>,</w:t>
      </w:r>
      <w:r>
        <w:rPr>
          <w:rFonts w:ascii="標楷體" w:eastAsia="標楷體" w:hAnsi="標楷體"/>
          <w:spacing w:val="12"/>
          <w:sz w:val="28"/>
          <w:szCs w:val="20"/>
        </w:rPr>
        <w:t>512</w:t>
      </w:r>
      <w:r w:rsidR="00F90598" w:rsidRPr="00896B61">
        <w:rPr>
          <w:rFonts w:ascii="標楷體" w:eastAsia="標楷體" w:hAnsi="標楷體" w:hint="eastAsia"/>
          <w:spacing w:val="12"/>
          <w:sz w:val="28"/>
          <w:szCs w:val="20"/>
        </w:rPr>
        <w:t>萬餘元；</w:t>
      </w:r>
      <w:r w:rsidR="00F90598" w:rsidRPr="00710CBC">
        <w:rPr>
          <w:rFonts w:ascii="標楷體" w:eastAsia="標楷體" w:hAnsi="標楷體" w:hint="eastAsia"/>
          <w:spacing w:val="12"/>
          <w:sz w:val="28"/>
          <w:szCs w:val="20"/>
        </w:rPr>
        <w:t>歲入歲出相抵賸餘</w:t>
      </w:r>
      <w:r>
        <w:rPr>
          <w:rFonts w:ascii="標楷體" w:eastAsia="標楷體" w:hAnsi="標楷體"/>
          <w:spacing w:val="12"/>
          <w:sz w:val="28"/>
          <w:szCs w:val="20"/>
        </w:rPr>
        <w:t>50</w:t>
      </w:r>
      <w:r w:rsidR="00F90598" w:rsidRPr="00710CBC">
        <w:rPr>
          <w:rFonts w:ascii="標楷體" w:eastAsia="標楷體" w:hAnsi="標楷體" w:hint="eastAsia"/>
          <w:spacing w:val="12"/>
          <w:sz w:val="28"/>
          <w:szCs w:val="20"/>
        </w:rPr>
        <w:t>億</w:t>
      </w:r>
      <w:r>
        <w:rPr>
          <w:rFonts w:ascii="標楷體" w:eastAsia="標楷體" w:hAnsi="標楷體"/>
          <w:spacing w:val="12"/>
          <w:sz w:val="28"/>
          <w:szCs w:val="20"/>
        </w:rPr>
        <w:t>670</w:t>
      </w:r>
      <w:r w:rsidR="00F90598" w:rsidRPr="00710CBC">
        <w:rPr>
          <w:rFonts w:ascii="標楷體" w:eastAsia="標楷體" w:hAnsi="標楷體" w:hint="eastAsia"/>
          <w:spacing w:val="12"/>
          <w:sz w:val="28"/>
          <w:szCs w:val="20"/>
        </w:rPr>
        <w:t>萬餘元（詳丙－1頁），連同債務舉借</w:t>
      </w:r>
      <w:r>
        <w:rPr>
          <w:rFonts w:ascii="標楷體" w:eastAsia="標楷體" w:hAnsi="標楷體"/>
          <w:spacing w:val="12"/>
          <w:sz w:val="28"/>
          <w:szCs w:val="20"/>
        </w:rPr>
        <w:t>249</w:t>
      </w:r>
      <w:r w:rsidR="00F90598" w:rsidRPr="00710CBC">
        <w:rPr>
          <w:rFonts w:ascii="標楷體" w:eastAsia="標楷體" w:hAnsi="標楷體" w:hint="eastAsia"/>
          <w:spacing w:val="12"/>
          <w:sz w:val="28"/>
          <w:szCs w:val="20"/>
        </w:rPr>
        <w:t>億元，合計</w:t>
      </w:r>
      <w:r w:rsidR="00F55227">
        <w:rPr>
          <w:rFonts w:ascii="標楷體" w:eastAsia="標楷體" w:hAnsi="標楷體"/>
          <w:spacing w:val="12"/>
          <w:sz w:val="28"/>
          <w:szCs w:val="20"/>
        </w:rPr>
        <w:t>299</w:t>
      </w:r>
      <w:r w:rsidR="00F90598" w:rsidRPr="00710CBC">
        <w:rPr>
          <w:rFonts w:ascii="標楷體" w:eastAsia="標楷體" w:hAnsi="標楷體" w:hint="eastAsia"/>
          <w:spacing w:val="12"/>
          <w:sz w:val="28"/>
          <w:szCs w:val="20"/>
        </w:rPr>
        <w:t>億</w:t>
      </w:r>
      <w:r w:rsidR="00F55227">
        <w:rPr>
          <w:rFonts w:ascii="標楷體" w:eastAsia="標楷體" w:hAnsi="標楷體"/>
          <w:spacing w:val="12"/>
          <w:sz w:val="28"/>
          <w:szCs w:val="20"/>
        </w:rPr>
        <w:t>670</w:t>
      </w:r>
      <w:r w:rsidR="00F90598" w:rsidRPr="00710CBC">
        <w:rPr>
          <w:rFonts w:ascii="標楷體" w:eastAsia="標楷體" w:hAnsi="標楷體" w:hint="eastAsia"/>
          <w:spacing w:val="12"/>
          <w:sz w:val="28"/>
          <w:szCs w:val="20"/>
        </w:rPr>
        <w:t>萬餘元，經償還債務</w:t>
      </w:r>
      <w:r>
        <w:rPr>
          <w:rFonts w:ascii="標楷體" w:eastAsia="標楷體" w:hAnsi="標楷體"/>
          <w:spacing w:val="12"/>
          <w:sz w:val="28"/>
          <w:szCs w:val="20"/>
        </w:rPr>
        <w:t>295</w:t>
      </w:r>
      <w:r w:rsidR="00F90598" w:rsidRPr="00710CBC">
        <w:rPr>
          <w:rFonts w:ascii="標楷體" w:eastAsia="標楷體" w:hAnsi="標楷體" w:hint="eastAsia"/>
          <w:spacing w:val="12"/>
          <w:sz w:val="28"/>
          <w:szCs w:val="20"/>
        </w:rPr>
        <w:t>億元，計有收支賸餘</w:t>
      </w:r>
      <w:r>
        <w:rPr>
          <w:rFonts w:ascii="標楷體" w:eastAsia="標楷體" w:hAnsi="標楷體"/>
          <w:spacing w:val="12"/>
          <w:sz w:val="28"/>
          <w:szCs w:val="20"/>
        </w:rPr>
        <w:t>4</w:t>
      </w:r>
      <w:r w:rsidR="00F90598" w:rsidRPr="00710CBC">
        <w:rPr>
          <w:rFonts w:ascii="標楷體" w:eastAsia="標楷體" w:hAnsi="標楷體" w:hint="eastAsia"/>
          <w:spacing w:val="12"/>
          <w:sz w:val="28"/>
          <w:szCs w:val="20"/>
        </w:rPr>
        <w:t>億</w:t>
      </w:r>
      <w:r>
        <w:rPr>
          <w:rFonts w:ascii="標楷體" w:eastAsia="標楷體" w:hAnsi="標楷體"/>
          <w:spacing w:val="12"/>
          <w:sz w:val="28"/>
          <w:szCs w:val="20"/>
        </w:rPr>
        <w:t>670</w:t>
      </w:r>
      <w:r w:rsidR="00F90598" w:rsidRPr="00710CBC">
        <w:rPr>
          <w:rFonts w:ascii="標楷體" w:eastAsia="標楷體" w:hAnsi="標楷體" w:hint="eastAsia"/>
          <w:spacing w:val="12"/>
          <w:sz w:val="28"/>
          <w:szCs w:val="20"/>
        </w:rPr>
        <w:t>萬餘元（詳丙－3頁）。茲將</w:t>
      </w:r>
      <w:r w:rsidR="001B2327">
        <w:rPr>
          <w:rFonts w:ascii="標楷體" w:eastAsia="標楷體" w:hAnsi="標楷體"/>
          <w:spacing w:val="12"/>
          <w:sz w:val="28"/>
          <w:szCs w:val="20"/>
        </w:rPr>
        <w:t>114</w:t>
      </w:r>
      <w:r w:rsidR="00F90598" w:rsidRPr="00710CBC">
        <w:rPr>
          <w:rFonts w:ascii="標楷體" w:eastAsia="標楷體" w:hAnsi="標楷體" w:hint="eastAsia"/>
          <w:spacing w:val="12"/>
          <w:sz w:val="28"/>
          <w:szCs w:val="20"/>
        </w:rPr>
        <w:t>年度歲入、歲出預算執行之審核結果，說明如次：</w:t>
      </w:r>
    </w:p>
    <w:p w14:paraId="6E0A7FBC" w14:textId="6B18027E" w:rsidR="00C242B1" w:rsidRDefault="005C61C8" w:rsidP="00F72938">
      <w:pPr>
        <w:adjustRightInd w:val="0"/>
        <w:spacing w:beforeLines="150" w:before="540" w:line="276" w:lineRule="auto"/>
        <w:jc w:val="center"/>
        <w:rPr>
          <w:rFonts w:ascii="標楷體" w:eastAsia="標楷體" w:hAnsi="標楷體"/>
          <w:color w:val="FF0000"/>
          <w:sz w:val="28"/>
          <w:szCs w:val="20"/>
        </w:rPr>
      </w:pPr>
      <w:r w:rsidRPr="003C35FA">
        <w:rPr>
          <w:noProof/>
        </w:rPr>
        <w:drawing>
          <wp:inline distT="0" distB="0" distL="0" distR="0" wp14:anchorId="13249443" wp14:editId="7D5884CF">
            <wp:extent cx="6195060" cy="4625340"/>
            <wp:effectExtent l="0" t="0" r="0" b="3810"/>
            <wp:docPr id="173788705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95060" cy="4625340"/>
                    </a:xfrm>
                    <a:prstGeom prst="rect">
                      <a:avLst/>
                    </a:prstGeom>
                    <a:noFill/>
                    <a:ln>
                      <a:noFill/>
                    </a:ln>
                  </pic:spPr>
                </pic:pic>
              </a:graphicData>
            </a:graphic>
          </wp:inline>
        </w:drawing>
      </w:r>
    </w:p>
    <w:p w14:paraId="68C5D8D7" w14:textId="77777777" w:rsidR="0023082F" w:rsidRPr="006A7D5D" w:rsidRDefault="0023082F" w:rsidP="00E77696">
      <w:pPr>
        <w:adjustRightInd w:val="0"/>
        <w:spacing w:line="480" w:lineRule="exact"/>
        <w:jc w:val="both"/>
        <w:rPr>
          <w:rFonts w:ascii="標楷體" w:eastAsia="標楷體" w:hAnsi="標楷體"/>
          <w:b/>
          <w:sz w:val="32"/>
          <w:szCs w:val="32"/>
        </w:rPr>
      </w:pPr>
      <w:r w:rsidRPr="006A7D5D">
        <w:rPr>
          <w:rFonts w:ascii="標楷體" w:eastAsia="標楷體" w:hAnsi="標楷體"/>
          <w:b/>
          <w:sz w:val="32"/>
          <w:szCs w:val="32"/>
        </w:rPr>
        <w:lastRenderedPageBreak/>
        <w:t>一、歲入、歲出決算審定數與預算數之比較</w:t>
      </w:r>
    </w:p>
    <w:p w14:paraId="091C9B68" w14:textId="77777777" w:rsidR="0023082F" w:rsidRPr="001C54D6" w:rsidRDefault="0023082F" w:rsidP="00015CEC">
      <w:pPr>
        <w:overflowPunct w:val="0"/>
        <w:adjustRightInd w:val="0"/>
        <w:snapToGrid w:val="0"/>
        <w:spacing w:line="500" w:lineRule="exact"/>
        <w:ind w:firstLineChars="200" w:firstLine="480"/>
        <w:jc w:val="both"/>
        <w:rPr>
          <w:rFonts w:ascii="標楷體" w:eastAsia="標楷體" w:hAnsi="標楷體"/>
          <w:sz w:val="28"/>
        </w:rPr>
      </w:pPr>
      <w:r w:rsidRPr="00F666FA">
        <w:rPr>
          <w:noProof/>
        </w:rPr>
        <w:drawing>
          <wp:anchor distT="0" distB="0" distL="114300" distR="114300" simplePos="0" relativeHeight="251657216" behindDoc="1" locked="0" layoutInCell="1" allowOverlap="1" wp14:anchorId="5930DF1B" wp14:editId="48B26005">
            <wp:simplePos x="0" y="0"/>
            <wp:positionH relativeFrom="column">
              <wp:posOffset>2860675</wp:posOffset>
            </wp:positionH>
            <wp:positionV relativeFrom="paragraph">
              <wp:posOffset>150495</wp:posOffset>
            </wp:positionV>
            <wp:extent cx="3597910" cy="2988310"/>
            <wp:effectExtent l="0" t="0" r="2540" b="2540"/>
            <wp:wrapTight wrapText="bothSides">
              <wp:wrapPolygon edited="0">
                <wp:start x="801" y="0"/>
                <wp:lineTo x="0" y="1239"/>
                <wp:lineTo x="0" y="20241"/>
                <wp:lineTo x="801" y="21481"/>
                <wp:lineTo x="20586" y="21481"/>
                <wp:lineTo x="21501" y="20104"/>
                <wp:lineTo x="21501" y="1239"/>
                <wp:lineTo x="20586" y="0"/>
                <wp:lineTo x="801" y="0"/>
              </wp:wrapPolygon>
            </wp:wrapTight>
            <wp:docPr id="161627851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97910" cy="29883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標楷體" w:eastAsia="標楷體" w:hAnsi="標楷體"/>
          <w:sz w:val="28"/>
          <w:szCs w:val="20"/>
        </w:rPr>
        <w:t>114</w:t>
      </w:r>
      <w:r w:rsidRPr="0051503A">
        <w:rPr>
          <w:rFonts w:ascii="標楷體" w:eastAsia="標楷體" w:hAnsi="標楷體" w:hint="eastAsia"/>
          <w:sz w:val="28"/>
          <w:szCs w:val="20"/>
        </w:rPr>
        <w:t>年度歲入決算審定總額</w:t>
      </w:r>
      <w:r>
        <w:rPr>
          <w:rFonts w:ascii="標楷體" w:eastAsia="標楷體" w:hAnsi="標楷體" w:hint="eastAsia"/>
          <w:sz w:val="28"/>
          <w:szCs w:val="20"/>
        </w:rPr>
        <w:t>1,2</w:t>
      </w:r>
      <w:r>
        <w:rPr>
          <w:rFonts w:ascii="標楷體" w:eastAsia="標楷體" w:hAnsi="標楷體"/>
          <w:sz w:val="28"/>
          <w:szCs w:val="20"/>
        </w:rPr>
        <w:t>49</w:t>
      </w:r>
      <w:r w:rsidRPr="00887E51">
        <w:rPr>
          <w:rFonts w:ascii="標楷體" w:eastAsia="標楷體" w:hAnsi="標楷體" w:hint="eastAsia"/>
          <w:sz w:val="28"/>
          <w:szCs w:val="20"/>
        </w:rPr>
        <w:t>億</w:t>
      </w:r>
      <w:r>
        <w:rPr>
          <w:rFonts w:ascii="標楷體" w:eastAsia="標楷體" w:hAnsi="標楷體"/>
          <w:sz w:val="28"/>
          <w:szCs w:val="20"/>
        </w:rPr>
        <w:t>9</w:t>
      </w:r>
      <w:r>
        <w:rPr>
          <w:rFonts w:ascii="標楷體" w:eastAsia="標楷體" w:hAnsi="標楷體" w:hint="eastAsia"/>
          <w:sz w:val="28"/>
          <w:szCs w:val="20"/>
        </w:rPr>
        <w:t>,</w:t>
      </w:r>
      <w:r>
        <w:rPr>
          <w:rFonts w:ascii="標楷體" w:eastAsia="標楷體" w:hAnsi="標楷體"/>
          <w:sz w:val="28"/>
          <w:szCs w:val="20"/>
        </w:rPr>
        <w:t>183</w:t>
      </w:r>
      <w:r w:rsidRPr="00887E51">
        <w:rPr>
          <w:rFonts w:ascii="標楷體" w:eastAsia="標楷體" w:hAnsi="標楷體" w:hint="eastAsia"/>
          <w:sz w:val="28"/>
          <w:szCs w:val="20"/>
        </w:rPr>
        <w:t>萬餘元，較預算</w:t>
      </w:r>
      <w:r w:rsidRPr="00887E51">
        <w:rPr>
          <w:rFonts w:ascii="標楷體" w:eastAsia="標楷體" w:hAnsi="標楷體" w:hint="eastAsia"/>
          <w:sz w:val="28"/>
          <w:szCs w:val="20"/>
          <w:lang w:eastAsia="zh-HK"/>
        </w:rPr>
        <w:t>數</w:t>
      </w:r>
      <w:r>
        <w:rPr>
          <w:rFonts w:ascii="標楷體" w:eastAsia="標楷體" w:hAnsi="標楷體" w:hint="eastAsia"/>
          <w:sz w:val="28"/>
          <w:szCs w:val="20"/>
        </w:rPr>
        <w:t>1,</w:t>
      </w:r>
      <w:r>
        <w:rPr>
          <w:rFonts w:ascii="標楷體" w:eastAsia="標楷體" w:hAnsi="標楷體"/>
          <w:sz w:val="28"/>
          <w:szCs w:val="20"/>
        </w:rPr>
        <w:t>254</w:t>
      </w:r>
      <w:r w:rsidRPr="00887E51">
        <w:rPr>
          <w:rFonts w:ascii="標楷體" w:eastAsia="標楷體" w:hAnsi="標楷體" w:hint="eastAsia"/>
          <w:sz w:val="28"/>
          <w:szCs w:val="20"/>
        </w:rPr>
        <w:t>億</w:t>
      </w:r>
      <w:r>
        <w:rPr>
          <w:rFonts w:ascii="標楷體" w:eastAsia="標楷體" w:hAnsi="標楷體"/>
          <w:sz w:val="28"/>
          <w:szCs w:val="20"/>
        </w:rPr>
        <w:t>9</w:t>
      </w:r>
      <w:r w:rsidRPr="00887E51">
        <w:rPr>
          <w:rFonts w:ascii="標楷體" w:eastAsia="標楷體" w:hAnsi="標楷體"/>
          <w:sz w:val="28"/>
          <w:szCs w:val="20"/>
        </w:rPr>
        <w:t>,</w:t>
      </w:r>
      <w:r>
        <w:rPr>
          <w:rFonts w:ascii="標楷體" w:eastAsia="標楷體" w:hAnsi="標楷體"/>
          <w:sz w:val="28"/>
          <w:szCs w:val="20"/>
        </w:rPr>
        <w:t>727</w:t>
      </w:r>
      <w:r w:rsidRPr="00887E51">
        <w:rPr>
          <w:rFonts w:ascii="標楷體" w:eastAsia="標楷體" w:hAnsi="標楷體" w:hint="eastAsia"/>
          <w:sz w:val="28"/>
          <w:szCs w:val="20"/>
        </w:rPr>
        <w:t>萬</w:t>
      </w:r>
      <w:r>
        <w:rPr>
          <w:rFonts w:ascii="標楷體" w:eastAsia="標楷體" w:hAnsi="標楷體" w:hint="eastAsia"/>
          <w:sz w:val="28"/>
          <w:szCs w:val="20"/>
        </w:rPr>
        <w:t>餘</w:t>
      </w:r>
      <w:r w:rsidRPr="00887E51">
        <w:rPr>
          <w:rFonts w:ascii="標楷體" w:eastAsia="標楷體" w:hAnsi="標楷體" w:hint="eastAsia"/>
          <w:sz w:val="28"/>
          <w:szCs w:val="20"/>
        </w:rPr>
        <w:t>元，</w:t>
      </w:r>
      <w:r>
        <w:rPr>
          <w:rFonts w:ascii="標楷體" w:eastAsia="標楷體" w:hAnsi="標楷體" w:hint="eastAsia"/>
          <w:sz w:val="28"/>
          <w:szCs w:val="20"/>
        </w:rPr>
        <w:t>減少5</w:t>
      </w:r>
      <w:r w:rsidRPr="00887E51">
        <w:rPr>
          <w:rFonts w:ascii="標楷體" w:eastAsia="標楷體" w:hAnsi="標楷體" w:hint="eastAsia"/>
          <w:sz w:val="28"/>
          <w:szCs w:val="20"/>
        </w:rPr>
        <w:t>億</w:t>
      </w:r>
      <w:r>
        <w:rPr>
          <w:rFonts w:ascii="標楷體" w:eastAsia="標楷體" w:hAnsi="標楷體" w:hint="eastAsia"/>
          <w:sz w:val="28"/>
          <w:szCs w:val="20"/>
        </w:rPr>
        <w:t>544</w:t>
      </w:r>
      <w:r w:rsidRPr="00887E51">
        <w:rPr>
          <w:rFonts w:ascii="標楷體" w:eastAsia="標楷體" w:hAnsi="標楷體" w:hint="eastAsia"/>
          <w:sz w:val="28"/>
          <w:szCs w:val="20"/>
        </w:rPr>
        <w:t>萬餘元</w:t>
      </w:r>
      <w:r w:rsidRPr="00440F5A">
        <w:rPr>
          <w:rFonts w:ascii="標楷體" w:eastAsia="標楷體" w:hAnsi="標楷體" w:hint="eastAsia"/>
          <w:sz w:val="28"/>
          <w:szCs w:val="20"/>
        </w:rPr>
        <w:t>（圖2），</w:t>
      </w:r>
      <w:r w:rsidRPr="00887E51">
        <w:rPr>
          <w:rFonts w:ascii="標楷體" w:eastAsia="標楷體" w:hAnsi="標楷體" w:hint="eastAsia"/>
          <w:sz w:val="28"/>
          <w:szCs w:val="20"/>
        </w:rPr>
        <w:t>約</w:t>
      </w:r>
      <w:r>
        <w:rPr>
          <w:rFonts w:ascii="標楷體" w:eastAsia="標楷體" w:hAnsi="標楷體" w:hint="eastAsia"/>
          <w:sz w:val="28"/>
          <w:szCs w:val="20"/>
        </w:rPr>
        <w:t>0.40</w:t>
      </w:r>
      <w:r w:rsidRPr="00887E51">
        <w:rPr>
          <w:rFonts w:ascii="標楷體" w:eastAsia="標楷體" w:hAnsi="標楷體" w:hint="eastAsia"/>
          <w:sz w:val="28"/>
          <w:szCs w:val="20"/>
        </w:rPr>
        <w:t>％，</w:t>
      </w:r>
      <w:r w:rsidRPr="00FC0C78">
        <w:rPr>
          <w:rFonts w:ascii="標楷體" w:eastAsia="標楷體" w:hAnsi="標楷體" w:hint="eastAsia"/>
          <w:sz w:val="28"/>
          <w:szCs w:val="20"/>
        </w:rPr>
        <w:t>主要係</w:t>
      </w:r>
      <w:r w:rsidRPr="00673747">
        <w:rPr>
          <w:rFonts w:ascii="標楷體" w:eastAsia="標楷體" w:hAnsi="標楷體" w:hint="eastAsia"/>
          <w:sz w:val="28"/>
          <w:szCs w:val="20"/>
        </w:rPr>
        <w:t>中央補助款依工程進度核撥。</w:t>
      </w:r>
      <w:r>
        <w:rPr>
          <w:rFonts w:ascii="標楷體" w:eastAsia="標楷體" w:hAnsi="標楷體" w:hint="eastAsia"/>
          <w:sz w:val="28"/>
        </w:rPr>
        <w:t>114</w:t>
      </w:r>
      <w:r w:rsidRPr="0051503A">
        <w:rPr>
          <w:rFonts w:ascii="標楷體" w:eastAsia="標楷體" w:hAnsi="標楷體" w:hint="eastAsia"/>
          <w:sz w:val="28"/>
        </w:rPr>
        <w:t>年度歲入決算之</w:t>
      </w:r>
      <w:r w:rsidRPr="00165224">
        <w:rPr>
          <w:rFonts w:ascii="標楷體" w:eastAsia="標楷體" w:hAnsi="標楷體" w:hint="eastAsia"/>
          <w:sz w:val="28"/>
        </w:rPr>
        <w:t>應收數</w:t>
      </w:r>
      <w:r>
        <w:rPr>
          <w:rFonts w:ascii="標楷體" w:eastAsia="標楷體" w:hAnsi="標楷體" w:hint="eastAsia"/>
          <w:sz w:val="28"/>
        </w:rPr>
        <w:t>28</w:t>
      </w:r>
      <w:r w:rsidRPr="00FC0C78">
        <w:rPr>
          <w:rFonts w:ascii="標楷體" w:eastAsia="標楷體" w:hAnsi="標楷體" w:hint="eastAsia"/>
          <w:sz w:val="28"/>
        </w:rPr>
        <w:t>億</w:t>
      </w:r>
      <w:r>
        <w:rPr>
          <w:rFonts w:ascii="標楷體" w:eastAsia="標楷體" w:hAnsi="標楷體" w:hint="eastAsia"/>
          <w:sz w:val="28"/>
        </w:rPr>
        <w:t>2</w:t>
      </w:r>
      <w:r>
        <w:rPr>
          <w:rFonts w:ascii="標楷體" w:eastAsia="標楷體" w:hAnsi="標楷體"/>
          <w:sz w:val="28"/>
        </w:rPr>
        <w:t>,</w:t>
      </w:r>
      <w:r>
        <w:rPr>
          <w:rFonts w:ascii="標楷體" w:eastAsia="標楷體" w:hAnsi="標楷體" w:hint="eastAsia"/>
          <w:sz w:val="28"/>
        </w:rPr>
        <w:t>87</w:t>
      </w:r>
      <w:r>
        <w:rPr>
          <w:rFonts w:ascii="標楷體" w:eastAsia="標楷體" w:hAnsi="標楷體"/>
          <w:sz w:val="28"/>
        </w:rPr>
        <w:t>4</w:t>
      </w:r>
      <w:r w:rsidRPr="00FC0C78">
        <w:rPr>
          <w:rFonts w:ascii="標楷體" w:eastAsia="標楷體" w:hAnsi="標楷體" w:hint="eastAsia"/>
          <w:sz w:val="28"/>
        </w:rPr>
        <w:t>萬餘元，占歲入預算</w:t>
      </w:r>
      <w:r w:rsidRPr="00FC0C78">
        <w:rPr>
          <w:rFonts w:ascii="標楷體" w:eastAsia="標楷體" w:hAnsi="標楷體" w:hint="eastAsia"/>
          <w:sz w:val="28"/>
          <w:lang w:eastAsia="zh-HK"/>
        </w:rPr>
        <w:t>數</w:t>
      </w:r>
      <w:r w:rsidRPr="00FC0C78">
        <w:rPr>
          <w:rFonts w:ascii="標楷體" w:eastAsia="標楷體" w:hAnsi="標楷體" w:hint="eastAsia"/>
          <w:sz w:val="28"/>
        </w:rPr>
        <w:t>之</w:t>
      </w:r>
      <w:r>
        <w:rPr>
          <w:rFonts w:ascii="標楷體" w:eastAsia="標楷體" w:hAnsi="標楷體"/>
          <w:sz w:val="28"/>
        </w:rPr>
        <w:t>2.25</w:t>
      </w:r>
      <w:r w:rsidRPr="00FC0C78">
        <w:rPr>
          <w:rFonts w:ascii="標楷體" w:eastAsia="標楷體" w:hAnsi="標楷體" w:hint="eastAsia"/>
          <w:sz w:val="28"/>
        </w:rPr>
        <w:t>％，</w:t>
      </w:r>
      <w:r w:rsidRPr="00A67B6D">
        <w:rPr>
          <w:rFonts w:ascii="標楷體" w:eastAsia="標楷體" w:hAnsi="標楷體" w:hint="eastAsia"/>
          <w:sz w:val="28"/>
        </w:rPr>
        <w:t>主要</w:t>
      </w:r>
      <w:r w:rsidRPr="001C54D6">
        <w:rPr>
          <w:rFonts w:ascii="標楷體" w:eastAsia="標楷體" w:hAnsi="標楷體" w:hint="eastAsia"/>
          <w:sz w:val="28"/>
        </w:rPr>
        <w:t>係中央補助款按工程實際進度核撥，保留繼續執行。</w:t>
      </w:r>
    </w:p>
    <w:p w14:paraId="29829C74" w14:textId="24D00A53" w:rsidR="0023082F" w:rsidRPr="002F4A49" w:rsidRDefault="0023082F" w:rsidP="00F72938">
      <w:pPr>
        <w:overflowPunct w:val="0"/>
        <w:adjustRightInd w:val="0"/>
        <w:snapToGrid w:val="0"/>
        <w:spacing w:line="501" w:lineRule="exact"/>
        <w:ind w:firstLineChars="200" w:firstLine="560"/>
        <w:jc w:val="both"/>
        <w:rPr>
          <w:rFonts w:ascii="標楷體" w:eastAsia="標楷體" w:hAnsi="標楷體"/>
          <w:sz w:val="28"/>
          <w:lang w:eastAsia="zh-HK"/>
        </w:rPr>
      </w:pPr>
      <w:r w:rsidRPr="003600FC">
        <w:rPr>
          <w:rFonts w:ascii="標楷體" w:eastAsia="標楷體" w:hAnsi="標楷體" w:hint="eastAsia"/>
          <w:noProof/>
          <w:spacing w:val="2"/>
          <w:sz w:val="28"/>
          <w:szCs w:val="20"/>
        </w:rPr>
        <mc:AlternateContent>
          <mc:Choice Requires="wps">
            <w:drawing>
              <wp:anchor distT="0" distB="0" distL="114300" distR="114300" simplePos="0" relativeHeight="251656192" behindDoc="0" locked="1" layoutInCell="1" allowOverlap="0" wp14:anchorId="6E322685" wp14:editId="6B09E95D">
                <wp:simplePos x="0" y="0"/>
                <wp:positionH relativeFrom="margin">
                  <wp:posOffset>-105410</wp:posOffset>
                </wp:positionH>
                <wp:positionV relativeFrom="margin">
                  <wp:posOffset>4352290</wp:posOffset>
                </wp:positionV>
                <wp:extent cx="3743325" cy="4621530"/>
                <wp:effectExtent l="0" t="0" r="28575" b="26670"/>
                <wp:wrapSquare wrapText="bothSides"/>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325" cy="4621530"/>
                        </a:xfrm>
                        <a:prstGeom prst="rect">
                          <a:avLst/>
                        </a:prstGeom>
                        <a:solidFill>
                          <a:srgbClr val="FFFFFF"/>
                        </a:solidFill>
                        <a:ln w="9525">
                          <a:solidFill>
                            <a:srgbClr val="FFFFFF"/>
                          </a:solidFill>
                          <a:miter lim="800000"/>
                          <a:headEnd/>
                          <a:tailEnd/>
                        </a:ln>
                      </wps:spPr>
                      <wps:txbx>
                        <w:txbxContent>
                          <w:p w14:paraId="1771B897" w14:textId="77777777" w:rsidR="0023082F" w:rsidRPr="00FF51F9" w:rsidRDefault="0023082F" w:rsidP="00091FFE">
                            <w:pPr>
                              <w:spacing w:beforeLines="20" w:before="72"/>
                              <w:jc w:val="center"/>
                            </w:pPr>
                            <w:r w:rsidRPr="00FF51F9">
                              <w:rPr>
                                <w:rFonts w:ascii="標楷體" w:eastAsia="標楷體" w:hAnsi="標楷體" w:hint="eastAsia"/>
                                <w:b/>
                                <w:bCs/>
                              </w:rPr>
                              <w:t>表1　歲出經費賸餘分析（原因別）</w:t>
                            </w:r>
                          </w:p>
                          <w:p w14:paraId="00C32CC9" w14:textId="77777777" w:rsidR="0023082F" w:rsidRDefault="0023082F" w:rsidP="00CB7753">
                            <w:pPr>
                              <w:spacing w:line="240" w:lineRule="exact"/>
                              <w:ind w:rightChars="-2" w:right="-5"/>
                              <w:jc w:val="right"/>
                              <w:rPr>
                                <w:color w:val="FF0000"/>
                              </w:rPr>
                            </w:pPr>
                            <w:r w:rsidRPr="00AD663C">
                              <w:rPr>
                                <w:rFonts w:ascii="標楷體" w:eastAsia="標楷體" w:hAnsi="標楷體" w:hint="eastAsia"/>
                                <w:sz w:val="20"/>
                                <w:szCs w:val="20"/>
                              </w:rPr>
                              <w:t>單位：新臺幣元</w:t>
                            </w:r>
                            <w:r>
                              <w:rPr>
                                <w:rFonts w:ascii="標楷體" w:eastAsia="標楷體" w:hAnsi="標楷體" w:hint="eastAsia"/>
                                <w:sz w:val="20"/>
                                <w:szCs w:val="20"/>
                              </w:rPr>
                              <w:t>、％</w:t>
                            </w:r>
                          </w:p>
                          <w:tbl>
                            <w:tblPr>
                              <w:tblOverlap w:val="never"/>
                              <w:tblW w:w="566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7"/>
                              <w:gridCol w:w="1560"/>
                              <w:gridCol w:w="708"/>
                            </w:tblGrid>
                            <w:tr w:rsidR="0023082F" w:rsidRPr="00D523D7" w14:paraId="1D1E8B86" w14:textId="77777777" w:rsidTr="00F72938">
                              <w:trPr>
                                <w:trHeight w:val="573"/>
                              </w:trPr>
                              <w:tc>
                                <w:tcPr>
                                  <w:tcW w:w="3397" w:type="dxa"/>
                                  <w:tcBorders>
                                    <w:left w:val="single" w:sz="4" w:space="0" w:color="auto"/>
                                    <w:bottom w:val="single" w:sz="4" w:space="0" w:color="auto"/>
                                    <w:right w:val="single" w:sz="4" w:space="0" w:color="auto"/>
                                  </w:tcBorders>
                                  <w:shd w:val="clear" w:color="auto" w:fill="B6DDE8" w:themeFill="accent5" w:themeFillTint="66"/>
                                  <w:vAlign w:val="center"/>
                                </w:tcPr>
                                <w:p w14:paraId="5A99C9C6" w14:textId="77777777" w:rsidR="0023082F" w:rsidRPr="00D523D7" w:rsidRDefault="0023082F" w:rsidP="00D961A2">
                                  <w:pPr>
                                    <w:suppressOverlap/>
                                    <w:jc w:val="center"/>
                                    <w:rPr>
                                      <w:rFonts w:ascii="標楷體" w:eastAsia="標楷體" w:hAnsi="標楷體"/>
                                      <w:sz w:val="20"/>
                                      <w:szCs w:val="20"/>
                                    </w:rPr>
                                  </w:pPr>
                                  <w:r w:rsidRPr="00F72938">
                                    <w:rPr>
                                      <w:rFonts w:ascii="標楷體" w:eastAsia="標楷體" w:hAnsi="標楷體" w:hint="eastAsia"/>
                                      <w:spacing w:val="200"/>
                                      <w:kern w:val="0"/>
                                      <w:sz w:val="20"/>
                                      <w:szCs w:val="20"/>
                                      <w:fitText w:val="3200" w:id="-431219712"/>
                                    </w:rPr>
                                    <w:t>經費賸餘原</w:t>
                                  </w:r>
                                  <w:r w:rsidRPr="00F72938">
                                    <w:rPr>
                                      <w:rFonts w:ascii="標楷體" w:eastAsia="標楷體" w:hAnsi="標楷體" w:hint="eastAsia"/>
                                      <w:kern w:val="0"/>
                                      <w:sz w:val="20"/>
                                      <w:szCs w:val="20"/>
                                      <w:fitText w:val="3200" w:id="-431219712"/>
                                    </w:rPr>
                                    <w:t>因</w:t>
                                  </w:r>
                                </w:p>
                              </w:tc>
                              <w:tc>
                                <w:tcPr>
                                  <w:tcW w:w="1560" w:type="dxa"/>
                                  <w:tcBorders>
                                    <w:left w:val="single" w:sz="4" w:space="0" w:color="auto"/>
                                    <w:bottom w:val="single" w:sz="4" w:space="0" w:color="auto"/>
                                    <w:right w:val="single" w:sz="4" w:space="0" w:color="auto"/>
                                  </w:tcBorders>
                                  <w:shd w:val="clear" w:color="auto" w:fill="B6DDE8" w:themeFill="accent5" w:themeFillTint="66"/>
                                  <w:vAlign w:val="center"/>
                                </w:tcPr>
                                <w:p w14:paraId="58DE97F5" w14:textId="77777777" w:rsidR="0023082F" w:rsidRPr="00D523D7" w:rsidRDefault="0023082F" w:rsidP="00D961A2">
                                  <w:pPr>
                                    <w:suppressOverlap/>
                                    <w:jc w:val="center"/>
                                    <w:rPr>
                                      <w:rFonts w:ascii="標楷體" w:eastAsia="標楷體" w:hAnsi="標楷體"/>
                                      <w:sz w:val="20"/>
                                      <w:szCs w:val="20"/>
                                    </w:rPr>
                                  </w:pPr>
                                  <w:r w:rsidRPr="00D961A2">
                                    <w:rPr>
                                      <w:rFonts w:ascii="標楷體" w:eastAsia="標楷體" w:hAnsi="標楷體" w:hint="eastAsia"/>
                                      <w:spacing w:val="200"/>
                                      <w:kern w:val="0"/>
                                      <w:sz w:val="20"/>
                                      <w:szCs w:val="20"/>
                                      <w:fitText w:val="800" w:id="-431219711"/>
                                    </w:rPr>
                                    <w:t>金</w:t>
                                  </w:r>
                                  <w:r w:rsidRPr="00D961A2">
                                    <w:rPr>
                                      <w:rFonts w:ascii="標楷體" w:eastAsia="標楷體" w:hAnsi="標楷體" w:hint="eastAsia"/>
                                      <w:kern w:val="0"/>
                                      <w:sz w:val="20"/>
                                      <w:szCs w:val="20"/>
                                      <w:fitText w:val="800" w:id="-431219711"/>
                                    </w:rPr>
                                    <w:t>額</w:t>
                                  </w:r>
                                </w:p>
                              </w:tc>
                              <w:tc>
                                <w:tcPr>
                                  <w:tcW w:w="708" w:type="dxa"/>
                                  <w:tcBorders>
                                    <w:left w:val="single" w:sz="4" w:space="0" w:color="auto"/>
                                    <w:bottom w:val="single" w:sz="4" w:space="0" w:color="auto"/>
                                    <w:right w:val="single" w:sz="4" w:space="0" w:color="auto"/>
                                  </w:tcBorders>
                                  <w:shd w:val="clear" w:color="auto" w:fill="B6DDE8" w:themeFill="accent5" w:themeFillTint="66"/>
                                  <w:vAlign w:val="center"/>
                                </w:tcPr>
                                <w:p w14:paraId="6E786DF0" w14:textId="77777777" w:rsidR="0023082F" w:rsidRPr="00D523D7" w:rsidRDefault="0023082F" w:rsidP="00D961A2">
                                  <w:pPr>
                                    <w:suppressOverlap/>
                                    <w:jc w:val="center"/>
                                    <w:rPr>
                                      <w:rFonts w:ascii="標楷體" w:eastAsia="標楷體" w:hAnsi="標楷體"/>
                                      <w:sz w:val="20"/>
                                      <w:szCs w:val="20"/>
                                    </w:rPr>
                                  </w:pPr>
                                  <w:r w:rsidRPr="00D523D7">
                                    <w:rPr>
                                      <w:rFonts w:ascii="標楷體" w:eastAsia="標楷體" w:hAnsi="標楷體" w:hint="eastAsia"/>
                                      <w:sz w:val="20"/>
                                      <w:szCs w:val="20"/>
                                    </w:rPr>
                                    <w:t>占比</w:t>
                                  </w:r>
                                </w:p>
                              </w:tc>
                            </w:tr>
                            <w:tr w:rsidR="0023082F" w:rsidRPr="00D523D7" w14:paraId="28A25DD6" w14:textId="77777777" w:rsidTr="00B20011">
                              <w:tblPrEx>
                                <w:tblBorders>
                                  <w:top w:val="none" w:sz="0" w:space="0" w:color="auto"/>
                                  <w:insideH w:val="none" w:sz="0" w:space="0" w:color="auto"/>
                                </w:tblBorders>
                              </w:tblPrEx>
                              <w:trPr>
                                <w:trHeight w:val="578"/>
                              </w:trPr>
                              <w:tc>
                                <w:tcPr>
                                  <w:tcW w:w="3397" w:type="dxa"/>
                                  <w:tcBorders>
                                    <w:top w:val="single" w:sz="4" w:space="0" w:color="auto"/>
                                    <w:left w:val="single" w:sz="4" w:space="0" w:color="auto"/>
                                    <w:bottom w:val="nil"/>
                                    <w:right w:val="single" w:sz="4" w:space="0" w:color="auto"/>
                                  </w:tcBorders>
                                  <w:vAlign w:val="center"/>
                                </w:tcPr>
                                <w:p w14:paraId="37DB468F" w14:textId="77777777" w:rsidR="0023082F" w:rsidRPr="00D523D7" w:rsidRDefault="0023082F" w:rsidP="00D961A2">
                                  <w:pPr>
                                    <w:suppressOverlap/>
                                    <w:jc w:val="center"/>
                                    <w:rPr>
                                      <w:rFonts w:ascii="標楷體" w:eastAsia="標楷體" w:hAnsi="標楷體"/>
                                      <w:b/>
                                      <w:sz w:val="20"/>
                                      <w:szCs w:val="20"/>
                                    </w:rPr>
                                  </w:pPr>
                                  <w:r w:rsidRPr="00D961A2">
                                    <w:rPr>
                                      <w:rFonts w:ascii="標楷體" w:eastAsia="標楷體" w:hAnsi="標楷體" w:hint="eastAsia"/>
                                      <w:b/>
                                      <w:noProof/>
                                      <w:spacing w:val="800"/>
                                      <w:kern w:val="0"/>
                                      <w:sz w:val="20"/>
                                      <w:szCs w:val="20"/>
                                      <w:fitText w:val="2000" w:id="-431219710"/>
                                    </w:rPr>
                                    <w:t>合</w:t>
                                  </w:r>
                                  <w:r w:rsidRPr="00D961A2">
                                    <w:rPr>
                                      <w:rFonts w:ascii="標楷體" w:eastAsia="標楷體" w:hAnsi="標楷體" w:hint="eastAsia"/>
                                      <w:b/>
                                      <w:noProof/>
                                      <w:kern w:val="0"/>
                                      <w:sz w:val="20"/>
                                      <w:szCs w:val="20"/>
                                      <w:fitText w:val="2000" w:id="-431219710"/>
                                    </w:rPr>
                                    <w:t>計</w:t>
                                  </w:r>
                                </w:p>
                              </w:tc>
                              <w:tc>
                                <w:tcPr>
                                  <w:tcW w:w="1560" w:type="dxa"/>
                                  <w:tcBorders>
                                    <w:top w:val="single" w:sz="4" w:space="0" w:color="auto"/>
                                    <w:left w:val="single" w:sz="4" w:space="0" w:color="auto"/>
                                    <w:bottom w:val="nil"/>
                                    <w:right w:val="single" w:sz="4" w:space="0" w:color="auto"/>
                                  </w:tcBorders>
                                  <w:vAlign w:val="center"/>
                                </w:tcPr>
                                <w:p w14:paraId="722E9C3C" w14:textId="77777777" w:rsidR="0023082F" w:rsidRPr="00C633AA" w:rsidRDefault="0023082F" w:rsidP="00D961A2">
                                  <w:pPr>
                                    <w:ind w:leftChars="25" w:left="60"/>
                                    <w:suppressOverlap/>
                                    <w:jc w:val="right"/>
                                    <w:rPr>
                                      <w:rFonts w:ascii="標楷體" w:eastAsia="標楷體" w:hAnsi="標楷體" w:cs="新細明體"/>
                                      <w:b/>
                                      <w:color w:val="C00000"/>
                                      <w:sz w:val="20"/>
                                      <w:szCs w:val="20"/>
                                    </w:rPr>
                                  </w:pPr>
                                  <w:r>
                                    <w:rPr>
                                      <w:rFonts w:ascii="標楷體" w:eastAsia="標楷體" w:hAnsi="標楷體" w:hint="eastAsia"/>
                                      <w:b/>
                                      <w:sz w:val="20"/>
                                      <w:szCs w:val="20"/>
                                    </w:rPr>
                                    <w:t>9</w:t>
                                  </w:r>
                                  <w:r w:rsidRPr="00A806CF">
                                    <w:rPr>
                                      <w:rFonts w:ascii="標楷體" w:eastAsia="標楷體" w:hAnsi="標楷體"/>
                                      <w:b/>
                                      <w:sz w:val="20"/>
                                      <w:szCs w:val="20"/>
                                    </w:rPr>
                                    <w:t>,</w:t>
                                  </w:r>
                                  <w:r>
                                    <w:rPr>
                                      <w:rFonts w:ascii="標楷體" w:eastAsia="標楷體" w:hAnsi="標楷體" w:hint="eastAsia"/>
                                      <w:b/>
                                      <w:sz w:val="20"/>
                                      <w:szCs w:val="20"/>
                                    </w:rPr>
                                    <w:t>774</w:t>
                                  </w:r>
                                  <w:r w:rsidRPr="00A806CF">
                                    <w:rPr>
                                      <w:rFonts w:ascii="標楷體" w:eastAsia="標楷體" w:hAnsi="標楷體"/>
                                      <w:b/>
                                      <w:sz w:val="20"/>
                                      <w:szCs w:val="20"/>
                                    </w:rPr>
                                    <w:t>,</w:t>
                                  </w:r>
                                  <w:r>
                                    <w:rPr>
                                      <w:rFonts w:ascii="標楷體" w:eastAsia="標楷體" w:hAnsi="標楷體" w:hint="eastAsia"/>
                                      <w:b/>
                                      <w:sz w:val="20"/>
                                      <w:szCs w:val="20"/>
                                    </w:rPr>
                                    <w:t>443</w:t>
                                  </w:r>
                                  <w:r w:rsidRPr="00A806CF">
                                    <w:rPr>
                                      <w:rFonts w:ascii="標楷體" w:eastAsia="標楷體" w:hAnsi="標楷體"/>
                                      <w:b/>
                                      <w:sz w:val="20"/>
                                      <w:szCs w:val="20"/>
                                    </w:rPr>
                                    <w:t>,</w:t>
                                  </w:r>
                                  <w:r>
                                    <w:rPr>
                                      <w:rFonts w:ascii="標楷體" w:eastAsia="標楷體" w:hAnsi="標楷體" w:hint="eastAsia"/>
                                      <w:b/>
                                      <w:sz w:val="20"/>
                                      <w:szCs w:val="20"/>
                                    </w:rPr>
                                    <w:t>773</w:t>
                                  </w:r>
                                </w:p>
                              </w:tc>
                              <w:tc>
                                <w:tcPr>
                                  <w:tcW w:w="708" w:type="dxa"/>
                                  <w:tcBorders>
                                    <w:top w:val="single" w:sz="4" w:space="0" w:color="auto"/>
                                    <w:left w:val="single" w:sz="4" w:space="0" w:color="auto"/>
                                    <w:bottom w:val="nil"/>
                                    <w:right w:val="single" w:sz="4" w:space="0" w:color="auto"/>
                                  </w:tcBorders>
                                  <w:vAlign w:val="center"/>
                                </w:tcPr>
                                <w:p w14:paraId="012CA429" w14:textId="77777777" w:rsidR="0023082F" w:rsidRPr="00C633AA" w:rsidRDefault="0023082F" w:rsidP="00D961A2">
                                  <w:pPr>
                                    <w:suppressOverlap/>
                                    <w:jc w:val="right"/>
                                    <w:rPr>
                                      <w:rFonts w:ascii="標楷體" w:eastAsia="標楷體" w:hAnsi="標楷體"/>
                                      <w:b/>
                                      <w:color w:val="C00000"/>
                                      <w:sz w:val="20"/>
                                      <w:szCs w:val="20"/>
                                    </w:rPr>
                                  </w:pPr>
                                  <w:r w:rsidRPr="000C7C79">
                                    <w:rPr>
                                      <w:rFonts w:ascii="標楷體" w:eastAsia="標楷體" w:hAnsi="標楷體" w:hint="eastAsia"/>
                                      <w:b/>
                                      <w:sz w:val="20"/>
                                      <w:szCs w:val="20"/>
                                    </w:rPr>
                                    <w:t>100.00</w:t>
                                  </w:r>
                                </w:p>
                              </w:tc>
                            </w:tr>
                            <w:tr w:rsidR="0023082F" w:rsidRPr="00D523D7" w14:paraId="634299B1"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DAEEF3" w:themeFill="accent5" w:themeFillTint="33"/>
                                  <w:vAlign w:val="center"/>
                                </w:tcPr>
                                <w:p w14:paraId="77F6A345" w14:textId="77777777" w:rsidR="0023082F" w:rsidRPr="00192C42" w:rsidRDefault="0023082F" w:rsidP="00D961A2">
                                  <w:pPr>
                                    <w:suppressOverlap/>
                                    <w:rPr>
                                      <w:rFonts w:ascii="標楷體" w:eastAsia="標楷體" w:hAnsi="標楷體"/>
                                      <w:spacing w:val="-4"/>
                                      <w:sz w:val="20"/>
                                      <w:szCs w:val="20"/>
                                    </w:rPr>
                                  </w:pPr>
                                  <w:r>
                                    <w:rPr>
                                      <w:rFonts w:ascii="標楷體" w:eastAsia="標楷體" w:hAnsi="標楷體"/>
                                      <w:spacing w:val="-4"/>
                                      <w:sz w:val="20"/>
                                      <w:szCs w:val="20"/>
                                    </w:rPr>
                                    <w:t>1</w:t>
                                  </w:r>
                                  <w:r w:rsidRPr="00192C42">
                                    <w:rPr>
                                      <w:rFonts w:ascii="標楷體" w:eastAsia="標楷體" w:hAnsi="標楷體" w:hint="eastAsia"/>
                                      <w:spacing w:val="-4"/>
                                      <w:sz w:val="20"/>
                                      <w:szCs w:val="20"/>
                                    </w:rPr>
                                    <w:t>.</w:t>
                                  </w:r>
                                  <w:r w:rsidRPr="00C633AA">
                                    <w:rPr>
                                      <w:rFonts w:ascii="標楷體" w:eastAsia="標楷體" w:hAnsi="標楷體" w:hint="eastAsia"/>
                                      <w:spacing w:val="-4"/>
                                      <w:sz w:val="20"/>
                                      <w:szCs w:val="20"/>
                                    </w:rPr>
                                    <w:t>收支併列預算收入未達而減支</w:t>
                                  </w:r>
                                  <w:r w:rsidRPr="00B70921">
                                    <w:rPr>
                                      <w:rFonts w:ascii="標楷體" w:eastAsia="標楷體" w:hAnsi="標楷體" w:hint="eastAsia"/>
                                      <w:spacing w:val="-4"/>
                                      <w:sz w:val="20"/>
                                      <w:szCs w:val="20"/>
                                    </w:rPr>
                                    <w:t>。</w:t>
                                  </w:r>
                                  <w:r w:rsidRPr="00192C42">
                                    <w:rPr>
                                      <w:rFonts w:ascii="標楷體" w:eastAsia="標楷體" w:hAnsi="標楷體" w:hint="eastAsia"/>
                                      <w:spacing w:val="-4"/>
                                      <w:sz w:val="20"/>
                                      <w:szCs w:val="20"/>
                                    </w:rPr>
                                    <w:t xml:space="preserve"> </w:t>
                                  </w:r>
                                </w:p>
                              </w:tc>
                              <w:tc>
                                <w:tcPr>
                                  <w:tcW w:w="1560" w:type="dxa"/>
                                  <w:tcBorders>
                                    <w:top w:val="nil"/>
                                    <w:left w:val="single" w:sz="4" w:space="0" w:color="auto"/>
                                    <w:bottom w:val="nil"/>
                                    <w:right w:val="single" w:sz="4" w:space="0" w:color="auto"/>
                                  </w:tcBorders>
                                  <w:shd w:val="clear" w:color="auto" w:fill="DAEEF3" w:themeFill="accent5" w:themeFillTint="33"/>
                                  <w:vAlign w:val="center"/>
                                </w:tcPr>
                                <w:p w14:paraId="4BE2932D" w14:textId="77777777" w:rsidR="0023082F" w:rsidRPr="00043716" w:rsidRDefault="0023082F" w:rsidP="00D961A2">
                                  <w:pPr>
                                    <w:suppressOverlap/>
                                    <w:jc w:val="right"/>
                                    <w:rPr>
                                      <w:rFonts w:ascii="標楷體" w:eastAsia="標楷體" w:hAnsi="標楷體"/>
                                      <w:sz w:val="20"/>
                                      <w:szCs w:val="20"/>
                                    </w:rPr>
                                  </w:pPr>
                                  <w:r w:rsidRPr="00043716">
                                    <w:rPr>
                                      <w:rFonts w:ascii="標楷體" w:eastAsia="標楷體" w:hAnsi="標楷體"/>
                                      <w:sz w:val="20"/>
                                      <w:szCs w:val="20"/>
                                    </w:rPr>
                                    <w:t>3,021,893,885</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DAEEF3" w:themeFill="accent5" w:themeFillTint="33"/>
                                  <w:vAlign w:val="center"/>
                                </w:tcPr>
                                <w:p w14:paraId="4E350661" w14:textId="77777777" w:rsidR="0023082F"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0.92</w:t>
                                  </w:r>
                                </w:p>
                              </w:tc>
                            </w:tr>
                            <w:tr w:rsidR="0023082F" w:rsidRPr="00D523D7" w14:paraId="78CC8B75"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FFFFFF" w:themeFill="background1"/>
                                  <w:vAlign w:val="center"/>
                                </w:tcPr>
                                <w:p w14:paraId="0D0F0F12" w14:textId="77777777" w:rsidR="0023082F" w:rsidRPr="00192C42" w:rsidRDefault="0023082F" w:rsidP="00D961A2">
                                  <w:pPr>
                                    <w:suppressOverlap/>
                                    <w:rPr>
                                      <w:rFonts w:ascii="標楷體" w:eastAsia="標楷體" w:hAnsi="標楷體" w:cs="新細明體"/>
                                      <w:spacing w:val="-4"/>
                                      <w:sz w:val="20"/>
                                      <w:szCs w:val="20"/>
                                    </w:rPr>
                                  </w:pPr>
                                  <w:r>
                                    <w:rPr>
                                      <w:rFonts w:ascii="標楷體" w:eastAsia="標楷體" w:hAnsi="標楷體"/>
                                      <w:spacing w:val="-4"/>
                                      <w:sz w:val="20"/>
                                      <w:szCs w:val="20"/>
                                    </w:rPr>
                                    <w:t>2</w:t>
                                  </w:r>
                                  <w:r w:rsidRPr="00192C42">
                                    <w:rPr>
                                      <w:rFonts w:ascii="標楷體" w:eastAsia="標楷體" w:hAnsi="標楷體" w:hint="eastAsia"/>
                                      <w:spacing w:val="-4"/>
                                      <w:sz w:val="20"/>
                                      <w:szCs w:val="20"/>
                                    </w:rPr>
                                    <w:t>.</w:t>
                                  </w:r>
                                  <w:r w:rsidRPr="00B70921">
                                    <w:rPr>
                                      <w:rFonts w:ascii="標楷體" w:eastAsia="標楷體" w:hAnsi="標楷體" w:hint="eastAsia"/>
                                      <w:spacing w:val="-4"/>
                                      <w:sz w:val="20"/>
                                      <w:szCs w:val="20"/>
                                    </w:rPr>
                                    <w:t>按業務需要而減少支付或撙節支出</w:t>
                                  </w:r>
                                  <w:r w:rsidRPr="00192C42">
                                    <w:rPr>
                                      <w:rFonts w:ascii="標楷體" w:eastAsia="標楷體" w:hAnsi="標楷體" w:hint="eastAsia"/>
                                      <w:spacing w:val="-4"/>
                                      <w:sz w:val="20"/>
                                      <w:szCs w:val="20"/>
                                    </w:rPr>
                                    <w:t>。</w:t>
                                  </w:r>
                                </w:p>
                              </w:tc>
                              <w:tc>
                                <w:tcPr>
                                  <w:tcW w:w="1560" w:type="dxa"/>
                                  <w:tcBorders>
                                    <w:top w:val="nil"/>
                                    <w:left w:val="single" w:sz="4" w:space="0" w:color="auto"/>
                                    <w:bottom w:val="nil"/>
                                    <w:right w:val="single" w:sz="4" w:space="0" w:color="auto"/>
                                  </w:tcBorders>
                                  <w:shd w:val="clear" w:color="auto" w:fill="FFFFFF" w:themeFill="background1"/>
                                  <w:vAlign w:val="center"/>
                                </w:tcPr>
                                <w:p w14:paraId="15C1CB02"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2,467,736,243</w:t>
                                  </w:r>
                                </w:p>
                              </w:tc>
                              <w:tc>
                                <w:tcPr>
                                  <w:tcW w:w="708" w:type="dxa"/>
                                  <w:tcBorders>
                                    <w:top w:val="nil"/>
                                    <w:left w:val="single" w:sz="4" w:space="0" w:color="auto"/>
                                    <w:bottom w:val="nil"/>
                                    <w:right w:val="single" w:sz="4" w:space="0" w:color="auto"/>
                                  </w:tcBorders>
                                  <w:shd w:val="clear" w:color="auto" w:fill="FFFFFF" w:themeFill="background1"/>
                                  <w:vAlign w:val="center"/>
                                </w:tcPr>
                                <w:p w14:paraId="4695B84F"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5.25</w:t>
                                  </w:r>
                                </w:p>
                              </w:tc>
                            </w:tr>
                            <w:tr w:rsidR="0023082F" w:rsidRPr="00D523D7" w14:paraId="414686A5"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DAEEF3" w:themeFill="accent5" w:themeFillTint="33"/>
                                  <w:vAlign w:val="center"/>
                                </w:tcPr>
                                <w:p w14:paraId="5A0F02C2" w14:textId="77777777" w:rsidR="0023082F" w:rsidRPr="00192C42" w:rsidRDefault="0023082F" w:rsidP="00D961A2">
                                  <w:pPr>
                                    <w:suppressOverlap/>
                                    <w:rPr>
                                      <w:rFonts w:ascii="標楷體" w:eastAsia="標楷體" w:hAnsi="標楷體" w:cs="新細明體"/>
                                      <w:spacing w:val="-4"/>
                                      <w:sz w:val="20"/>
                                      <w:szCs w:val="20"/>
                                    </w:rPr>
                                  </w:pPr>
                                  <w:r w:rsidRPr="00B70921">
                                    <w:rPr>
                                      <w:rFonts w:ascii="標楷體" w:eastAsia="標楷體" w:hAnsi="標楷體" w:hint="eastAsia"/>
                                      <w:spacing w:val="-4"/>
                                      <w:sz w:val="20"/>
                                      <w:szCs w:val="20"/>
                                    </w:rPr>
                                    <w:t>3.</w:t>
                                  </w:r>
                                  <w:r w:rsidRPr="00192C42">
                                    <w:rPr>
                                      <w:rFonts w:ascii="標楷體" w:eastAsia="標楷體" w:hAnsi="標楷體" w:hint="eastAsia"/>
                                      <w:spacing w:val="-4"/>
                                      <w:sz w:val="20"/>
                                      <w:szCs w:val="20"/>
                                    </w:rPr>
                                    <w:t>補（捐）助或委辦計畫經費結餘。</w:t>
                                  </w:r>
                                  <w:r w:rsidRPr="00B70921">
                                    <w:rPr>
                                      <w:rFonts w:ascii="標楷體" w:eastAsia="標楷體" w:hAnsi="標楷體" w:hint="eastAsia"/>
                                      <w:spacing w:val="-4"/>
                                      <w:sz w:val="20"/>
                                      <w:szCs w:val="20"/>
                                    </w:rPr>
                                    <w:t xml:space="preserve"> </w:t>
                                  </w:r>
                                </w:p>
                              </w:tc>
                              <w:tc>
                                <w:tcPr>
                                  <w:tcW w:w="1560" w:type="dxa"/>
                                  <w:tcBorders>
                                    <w:top w:val="nil"/>
                                    <w:left w:val="single" w:sz="4" w:space="0" w:color="auto"/>
                                    <w:bottom w:val="nil"/>
                                    <w:right w:val="single" w:sz="4" w:space="0" w:color="auto"/>
                                  </w:tcBorders>
                                  <w:shd w:val="clear" w:color="auto" w:fill="DAEEF3" w:themeFill="accent5" w:themeFillTint="33"/>
                                  <w:vAlign w:val="center"/>
                                </w:tcPr>
                                <w:p w14:paraId="0CE9C50A"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1,551,488,747</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DAEEF3" w:themeFill="accent5" w:themeFillTint="33"/>
                                  <w:vAlign w:val="center"/>
                                </w:tcPr>
                                <w:p w14:paraId="7F38CE12"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5.87</w:t>
                                  </w:r>
                                </w:p>
                              </w:tc>
                            </w:tr>
                            <w:tr w:rsidR="0023082F" w:rsidRPr="00D523D7" w14:paraId="5C6325AF"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FFFFFF" w:themeFill="background1"/>
                                  <w:vAlign w:val="center"/>
                                </w:tcPr>
                                <w:p w14:paraId="49A83664" w14:textId="77777777" w:rsidR="0023082F" w:rsidRPr="00B70921" w:rsidRDefault="0023082F" w:rsidP="00D961A2">
                                  <w:pPr>
                                    <w:suppressOverlap/>
                                    <w:rPr>
                                      <w:rFonts w:ascii="標楷體" w:eastAsia="標楷體" w:hAnsi="標楷體" w:cs="新細明體"/>
                                      <w:spacing w:val="-4"/>
                                      <w:sz w:val="20"/>
                                      <w:szCs w:val="20"/>
                                    </w:rPr>
                                  </w:pPr>
                                  <w:r>
                                    <w:rPr>
                                      <w:rFonts w:ascii="標楷體" w:eastAsia="標楷體" w:hAnsi="標楷體"/>
                                      <w:spacing w:val="-4"/>
                                      <w:sz w:val="20"/>
                                      <w:szCs w:val="20"/>
                                    </w:rPr>
                                    <w:t>4</w:t>
                                  </w:r>
                                  <w:r w:rsidRPr="002F6057">
                                    <w:rPr>
                                      <w:rFonts w:ascii="標楷體" w:eastAsia="標楷體" w:hAnsi="標楷體" w:hint="eastAsia"/>
                                      <w:spacing w:val="-4"/>
                                      <w:sz w:val="20"/>
                                      <w:szCs w:val="20"/>
                                    </w:rPr>
                                    <w:t>.</w:t>
                                  </w:r>
                                  <w:r w:rsidRPr="00AB0CA5">
                                    <w:rPr>
                                      <w:rFonts w:ascii="標楷體" w:eastAsia="標楷體" w:hAnsi="標楷體" w:hint="eastAsia"/>
                                      <w:spacing w:val="-4"/>
                                      <w:sz w:val="20"/>
                                      <w:szCs w:val="20"/>
                                    </w:rPr>
                                    <w:t>實際進用員額較少</w:t>
                                  </w:r>
                                  <w:r>
                                    <w:rPr>
                                      <w:rFonts w:ascii="標楷體" w:eastAsia="標楷體" w:hAnsi="標楷體" w:hint="eastAsia"/>
                                      <w:spacing w:val="-4"/>
                                      <w:sz w:val="20"/>
                                      <w:szCs w:val="20"/>
                                    </w:rPr>
                                    <w:t>致</w:t>
                                  </w:r>
                                  <w:r w:rsidRPr="00AB0CA5">
                                    <w:rPr>
                                      <w:rFonts w:ascii="標楷體" w:eastAsia="標楷體" w:hAnsi="標楷體" w:hint="eastAsia"/>
                                      <w:spacing w:val="-4"/>
                                      <w:sz w:val="20"/>
                                      <w:szCs w:val="20"/>
                                    </w:rPr>
                                    <w:t>人事費節餘。</w:t>
                                  </w:r>
                                </w:p>
                              </w:tc>
                              <w:tc>
                                <w:tcPr>
                                  <w:tcW w:w="1560" w:type="dxa"/>
                                  <w:tcBorders>
                                    <w:top w:val="nil"/>
                                    <w:left w:val="single" w:sz="4" w:space="0" w:color="auto"/>
                                    <w:bottom w:val="nil"/>
                                    <w:right w:val="single" w:sz="4" w:space="0" w:color="auto"/>
                                  </w:tcBorders>
                                  <w:shd w:val="clear" w:color="auto" w:fill="FFFFFF" w:themeFill="background1"/>
                                  <w:vAlign w:val="center"/>
                                </w:tcPr>
                                <w:p w14:paraId="553B7AFC"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1,315,450,296</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FFFFFF" w:themeFill="background1"/>
                                  <w:vAlign w:val="center"/>
                                </w:tcPr>
                                <w:p w14:paraId="65E9FB86"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3.46</w:t>
                                  </w:r>
                                </w:p>
                              </w:tc>
                            </w:tr>
                            <w:tr w:rsidR="0023082F" w:rsidRPr="00D523D7" w14:paraId="2BBB9E80"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DAEEF3" w:themeFill="accent5" w:themeFillTint="33"/>
                                  <w:vAlign w:val="center"/>
                                </w:tcPr>
                                <w:p w14:paraId="62A99AE4" w14:textId="77777777" w:rsidR="0023082F" w:rsidRPr="00AB0CA5" w:rsidRDefault="0023082F" w:rsidP="00D961A2">
                                  <w:pPr>
                                    <w:suppressOverlap/>
                                    <w:rPr>
                                      <w:rFonts w:ascii="標楷體" w:eastAsia="標楷體" w:hAnsi="標楷體" w:cs="新細明體"/>
                                      <w:spacing w:val="-4"/>
                                      <w:sz w:val="20"/>
                                      <w:szCs w:val="20"/>
                                    </w:rPr>
                                  </w:pPr>
                                  <w:r>
                                    <w:rPr>
                                      <w:rFonts w:ascii="標楷體" w:eastAsia="標楷體" w:hAnsi="標楷體"/>
                                      <w:spacing w:val="-4"/>
                                      <w:sz w:val="20"/>
                                      <w:szCs w:val="20"/>
                                    </w:rPr>
                                    <w:t>5</w:t>
                                  </w:r>
                                  <w:r w:rsidRPr="0067780A">
                                    <w:rPr>
                                      <w:rFonts w:ascii="標楷體" w:eastAsia="標楷體" w:hAnsi="標楷體" w:hint="eastAsia"/>
                                      <w:spacing w:val="-4"/>
                                      <w:sz w:val="20"/>
                                      <w:szCs w:val="20"/>
                                    </w:rPr>
                                    <w:t>.</w:t>
                                  </w:r>
                                  <w:r w:rsidRPr="00EA785C">
                                    <w:rPr>
                                      <w:rFonts w:ascii="標楷體" w:eastAsia="標楷體" w:hAnsi="標楷體" w:hint="eastAsia"/>
                                      <w:spacing w:val="-4"/>
                                      <w:sz w:val="20"/>
                                      <w:szCs w:val="20"/>
                                    </w:rPr>
                                    <w:t>營繕工程或採購財物結餘。</w:t>
                                  </w:r>
                                </w:p>
                              </w:tc>
                              <w:tc>
                                <w:tcPr>
                                  <w:tcW w:w="1560" w:type="dxa"/>
                                  <w:tcBorders>
                                    <w:top w:val="nil"/>
                                    <w:left w:val="single" w:sz="4" w:space="0" w:color="auto"/>
                                    <w:bottom w:val="nil"/>
                                    <w:right w:val="single" w:sz="4" w:space="0" w:color="auto"/>
                                  </w:tcBorders>
                                  <w:shd w:val="clear" w:color="auto" w:fill="DAEEF3" w:themeFill="accent5" w:themeFillTint="33"/>
                                  <w:vAlign w:val="center"/>
                                </w:tcPr>
                                <w:p w14:paraId="1FA80162"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1,068,840,271</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DAEEF3" w:themeFill="accent5" w:themeFillTint="33"/>
                                  <w:vAlign w:val="center"/>
                                </w:tcPr>
                                <w:p w14:paraId="0B49DD4E"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0.94</w:t>
                                  </w:r>
                                </w:p>
                              </w:tc>
                            </w:tr>
                            <w:tr w:rsidR="0023082F" w:rsidRPr="00D523D7" w14:paraId="6713651B"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FFFFFF" w:themeFill="background1"/>
                                  <w:vAlign w:val="center"/>
                                </w:tcPr>
                                <w:p w14:paraId="57BC71EF" w14:textId="77777777" w:rsidR="0023082F" w:rsidRPr="002F6057" w:rsidRDefault="0023082F" w:rsidP="00D961A2">
                                  <w:pPr>
                                    <w:suppressOverlap/>
                                    <w:rPr>
                                      <w:rFonts w:ascii="標楷體" w:eastAsia="標楷體" w:hAnsi="標楷體" w:cs="新細明體"/>
                                      <w:spacing w:val="-4"/>
                                      <w:sz w:val="20"/>
                                      <w:szCs w:val="20"/>
                                    </w:rPr>
                                  </w:pPr>
                                  <w:r>
                                    <w:rPr>
                                      <w:rFonts w:ascii="標楷體" w:eastAsia="標楷體" w:hAnsi="標楷體"/>
                                      <w:spacing w:val="-4"/>
                                      <w:sz w:val="20"/>
                                      <w:szCs w:val="20"/>
                                    </w:rPr>
                                    <w:t>6</w:t>
                                  </w:r>
                                  <w:r w:rsidRPr="00AB0CA5">
                                    <w:rPr>
                                      <w:rFonts w:ascii="標楷體" w:eastAsia="標楷體" w:hAnsi="標楷體" w:hint="eastAsia"/>
                                      <w:spacing w:val="-4"/>
                                      <w:sz w:val="20"/>
                                      <w:szCs w:val="20"/>
                                    </w:rPr>
                                    <w:t>.</w:t>
                                  </w:r>
                                  <w:r w:rsidRPr="0067780A">
                                    <w:rPr>
                                      <w:rFonts w:ascii="標楷體" w:eastAsia="標楷體" w:hAnsi="標楷體" w:hint="eastAsia"/>
                                      <w:spacing w:val="-4"/>
                                      <w:sz w:val="20"/>
                                      <w:szCs w:val="20"/>
                                    </w:rPr>
                                    <w:t>計畫變更致未實施或工作量減少</w:t>
                                  </w:r>
                                  <w:r w:rsidRPr="00EA785C">
                                    <w:rPr>
                                      <w:rFonts w:ascii="標楷體" w:eastAsia="標楷體" w:hAnsi="標楷體" w:hint="eastAsia"/>
                                      <w:spacing w:val="-4"/>
                                      <w:sz w:val="20"/>
                                      <w:szCs w:val="20"/>
                                    </w:rPr>
                                    <w:t>。</w:t>
                                  </w:r>
                                </w:p>
                              </w:tc>
                              <w:tc>
                                <w:tcPr>
                                  <w:tcW w:w="1560" w:type="dxa"/>
                                  <w:tcBorders>
                                    <w:top w:val="nil"/>
                                    <w:left w:val="single" w:sz="4" w:space="0" w:color="auto"/>
                                    <w:bottom w:val="nil"/>
                                    <w:right w:val="single" w:sz="4" w:space="0" w:color="auto"/>
                                  </w:tcBorders>
                                  <w:shd w:val="clear" w:color="auto" w:fill="FFFFFF" w:themeFill="background1"/>
                                  <w:vAlign w:val="center"/>
                                </w:tcPr>
                                <w:p w14:paraId="736BCB11"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188,411,093</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FFFFFF" w:themeFill="background1"/>
                                  <w:vAlign w:val="center"/>
                                </w:tcPr>
                                <w:p w14:paraId="095A44F0"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.93</w:t>
                                  </w:r>
                                </w:p>
                              </w:tc>
                            </w:tr>
                            <w:tr w:rsidR="0023082F" w:rsidRPr="00D523D7" w14:paraId="66863717"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DAEEF3" w:themeFill="accent5" w:themeFillTint="33"/>
                                  <w:vAlign w:val="center"/>
                                </w:tcPr>
                                <w:p w14:paraId="6E1AA64E" w14:textId="77777777" w:rsidR="0023082F" w:rsidRPr="0067780A" w:rsidRDefault="0023082F" w:rsidP="00D961A2">
                                  <w:pPr>
                                    <w:suppressOverlap/>
                                    <w:rPr>
                                      <w:rFonts w:ascii="標楷體" w:eastAsia="標楷體" w:hAnsi="標楷體" w:cs="新細明體"/>
                                      <w:spacing w:val="-4"/>
                                      <w:sz w:val="20"/>
                                      <w:szCs w:val="20"/>
                                    </w:rPr>
                                  </w:pPr>
                                  <w:r w:rsidRPr="0067780A">
                                    <w:rPr>
                                      <w:rFonts w:ascii="標楷體" w:eastAsia="標楷體" w:hAnsi="標楷體" w:hint="eastAsia"/>
                                      <w:spacing w:val="-4"/>
                                      <w:sz w:val="20"/>
                                      <w:szCs w:val="20"/>
                                    </w:rPr>
                                    <w:t>7.</w:t>
                                  </w:r>
                                  <w:r w:rsidRPr="00880463">
                                    <w:rPr>
                                      <w:rFonts w:ascii="標楷體" w:eastAsia="標楷體" w:hAnsi="標楷體" w:hint="eastAsia"/>
                                      <w:spacing w:val="-4"/>
                                      <w:sz w:val="20"/>
                                      <w:szCs w:val="20"/>
                                    </w:rPr>
                                    <w:t>專案經費第一</w:t>
                                  </w:r>
                                  <w:r>
                                    <w:rPr>
                                      <w:rFonts w:ascii="細明體" w:eastAsia="細明體" w:hAnsi="細明體" w:hint="eastAsia"/>
                                      <w:spacing w:val="-4"/>
                                      <w:sz w:val="20"/>
                                      <w:szCs w:val="20"/>
                                    </w:rPr>
                                    <w:t>、</w:t>
                                  </w:r>
                                  <w:r>
                                    <w:rPr>
                                      <w:rFonts w:ascii="標楷體" w:eastAsia="標楷體" w:hAnsi="標楷體" w:hint="eastAsia"/>
                                      <w:spacing w:val="-4"/>
                                      <w:sz w:val="20"/>
                                      <w:szCs w:val="20"/>
                                    </w:rPr>
                                    <w:t>二</w:t>
                                  </w:r>
                                  <w:r w:rsidRPr="00880463">
                                    <w:rPr>
                                      <w:rFonts w:ascii="標楷體" w:eastAsia="標楷體" w:hAnsi="標楷體" w:hint="eastAsia"/>
                                      <w:spacing w:val="-4"/>
                                      <w:sz w:val="20"/>
                                      <w:szCs w:val="20"/>
                                    </w:rPr>
                                    <w:t>預備金未動支。</w:t>
                                  </w:r>
                                  <w:r w:rsidRPr="0067780A">
                                    <w:rPr>
                                      <w:rFonts w:ascii="標楷體" w:eastAsia="標楷體" w:hAnsi="標楷體" w:cs="新細明體"/>
                                      <w:spacing w:val="-4"/>
                                      <w:sz w:val="20"/>
                                      <w:szCs w:val="20"/>
                                    </w:rPr>
                                    <w:t xml:space="preserve"> </w:t>
                                  </w:r>
                                </w:p>
                              </w:tc>
                              <w:tc>
                                <w:tcPr>
                                  <w:tcW w:w="1560" w:type="dxa"/>
                                  <w:tcBorders>
                                    <w:top w:val="nil"/>
                                    <w:left w:val="single" w:sz="4" w:space="0" w:color="auto"/>
                                    <w:bottom w:val="nil"/>
                                    <w:right w:val="single" w:sz="4" w:space="0" w:color="auto"/>
                                  </w:tcBorders>
                                  <w:shd w:val="clear" w:color="auto" w:fill="DAEEF3" w:themeFill="accent5" w:themeFillTint="33"/>
                                  <w:vAlign w:val="center"/>
                                </w:tcPr>
                                <w:p w14:paraId="0F6AF4F3" w14:textId="77777777" w:rsidR="0023082F" w:rsidRPr="00C633AA" w:rsidRDefault="0023082F" w:rsidP="00D961A2">
                                  <w:pPr>
                                    <w:suppressOverlap/>
                                    <w:jc w:val="right"/>
                                    <w:rPr>
                                      <w:rFonts w:ascii="標楷體" w:eastAsia="標楷體" w:hAnsi="標楷體" w:cs="新細明體"/>
                                      <w:color w:val="C00000"/>
                                      <w:sz w:val="20"/>
                                      <w:szCs w:val="20"/>
                                    </w:rPr>
                                  </w:pPr>
                                  <w:r>
                                    <w:rPr>
                                      <w:rFonts w:ascii="標楷體" w:eastAsia="標楷體" w:hAnsi="標楷體"/>
                                      <w:sz w:val="20"/>
                                      <w:szCs w:val="20"/>
                                    </w:rPr>
                                    <w:t>132,766,000</w:t>
                                  </w:r>
                                  <w:r w:rsidRPr="00B66277">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DAEEF3" w:themeFill="accent5" w:themeFillTint="33"/>
                                  <w:vAlign w:val="center"/>
                                </w:tcPr>
                                <w:p w14:paraId="1543D670"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.36</w:t>
                                  </w:r>
                                </w:p>
                              </w:tc>
                            </w:tr>
                            <w:tr w:rsidR="0023082F" w:rsidRPr="00D523D7" w14:paraId="0FCE32F0"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FFFFFF" w:themeFill="background1"/>
                                  <w:vAlign w:val="center"/>
                                </w:tcPr>
                                <w:p w14:paraId="45FC543B" w14:textId="77777777" w:rsidR="0023082F" w:rsidRPr="00880463" w:rsidRDefault="0023082F" w:rsidP="00D961A2">
                                  <w:pPr>
                                    <w:ind w:left="192" w:hangingChars="100" w:hanging="192"/>
                                    <w:suppressOverlap/>
                                    <w:rPr>
                                      <w:rFonts w:ascii="標楷體" w:eastAsia="標楷體" w:hAnsi="標楷體"/>
                                      <w:spacing w:val="-4"/>
                                      <w:sz w:val="20"/>
                                      <w:szCs w:val="20"/>
                                    </w:rPr>
                                  </w:pPr>
                                  <w:r>
                                    <w:rPr>
                                      <w:rFonts w:ascii="標楷體" w:eastAsia="標楷體" w:hAnsi="標楷體" w:hint="eastAsia"/>
                                      <w:spacing w:val="-4"/>
                                      <w:sz w:val="20"/>
                                      <w:szCs w:val="20"/>
                                    </w:rPr>
                                    <w:t>8</w:t>
                                  </w:r>
                                  <w:r w:rsidRPr="0067780A">
                                    <w:rPr>
                                      <w:rFonts w:ascii="標楷體" w:eastAsia="標楷體" w:hAnsi="標楷體" w:hint="eastAsia"/>
                                      <w:spacing w:val="-4"/>
                                      <w:sz w:val="20"/>
                                      <w:szCs w:val="20"/>
                                    </w:rPr>
                                    <w:t>.</w:t>
                                  </w:r>
                                  <w:r>
                                    <w:rPr>
                                      <w:rFonts w:ascii="標楷體" w:eastAsia="標楷體" w:hAnsi="標楷體" w:hint="eastAsia"/>
                                      <w:spacing w:val="-4"/>
                                      <w:sz w:val="20"/>
                                      <w:szCs w:val="20"/>
                                    </w:rPr>
                                    <w:t>因土地取得問題而未執行</w:t>
                                  </w:r>
                                  <w:r w:rsidRPr="00880463">
                                    <w:rPr>
                                      <w:rFonts w:ascii="標楷體" w:eastAsia="標楷體" w:hAnsi="標楷體" w:hint="eastAsia"/>
                                      <w:spacing w:val="-4"/>
                                      <w:sz w:val="20"/>
                                      <w:szCs w:val="20"/>
                                    </w:rPr>
                                    <w:t>。</w:t>
                                  </w:r>
                                  <w:r w:rsidRPr="0067780A">
                                    <w:rPr>
                                      <w:rFonts w:ascii="標楷體" w:eastAsia="標楷體" w:hAnsi="標楷體" w:cs="新細明體"/>
                                      <w:spacing w:val="-4"/>
                                      <w:sz w:val="20"/>
                                      <w:szCs w:val="20"/>
                                    </w:rPr>
                                    <w:t xml:space="preserve"> </w:t>
                                  </w:r>
                                </w:p>
                              </w:tc>
                              <w:tc>
                                <w:tcPr>
                                  <w:tcW w:w="1560" w:type="dxa"/>
                                  <w:tcBorders>
                                    <w:top w:val="nil"/>
                                    <w:left w:val="single" w:sz="4" w:space="0" w:color="auto"/>
                                    <w:bottom w:val="nil"/>
                                    <w:right w:val="single" w:sz="4" w:space="0" w:color="auto"/>
                                  </w:tcBorders>
                                  <w:shd w:val="clear" w:color="auto" w:fill="FFFFFF" w:themeFill="background1"/>
                                  <w:vAlign w:val="center"/>
                                </w:tcPr>
                                <w:p w14:paraId="7C384454" w14:textId="77777777" w:rsidR="0023082F"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,808,560</w:t>
                                  </w:r>
                                  <w:r w:rsidRPr="00B66277">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FFFFFF" w:themeFill="background1"/>
                                  <w:vAlign w:val="center"/>
                                </w:tcPr>
                                <w:p w14:paraId="15A2561C" w14:textId="77777777" w:rsidR="0023082F" w:rsidRPr="00D9252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0</w:t>
                                  </w:r>
                                  <w:r>
                                    <w:rPr>
                                      <w:rFonts w:ascii="標楷體" w:eastAsia="標楷體" w:hAnsi="標楷體"/>
                                      <w:sz w:val="20"/>
                                      <w:szCs w:val="20"/>
                                    </w:rPr>
                                    <w:t>.10</w:t>
                                  </w:r>
                                </w:p>
                              </w:tc>
                            </w:tr>
                            <w:tr w:rsidR="0023082F" w:rsidRPr="00D523D7" w14:paraId="17E5B25F"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single" w:sz="4" w:space="0" w:color="auto"/>
                                    <w:right w:val="single" w:sz="4" w:space="0" w:color="auto"/>
                                  </w:tcBorders>
                                  <w:shd w:val="clear" w:color="auto" w:fill="DAEEF3" w:themeFill="accent5" w:themeFillTint="33"/>
                                  <w:vAlign w:val="center"/>
                                </w:tcPr>
                                <w:p w14:paraId="7484CE97" w14:textId="77777777" w:rsidR="0023082F" w:rsidRPr="00880463" w:rsidRDefault="0023082F" w:rsidP="00D961A2">
                                  <w:pPr>
                                    <w:ind w:left="192" w:hangingChars="100" w:hanging="192"/>
                                    <w:suppressOverlap/>
                                    <w:rPr>
                                      <w:rFonts w:ascii="標楷體" w:eastAsia="標楷體" w:hAnsi="標楷體" w:cs="新細明體"/>
                                      <w:spacing w:val="-4"/>
                                      <w:sz w:val="20"/>
                                      <w:szCs w:val="20"/>
                                    </w:rPr>
                                  </w:pPr>
                                  <w:r>
                                    <w:rPr>
                                      <w:rFonts w:ascii="標楷體" w:eastAsia="標楷體" w:hAnsi="標楷體" w:hint="eastAsia"/>
                                      <w:spacing w:val="-4"/>
                                      <w:sz w:val="20"/>
                                      <w:szCs w:val="20"/>
                                    </w:rPr>
                                    <w:t>9</w:t>
                                  </w:r>
                                  <w:r w:rsidRPr="00880463">
                                    <w:rPr>
                                      <w:rFonts w:ascii="標楷體" w:eastAsia="標楷體" w:hAnsi="標楷體" w:hint="eastAsia"/>
                                      <w:spacing w:val="-4"/>
                                      <w:sz w:val="20"/>
                                      <w:szCs w:val="20"/>
                                    </w:rPr>
                                    <w:t>.</w:t>
                                  </w:r>
                                  <w:r>
                                    <w:rPr>
                                      <w:rFonts w:ascii="標楷體" w:eastAsia="標楷體" w:hAnsi="標楷體" w:hint="eastAsia"/>
                                      <w:spacing w:val="-4"/>
                                      <w:sz w:val="20"/>
                                      <w:szCs w:val="20"/>
                                    </w:rPr>
                                    <w:t>其他。</w:t>
                                  </w:r>
                                </w:p>
                              </w:tc>
                              <w:tc>
                                <w:tcPr>
                                  <w:tcW w:w="1560" w:type="dxa"/>
                                  <w:tcBorders>
                                    <w:top w:val="nil"/>
                                    <w:left w:val="single" w:sz="4" w:space="0" w:color="auto"/>
                                    <w:bottom w:val="single" w:sz="4" w:space="0" w:color="auto"/>
                                    <w:right w:val="single" w:sz="4" w:space="0" w:color="auto"/>
                                  </w:tcBorders>
                                  <w:shd w:val="clear" w:color="auto" w:fill="DAEEF3" w:themeFill="accent5" w:themeFillTint="33"/>
                                  <w:vAlign w:val="center"/>
                                </w:tcPr>
                                <w:p w14:paraId="25F679E8" w14:textId="77777777" w:rsidR="0023082F" w:rsidRPr="00B66277" w:rsidRDefault="0023082F" w:rsidP="00D961A2">
                                  <w:pPr>
                                    <w:suppressOverlap/>
                                    <w:jc w:val="right"/>
                                    <w:rPr>
                                      <w:rFonts w:ascii="標楷體" w:eastAsia="標楷體" w:hAnsi="標楷體" w:cs="新細明體"/>
                                      <w:sz w:val="20"/>
                                      <w:szCs w:val="20"/>
                                    </w:rPr>
                                  </w:pPr>
                                  <w:r>
                                    <w:rPr>
                                      <w:rFonts w:ascii="標楷體" w:eastAsia="標楷體" w:hAnsi="標楷體"/>
                                      <w:sz w:val="20"/>
                                      <w:szCs w:val="20"/>
                                    </w:rPr>
                                    <w:t>18</w:t>
                                  </w:r>
                                  <w:r w:rsidRPr="00D92529">
                                    <w:rPr>
                                      <w:rFonts w:ascii="標楷體" w:eastAsia="標楷體" w:hAnsi="標楷體"/>
                                      <w:sz w:val="20"/>
                                      <w:szCs w:val="20"/>
                                    </w:rPr>
                                    <w:t>,</w:t>
                                  </w:r>
                                  <w:r>
                                    <w:rPr>
                                      <w:rFonts w:ascii="標楷體" w:eastAsia="標楷體" w:hAnsi="標楷體"/>
                                      <w:sz w:val="20"/>
                                      <w:szCs w:val="20"/>
                                    </w:rPr>
                                    <w:t>048</w:t>
                                  </w:r>
                                  <w:r w:rsidRPr="00D92529">
                                    <w:rPr>
                                      <w:rFonts w:ascii="標楷體" w:eastAsia="標楷體" w:hAnsi="標楷體"/>
                                      <w:sz w:val="20"/>
                                      <w:szCs w:val="20"/>
                                    </w:rPr>
                                    <w:t>,</w:t>
                                  </w:r>
                                  <w:r>
                                    <w:rPr>
                                      <w:rFonts w:ascii="標楷體" w:eastAsia="標楷體" w:hAnsi="標楷體"/>
                                      <w:sz w:val="20"/>
                                      <w:szCs w:val="20"/>
                                    </w:rPr>
                                    <w:t>678</w:t>
                                  </w:r>
                                  <w:r w:rsidRPr="00B66277">
                                    <w:rPr>
                                      <w:rFonts w:ascii="標楷體" w:eastAsia="標楷體" w:hAnsi="標楷體" w:hint="eastAsia"/>
                                      <w:sz w:val="20"/>
                                      <w:szCs w:val="20"/>
                                    </w:rPr>
                                    <w:t xml:space="preserve">  </w:t>
                                  </w:r>
                                </w:p>
                              </w:tc>
                              <w:tc>
                                <w:tcPr>
                                  <w:tcW w:w="708" w:type="dxa"/>
                                  <w:tcBorders>
                                    <w:top w:val="nil"/>
                                    <w:left w:val="single" w:sz="4" w:space="0" w:color="auto"/>
                                    <w:bottom w:val="single" w:sz="4" w:space="0" w:color="auto"/>
                                    <w:right w:val="single" w:sz="4" w:space="0" w:color="auto"/>
                                  </w:tcBorders>
                                  <w:shd w:val="clear" w:color="auto" w:fill="DAEEF3" w:themeFill="accent5" w:themeFillTint="33"/>
                                  <w:vAlign w:val="center"/>
                                </w:tcPr>
                                <w:p w14:paraId="7BAF8747" w14:textId="77777777" w:rsidR="0023082F" w:rsidRPr="000C7C79" w:rsidRDefault="0023082F" w:rsidP="00D961A2">
                                  <w:pPr>
                                    <w:suppressOverlap/>
                                    <w:jc w:val="right"/>
                                    <w:rPr>
                                      <w:rFonts w:ascii="標楷體" w:eastAsia="標楷體" w:hAnsi="標楷體"/>
                                      <w:sz w:val="20"/>
                                      <w:szCs w:val="20"/>
                                    </w:rPr>
                                  </w:pPr>
                                  <w:r w:rsidRPr="00D92529">
                                    <w:rPr>
                                      <w:rFonts w:ascii="標楷體" w:eastAsia="標楷體" w:hAnsi="標楷體"/>
                                      <w:sz w:val="20"/>
                                      <w:szCs w:val="20"/>
                                    </w:rPr>
                                    <w:t>0.</w:t>
                                  </w:r>
                                  <w:r>
                                    <w:rPr>
                                      <w:rFonts w:ascii="標楷體" w:eastAsia="標楷體" w:hAnsi="標楷體"/>
                                      <w:sz w:val="20"/>
                                      <w:szCs w:val="20"/>
                                    </w:rPr>
                                    <w:t>18</w:t>
                                  </w:r>
                                </w:p>
                              </w:tc>
                            </w:tr>
                          </w:tbl>
                          <w:p w14:paraId="61F8987D" w14:textId="77777777" w:rsidR="0023082F" w:rsidRPr="00E338EE" w:rsidRDefault="0023082F" w:rsidP="005E04FE">
                            <w:pPr>
                              <w:adjustRightInd w:val="0"/>
                              <w:snapToGrid w:val="0"/>
                              <w:spacing w:line="240" w:lineRule="atLeast"/>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322685" id="_x0000_t202" coordsize="21600,21600" o:spt="202" path="m,l,21600r21600,l21600,xe">
                <v:stroke joinstyle="miter"/>
                <v:path gradientshapeok="t" o:connecttype="rect"/>
              </v:shapetype>
              <v:shape id="Text Box 20" o:spid="_x0000_s1026" type="#_x0000_t202" style="position:absolute;left:0;text-align:left;margin-left:-8.3pt;margin-top:342.7pt;width:294.75pt;height:363.9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" o:allowoverlap="f" strokecolor="white">
                <v:textbox>
                  <w:txbxContent>
                    <w:p w14:paraId="1771B897" w14:textId="77777777" w:rsidR="0023082F" w:rsidRPr="00FF51F9" w:rsidRDefault="0023082F" w:rsidP="00091FFE">
                      <w:pPr>
                        <w:spacing w:beforeLines="20" w:before="72"/>
                        <w:jc w:val="center"/>
                      </w:pPr>
                      <w:r w:rsidRPr="00FF51F9">
                        <w:rPr>
                          <w:rFonts w:ascii="標楷體" w:eastAsia="標楷體" w:hAnsi="標楷體" w:hint="eastAsia"/>
                          <w:b/>
                          <w:bCs/>
                        </w:rPr>
                        <w:t>表1　歲出經費賸餘分析（原因別）</w:t>
                      </w:r>
                    </w:p>
                    <w:p w14:paraId="00C32CC9" w14:textId="77777777" w:rsidR="0023082F" w:rsidRDefault="0023082F" w:rsidP="00CB7753">
                      <w:pPr>
                        <w:spacing w:line="240" w:lineRule="exact"/>
                        <w:ind w:rightChars="-2" w:right="-5"/>
                        <w:jc w:val="right"/>
                        <w:rPr>
                          <w:color w:val="FF0000"/>
                        </w:rPr>
                      </w:pPr>
                      <w:r w:rsidRPr="00AD663C">
                        <w:rPr>
                          <w:rFonts w:ascii="標楷體" w:eastAsia="標楷體" w:hAnsi="標楷體" w:hint="eastAsia"/>
                          <w:sz w:val="20"/>
                          <w:szCs w:val="20"/>
                        </w:rPr>
                        <w:t>單位：新臺幣元</w:t>
                      </w:r>
                      <w:r>
                        <w:rPr>
                          <w:rFonts w:ascii="標楷體" w:eastAsia="標楷體" w:hAnsi="標楷體" w:hint="eastAsia"/>
                          <w:sz w:val="20"/>
                          <w:szCs w:val="20"/>
                        </w:rPr>
                        <w:t>、％</w:t>
                      </w:r>
                    </w:p>
                    <w:tbl>
                      <w:tblPr>
                        <w:tblOverlap w:val="never"/>
                        <w:tblW w:w="566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7"/>
                        <w:gridCol w:w="1560"/>
                        <w:gridCol w:w="708"/>
                      </w:tblGrid>
                      <w:tr w:rsidR="0023082F" w:rsidRPr="00D523D7" w14:paraId="1D1E8B86" w14:textId="77777777" w:rsidTr="00F72938">
                        <w:trPr>
                          <w:trHeight w:val="573"/>
                        </w:trPr>
                        <w:tc>
                          <w:tcPr>
                            <w:tcW w:w="3397" w:type="dxa"/>
                            <w:tcBorders>
                              <w:left w:val="single" w:sz="4" w:space="0" w:color="auto"/>
                              <w:bottom w:val="single" w:sz="4" w:space="0" w:color="auto"/>
                              <w:right w:val="single" w:sz="4" w:space="0" w:color="auto"/>
                            </w:tcBorders>
                            <w:shd w:val="clear" w:color="auto" w:fill="B6DDE8" w:themeFill="accent5" w:themeFillTint="66"/>
                            <w:vAlign w:val="center"/>
                          </w:tcPr>
                          <w:p w14:paraId="5A99C9C6" w14:textId="77777777" w:rsidR="0023082F" w:rsidRPr="00D523D7" w:rsidRDefault="0023082F" w:rsidP="00D961A2">
                            <w:pPr>
                              <w:suppressOverlap/>
                              <w:jc w:val="center"/>
                              <w:rPr>
                                <w:rFonts w:ascii="標楷體" w:eastAsia="標楷體" w:hAnsi="標楷體"/>
                                <w:sz w:val="20"/>
                                <w:szCs w:val="20"/>
                              </w:rPr>
                            </w:pPr>
                            <w:r w:rsidRPr="00F72938">
                              <w:rPr>
                                <w:rFonts w:ascii="標楷體" w:eastAsia="標楷體" w:hAnsi="標楷體" w:hint="eastAsia"/>
                                <w:spacing w:val="200"/>
                                <w:kern w:val="0"/>
                                <w:sz w:val="20"/>
                                <w:szCs w:val="20"/>
                                <w:fitText w:val="3200" w:id="-431219712"/>
                              </w:rPr>
                              <w:t>經費賸餘原</w:t>
                            </w:r>
                            <w:r w:rsidRPr="00F72938">
                              <w:rPr>
                                <w:rFonts w:ascii="標楷體" w:eastAsia="標楷體" w:hAnsi="標楷體" w:hint="eastAsia"/>
                                <w:kern w:val="0"/>
                                <w:sz w:val="20"/>
                                <w:szCs w:val="20"/>
                                <w:fitText w:val="3200" w:id="-431219712"/>
                              </w:rPr>
                              <w:t>因</w:t>
                            </w:r>
                          </w:p>
                        </w:tc>
                        <w:tc>
                          <w:tcPr>
                            <w:tcW w:w="1560" w:type="dxa"/>
                            <w:tcBorders>
                              <w:left w:val="single" w:sz="4" w:space="0" w:color="auto"/>
                              <w:bottom w:val="single" w:sz="4" w:space="0" w:color="auto"/>
                              <w:right w:val="single" w:sz="4" w:space="0" w:color="auto"/>
                            </w:tcBorders>
                            <w:shd w:val="clear" w:color="auto" w:fill="B6DDE8" w:themeFill="accent5" w:themeFillTint="66"/>
                            <w:vAlign w:val="center"/>
                          </w:tcPr>
                          <w:p w14:paraId="58DE97F5" w14:textId="77777777" w:rsidR="0023082F" w:rsidRPr="00D523D7" w:rsidRDefault="0023082F" w:rsidP="00D961A2">
                            <w:pPr>
                              <w:suppressOverlap/>
                              <w:jc w:val="center"/>
                              <w:rPr>
                                <w:rFonts w:ascii="標楷體" w:eastAsia="標楷體" w:hAnsi="標楷體"/>
                                <w:sz w:val="20"/>
                                <w:szCs w:val="20"/>
                              </w:rPr>
                            </w:pPr>
                            <w:r w:rsidRPr="00D961A2">
                              <w:rPr>
                                <w:rFonts w:ascii="標楷體" w:eastAsia="標楷體" w:hAnsi="標楷體" w:hint="eastAsia"/>
                                <w:spacing w:val="200"/>
                                <w:kern w:val="0"/>
                                <w:sz w:val="20"/>
                                <w:szCs w:val="20"/>
                                <w:fitText w:val="800" w:id="-431219711"/>
                              </w:rPr>
                              <w:t>金</w:t>
                            </w:r>
                            <w:r w:rsidRPr="00D961A2">
                              <w:rPr>
                                <w:rFonts w:ascii="標楷體" w:eastAsia="標楷體" w:hAnsi="標楷體" w:hint="eastAsia"/>
                                <w:kern w:val="0"/>
                                <w:sz w:val="20"/>
                                <w:szCs w:val="20"/>
                                <w:fitText w:val="800" w:id="-431219711"/>
                              </w:rPr>
                              <w:t>額</w:t>
                            </w:r>
                          </w:p>
                        </w:tc>
                        <w:tc>
                          <w:tcPr>
                            <w:tcW w:w="708" w:type="dxa"/>
                            <w:tcBorders>
                              <w:left w:val="single" w:sz="4" w:space="0" w:color="auto"/>
                              <w:bottom w:val="single" w:sz="4" w:space="0" w:color="auto"/>
                              <w:right w:val="single" w:sz="4" w:space="0" w:color="auto"/>
                            </w:tcBorders>
                            <w:shd w:val="clear" w:color="auto" w:fill="B6DDE8" w:themeFill="accent5" w:themeFillTint="66"/>
                            <w:vAlign w:val="center"/>
                          </w:tcPr>
                          <w:p w14:paraId="6E786DF0" w14:textId="77777777" w:rsidR="0023082F" w:rsidRPr="00D523D7" w:rsidRDefault="0023082F" w:rsidP="00D961A2">
                            <w:pPr>
                              <w:suppressOverlap/>
                              <w:jc w:val="center"/>
                              <w:rPr>
                                <w:rFonts w:ascii="標楷體" w:eastAsia="標楷體" w:hAnsi="標楷體"/>
                                <w:sz w:val="20"/>
                                <w:szCs w:val="20"/>
                              </w:rPr>
                            </w:pPr>
                            <w:r w:rsidRPr="00D523D7">
                              <w:rPr>
                                <w:rFonts w:ascii="標楷體" w:eastAsia="標楷體" w:hAnsi="標楷體" w:hint="eastAsia"/>
                                <w:sz w:val="20"/>
                                <w:szCs w:val="20"/>
                              </w:rPr>
                              <w:t>占比</w:t>
                            </w:r>
                          </w:p>
                        </w:tc>
                      </w:tr>
                      <w:tr w:rsidR="0023082F" w:rsidRPr="00D523D7" w14:paraId="28A25DD6" w14:textId="77777777" w:rsidTr="00B20011">
                        <w:tblPrEx>
                          <w:tblBorders>
                            <w:top w:val="none" w:sz="0" w:space="0" w:color="auto"/>
                            <w:insideH w:val="none" w:sz="0" w:space="0" w:color="auto"/>
                          </w:tblBorders>
                        </w:tblPrEx>
                        <w:trPr>
                          <w:trHeight w:val="578"/>
                        </w:trPr>
                        <w:tc>
                          <w:tcPr>
                            <w:tcW w:w="3397" w:type="dxa"/>
                            <w:tcBorders>
                              <w:top w:val="single" w:sz="4" w:space="0" w:color="auto"/>
                              <w:left w:val="single" w:sz="4" w:space="0" w:color="auto"/>
                              <w:bottom w:val="nil"/>
                              <w:right w:val="single" w:sz="4" w:space="0" w:color="auto"/>
                            </w:tcBorders>
                            <w:vAlign w:val="center"/>
                          </w:tcPr>
                          <w:p w14:paraId="37DB468F" w14:textId="77777777" w:rsidR="0023082F" w:rsidRPr="00D523D7" w:rsidRDefault="0023082F" w:rsidP="00D961A2">
                            <w:pPr>
                              <w:suppressOverlap/>
                              <w:jc w:val="center"/>
                              <w:rPr>
                                <w:rFonts w:ascii="標楷體" w:eastAsia="標楷體" w:hAnsi="標楷體"/>
                                <w:b/>
                                <w:sz w:val="20"/>
                                <w:szCs w:val="20"/>
                              </w:rPr>
                            </w:pPr>
                            <w:r w:rsidRPr="00D961A2">
                              <w:rPr>
                                <w:rFonts w:ascii="標楷體" w:eastAsia="標楷體" w:hAnsi="標楷體" w:hint="eastAsia"/>
                                <w:b/>
                                <w:noProof/>
                                <w:spacing w:val="800"/>
                                <w:kern w:val="0"/>
                                <w:sz w:val="20"/>
                                <w:szCs w:val="20"/>
                                <w:fitText w:val="2000" w:id="-431219710"/>
                              </w:rPr>
                              <w:t>合</w:t>
                            </w:r>
                            <w:r w:rsidRPr="00D961A2">
                              <w:rPr>
                                <w:rFonts w:ascii="標楷體" w:eastAsia="標楷體" w:hAnsi="標楷體" w:hint="eastAsia"/>
                                <w:b/>
                                <w:noProof/>
                                <w:kern w:val="0"/>
                                <w:sz w:val="20"/>
                                <w:szCs w:val="20"/>
                                <w:fitText w:val="2000" w:id="-431219710"/>
                              </w:rPr>
                              <w:t>計</w:t>
                            </w:r>
                          </w:p>
                        </w:tc>
                        <w:tc>
                          <w:tcPr>
                            <w:tcW w:w="1560" w:type="dxa"/>
                            <w:tcBorders>
                              <w:top w:val="single" w:sz="4" w:space="0" w:color="auto"/>
                              <w:left w:val="single" w:sz="4" w:space="0" w:color="auto"/>
                              <w:bottom w:val="nil"/>
                              <w:right w:val="single" w:sz="4" w:space="0" w:color="auto"/>
                            </w:tcBorders>
                            <w:vAlign w:val="center"/>
                          </w:tcPr>
                          <w:p w14:paraId="722E9C3C" w14:textId="77777777" w:rsidR="0023082F" w:rsidRPr="00C633AA" w:rsidRDefault="0023082F" w:rsidP="00D961A2">
                            <w:pPr>
                              <w:ind w:leftChars="25" w:left="60"/>
                              <w:suppressOverlap/>
                              <w:jc w:val="right"/>
                              <w:rPr>
                                <w:rFonts w:ascii="標楷體" w:eastAsia="標楷體" w:hAnsi="標楷體" w:cs="新細明體"/>
                                <w:b/>
                                <w:color w:val="C00000"/>
                                <w:sz w:val="20"/>
                                <w:szCs w:val="20"/>
                              </w:rPr>
                            </w:pPr>
                            <w:r>
                              <w:rPr>
                                <w:rFonts w:ascii="標楷體" w:eastAsia="標楷體" w:hAnsi="標楷體" w:hint="eastAsia"/>
                                <w:b/>
                                <w:sz w:val="20"/>
                                <w:szCs w:val="20"/>
                              </w:rPr>
                              <w:t>9</w:t>
                            </w:r>
                            <w:r w:rsidRPr="00A806CF">
                              <w:rPr>
                                <w:rFonts w:ascii="標楷體" w:eastAsia="標楷體" w:hAnsi="標楷體"/>
                                <w:b/>
                                <w:sz w:val="20"/>
                                <w:szCs w:val="20"/>
                              </w:rPr>
                              <w:t>,</w:t>
                            </w:r>
                            <w:r>
                              <w:rPr>
                                <w:rFonts w:ascii="標楷體" w:eastAsia="標楷體" w:hAnsi="標楷體" w:hint="eastAsia"/>
                                <w:b/>
                                <w:sz w:val="20"/>
                                <w:szCs w:val="20"/>
                              </w:rPr>
                              <w:t>774</w:t>
                            </w:r>
                            <w:r w:rsidRPr="00A806CF">
                              <w:rPr>
                                <w:rFonts w:ascii="標楷體" w:eastAsia="標楷體" w:hAnsi="標楷體"/>
                                <w:b/>
                                <w:sz w:val="20"/>
                                <w:szCs w:val="20"/>
                              </w:rPr>
                              <w:t>,</w:t>
                            </w:r>
                            <w:r>
                              <w:rPr>
                                <w:rFonts w:ascii="標楷體" w:eastAsia="標楷體" w:hAnsi="標楷體" w:hint="eastAsia"/>
                                <w:b/>
                                <w:sz w:val="20"/>
                                <w:szCs w:val="20"/>
                              </w:rPr>
                              <w:t>443</w:t>
                            </w:r>
                            <w:r w:rsidRPr="00A806CF">
                              <w:rPr>
                                <w:rFonts w:ascii="標楷體" w:eastAsia="標楷體" w:hAnsi="標楷體"/>
                                <w:b/>
                                <w:sz w:val="20"/>
                                <w:szCs w:val="20"/>
                              </w:rPr>
                              <w:t>,</w:t>
                            </w:r>
                            <w:r>
                              <w:rPr>
                                <w:rFonts w:ascii="標楷體" w:eastAsia="標楷體" w:hAnsi="標楷體" w:hint="eastAsia"/>
                                <w:b/>
                                <w:sz w:val="20"/>
                                <w:szCs w:val="20"/>
                              </w:rPr>
                              <w:t>773</w:t>
                            </w:r>
                          </w:p>
                        </w:tc>
                        <w:tc>
                          <w:tcPr>
                            <w:tcW w:w="708" w:type="dxa"/>
                            <w:tcBorders>
                              <w:top w:val="single" w:sz="4" w:space="0" w:color="auto"/>
                              <w:left w:val="single" w:sz="4" w:space="0" w:color="auto"/>
                              <w:bottom w:val="nil"/>
                              <w:right w:val="single" w:sz="4" w:space="0" w:color="auto"/>
                            </w:tcBorders>
                            <w:vAlign w:val="center"/>
                          </w:tcPr>
                          <w:p w14:paraId="012CA429" w14:textId="77777777" w:rsidR="0023082F" w:rsidRPr="00C633AA" w:rsidRDefault="0023082F" w:rsidP="00D961A2">
                            <w:pPr>
                              <w:suppressOverlap/>
                              <w:jc w:val="right"/>
                              <w:rPr>
                                <w:rFonts w:ascii="標楷體" w:eastAsia="標楷體" w:hAnsi="標楷體"/>
                                <w:b/>
                                <w:color w:val="C00000"/>
                                <w:sz w:val="20"/>
                                <w:szCs w:val="20"/>
                              </w:rPr>
                            </w:pPr>
                            <w:r w:rsidRPr="000C7C79">
                              <w:rPr>
                                <w:rFonts w:ascii="標楷體" w:eastAsia="標楷體" w:hAnsi="標楷體" w:hint="eastAsia"/>
                                <w:b/>
                                <w:sz w:val="20"/>
                                <w:szCs w:val="20"/>
                              </w:rPr>
                              <w:t>100.00</w:t>
                            </w:r>
                          </w:p>
                        </w:tc>
                      </w:tr>
                      <w:tr w:rsidR="0023082F" w:rsidRPr="00D523D7" w14:paraId="634299B1"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DAEEF3" w:themeFill="accent5" w:themeFillTint="33"/>
                            <w:vAlign w:val="center"/>
                          </w:tcPr>
                          <w:p w14:paraId="77F6A345" w14:textId="77777777" w:rsidR="0023082F" w:rsidRPr="00192C42" w:rsidRDefault="0023082F" w:rsidP="00D961A2">
                            <w:pPr>
                              <w:suppressOverlap/>
                              <w:rPr>
                                <w:rFonts w:ascii="標楷體" w:eastAsia="標楷體" w:hAnsi="標楷體"/>
                                <w:spacing w:val="-4"/>
                                <w:sz w:val="20"/>
                                <w:szCs w:val="20"/>
                              </w:rPr>
                            </w:pPr>
                            <w:r>
                              <w:rPr>
                                <w:rFonts w:ascii="標楷體" w:eastAsia="標楷體" w:hAnsi="標楷體"/>
                                <w:spacing w:val="-4"/>
                                <w:sz w:val="20"/>
                                <w:szCs w:val="20"/>
                              </w:rPr>
                              <w:t>1</w:t>
                            </w:r>
                            <w:r w:rsidRPr="00192C42">
                              <w:rPr>
                                <w:rFonts w:ascii="標楷體" w:eastAsia="標楷體" w:hAnsi="標楷體" w:hint="eastAsia"/>
                                <w:spacing w:val="-4"/>
                                <w:sz w:val="20"/>
                                <w:szCs w:val="20"/>
                              </w:rPr>
                              <w:t>.</w:t>
                            </w:r>
                            <w:r w:rsidRPr="00C633AA">
                              <w:rPr>
                                <w:rFonts w:ascii="標楷體" w:eastAsia="標楷體" w:hAnsi="標楷體" w:hint="eastAsia"/>
                                <w:spacing w:val="-4"/>
                                <w:sz w:val="20"/>
                                <w:szCs w:val="20"/>
                              </w:rPr>
                              <w:t>收支併列預算收入未達而減支</w:t>
                            </w:r>
                            <w:r w:rsidRPr="00B70921">
                              <w:rPr>
                                <w:rFonts w:ascii="標楷體" w:eastAsia="標楷體" w:hAnsi="標楷體" w:hint="eastAsia"/>
                                <w:spacing w:val="-4"/>
                                <w:sz w:val="20"/>
                                <w:szCs w:val="20"/>
                              </w:rPr>
                              <w:t>。</w:t>
                            </w:r>
                            <w:r w:rsidRPr="00192C42">
                              <w:rPr>
                                <w:rFonts w:ascii="標楷體" w:eastAsia="標楷體" w:hAnsi="標楷體" w:hint="eastAsia"/>
                                <w:spacing w:val="-4"/>
                                <w:sz w:val="20"/>
                                <w:szCs w:val="20"/>
                              </w:rPr>
                              <w:t xml:space="preserve"> </w:t>
                            </w:r>
                          </w:p>
                        </w:tc>
                        <w:tc>
                          <w:tcPr>
                            <w:tcW w:w="1560" w:type="dxa"/>
                            <w:tcBorders>
                              <w:top w:val="nil"/>
                              <w:left w:val="single" w:sz="4" w:space="0" w:color="auto"/>
                              <w:bottom w:val="nil"/>
                              <w:right w:val="single" w:sz="4" w:space="0" w:color="auto"/>
                            </w:tcBorders>
                            <w:shd w:val="clear" w:color="auto" w:fill="DAEEF3" w:themeFill="accent5" w:themeFillTint="33"/>
                            <w:vAlign w:val="center"/>
                          </w:tcPr>
                          <w:p w14:paraId="4BE2932D" w14:textId="77777777" w:rsidR="0023082F" w:rsidRPr="00043716" w:rsidRDefault="0023082F" w:rsidP="00D961A2">
                            <w:pPr>
                              <w:suppressOverlap/>
                              <w:jc w:val="right"/>
                              <w:rPr>
                                <w:rFonts w:ascii="標楷體" w:eastAsia="標楷體" w:hAnsi="標楷體"/>
                                <w:sz w:val="20"/>
                                <w:szCs w:val="20"/>
                              </w:rPr>
                            </w:pPr>
                            <w:r w:rsidRPr="00043716">
                              <w:rPr>
                                <w:rFonts w:ascii="標楷體" w:eastAsia="標楷體" w:hAnsi="標楷體"/>
                                <w:sz w:val="20"/>
                                <w:szCs w:val="20"/>
                              </w:rPr>
                              <w:t>3,021,893,885</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DAEEF3" w:themeFill="accent5" w:themeFillTint="33"/>
                            <w:vAlign w:val="center"/>
                          </w:tcPr>
                          <w:p w14:paraId="4E350661" w14:textId="77777777" w:rsidR="0023082F"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0.92</w:t>
                            </w:r>
                          </w:p>
                        </w:tc>
                      </w:tr>
                      <w:tr w:rsidR="0023082F" w:rsidRPr="00D523D7" w14:paraId="78CC8B75"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FFFFFF" w:themeFill="background1"/>
                            <w:vAlign w:val="center"/>
                          </w:tcPr>
                          <w:p w14:paraId="0D0F0F12" w14:textId="77777777" w:rsidR="0023082F" w:rsidRPr="00192C42" w:rsidRDefault="0023082F" w:rsidP="00D961A2">
                            <w:pPr>
                              <w:suppressOverlap/>
                              <w:rPr>
                                <w:rFonts w:ascii="標楷體" w:eastAsia="標楷體" w:hAnsi="標楷體" w:cs="新細明體"/>
                                <w:spacing w:val="-4"/>
                                <w:sz w:val="20"/>
                                <w:szCs w:val="20"/>
                              </w:rPr>
                            </w:pPr>
                            <w:r>
                              <w:rPr>
                                <w:rFonts w:ascii="標楷體" w:eastAsia="標楷體" w:hAnsi="標楷體"/>
                                <w:spacing w:val="-4"/>
                                <w:sz w:val="20"/>
                                <w:szCs w:val="20"/>
                              </w:rPr>
                              <w:t>2</w:t>
                            </w:r>
                            <w:r w:rsidRPr="00192C42">
                              <w:rPr>
                                <w:rFonts w:ascii="標楷體" w:eastAsia="標楷體" w:hAnsi="標楷體" w:hint="eastAsia"/>
                                <w:spacing w:val="-4"/>
                                <w:sz w:val="20"/>
                                <w:szCs w:val="20"/>
                              </w:rPr>
                              <w:t>.</w:t>
                            </w:r>
                            <w:r w:rsidRPr="00B70921">
                              <w:rPr>
                                <w:rFonts w:ascii="標楷體" w:eastAsia="標楷體" w:hAnsi="標楷體" w:hint="eastAsia"/>
                                <w:spacing w:val="-4"/>
                                <w:sz w:val="20"/>
                                <w:szCs w:val="20"/>
                              </w:rPr>
                              <w:t>按業務需要而減少支付或撙節支出</w:t>
                            </w:r>
                            <w:r w:rsidRPr="00192C42">
                              <w:rPr>
                                <w:rFonts w:ascii="標楷體" w:eastAsia="標楷體" w:hAnsi="標楷體" w:hint="eastAsia"/>
                                <w:spacing w:val="-4"/>
                                <w:sz w:val="20"/>
                                <w:szCs w:val="20"/>
                              </w:rPr>
                              <w:t>。</w:t>
                            </w:r>
                          </w:p>
                        </w:tc>
                        <w:tc>
                          <w:tcPr>
                            <w:tcW w:w="1560" w:type="dxa"/>
                            <w:tcBorders>
                              <w:top w:val="nil"/>
                              <w:left w:val="single" w:sz="4" w:space="0" w:color="auto"/>
                              <w:bottom w:val="nil"/>
                              <w:right w:val="single" w:sz="4" w:space="0" w:color="auto"/>
                            </w:tcBorders>
                            <w:shd w:val="clear" w:color="auto" w:fill="FFFFFF" w:themeFill="background1"/>
                            <w:vAlign w:val="center"/>
                          </w:tcPr>
                          <w:p w14:paraId="15C1CB02"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2,467,736,243</w:t>
                            </w:r>
                          </w:p>
                        </w:tc>
                        <w:tc>
                          <w:tcPr>
                            <w:tcW w:w="708" w:type="dxa"/>
                            <w:tcBorders>
                              <w:top w:val="nil"/>
                              <w:left w:val="single" w:sz="4" w:space="0" w:color="auto"/>
                              <w:bottom w:val="nil"/>
                              <w:right w:val="single" w:sz="4" w:space="0" w:color="auto"/>
                            </w:tcBorders>
                            <w:shd w:val="clear" w:color="auto" w:fill="FFFFFF" w:themeFill="background1"/>
                            <w:vAlign w:val="center"/>
                          </w:tcPr>
                          <w:p w14:paraId="4695B84F"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5.25</w:t>
                            </w:r>
                          </w:p>
                        </w:tc>
                      </w:tr>
                      <w:tr w:rsidR="0023082F" w:rsidRPr="00D523D7" w14:paraId="414686A5"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DAEEF3" w:themeFill="accent5" w:themeFillTint="33"/>
                            <w:vAlign w:val="center"/>
                          </w:tcPr>
                          <w:p w14:paraId="5A0F02C2" w14:textId="77777777" w:rsidR="0023082F" w:rsidRPr="00192C42" w:rsidRDefault="0023082F" w:rsidP="00D961A2">
                            <w:pPr>
                              <w:suppressOverlap/>
                              <w:rPr>
                                <w:rFonts w:ascii="標楷體" w:eastAsia="標楷體" w:hAnsi="標楷體" w:cs="新細明體"/>
                                <w:spacing w:val="-4"/>
                                <w:sz w:val="20"/>
                                <w:szCs w:val="20"/>
                              </w:rPr>
                            </w:pPr>
                            <w:r w:rsidRPr="00B70921">
                              <w:rPr>
                                <w:rFonts w:ascii="標楷體" w:eastAsia="標楷體" w:hAnsi="標楷體" w:hint="eastAsia"/>
                                <w:spacing w:val="-4"/>
                                <w:sz w:val="20"/>
                                <w:szCs w:val="20"/>
                              </w:rPr>
                              <w:t>3.</w:t>
                            </w:r>
                            <w:r w:rsidRPr="00192C42">
                              <w:rPr>
                                <w:rFonts w:ascii="標楷體" w:eastAsia="標楷體" w:hAnsi="標楷體" w:hint="eastAsia"/>
                                <w:spacing w:val="-4"/>
                                <w:sz w:val="20"/>
                                <w:szCs w:val="20"/>
                              </w:rPr>
                              <w:t>補（捐）助或委辦計畫經費結餘。</w:t>
                            </w:r>
                            <w:r w:rsidRPr="00B70921">
                              <w:rPr>
                                <w:rFonts w:ascii="標楷體" w:eastAsia="標楷體" w:hAnsi="標楷體" w:hint="eastAsia"/>
                                <w:spacing w:val="-4"/>
                                <w:sz w:val="20"/>
                                <w:szCs w:val="20"/>
                              </w:rPr>
                              <w:t xml:space="preserve"> </w:t>
                            </w:r>
                          </w:p>
                        </w:tc>
                        <w:tc>
                          <w:tcPr>
                            <w:tcW w:w="1560" w:type="dxa"/>
                            <w:tcBorders>
                              <w:top w:val="nil"/>
                              <w:left w:val="single" w:sz="4" w:space="0" w:color="auto"/>
                              <w:bottom w:val="nil"/>
                              <w:right w:val="single" w:sz="4" w:space="0" w:color="auto"/>
                            </w:tcBorders>
                            <w:shd w:val="clear" w:color="auto" w:fill="DAEEF3" w:themeFill="accent5" w:themeFillTint="33"/>
                            <w:vAlign w:val="center"/>
                          </w:tcPr>
                          <w:p w14:paraId="0CE9C50A"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1,551,488,747</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DAEEF3" w:themeFill="accent5" w:themeFillTint="33"/>
                            <w:vAlign w:val="center"/>
                          </w:tcPr>
                          <w:p w14:paraId="7F38CE12"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5.87</w:t>
                            </w:r>
                          </w:p>
                        </w:tc>
                      </w:tr>
                      <w:tr w:rsidR="0023082F" w:rsidRPr="00D523D7" w14:paraId="5C6325AF"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FFFFFF" w:themeFill="background1"/>
                            <w:vAlign w:val="center"/>
                          </w:tcPr>
                          <w:p w14:paraId="49A83664" w14:textId="77777777" w:rsidR="0023082F" w:rsidRPr="00B70921" w:rsidRDefault="0023082F" w:rsidP="00D961A2">
                            <w:pPr>
                              <w:suppressOverlap/>
                              <w:rPr>
                                <w:rFonts w:ascii="標楷體" w:eastAsia="標楷體" w:hAnsi="標楷體" w:cs="新細明體"/>
                                <w:spacing w:val="-4"/>
                                <w:sz w:val="20"/>
                                <w:szCs w:val="20"/>
                              </w:rPr>
                            </w:pPr>
                            <w:r>
                              <w:rPr>
                                <w:rFonts w:ascii="標楷體" w:eastAsia="標楷體" w:hAnsi="標楷體"/>
                                <w:spacing w:val="-4"/>
                                <w:sz w:val="20"/>
                                <w:szCs w:val="20"/>
                              </w:rPr>
                              <w:t>4</w:t>
                            </w:r>
                            <w:r w:rsidRPr="002F6057">
                              <w:rPr>
                                <w:rFonts w:ascii="標楷體" w:eastAsia="標楷體" w:hAnsi="標楷體" w:hint="eastAsia"/>
                                <w:spacing w:val="-4"/>
                                <w:sz w:val="20"/>
                                <w:szCs w:val="20"/>
                              </w:rPr>
                              <w:t>.</w:t>
                            </w:r>
                            <w:r w:rsidRPr="00AB0CA5">
                              <w:rPr>
                                <w:rFonts w:ascii="標楷體" w:eastAsia="標楷體" w:hAnsi="標楷體" w:hint="eastAsia"/>
                                <w:spacing w:val="-4"/>
                                <w:sz w:val="20"/>
                                <w:szCs w:val="20"/>
                              </w:rPr>
                              <w:t>實際進用員額較少</w:t>
                            </w:r>
                            <w:r>
                              <w:rPr>
                                <w:rFonts w:ascii="標楷體" w:eastAsia="標楷體" w:hAnsi="標楷體" w:hint="eastAsia"/>
                                <w:spacing w:val="-4"/>
                                <w:sz w:val="20"/>
                                <w:szCs w:val="20"/>
                              </w:rPr>
                              <w:t>致</w:t>
                            </w:r>
                            <w:r w:rsidRPr="00AB0CA5">
                              <w:rPr>
                                <w:rFonts w:ascii="標楷體" w:eastAsia="標楷體" w:hAnsi="標楷體" w:hint="eastAsia"/>
                                <w:spacing w:val="-4"/>
                                <w:sz w:val="20"/>
                                <w:szCs w:val="20"/>
                              </w:rPr>
                              <w:t>人事費節餘。</w:t>
                            </w:r>
                          </w:p>
                        </w:tc>
                        <w:tc>
                          <w:tcPr>
                            <w:tcW w:w="1560" w:type="dxa"/>
                            <w:tcBorders>
                              <w:top w:val="nil"/>
                              <w:left w:val="single" w:sz="4" w:space="0" w:color="auto"/>
                              <w:bottom w:val="nil"/>
                              <w:right w:val="single" w:sz="4" w:space="0" w:color="auto"/>
                            </w:tcBorders>
                            <w:shd w:val="clear" w:color="auto" w:fill="FFFFFF" w:themeFill="background1"/>
                            <w:vAlign w:val="center"/>
                          </w:tcPr>
                          <w:p w14:paraId="553B7AFC"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1,315,450,296</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FFFFFF" w:themeFill="background1"/>
                            <w:vAlign w:val="center"/>
                          </w:tcPr>
                          <w:p w14:paraId="65E9FB86"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3.46</w:t>
                            </w:r>
                          </w:p>
                        </w:tc>
                      </w:tr>
                      <w:tr w:rsidR="0023082F" w:rsidRPr="00D523D7" w14:paraId="2BBB9E80"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DAEEF3" w:themeFill="accent5" w:themeFillTint="33"/>
                            <w:vAlign w:val="center"/>
                          </w:tcPr>
                          <w:p w14:paraId="62A99AE4" w14:textId="77777777" w:rsidR="0023082F" w:rsidRPr="00AB0CA5" w:rsidRDefault="0023082F" w:rsidP="00D961A2">
                            <w:pPr>
                              <w:suppressOverlap/>
                              <w:rPr>
                                <w:rFonts w:ascii="標楷體" w:eastAsia="標楷體" w:hAnsi="標楷體" w:cs="新細明體"/>
                                <w:spacing w:val="-4"/>
                                <w:sz w:val="20"/>
                                <w:szCs w:val="20"/>
                              </w:rPr>
                            </w:pPr>
                            <w:r>
                              <w:rPr>
                                <w:rFonts w:ascii="標楷體" w:eastAsia="標楷體" w:hAnsi="標楷體"/>
                                <w:spacing w:val="-4"/>
                                <w:sz w:val="20"/>
                                <w:szCs w:val="20"/>
                              </w:rPr>
                              <w:t>5</w:t>
                            </w:r>
                            <w:r w:rsidRPr="0067780A">
                              <w:rPr>
                                <w:rFonts w:ascii="標楷體" w:eastAsia="標楷體" w:hAnsi="標楷體" w:hint="eastAsia"/>
                                <w:spacing w:val="-4"/>
                                <w:sz w:val="20"/>
                                <w:szCs w:val="20"/>
                              </w:rPr>
                              <w:t>.</w:t>
                            </w:r>
                            <w:r w:rsidRPr="00EA785C">
                              <w:rPr>
                                <w:rFonts w:ascii="標楷體" w:eastAsia="標楷體" w:hAnsi="標楷體" w:hint="eastAsia"/>
                                <w:spacing w:val="-4"/>
                                <w:sz w:val="20"/>
                                <w:szCs w:val="20"/>
                              </w:rPr>
                              <w:t>營繕工程或採購財物結餘。</w:t>
                            </w:r>
                          </w:p>
                        </w:tc>
                        <w:tc>
                          <w:tcPr>
                            <w:tcW w:w="1560" w:type="dxa"/>
                            <w:tcBorders>
                              <w:top w:val="nil"/>
                              <w:left w:val="single" w:sz="4" w:space="0" w:color="auto"/>
                              <w:bottom w:val="nil"/>
                              <w:right w:val="single" w:sz="4" w:space="0" w:color="auto"/>
                            </w:tcBorders>
                            <w:shd w:val="clear" w:color="auto" w:fill="DAEEF3" w:themeFill="accent5" w:themeFillTint="33"/>
                            <w:vAlign w:val="center"/>
                          </w:tcPr>
                          <w:p w14:paraId="1FA80162"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1,068,840,271</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DAEEF3" w:themeFill="accent5" w:themeFillTint="33"/>
                            <w:vAlign w:val="center"/>
                          </w:tcPr>
                          <w:p w14:paraId="0B49DD4E"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0.94</w:t>
                            </w:r>
                          </w:p>
                        </w:tc>
                      </w:tr>
                      <w:tr w:rsidR="0023082F" w:rsidRPr="00D523D7" w14:paraId="6713651B"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FFFFFF" w:themeFill="background1"/>
                            <w:vAlign w:val="center"/>
                          </w:tcPr>
                          <w:p w14:paraId="57BC71EF" w14:textId="77777777" w:rsidR="0023082F" w:rsidRPr="002F6057" w:rsidRDefault="0023082F" w:rsidP="00D961A2">
                            <w:pPr>
                              <w:suppressOverlap/>
                              <w:rPr>
                                <w:rFonts w:ascii="標楷體" w:eastAsia="標楷體" w:hAnsi="標楷體" w:cs="新細明體"/>
                                <w:spacing w:val="-4"/>
                                <w:sz w:val="20"/>
                                <w:szCs w:val="20"/>
                              </w:rPr>
                            </w:pPr>
                            <w:r>
                              <w:rPr>
                                <w:rFonts w:ascii="標楷體" w:eastAsia="標楷體" w:hAnsi="標楷體"/>
                                <w:spacing w:val="-4"/>
                                <w:sz w:val="20"/>
                                <w:szCs w:val="20"/>
                              </w:rPr>
                              <w:t>6</w:t>
                            </w:r>
                            <w:r w:rsidRPr="00AB0CA5">
                              <w:rPr>
                                <w:rFonts w:ascii="標楷體" w:eastAsia="標楷體" w:hAnsi="標楷體" w:hint="eastAsia"/>
                                <w:spacing w:val="-4"/>
                                <w:sz w:val="20"/>
                                <w:szCs w:val="20"/>
                              </w:rPr>
                              <w:t>.</w:t>
                            </w:r>
                            <w:r w:rsidRPr="0067780A">
                              <w:rPr>
                                <w:rFonts w:ascii="標楷體" w:eastAsia="標楷體" w:hAnsi="標楷體" w:hint="eastAsia"/>
                                <w:spacing w:val="-4"/>
                                <w:sz w:val="20"/>
                                <w:szCs w:val="20"/>
                              </w:rPr>
                              <w:t>計畫變更致未實施或工作量減少</w:t>
                            </w:r>
                            <w:r w:rsidRPr="00EA785C">
                              <w:rPr>
                                <w:rFonts w:ascii="標楷體" w:eastAsia="標楷體" w:hAnsi="標楷體" w:hint="eastAsia"/>
                                <w:spacing w:val="-4"/>
                                <w:sz w:val="20"/>
                                <w:szCs w:val="20"/>
                              </w:rPr>
                              <w:t>。</w:t>
                            </w:r>
                          </w:p>
                        </w:tc>
                        <w:tc>
                          <w:tcPr>
                            <w:tcW w:w="1560" w:type="dxa"/>
                            <w:tcBorders>
                              <w:top w:val="nil"/>
                              <w:left w:val="single" w:sz="4" w:space="0" w:color="auto"/>
                              <w:bottom w:val="nil"/>
                              <w:right w:val="single" w:sz="4" w:space="0" w:color="auto"/>
                            </w:tcBorders>
                            <w:shd w:val="clear" w:color="auto" w:fill="FFFFFF" w:themeFill="background1"/>
                            <w:vAlign w:val="center"/>
                          </w:tcPr>
                          <w:p w14:paraId="736BCB11" w14:textId="77777777" w:rsidR="0023082F" w:rsidRPr="00043716" w:rsidRDefault="0023082F" w:rsidP="00D961A2">
                            <w:pPr>
                              <w:suppressOverlap/>
                              <w:jc w:val="right"/>
                              <w:rPr>
                                <w:rFonts w:ascii="標楷體" w:eastAsia="標楷體" w:hAnsi="標楷體" w:cs="新細明體"/>
                                <w:sz w:val="20"/>
                                <w:szCs w:val="20"/>
                              </w:rPr>
                            </w:pPr>
                            <w:r w:rsidRPr="00043716">
                              <w:rPr>
                                <w:rFonts w:ascii="標楷體" w:eastAsia="標楷體" w:hAnsi="標楷體"/>
                                <w:sz w:val="20"/>
                                <w:szCs w:val="20"/>
                              </w:rPr>
                              <w:t>188,411,093</w:t>
                            </w:r>
                            <w:r w:rsidRPr="00043716">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FFFFFF" w:themeFill="background1"/>
                            <w:vAlign w:val="center"/>
                          </w:tcPr>
                          <w:p w14:paraId="095A44F0"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.93</w:t>
                            </w:r>
                          </w:p>
                        </w:tc>
                      </w:tr>
                      <w:tr w:rsidR="0023082F" w:rsidRPr="00D523D7" w14:paraId="66863717"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DAEEF3" w:themeFill="accent5" w:themeFillTint="33"/>
                            <w:vAlign w:val="center"/>
                          </w:tcPr>
                          <w:p w14:paraId="6E1AA64E" w14:textId="77777777" w:rsidR="0023082F" w:rsidRPr="0067780A" w:rsidRDefault="0023082F" w:rsidP="00D961A2">
                            <w:pPr>
                              <w:suppressOverlap/>
                              <w:rPr>
                                <w:rFonts w:ascii="標楷體" w:eastAsia="標楷體" w:hAnsi="標楷體" w:cs="新細明體"/>
                                <w:spacing w:val="-4"/>
                                <w:sz w:val="20"/>
                                <w:szCs w:val="20"/>
                              </w:rPr>
                            </w:pPr>
                            <w:r w:rsidRPr="0067780A">
                              <w:rPr>
                                <w:rFonts w:ascii="標楷體" w:eastAsia="標楷體" w:hAnsi="標楷體" w:hint="eastAsia"/>
                                <w:spacing w:val="-4"/>
                                <w:sz w:val="20"/>
                                <w:szCs w:val="20"/>
                              </w:rPr>
                              <w:t>7.</w:t>
                            </w:r>
                            <w:r w:rsidRPr="00880463">
                              <w:rPr>
                                <w:rFonts w:ascii="標楷體" w:eastAsia="標楷體" w:hAnsi="標楷體" w:hint="eastAsia"/>
                                <w:spacing w:val="-4"/>
                                <w:sz w:val="20"/>
                                <w:szCs w:val="20"/>
                              </w:rPr>
                              <w:t>專案經費第一</w:t>
                            </w:r>
                            <w:r>
                              <w:rPr>
                                <w:rFonts w:ascii="細明體" w:eastAsia="細明體" w:hAnsi="細明體" w:hint="eastAsia"/>
                                <w:spacing w:val="-4"/>
                                <w:sz w:val="20"/>
                                <w:szCs w:val="20"/>
                              </w:rPr>
                              <w:t>、</w:t>
                            </w:r>
                            <w:r>
                              <w:rPr>
                                <w:rFonts w:ascii="標楷體" w:eastAsia="標楷體" w:hAnsi="標楷體" w:hint="eastAsia"/>
                                <w:spacing w:val="-4"/>
                                <w:sz w:val="20"/>
                                <w:szCs w:val="20"/>
                              </w:rPr>
                              <w:t>二</w:t>
                            </w:r>
                            <w:r w:rsidRPr="00880463">
                              <w:rPr>
                                <w:rFonts w:ascii="標楷體" w:eastAsia="標楷體" w:hAnsi="標楷體" w:hint="eastAsia"/>
                                <w:spacing w:val="-4"/>
                                <w:sz w:val="20"/>
                                <w:szCs w:val="20"/>
                              </w:rPr>
                              <w:t>預備金未動支。</w:t>
                            </w:r>
                            <w:r w:rsidRPr="0067780A">
                              <w:rPr>
                                <w:rFonts w:ascii="標楷體" w:eastAsia="標楷體" w:hAnsi="標楷體" w:cs="新細明體"/>
                                <w:spacing w:val="-4"/>
                                <w:sz w:val="20"/>
                                <w:szCs w:val="20"/>
                              </w:rPr>
                              <w:t xml:space="preserve"> </w:t>
                            </w:r>
                          </w:p>
                        </w:tc>
                        <w:tc>
                          <w:tcPr>
                            <w:tcW w:w="1560" w:type="dxa"/>
                            <w:tcBorders>
                              <w:top w:val="nil"/>
                              <w:left w:val="single" w:sz="4" w:space="0" w:color="auto"/>
                              <w:bottom w:val="nil"/>
                              <w:right w:val="single" w:sz="4" w:space="0" w:color="auto"/>
                            </w:tcBorders>
                            <w:shd w:val="clear" w:color="auto" w:fill="DAEEF3" w:themeFill="accent5" w:themeFillTint="33"/>
                            <w:vAlign w:val="center"/>
                          </w:tcPr>
                          <w:p w14:paraId="0F6AF4F3" w14:textId="77777777" w:rsidR="0023082F" w:rsidRPr="00C633AA" w:rsidRDefault="0023082F" w:rsidP="00D961A2">
                            <w:pPr>
                              <w:suppressOverlap/>
                              <w:jc w:val="right"/>
                              <w:rPr>
                                <w:rFonts w:ascii="標楷體" w:eastAsia="標楷體" w:hAnsi="標楷體" w:cs="新細明體"/>
                                <w:color w:val="C00000"/>
                                <w:sz w:val="20"/>
                                <w:szCs w:val="20"/>
                              </w:rPr>
                            </w:pPr>
                            <w:r>
                              <w:rPr>
                                <w:rFonts w:ascii="標楷體" w:eastAsia="標楷體" w:hAnsi="標楷體"/>
                                <w:sz w:val="20"/>
                                <w:szCs w:val="20"/>
                              </w:rPr>
                              <w:t>132,766,000</w:t>
                            </w:r>
                            <w:r w:rsidRPr="00B66277">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DAEEF3" w:themeFill="accent5" w:themeFillTint="33"/>
                            <w:vAlign w:val="center"/>
                          </w:tcPr>
                          <w:p w14:paraId="1543D670" w14:textId="77777777" w:rsidR="0023082F" w:rsidRPr="000C7C7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.36</w:t>
                            </w:r>
                          </w:p>
                        </w:tc>
                      </w:tr>
                      <w:tr w:rsidR="0023082F" w:rsidRPr="00D523D7" w14:paraId="0FCE32F0"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nil"/>
                              <w:right w:val="single" w:sz="4" w:space="0" w:color="auto"/>
                            </w:tcBorders>
                            <w:shd w:val="clear" w:color="auto" w:fill="FFFFFF" w:themeFill="background1"/>
                            <w:vAlign w:val="center"/>
                          </w:tcPr>
                          <w:p w14:paraId="45FC543B" w14:textId="77777777" w:rsidR="0023082F" w:rsidRPr="00880463" w:rsidRDefault="0023082F" w:rsidP="00D961A2">
                            <w:pPr>
                              <w:ind w:left="192" w:hangingChars="100" w:hanging="192"/>
                              <w:suppressOverlap/>
                              <w:rPr>
                                <w:rFonts w:ascii="標楷體" w:eastAsia="標楷體" w:hAnsi="標楷體"/>
                                <w:spacing w:val="-4"/>
                                <w:sz w:val="20"/>
                                <w:szCs w:val="20"/>
                              </w:rPr>
                            </w:pPr>
                            <w:r>
                              <w:rPr>
                                <w:rFonts w:ascii="標楷體" w:eastAsia="標楷體" w:hAnsi="標楷體" w:hint="eastAsia"/>
                                <w:spacing w:val="-4"/>
                                <w:sz w:val="20"/>
                                <w:szCs w:val="20"/>
                              </w:rPr>
                              <w:t>8</w:t>
                            </w:r>
                            <w:r w:rsidRPr="0067780A">
                              <w:rPr>
                                <w:rFonts w:ascii="標楷體" w:eastAsia="標楷體" w:hAnsi="標楷體" w:hint="eastAsia"/>
                                <w:spacing w:val="-4"/>
                                <w:sz w:val="20"/>
                                <w:szCs w:val="20"/>
                              </w:rPr>
                              <w:t>.</w:t>
                            </w:r>
                            <w:r>
                              <w:rPr>
                                <w:rFonts w:ascii="標楷體" w:eastAsia="標楷體" w:hAnsi="標楷體" w:hint="eastAsia"/>
                                <w:spacing w:val="-4"/>
                                <w:sz w:val="20"/>
                                <w:szCs w:val="20"/>
                              </w:rPr>
                              <w:t>因土地取得問題而未執行</w:t>
                            </w:r>
                            <w:r w:rsidRPr="00880463">
                              <w:rPr>
                                <w:rFonts w:ascii="標楷體" w:eastAsia="標楷體" w:hAnsi="標楷體" w:hint="eastAsia"/>
                                <w:spacing w:val="-4"/>
                                <w:sz w:val="20"/>
                                <w:szCs w:val="20"/>
                              </w:rPr>
                              <w:t>。</w:t>
                            </w:r>
                            <w:r w:rsidRPr="0067780A">
                              <w:rPr>
                                <w:rFonts w:ascii="標楷體" w:eastAsia="標楷體" w:hAnsi="標楷體" w:cs="新細明體"/>
                                <w:spacing w:val="-4"/>
                                <w:sz w:val="20"/>
                                <w:szCs w:val="20"/>
                              </w:rPr>
                              <w:t xml:space="preserve"> </w:t>
                            </w:r>
                          </w:p>
                        </w:tc>
                        <w:tc>
                          <w:tcPr>
                            <w:tcW w:w="1560" w:type="dxa"/>
                            <w:tcBorders>
                              <w:top w:val="nil"/>
                              <w:left w:val="single" w:sz="4" w:space="0" w:color="auto"/>
                              <w:bottom w:val="nil"/>
                              <w:right w:val="single" w:sz="4" w:space="0" w:color="auto"/>
                            </w:tcBorders>
                            <w:shd w:val="clear" w:color="auto" w:fill="FFFFFF" w:themeFill="background1"/>
                            <w:vAlign w:val="center"/>
                          </w:tcPr>
                          <w:p w14:paraId="7C384454" w14:textId="77777777" w:rsidR="0023082F"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,808,560</w:t>
                            </w:r>
                            <w:r w:rsidRPr="00B66277">
                              <w:rPr>
                                <w:rFonts w:ascii="標楷體" w:eastAsia="標楷體" w:hAnsi="標楷體" w:hint="eastAsia"/>
                                <w:sz w:val="20"/>
                                <w:szCs w:val="20"/>
                              </w:rPr>
                              <w:t xml:space="preserve">  </w:t>
                            </w:r>
                          </w:p>
                        </w:tc>
                        <w:tc>
                          <w:tcPr>
                            <w:tcW w:w="708" w:type="dxa"/>
                            <w:tcBorders>
                              <w:top w:val="nil"/>
                              <w:left w:val="single" w:sz="4" w:space="0" w:color="auto"/>
                              <w:bottom w:val="nil"/>
                              <w:right w:val="single" w:sz="4" w:space="0" w:color="auto"/>
                            </w:tcBorders>
                            <w:shd w:val="clear" w:color="auto" w:fill="FFFFFF" w:themeFill="background1"/>
                            <w:vAlign w:val="center"/>
                          </w:tcPr>
                          <w:p w14:paraId="15A2561C" w14:textId="77777777" w:rsidR="0023082F" w:rsidRPr="00D92529" w:rsidRDefault="0023082F" w:rsidP="00D961A2">
                            <w:pPr>
                              <w:suppressOverlap/>
                              <w:jc w:val="right"/>
                              <w:rPr>
                                <w:rFonts w:ascii="標楷體" w:eastAsia="標楷體" w:hAnsi="標楷體"/>
                                <w:sz w:val="20"/>
                                <w:szCs w:val="20"/>
                              </w:rPr>
                            </w:pPr>
                            <w:r>
                              <w:rPr>
                                <w:rFonts w:ascii="標楷體" w:eastAsia="標楷體" w:hAnsi="標楷體" w:hint="eastAsia"/>
                                <w:sz w:val="20"/>
                                <w:szCs w:val="20"/>
                              </w:rPr>
                              <w:t>0</w:t>
                            </w:r>
                            <w:r>
                              <w:rPr>
                                <w:rFonts w:ascii="標楷體" w:eastAsia="標楷體" w:hAnsi="標楷體"/>
                                <w:sz w:val="20"/>
                                <w:szCs w:val="20"/>
                              </w:rPr>
                              <w:t>.10</w:t>
                            </w:r>
                          </w:p>
                        </w:tc>
                      </w:tr>
                      <w:tr w:rsidR="0023082F" w:rsidRPr="00D523D7" w14:paraId="17E5B25F" w14:textId="77777777" w:rsidTr="00B20011">
                        <w:tblPrEx>
                          <w:tblBorders>
                            <w:top w:val="none" w:sz="0" w:space="0" w:color="auto"/>
                            <w:insideH w:val="none" w:sz="0" w:space="0" w:color="auto"/>
                          </w:tblBorders>
                        </w:tblPrEx>
                        <w:trPr>
                          <w:trHeight w:val="578"/>
                        </w:trPr>
                        <w:tc>
                          <w:tcPr>
                            <w:tcW w:w="3397" w:type="dxa"/>
                            <w:tcBorders>
                              <w:top w:val="nil"/>
                              <w:left w:val="single" w:sz="4" w:space="0" w:color="auto"/>
                              <w:bottom w:val="single" w:sz="4" w:space="0" w:color="auto"/>
                              <w:right w:val="single" w:sz="4" w:space="0" w:color="auto"/>
                            </w:tcBorders>
                            <w:shd w:val="clear" w:color="auto" w:fill="DAEEF3" w:themeFill="accent5" w:themeFillTint="33"/>
                            <w:vAlign w:val="center"/>
                          </w:tcPr>
                          <w:p w14:paraId="7484CE97" w14:textId="77777777" w:rsidR="0023082F" w:rsidRPr="00880463" w:rsidRDefault="0023082F" w:rsidP="00D961A2">
                            <w:pPr>
                              <w:ind w:left="192" w:hangingChars="100" w:hanging="192"/>
                              <w:suppressOverlap/>
                              <w:rPr>
                                <w:rFonts w:ascii="標楷體" w:eastAsia="標楷體" w:hAnsi="標楷體" w:cs="新細明體"/>
                                <w:spacing w:val="-4"/>
                                <w:sz w:val="20"/>
                                <w:szCs w:val="20"/>
                              </w:rPr>
                            </w:pPr>
                            <w:r>
                              <w:rPr>
                                <w:rFonts w:ascii="標楷體" w:eastAsia="標楷體" w:hAnsi="標楷體" w:hint="eastAsia"/>
                                <w:spacing w:val="-4"/>
                                <w:sz w:val="20"/>
                                <w:szCs w:val="20"/>
                              </w:rPr>
                              <w:t>9</w:t>
                            </w:r>
                            <w:r w:rsidRPr="00880463">
                              <w:rPr>
                                <w:rFonts w:ascii="標楷體" w:eastAsia="標楷體" w:hAnsi="標楷體" w:hint="eastAsia"/>
                                <w:spacing w:val="-4"/>
                                <w:sz w:val="20"/>
                                <w:szCs w:val="20"/>
                              </w:rPr>
                              <w:t>.</w:t>
                            </w:r>
                            <w:r>
                              <w:rPr>
                                <w:rFonts w:ascii="標楷體" w:eastAsia="標楷體" w:hAnsi="標楷體" w:hint="eastAsia"/>
                                <w:spacing w:val="-4"/>
                                <w:sz w:val="20"/>
                                <w:szCs w:val="20"/>
                              </w:rPr>
                              <w:t>其他。</w:t>
                            </w:r>
                          </w:p>
                        </w:tc>
                        <w:tc>
                          <w:tcPr>
                            <w:tcW w:w="1560" w:type="dxa"/>
                            <w:tcBorders>
                              <w:top w:val="nil"/>
                              <w:left w:val="single" w:sz="4" w:space="0" w:color="auto"/>
                              <w:bottom w:val="single" w:sz="4" w:space="0" w:color="auto"/>
                              <w:right w:val="single" w:sz="4" w:space="0" w:color="auto"/>
                            </w:tcBorders>
                            <w:shd w:val="clear" w:color="auto" w:fill="DAEEF3" w:themeFill="accent5" w:themeFillTint="33"/>
                            <w:vAlign w:val="center"/>
                          </w:tcPr>
                          <w:p w14:paraId="25F679E8" w14:textId="77777777" w:rsidR="0023082F" w:rsidRPr="00B66277" w:rsidRDefault="0023082F" w:rsidP="00D961A2">
                            <w:pPr>
                              <w:suppressOverlap/>
                              <w:jc w:val="right"/>
                              <w:rPr>
                                <w:rFonts w:ascii="標楷體" w:eastAsia="標楷體" w:hAnsi="標楷體" w:cs="新細明體"/>
                                <w:sz w:val="20"/>
                                <w:szCs w:val="20"/>
                              </w:rPr>
                            </w:pPr>
                            <w:r>
                              <w:rPr>
                                <w:rFonts w:ascii="標楷體" w:eastAsia="標楷體" w:hAnsi="標楷體"/>
                                <w:sz w:val="20"/>
                                <w:szCs w:val="20"/>
                              </w:rPr>
                              <w:t>18</w:t>
                            </w:r>
                            <w:r w:rsidRPr="00D92529">
                              <w:rPr>
                                <w:rFonts w:ascii="標楷體" w:eastAsia="標楷體" w:hAnsi="標楷體"/>
                                <w:sz w:val="20"/>
                                <w:szCs w:val="20"/>
                              </w:rPr>
                              <w:t>,</w:t>
                            </w:r>
                            <w:r>
                              <w:rPr>
                                <w:rFonts w:ascii="標楷體" w:eastAsia="標楷體" w:hAnsi="標楷體"/>
                                <w:sz w:val="20"/>
                                <w:szCs w:val="20"/>
                              </w:rPr>
                              <w:t>048</w:t>
                            </w:r>
                            <w:r w:rsidRPr="00D92529">
                              <w:rPr>
                                <w:rFonts w:ascii="標楷體" w:eastAsia="標楷體" w:hAnsi="標楷體"/>
                                <w:sz w:val="20"/>
                                <w:szCs w:val="20"/>
                              </w:rPr>
                              <w:t>,</w:t>
                            </w:r>
                            <w:r>
                              <w:rPr>
                                <w:rFonts w:ascii="標楷體" w:eastAsia="標楷體" w:hAnsi="標楷體"/>
                                <w:sz w:val="20"/>
                                <w:szCs w:val="20"/>
                              </w:rPr>
                              <w:t>678</w:t>
                            </w:r>
                            <w:r w:rsidRPr="00B66277">
                              <w:rPr>
                                <w:rFonts w:ascii="標楷體" w:eastAsia="標楷體" w:hAnsi="標楷體" w:hint="eastAsia"/>
                                <w:sz w:val="20"/>
                                <w:szCs w:val="20"/>
                              </w:rPr>
                              <w:t xml:space="preserve">  </w:t>
                            </w:r>
                          </w:p>
                        </w:tc>
                        <w:tc>
                          <w:tcPr>
                            <w:tcW w:w="708" w:type="dxa"/>
                            <w:tcBorders>
                              <w:top w:val="nil"/>
                              <w:left w:val="single" w:sz="4" w:space="0" w:color="auto"/>
                              <w:bottom w:val="single" w:sz="4" w:space="0" w:color="auto"/>
                              <w:right w:val="single" w:sz="4" w:space="0" w:color="auto"/>
                            </w:tcBorders>
                            <w:shd w:val="clear" w:color="auto" w:fill="DAEEF3" w:themeFill="accent5" w:themeFillTint="33"/>
                            <w:vAlign w:val="center"/>
                          </w:tcPr>
                          <w:p w14:paraId="7BAF8747" w14:textId="77777777" w:rsidR="0023082F" w:rsidRPr="000C7C79" w:rsidRDefault="0023082F" w:rsidP="00D961A2">
                            <w:pPr>
                              <w:suppressOverlap/>
                              <w:jc w:val="right"/>
                              <w:rPr>
                                <w:rFonts w:ascii="標楷體" w:eastAsia="標楷體" w:hAnsi="標楷體"/>
                                <w:sz w:val="20"/>
                                <w:szCs w:val="20"/>
                              </w:rPr>
                            </w:pPr>
                            <w:r w:rsidRPr="00D92529">
                              <w:rPr>
                                <w:rFonts w:ascii="標楷體" w:eastAsia="標楷體" w:hAnsi="標楷體"/>
                                <w:sz w:val="20"/>
                                <w:szCs w:val="20"/>
                              </w:rPr>
                              <w:t>0.</w:t>
                            </w:r>
                            <w:r>
                              <w:rPr>
                                <w:rFonts w:ascii="標楷體" w:eastAsia="標楷體" w:hAnsi="標楷體"/>
                                <w:sz w:val="20"/>
                                <w:szCs w:val="20"/>
                              </w:rPr>
                              <w:t>18</w:t>
                            </w:r>
                          </w:p>
                        </w:tc>
                      </w:tr>
                    </w:tbl>
                    <w:p w14:paraId="61F8987D" w14:textId="77777777" w:rsidR="0023082F" w:rsidRPr="00E338EE" w:rsidRDefault="0023082F" w:rsidP="005E04FE">
                      <w:pPr>
                        <w:adjustRightInd w:val="0"/>
                        <w:snapToGrid w:val="0"/>
                        <w:spacing w:line="240" w:lineRule="atLeast"/>
                        <w:rPr>
                          <w:color w:val="FF0000"/>
                        </w:rPr>
                      </w:pPr>
                    </w:p>
                  </w:txbxContent>
                </v:textbox>
                <w10:wrap type="square" anchorx="margin" anchory="margin"/>
                <w10:anchorlock/>
              </v:shape>
            </w:pict>
          </mc:Fallback>
        </mc:AlternateContent>
      </w:r>
      <w:r w:rsidRPr="003600FC">
        <w:rPr>
          <w:rFonts w:ascii="標楷體" w:eastAsia="標楷體" w:hAnsi="標楷體" w:hint="eastAsia"/>
          <w:spacing w:val="2"/>
          <w:sz w:val="28"/>
        </w:rPr>
        <w:t>歲出決算審定總額</w:t>
      </w:r>
      <w:r>
        <w:rPr>
          <w:rFonts w:ascii="標楷體" w:eastAsia="標楷體" w:hAnsi="標楷體" w:hint="eastAsia"/>
          <w:spacing w:val="2"/>
          <w:sz w:val="28"/>
          <w:szCs w:val="20"/>
        </w:rPr>
        <w:t>1,1</w:t>
      </w:r>
      <w:r>
        <w:rPr>
          <w:rFonts w:ascii="標楷體" w:eastAsia="標楷體" w:hAnsi="標楷體"/>
          <w:spacing w:val="2"/>
          <w:sz w:val="28"/>
          <w:szCs w:val="20"/>
        </w:rPr>
        <w:t>99</w:t>
      </w:r>
      <w:r w:rsidRPr="00645E76">
        <w:rPr>
          <w:rFonts w:ascii="標楷體" w:eastAsia="標楷體" w:hAnsi="標楷體" w:hint="eastAsia"/>
          <w:spacing w:val="2"/>
          <w:sz w:val="28"/>
          <w:szCs w:val="20"/>
        </w:rPr>
        <w:t>億</w:t>
      </w:r>
      <w:r>
        <w:rPr>
          <w:rFonts w:ascii="標楷體" w:eastAsia="標楷體" w:hAnsi="標楷體"/>
          <w:spacing w:val="2"/>
          <w:sz w:val="28"/>
          <w:szCs w:val="20"/>
        </w:rPr>
        <w:t>8</w:t>
      </w:r>
      <w:r w:rsidRPr="00645E76">
        <w:rPr>
          <w:rFonts w:ascii="標楷體" w:eastAsia="標楷體" w:hAnsi="標楷體"/>
          <w:spacing w:val="2"/>
          <w:sz w:val="28"/>
          <w:szCs w:val="20"/>
        </w:rPr>
        <w:t>,</w:t>
      </w:r>
      <w:r>
        <w:rPr>
          <w:rFonts w:ascii="標楷體" w:eastAsia="標楷體" w:hAnsi="標楷體"/>
          <w:spacing w:val="2"/>
          <w:sz w:val="28"/>
          <w:szCs w:val="20"/>
        </w:rPr>
        <w:t>512</w:t>
      </w:r>
      <w:r w:rsidRPr="00645E76">
        <w:rPr>
          <w:rFonts w:ascii="標楷體" w:eastAsia="標楷體" w:hAnsi="標楷體" w:hint="eastAsia"/>
          <w:spacing w:val="2"/>
          <w:sz w:val="28"/>
          <w:szCs w:val="20"/>
        </w:rPr>
        <w:t>萬餘元</w:t>
      </w:r>
      <w:r w:rsidRPr="00645E76">
        <w:rPr>
          <w:rFonts w:ascii="標楷體" w:eastAsia="標楷體" w:hAnsi="標楷體" w:hint="eastAsia"/>
          <w:spacing w:val="2"/>
          <w:sz w:val="28"/>
        </w:rPr>
        <w:t>，較預算</w:t>
      </w:r>
      <w:r w:rsidRPr="00645E76">
        <w:rPr>
          <w:rFonts w:ascii="標楷體" w:eastAsia="標楷體" w:hAnsi="標楷體" w:hint="eastAsia"/>
          <w:spacing w:val="2"/>
          <w:sz w:val="28"/>
          <w:lang w:eastAsia="zh-HK"/>
        </w:rPr>
        <w:t>數1,</w:t>
      </w:r>
      <w:r>
        <w:rPr>
          <w:rFonts w:ascii="標楷體" w:eastAsia="標楷體" w:hAnsi="標楷體" w:hint="eastAsia"/>
          <w:spacing w:val="2"/>
          <w:sz w:val="28"/>
        </w:rPr>
        <w:t>2</w:t>
      </w:r>
      <w:r>
        <w:rPr>
          <w:rFonts w:ascii="標楷體" w:eastAsia="標楷體" w:hAnsi="標楷體"/>
          <w:spacing w:val="2"/>
          <w:sz w:val="28"/>
        </w:rPr>
        <w:t>97</w:t>
      </w:r>
      <w:r w:rsidRPr="00645E76">
        <w:rPr>
          <w:rFonts w:ascii="標楷體" w:eastAsia="標楷體" w:hAnsi="標楷體" w:hint="eastAsia"/>
          <w:spacing w:val="2"/>
          <w:sz w:val="28"/>
        </w:rPr>
        <w:t>億</w:t>
      </w:r>
      <w:r>
        <w:rPr>
          <w:rFonts w:ascii="標楷體" w:eastAsia="標楷體" w:hAnsi="標楷體"/>
          <w:spacing w:val="2"/>
          <w:sz w:val="28"/>
        </w:rPr>
        <w:t>5</w:t>
      </w:r>
      <w:r>
        <w:rPr>
          <w:rFonts w:ascii="標楷體" w:eastAsia="標楷體" w:hAnsi="標楷體" w:hint="eastAsia"/>
          <w:spacing w:val="2"/>
          <w:sz w:val="28"/>
        </w:rPr>
        <w:t>,</w:t>
      </w:r>
      <w:r>
        <w:rPr>
          <w:rFonts w:ascii="標楷體" w:eastAsia="標楷體" w:hAnsi="標楷體"/>
          <w:spacing w:val="2"/>
          <w:sz w:val="28"/>
        </w:rPr>
        <w:t>957</w:t>
      </w:r>
      <w:r w:rsidRPr="00645E76">
        <w:rPr>
          <w:rFonts w:ascii="標楷體" w:eastAsia="標楷體" w:hAnsi="標楷體" w:hint="eastAsia"/>
          <w:spacing w:val="2"/>
          <w:sz w:val="28"/>
        </w:rPr>
        <w:t>萬</w:t>
      </w:r>
      <w:r>
        <w:rPr>
          <w:rFonts w:ascii="標楷體" w:eastAsia="標楷體" w:hAnsi="標楷體" w:hint="eastAsia"/>
          <w:spacing w:val="2"/>
          <w:sz w:val="28"/>
        </w:rPr>
        <w:t>餘</w:t>
      </w:r>
      <w:r w:rsidRPr="00645E76">
        <w:rPr>
          <w:rFonts w:ascii="標楷體" w:eastAsia="標楷體" w:hAnsi="標楷體" w:hint="eastAsia"/>
          <w:spacing w:val="2"/>
          <w:sz w:val="28"/>
        </w:rPr>
        <w:t>元</w:t>
      </w:r>
      <w:r w:rsidRPr="00645E76">
        <w:rPr>
          <w:rFonts w:ascii="標楷體" w:eastAsia="標楷體" w:hAnsi="標楷體" w:hint="eastAsia"/>
          <w:spacing w:val="2"/>
          <w:sz w:val="28"/>
          <w:szCs w:val="20"/>
        </w:rPr>
        <w:t>，</w:t>
      </w:r>
      <w:r w:rsidRPr="00645E76">
        <w:rPr>
          <w:rFonts w:ascii="標楷體" w:eastAsia="標楷體" w:hAnsi="標楷體" w:hint="eastAsia"/>
          <w:spacing w:val="2"/>
          <w:sz w:val="28"/>
        </w:rPr>
        <w:t>減少</w:t>
      </w:r>
      <w:r>
        <w:rPr>
          <w:rFonts w:ascii="標楷體" w:eastAsia="標楷體" w:hAnsi="標楷體"/>
          <w:spacing w:val="2"/>
          <w:sz w:val="28"/>
          <w:szCs w:val="20"/>
        </w:rPr>
        <w:t>97</w:t>
      </w:r>
      <w:r w:rsidRPr="00645E76">
        <w:rPr>
          <w:rFonts w:ascii="標楷體" w:eastAsia="標楷體" w:hAnsi="標楷體" w:hint="eastAsia"/>
          <w:spacing w:val="2"/>
          <w:sz w:val="28"/>
        </w:rPr>
        <w:t>億</w:t>
      </w:r>
      <w:r>
        <w:rPr>
          <w:rFonts w:ascii="標楷體" w:eastAsia="標楷體" w:hAnsi="標楷體"/>
          <w:spacing w:val="2"/>
          <w:sz w:val="28"/>
        </w:rPr>
        <w:t>7</w:t>
      </w:r>
      <w:r>
        <w:rPr>
          <w:rFonts w:ascii="標楷體" w:eastAsia="標楷體" w:hAnsi="標楷體" w:hint="eastAsia"/>
          <w:spacing w:val="2"/>
          <w:sz w:val="28"/>
        </w:rPr>
        <w:t>,</w:t>
      </w:r>
      <w:r>
        <w:rPr>
          <w:rFonts w:ascii="標楷體" w:eastAsia="標楷體" w:hAnsi="標楷體"/>
          <w:spacing w:val="2"/>
          <w:sz w:val="28"/>
        </w:rPr>
        <w:t>444</w:t>
      </w:r>
      <w:r w:rsidRPr="00645E76">
        <w:rPr>
          <w:rFonts w:ascii="標楷體" w:eastAsia="標楷體" w:hAnsi="標楷體" w:hint="eastAsia"/>
          <w:spacing w:val="2"/>
          <w:sz w:val="28"/>
        </w:rPr>
        <w:t>萬餘元</w:t>
      </w:r>
      <w:r w:rsidRPr="0077068D">
        <w:rPr>
          <w:rFonts w:ascii="標楷體" w:eastAsia="標楷體" w:hAnsi="標楷體" w:hint="eastAsia"/>
          <w:spacing w:val="2"/>
          <w:sz w:val="28"/>
        </w:rPr>
        <w:t>（圖2），</w:t>
      </w:r>
      <w:r w:rsidRPr="00645E76">
        <w:rPr>
          <w:rFonts w:ascii="標楷體" w:eastAsia="標楷體" w:hAnsi="標楷體" w:hint="eastAsia"/>
          <w:spacing w:val="2"/>
          <w:sz w:val="28"/>
        </w:rPr>
        <w:t>約</w:t>
      </w:r>
      <w:r>
        <w:rPr>
          <w:rFonts w:ascii="標楷體" w:eastAsia="標楷體" w:hAnsi="標楷體"/>
          <w:spacing w:val="2"/>
          <w:sz w:val="28"/>
        </w:rPr>
        <w:t>7.53</w:t>
      </w:r>
      <w:r w:rsidRPr="00645E76">
        <w:rPr>
          <w:rFonts w:ascii="標楷體" w:eastAsia="標楷體" w:hAnsi="標楷體" w:hint="eastAsia"/>
          <w:spacing w:val="2"/>
          <w:sz w:val="28"/>
        </w:rPr>
        <w:t>％，</w:t>
      </w:r>
      <w:r w:rsidRPr="00EA44C5">
        <w:rPr>
          <w:rFonts w:ascii="標楷體" w:eastAsia="標楷體" w:hAnsi="標楷體" w:hint="eastAsia"/>
          <w:spacing w:val="2"/>
          <w:sz w:val="28"/>
        </w:rPr>
        <w:t>主要係</w:t>
      </w:r>
      <w:r w:rsidRPr="005E04FE">
        <w:rPr>
          <w:rFonts w:ascii="標楷體" w:eastAsia="標楷體" w:hAnsi="標楷體" w:hint="eastAsia"/>
          <w:spacing w:val="2"/>
          <w:sz w:val="28"/>
        </w:rPr>
        <w:t>收支併列預算收入未達而減支</w:t>
      </w:r>
      <w:r w:rsidRPr="00EA44C5">
        <w:rPr>
          <w:rFonts w:ascii="標楷體" w:eastAsia="標楷體" w:hAnsi="標楷體" w:hint="eastAsia"/>
          <w:spacing w:val="2"/>
          <w:sz w:val="28"/>
        </w:rPr>
        <w:t>所致</w:t>
      </w:r>
      <w:r w:rsidRPr="00F00A75">
        <w:rPr>
          <w:rFonts w:ascii="標楷體" w:eastAsia="標楷體" w:hAnsi="標楷體" w:hint="eastAsia"/>
          <w:spacing w:val="2"/>
          <w:sz w:val="28"/>
        </w:rPr>
        <w:t>（表1）</w:t>
      </w:r>
      <w:r w:rsidRPr="008B4AC8">
        <w:rPr>
          <w:rFonts w:ascii="標楷體" w:eastAsia="標楷體" w:hAnsi="標楷體" w:hint="eastAsia"/>
          <w:spacing w:val="2"/>
          <w:sz w:val="28"/>
        </w:rPr>
        <w:t>；</w:t>
      </w:r>
      <w:r w:rsidRPr="00552CC8">
        <w:rPr>
          <w:rFonts w:ascii="標楷體" w:eastAsia="標楷體" w:hAnsi="標楷體" w:hint="eastAsia"/>
          <w:spacing w:val="2"/>
          <w:sz w:val="28"/>
          <w:lang w:eastAsia="zh-HK"/>
        </w:rPr>
        <w:t>如以機關別區分，主要係</w:t>
      </w:r>
      <w:r>
        <w:rPr>
          <w:rFonts w:ascii="標楷體" w:eastAsia="標楷體" w:hAnsi="標楷體" w:hint="eastAsia"/>
          <w:spacing w:val="2"/>
          <w:sz w:val="28"/>
          <w:lang w:eastAsia="zh-HK"/>
        </w:rPr>
        <w:t>水利</w:t>
      </w:r>
      <w:r w:rsidRPr="00552CC8">
        <w:rPr>
          <w:rFonts w:ascii="標楷體" w:eastAsia="標楷體" w:hAnsi="標楷體" w:hint="eastAsia"/>
          <w:spacing w:val="2"/>
          <w:sz w:val="28"/>
          <w:lang w:eastAsia="zh-HK"/>
        </w:rPr>
        <w:t>局、</w:t>
      </w:r>
      <w:r>
        <w:rPr>
          <w:rFonts w:ascii="標楷體" w:eastAsia="標楷體" w:hAnsi="標楷體" w:hint="eastAsia"/>
          <w:spacing w:val="2"/>
          <w:sz w:val="28"/>
          <w:lang w:eastAsia="zh-HK"/>
        </w:rPr>
        <w:t>統籌支撥科目及社會</w:t>
      </w:r>
      <w:r w:rsidRPr="00552CC8">
        <w:rPr>
          <w:rFonts w:ascii="標楷體" w:eastAsia="標楷體" w:hAnsi="標楷體" w:hint="eastAsia"/>
          <w:spacing w:val="2"/>
          <w:sz w:val="28"/>
          <w:lang w:eastAsia="zh-HK"/>
        </w:rPr>
        <w:t>局等主管機關</w:t>
      </w:r>
      <w:r>
        <w:rPr>
          <w:rFonts w:ascii="標楷體" w:eastAsia="標楷體" w:hAnsi="標楷體" w:hint="eastAsia"/>
          <w:spacing w:val="2"/>
          <w:sz w:val="28"/>
        </w:rPr>
        <w:t>（計畫）</w:t>
      </w:r>
      <w:r w:rsidRPr="00552CC8">
        <w:rPr>
          <w:rFonts w:ascii="標楷體" w:eastAsia="標楷體" w:hAnsi="標楷體" w:hint="eastAsia"/>
          <w:spacing w:val="2"/>
          <w:sz w:val="28"/>
          <w:lang w:eastAsia="zh-HK"/>
        </w:rPr>
        <w:t>之經費賸餘</w:t>
      </w:r>
      <w:r w:rsidRPr="00552CC8">
        <w:rPr>
          <w:rFonts w:ascii="標楷體" w:eastAsia="標楷體" w:hAnsi="標楷體" w:hint="eastAsia"/>
          <w:spacing w:val="2"/>
          <w:sz w:val="28"/>
        </w:rPr>
        <w:t>（</w:t>
      </w:r>
      <w:r w:rsidRPr="008B4AC8">
        <w:rPr>
          <w:rFonts w:ascii="標楷體" w:eastAsia="標楷體" w:hAnsi="標楷體" w:hint="eastAsia"/>
          <w:spacing w:val="2"/>
          <w:sz w:val="28"/>
        </w:rPr>
        <w:t>表2）。</w:t>
      </w:r>
      <w:r>
        <w:rPr>
          <w:rFonts w:ascii="標楷體" w:eastAsia="標楷體" w:hAnsi="標楷體" w:hint="eastAsia"/>
          <w:spacing w:val="2"/>
          <w:sz w:val="28"/>
        </w:rPr>
        <w:t>114</w:t>
      </w:r>
      <w:r w:rsidRPr="0051503A">
        <w:rPr>
          <w:rFonts w:ascii="標楷體" w:eastAsia="標楷體" w:hAnsi="標楷體" w:hint="eastAsia"/>
          <w:spacing w:val="2"/>
          <w:sz w:val="28"/>
        </w:rPr>
        <w:t>年度歲出決算</w:t>
      </w:r>
      <w:r w:rsidRPr="0051503A">
        <w:rPr>
          <w:rFonts w:ascii="標楷體" w:eastAsia="標楷體" w:hAnsi="標楷體" w:hint="eastAsia"/>
          <w:spacing w:val="2"/>
          <w:sz w:val="28"/>
          <w:lang w:eastAsia="zh-HK"/>
        </w:rPr>
        <w:t>之</w:t>
      </w:r>
      <w:r w:rsidRPr="0051503A">
        <w:rPr>
          <w:rFonts w:ascii="標楷體" w:eastAsia="標楷體" w:hAnsi="標楷體" w:hint="eastAsia"/>
          <w:spacing w:val="2"/>
          <w:sz w:val="28"/>
        </w:rPr>
        <w:t>應付保留數</w:t>
      </w:r>
      <w:r>
        <w:rPr>
          <w:rFonts w:ascii="標楷體" w:eastAsia="標楷體" w:hAnsi="標楷體" w:hint="eastAsia"/>
          <w:spacing w:val="2"/>
          <w:sz w:val="28"/>
        </w:rPr>
        <w:t>90</w:t>
      </w:r>
      <w:r w:rsidRPr="0097451E">
        <w:rPr>
          <w:rFonts w:ascii="標楷體" w:eastAsia="標楷體" w:hAnsi="標楷體" w:hint="eastAsia"/>
          <w:spacing w:val="2"/>
          <w:sz w:val="28"/>
        </w:rPr>
        <w:t>億</w:t>
      </w:r>
      <w:r>
        <w:rPr>
          <w:rFonts w:ascii="標楷體" w:eastAsia="標楷體" w:hAnsi="標楷體" w:hint="eastAsia"/>
          <w:spacing w:val="2"/>
          <w:sz w:val="28"/>
        </w:rPr>
        <w:t>2</w:t>
      </w:r>
      <w:r w:rsidRPr="0097451E">
        <w:rPr>
          <w:rFonts w:ascii="標楷體" w:eastAsia="標楷體" w:hAnsi="標楷體"/>
          <w:spacing w:val="2"/>
          <w:sz w:val="28"/>
        </w:rPr>
        <w:t>,</w:t>
      </w:r>
      <w:r>
        <w:rPr>
          <w:rFonts w:ascii="標楷體" w:eastAsia="標楷體" w:hAnsi="標楷體" w:hint="eastAsia"/>
          <w:spacing w:val="2"/>
          <w:sz w:val="28"/>
        </w:rPr>
        <w:t>018</w:t>
      </w:r>
      <w:r w:rsidRPr="0097451E">
        <w:rPr>
          <w:rFonts w:ascii="標楷體" w:eastAsia="標楷體" w:hAnsi="標楷體" w:hint="eastAsia"/>
          <w:spacing w:val="2"/>
          <w:sz w:val="28"/>
        </w:rPr>
        <w:t>萬餘元，占歲出預算數</w:t>
      </w:r>
      <w:r w:rsidRPr="0097451E">
        <w:rPr>
          <w:rFonts w:ascii="標楷體" w:eastAsia="標楷體" w:hAnsi="標楷體" w:hint="eastAsia"/>
          <w:spacing w:val="2"/>
          <w:sz w:val="28"/>
          <w:lang w:eastAsia="zh-HK"/>
        </w:rPr>
        <w:t>之</w:t>
      </w:r>
      <w:r>
        <w:rPr>
          <w:rFonts w:ascii="標楷體" w:eastAsia="標楷體" w:hAnsi="標楷體" w:hint="eastAsia"/>
          <w:spacing w:val="2"/>
          <w:sz w:val="28"/>
        </w:rPr>
        <w:t>6.95</w:t>
      </w:r>
      <w:r w:rsidRPr="0097451E">
        <w:rPr>
          <w:rFonts w:ascii="標楷體" w:eastAsia="標楷體" w:hAnsi="標楷體" w:hint="eastAsia"/>
          <w:spacing w:val="2"/>
          <w:sz w:val="28"/>
        </w:rPr>
        <w:t>％，</w:t>
      </w:r>
      <w:r w:rsidRPr="00EA44C5">
        <w:rPr>
          <w:rFonts w:ascii="標楷體" w:eastAsia="標楷體" w:hAnsi="標楷體" w:hint="eastAsia"/>
          <w:spacing w:val="2"/>
          <w:sz w:val="28"/>
          <w:lang w:eastAsia="zh-HK"/>
        </w:rPr>
        <w:t>主要係</w:t>
      </w:r>
      <w:r w:rsidRPr="00EA44C5">
        <w:rPr>
          <w:rFonts w:ascii="標楷體" w:eastAsia="標楷體" w:hAnsi="標楷體" w:hint="eastAsia"/>
          <w:spacing w:val="2"/>
          <w:sz w:val="28"/>
        </w:rPr>
        <w:t>工程規劃設計或變更設計中、或施工中尚未完工</w:t>
      </w:r>
      <w:r w:rsidRPr="00EA44C5">
        <w:rPr>
          <w:rFonts w:ascii="標楷體" w:eastAsia="標楷體" w:hAnsi="標楷體" w:hint="eastAsia"/>
          <w:spacing w:val="2"/>
          <w:sz w:val="28"/>
          <w:lang w:eastAsia="zh-HK"/>
        </w:rPr>
        <w:t>等</w:t>
      </w:r>
      <w:r w:rsidRPr="00552CC8">
        <w:rPr>
          <w:rFonts w:ascii="標楷體" w:eastAsia="標楷體" w:hAnsi="標楷體" w:hint="eastAsia"/>
          <w:spacing w:val="2"/>
          <w:sz w:val="28"/>
          <w:lang w:eastAsia="zh-HK"/>
        </w:rPr>
        <w:t>，須</w:t>
      </w:r>
      <w:r w:rsidRPr="00552CC8">
        <w:rPr>
          <w:rFonts w:ascii="標楷體" w:eastAsia="標楷體" w:hAnsi="標楷體" w:hint="eastAsia"/>
          <w:spacing w:val="2"/>
          <w:sz w:val="28"/>
        </w:rPr>
        <w:t>保留繼續執行（</w:t>
      </w:r>
      <w:r w:rsidRPr="008B4AC8">
        <w:rPr>
          <w:rFonts w:ascii="標楷體" w:eastAsia="標楷體" w:hAnsi="標楷體" w:hint="eastAsia"/>
          <w:spacing w:val="2"/>
          <w:sz w:val="28"/>
        </w:rPr>
        <w:t>表3）；</w:t>
      </w:r>
      <w:r w:rsidRPr="0097451E">
        <w:rPr>
          <w:rFonts w:ascii="標楷體" w:eastAsia="標楷體" w:hAnsi="標楷體" w:hint="eastAsia"/>
          <w:spacing w:val="2"/>
          <w:sz w:val="28"/>
          <w:lang w:eastAsia="zh-HK"/>
        </w:rPr>
        <w:t>次就近5年度（</w:t>
      </w:r>
      <w:r>
        <w:rPr>
          <w:rFonts w:ascii="標楷體" w:eastAsia="標楷體" w:hAnsi="標楷體" w:hint="eastAsia"/>
          <w:spacing w:val="2"/>
          <w:sz w:val="28"/>
        </w:rPr>
        <w:t>110</w:t>
      </w:r>
      <w:r w:rsidRPr="0097451E">
        <w:rPr>
          <w:rFonts w:ascii="標楷體" w:eastAsia="標楷體" w:hAnsi="標楷體" w:hint="eastAsia"/>
          <w:spacing w:val="2"/>
          <w:sz w:val="28"/>
          <w:lang w:eastAsia="zh-HK"/>
        </w:rPr>
        <w:t>至</w:t>
      </w:r>
      <w:r>
        <w:rPr>
          <w:rFonts w:ascii="標楷體" w:eastAsia="標楷體" w:hAnsi="標楷體" w:hint="eastAsia"/>
          <w:spacing w:val="2"/>
          <w:sz w:val="28"/>
        </w:rPr>
        <w:t>114</w:t>
      </w:r>
      <w:r w:rsidRPr="0097451E">
        <w:rPr>
          <w:rFonts w:ascii="標楷體" w:eastAsia="標楷體" w:hAnsi="標楷體" w:hint="eastAsia"/>
          <w:spacing w:val="2"/>
          <w:sz w:val="28"/>
          <w:lang w:eastAsia="zh-HK"/>
        </w:rPr>
        <w:t>年度）預算賸餘及保留情形之趨勢分析結果，</w:t>
      </w:r>
      <w:r>
        <w:rPr>
          <w:rFonts w:ascii="標楷體" w:eastAsia="標楷體" w:hAnsi="標楷體" w:hint="eastAsia"/>
          <w:spacing w:val="2"/>
          <w:sz w:val="28"/>
        </w:rPr>
        <w:t>114</w:t>
      </w:r>
      <w:r w:rsidRPr="0051503A">
        <w:rPr>
          <w:rFonts w:ascii="標楷體" w:eastAsia="標楷體" w:hAnsi="標楷體" w:hint="eastAsia"/>
          <w:spacing w:val="2"/>
          <w:sz w:val="28"/>
          <w:lang w:eastAsia="zh-HK"/>
        </w:rPr>
        <w:t>年度預算執行之賸餘數較</w:t>
      </w:r>
      <w:r>
        <w:rPr>
          <w:rFonts w:ascii="標楷體" w:eastAsia="標楷體" w:hAnsi="標楷體" w:hint="eastAsia"/>
          <w:spacing w:val="2"/>
          <w:sz w:val="28"/>
        </w:rPr>
        <w:t>113</w:t>
      </w:r>
      <w:r w:rsidRPr="0051503A">
        <w:rPr>
          <w:rFonts w:ascii="標楷體" w:eastAsia="標楷體" w:hAnsi="標楷體" w:hint="eastAsia"/>
          <w:spacing w:val="2"/>
          <w:sz w:val="28"/>
          <w:lang w:eastAsia="zh-HK"/>
        </w:rPr>
        <w:t>年</w:t>
      </w:r>
      <w:r w:rsidRPr="00FC4CF6">
        <w:rPr>
          <w:rFonts w:ascii="標楷體" w:eastAsia="標楷體" w:hAnsi="標楷體" w:hint="eastAsia"/>
          <w:spacing w:val="2"/>
          <w:sz w:val="28"/>
          <w:lang w:eastAsia="zh-HK"/>
        </w:rPr>
        <w:t>度增加</w:t>
      </w:r>
      <w:r>
        <w:rPr>
          <w:rFonts w:ascii="標楷體" w:eastAsia="標楷體" w:hAnsi="標楷體" w:hint="eastAsia"/>
          <w:spacing w:val="2"/>
          <w:sz w:val="28"/>
        </w:rPr>
        <w:t>28</w:t>
      </w:r>
      <w:r>
        <w:rPr>
          <w:rFonts w:ascii="標楷體" w:eastAsia="標楷體" w:hAnsi="標楷體" w:hint="eastAsia"/>
          <w:spacing w:val="2"/>
          <w:sz w:val="28"/>
          <w:lang w:eastAsia="zh-HK"/>
        </w:rPr>
        <w:t>億</w:t>
      </w:r>
      <w:r>
        <w:rPr>
          <w:rFonts w:ascii="標楷體" w:eastAsia="標楷體" w:hAnsi="標楷體" w:hint="eastAsia"/>
          <w:spacing w:val="2"/>
          <w:sz w:val="28"/>
        </w:rPr>
        <w:t>2</w:t>
      </w:r>
      <w:r w:rsidRPr="00E65E43">
        <w:rPr>
          <w:rFonts w:ascii="標楷體" w:eastAsia="標楷體" w:hAnsi="標楷體"/>
          <w:spacing w:val="2"/>
          <w:sz w:val="28"/>
        </w:rPr>
        <w:t>,</w:t>
      </w:r>
      <w:r>
        <w:rPr>
          <w:rFonts w:ascii="標楷體" w:eastAsia="標楷體" w:hAnsi="標楷體" w:hint="eastAsia"/>
          <w:spacing w:val="2"/>
          <w:sz w:val="28"/>
        </w:rPr>
        <w:t>238</w:t>
      </w:r>
      <w:r w:rsidRPr="00E65E43">
        <w:rPr>
          <w:rFonts w:ascii="標楷體" w:eastAsia="標楷體" w:hAnsi="標楷體" w:hint="eastAsia"/>
          <w:spacing w:val="2"/>
          <w:sz w:val="28"/>
          <w:lang w:eastAsia="zh-HK"/>
        </w:rPr>
        <w:t>萬餘元</w:t>
      </w:r>
      <w:r>
        <w:rPr>
          <w:rFonts w:ascii="標楷體" w:eastAsia="標楷體" w:hAnsi="標楷體" w:hint="eastAsia"/>
          <w:spacing w:val="2"/>
          <w:sz w:val="28"/>
          <w:lang w:eastAsia="zh-HK"/>
        </w:rPr>
        <w:t>及</w:t>
      </w:r>
      <w:r>
        <w:rPr>
          <w:rFonts w:ascii="標楷體" w:eastAsia="標楷體" w:hAnsi="標楷體" w:hint="eastAsia"/>
          <w:spacing w:val="2"/>
          <w:sz w:val="28"/>
        </w:rPr>
        <w:t>1.75</w:t>
      </w:r>
      <w:r w:rsidRPr="00287160">
        <w:rPr>
          <w:rFonts w:ascii="標楷體" w:eastAsia="標楷體" w:hAnsi="標楷體" w:hint="eastAsia"/>
          <w:spacing w:val="2"/>
          <w:sz w:val="28"/>
          <w:lang w:eastAsia="zh-HK"/>
        </w:rPr>
        <w:t>個百分點</w:t>
      </w:r>
      <w:r w:rsidRPr="00FC4CF6">
        <w:rPr>
          <w:rFonts w:ascii="標楷體" w:eastAsia="標楷體" w:hAnsi="標楷體" w:hint="eastAsia"/>
          <w:spacing w:val="2"/>
          <w:sz w:val="28"/>
          <w:lang w:eastAsia="zh-HK"/>
        </w:rPr>
        <w:t>（</w:t>
      </w:r>
      <w:r w:rsidRPr="008B4AC8">
        <w:rPr>
          <w:rFonts w:ascii="標楷體" w:eastAsia="標楷體" w:hAnsi="標楷體" w:hint="eastAsia"/>
          <w:spacing w:val="2"/>
          <w:sz w:val="28"/>
          <w:lang w:eastAsia="zh-HK"/>
        </w:rPr>
        <w:t>圖3），</w:t>
      </w:r>
      <w:r w:rsidRPr="00BF729A">
        <w:rPr>
          <w:rFonts w:ascii="標楷體" w:eastAsia="標楷體" w:hAnsi="標楷體" w:hint="eastAsia"/>
          <w:spacing w:val="2"/>
          <w:sz w:val="28"/>
          <w:lang w:eastAsia="zh-HK"/>
        </w:rPr>
        <w:t>主要係收支併列預算收入未達而減支</w:t>
      </w:r>
      <w:r w:rsidRPr="00BF729A">
        <w:rPr>
          <w:rFonts w:ascii="標楷體" w:eastAsia="標楷體" w:hAnsi="標楷體" w:hint="eastAsia"/>
          <w:spacing w:val="2"/>
          <w:sz w:val="28"/>
        </w:rPr>
        <w:t>等增加所致</w:t>
      </w:r>
      <w:r w:rsidRPr="00AB11C8">
        <w:rPr>
          <w:rFonts w:ascii="標楷體" w:eastAsia="標楷體" w:hAnsi="標楷體" w:hint="eastAsia"/>
          <w:spacing w:val="2"/>
          <w:sz w:val="28"/>
        </w:rPr>
        <w:t>；另114年度應付保留</w:t>
      </w:r>
      <w:r>
        <w:rPr>
          <w:rFonts w:ascii="標楷體" w:eastAsia="標楷體" w:hAnsi="標楷體" w:hint="eastAsia"/>
          <w:spacing w:val="2"/>
          <w:sz w:val="28"/>
        </w:rPr>
        <w:t>數</w:t>
      </w:r>
      <w:r w:rsidRPr="0051503A">
        <w:rPr>
          <w:rFonts w:ascii="標楷體" w:eastAsia="標楷體" w:hAnsi="標楷體" w:hint="eastAsia"/>
          <w:spacing w:val="2"/>
          <w:sz w:val="28"/>
          <w:lang w:eastAsia="zh-HK"/>
        </w:rPr>
        <w:t>較</w:t>
      </w:r>
      <w:r>
        <w:rPr>
          <w:rFonts w:ascii="標楷體" w:eastAsia="標楷體" w:hAnsi="標楷體" w:hint="eastAsia"/>
          <w:spacing w:val="2"/>
          <w:sz w:val="28"/>
        </w:rPr>
        <w:t>113</w:t>
      </w:r>
      <w:r w:rsidRPr="0051503A">
        <w:rPr>
          <w:rFonts w:ascii="標楷體" w:eastAsia="標楷體" w:hAnsi="標楷體" w:hint="eastAsia"/>
          <w:spacing w:val="2"/>
          <w:sz w:val="28"/>
          <w:lang w:eastAsia="zh-HK"/>
        </w:rPr>
        <w:t>年度</w:t>
      </w:r>
      <w:r>
        <w:rPr>
          <w:rFonts w:ascii="標楷體" w:eastAsia="標楷體" w:hAnsi="標楷體" w:hint="eastAsia"/>
          <w:spacing w:val="2"/>
          <w:sz w:val="28"/>
        </w:rPr>
        <w:t>增加19</w:t>
      </w:r>
      <w:r w:rsidRPr="002F4A49">
        <w:rPr>
          <w:rFonts w:ascii="標楷體" w:eastAsia="標楷體" w:hAnsi="標楷體" w:hint="eastAsia"/>
          <w:sz w:val="28"/>
        </w:rPr>
        <w:t>億4</w:t>
      </w:r>
      <w:r w:rsidRPr="002F4A49">
        <w:rPr>
          <w:rFonts w:ascii="標楷體" w:eastAsia="標楷體" w:hAnsi="標楷體"/>
          <w:sz w:val="28"/>
        </w:rPr>
        <w:t>,</w:t>
      </w:r>
      <w:r w:rsidRPr="002F4A49">
        <w:rPr>
          <w:rFonts w:ascii="標楷體" w:eastAsia="標楷體" w:hAnsi="標楷體" w:hint="eastAsia"/>
          <w:sz w:val="28"/>
        </w:rPr>
        <w:t>764萬</w:t>
      </w:r>
      <w:r w:rsidRPr="002F4A49">
        <w:rPr>
          <w:rFonts w:ascii="標楷體" w:eastAsia="標楷體" w:hAnsi="標楷體" w:hint="eastAsia"/>
          <w:sz w:val="28"/>
        </w:rPr>
        <w:lastRenderedPageBreak/>
        <w:t>餘元及</w:t>
      </w:r>
      <w:r w:rsidRPr="002F4A49">
        <w:rPr>
          <w:rFonts w:ascii="標楷體" w:eastAsia="標楷體" w:hAnsi="標楷體"/>
          <w:sz w:val="28"/>
        </w:rPr>
        <w:t>1.07</w:t>
      </w:r>
      <w:r w:rsidRPr="002F4A49">
        <w:rPr>
          <w:rFonts w:ascii="標楷體" w:eastAsia="標楷體" w:hAnsi="標楷體" w:hint="eastAsia"/>
          <w:sz w:val="28"/>
          <w:lang w:eastAsia="zh-HK"/>
        </w:rPr>
        <w:t>個百分點，其中水利局、工務局及統籌支撥科目等3個主管機關（計畫）應付保留金額合計達</w:t>
      </w:r>
      <w:r w:rsidRPr="002F4A49">
        <w:rPr>
          <w:rFonts w:ascii="標楷體" w:eastAsia="標楷體" w:hAnsi="標楷體" w:hint="eastAsia"/>
          <w:sz w:val="28"/>
        </w:rPr>
        <w:t>40</w:t>
      </w:r>
      <w:r w:rsidRPr="002F4A49">
        <w:rPr>
          <w:rFonts w:ascii="標楷體" w:eastAsia="標楷體" w:hAnsi="標楷體" w:hint="eastAsia"/>
          <w:sz w:val="28"/>
          <w:lang w:eastAsia="zh-HK"/>
        </w:rPr>
        <w:t>億</w:t>
      </w:r>
      <w:r w:rsidRPr="002F4A49">
        <w:rPr>
          <w:rFonts w:ascii="標楷體" w:eastAsia="標楷體" w:hAnsi="標楷體" w:hint="eastAsia"/>
          <w:sz w:val="28"/>
        </w:rPr>
        <w:t>4</w:t>
      </w:r>
      <w:r w:rsidRPr="002F4A49">
        <w:rPr>
          <w:rFonts w:ascii="標楷體" w:eastAsia="標楷體" w:hAnsi="標楷體"/>
          <w:sz w:val="28"/>
        </w:rPr>
        <w:t>,</w:t>
      </w:r>
      <w:r w:rsidRPr="002F4A49">
        <w:rPr>
          <w:rFonts w:ascii="標楷體" w:eastAsia="標楷體" w:hAnsi="標楷體" w:hint="eastAsia"/>
          <w:sz w:val="28"/>
        </w:rPr>
        <w:t>261萬</w:t>
      </w:r>
      <w:r w:rsidRPr="002F4A49">
        <w:rPr>
          <w:rFonts w:ascii="標楷體" w:eastAsia="標楷體" w:hAnsi="標楷體" w:hint="eastAsia"/>
          <w:sz w:val="28"/>
          <w:lang w:eastAsia="zh-HK"/>
        </w:rPr>
        <w:t>餘元，占應付保留數</w:t>
      </w:r>
      <w:r w:rsidRPr="002F4A49">
        <w:rPr>
          <w:rFonts w:ascii="標楷體" w:eastAsia="標楷體" w:hAnsi="標楷體" w:hint="eastAsia"/>
          <w:sz w:val="28"/>
        </w:rPr>
        <w:t>44.82</w:t>
      </w:r>
      <w:r w:rsidRPr="002F4A49">
        <w:rPr>
          <w:rFonts w:ascii="標楷體" w:eastAsia="標楷體" w:hAnsi="標楷體" w:hint="eastAsia"/>
          <w:sz w:val="28"/>
          <w:lang w:eastAsia="zh-HK"/>
        </w:rPr>
        <w:t>％（表</w:t>
      </w:r>
      <w:r w:rsidR="002F4A49" w:rsidRPr="002F4A49">
        <w:rPr>
          <w:rFonts w:ascii="標楷體" w:eastAsia="標楷體" w:hAnsi="標楷體"/>
          <w:noProof/>
          <w:sz w:val="28"/>
          <w:lang w:eastAsia="zh-HK"/>
        </w:rPr>
        <mc:AlternateContent>
          <mc:Choice Requires="wps">
            <w:drawing>
              <wp:anchor distT="0" distB="0" distL="114300" distR="114300" simplePos="0" relativeHeight="251658752" behindDoc="1" locked="0" layoutInCell="1" allowOverlap="1" wp14:anchorId="3B72132D" wp14:editId="18AED1D3">
                <wp:simplePos x="0" y="0"/>
                <wp:positionH relativeFrom="margin">
                  <wp:align>center</wp:align>
                </wp:positionH>
                <wp:positionV relativeFrom="paragraph">
                  <wp:posOffset>1052195</wp:posOffset>
                </wp:positionV>
                <wp:extent cx="6695440" cy="4662805"/>
                <wp:effectExtent l="0" t="0" r="0" b="444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5440" cy="4662805"/>
                        </a:xfrm>
                        <a:prstGeom prst="rect">
                          <a:avLst/>
                        </a:prstGeom>
                        <a:solidFill>
                          <a:srgbClr val="FFFFFF"/>
                        </a:solidFill>
                        <a:ln w="9525">
                          <a:noFill/>
                          <a:miter lim="800000"/>
                          <a:headEnd/>
                          <a:tailEnd/>
                        </a:ln>
                      </wps:spPr>
                      <wps:txbx>
                        <w:txbxContent>
                          <w:tbl>
                            <w:tblPr>
                              <w:tblW w:w="1026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8"/>
                              <w:gridCol w:w="1550"/>
                              <w:gridCol w:w="293"/>
                              <w:gridCol w:w="1373"/>
                              <w:gridCol w:w="611"/>
                              <w:gridCol w:w="1418"/>
                              <w:gridCol w:w="1512"/>
                              <w:gridCol w:w="252"/>
                              <w:gridCol w:w="1162"/>
                              <w:gridCol w:w="672"/>
                            </w:tblGrid>
                            <w:tr w:rsidR="0023082F" w:rsidRPr="00052339" w14:paraId="02F7F7B6" w14:textId="77777777" w:rsidTr="000B3AB0">
                              <w:trPr>
                                <w:cantSplit/>
                                <w:trHeight w:val="268"/>
                              </w:trPr>
                              <w:tc>
                                <w:tcPr>
                                  <w:tcW w:w="10261" w:type="dxa"/>
                                  <w:gridSpan w:val="10"/>
                                  <w:tcBorders>
                                    <w:top w:val="nil"/>
                                    <w:left w:val="nil"/>
                                    <w:bottom w:val="nil"/>
                                    <w:right w:val="nil"/>
                                  </w:tcBorders>
                                  <w:vAlign w:val="center"/>
                                </w:tcPr>
                                <w:p w14:paraId="18FED32C" w14:textId="77777777" w:rsidR="0023082F" w:rsidRPr="00052339" w:rsidRDefault="0023082F" w:rsidP="00EE39A1">
                                  <w:pPr>
                                    <w:spacing w:line="300" w:lineRule="exact"/>
                                    <w:ind w:right="6"/>
                                    <w:jc w:val="center"/>
                                    <w:rPr>
                                      <w:rFonts w:ascii="標楷體" w:eastAsia="標楷體" w:hAnsi="標楷體"/>
                                    </w:rPr>
                                  </w:pPr>
                                  <w:r w:rsidRPr="00052339">
                                    <w:rPr>
                                      <w:rFonts w:ascii="標楷體" w:eastAsia="標楷體" w:hAnsi="標楷體"/>
                                    </w:rPr>
                                    <w:br w:type="page"/>
                                  </w:r>
                                  <w:r w:rsidRPr="00052339">
                                    <w:rPr>
                                      <w:rFonts w:ascii="標楷體" w:eastAsia="標楷體" w:hAnsi="標楷體" w:hint="eastAsia"/>
                                      <w:b/>
                                    </w:rPr>
                                    <w:t>表2　歲出經費賸餘彙計（機關別）</w:t>
                                  </w:r>
                                </w:p>
                              </w:tc>
                            </w:tr>
                            <w:tr w:rsidR="0023082F" w:rsidRPr="00052339" w14:paraId="13CDFDE0" w14:textId="77777777" w:rsidTr="000B3AB0">
                              <w:trPr>
                                <w:cantSplit/>
                                <w:trHeight w:val="268"/>
                              </w:trPr>
                              <w:tc>
                                <w:tcPr>
                                  <w:tcW w:w="10261" w:type="dxa"/>
                                  <w:gridSpan w:val="10"/>
                                  <w:tcBorders>
                                    <w:top w:val="nil"/>
                                    <w:left w:val="nil"/>
                                    <w:bottom w:val="single" w:sz="4" w:space="0" w:color="auto"/>
                                    <w:right w:val="nil"/>
                                  </w:tcBorders>
                                  <w:vAlign w:val="center"/>
                                </w:tcPr>
                                <w:p w14:paraId="7DE6A17C" w14:textId="77777777" w:rsidR="0023082F" w:rsidRPr="00052339" w:rsidRDefault="0023082F" w:rsidP="00EE39A1">
                                  <w:pPr>
                                    <w:spacing w:line="240" w:lineRule="exact"/>
                                    <w:ind w:right="6"/>
                                    <w:jc w:val="right"/>
                                    <w:rPr>
                                      <w:rFonts w:ascii="標楷體" w:eastAsia="標楷體" w:hAnsi="標楷體"/>
                                      <w:sz w:val="20"/>
                                      <w:szCs w:val="20"/>
                                    </w:rPr>
                                  </w:pPr>
                                  <w:r w:rsidRPr="00052339">
                                    <w:rPr>
                                      <w:rFonts w:ascii="標楷體" w:eastAsia="標楷體" w:hAnsi="標楷體" w:hint="eastAsia"/>
                                      <w:sz w:val="20"/>
                                      <w:szCs w:val="20"/>
                                    </w:rPr>
                                    <w:t>單位</w:t>
                                  </w:r>
                                  <w:r w:rsidRPr="00052339">
                                    <w:rPr>
                                      <w:rFonts w:ascii="標楷體" w:eastAsia="標楷體" w:hAnsi="標楷體"/>
                                      <w:sz w:val="20"/>
                                      <w:szCs w:val="20"/>
                                    </w:rPr>
                                    <w:t>：</w:t>
                                  </w:r>
                                  <w:r w:rsidRPr="00052339">
                                    <w:rPr>
                                      <w:rFonts w:ascii="標楷體" w:eastAsia="標楷體" w:hAnsi="標楷體" w:hint="eastAsia"/>
                                      <w:sz w:val="20"/>
                                      <w:szCs w:val="20"/>
                                    </w:rPr>
                                    <w:t>新臺幣元、％</w:t>
                                  </w:r>
                                </w:p>
                              </w:tc>
                            </w:tr>
                            <w:tr w:rsidR="0023082F" w:rsidRPr="00052339" w14:paraId="18733F4A" w14:textId="77777777" w:rsidTr="000009AB">
                              <w:trPr>
                                <w:cantSplit/>
                                <w:trHeight w:val="397"/>
                              </w:trPr>
                              <w:tc>
                                <w:tcPr>
                                  <w:tcW w:w="1418" w:type="dxa"/>
                                  <w:vMerge w:val="restart"/>
                                  <w:tcBorders>
                                    <w:left w:val="single" w:sz="4" w:space="0" w:color="auto"/>
                                  </w:tcBorders>
                                  <w:shd w:val="clear" w:color="auto" w:fill="B6DDE8" w:themeFill="accent5" w:themeFillTint="66"/>
                                  <w:vAlign w:val="center"/>
                                </w:tcPr>
                                <w:p w14:paraId="60912D1A" w14:textId="77777777" w:rsidR="0023082F" w:rsidRPr="00052339" w:rsidRDefault="0023082F" w:rsidP="00E463B1">
                                  <w:pPr>
                                    <w:spacing w:line="240" w:lineRule="exact"/>
                                    <w:ind w:left="48" w:right="96"/>
                                    <w:jc w:val="distribute"/>
                                    <w:rPr>
                                      <w:rFonts w:ascii="標楷體" w:eastAsia="標楷體" w:hAnsi="標楷體"/>
                                      <w:spacing w:val="-8"/>
                                      <w:sz w:val="20"/>
                                      <w:szCs w:val="20"/>
                                    </w:rPr>
                                  </w:pPr>
                                  <w:r w:rsidRPr="00E463B1">
                                    <w:rPr>
                                      <w:rFonts w:ascii="標楷體" w:eastAsia="標楷體" w:hAnsi="標楷體" w:hint="eastAsia"/>
                                      <w:spacing w:val="-20"/>
                                      <w:sz w:val="20"/>
                                      <w:szCs w:val="20"/>
                                    </w:rPr>
                                    <w:t>主管機關</w:t>
                                  </w:r>
                                </w:p>
                                <w:p w14:paraId="3C7C1729" w14:textId="77777777" w:rsidR="0023082F" w:rsidRPr="00052339" w:rsidRDefault="0023082F" w:rsidP="00E463B1">
                                  <w:pPr>
                                    <w:spacing w:line="240" w:lineRule="exact"/>
                                    <w:ind w:left="48" w:right="96"/>
                                    <w:jc w:val="distribute"/>
                                    <w:rPr>
                                      <w:rFonts w:ascii="標楷體" w:eastAsia="標楷體" w:hAnsi="標楷體"/>
                                      <w:spacing w:val="-8"/>
                                      <w:sz w:val="20"/>
                                      <w:szCs w:val="20"/>
                                    </w:rPr>
                                  </w:pPr>
                                  <w:r w:rsidRPr="00052339">
                                    <w:rPr>
                                      <w:rFonts w:ascii="標楷體" w:eastAsia="標楷體" w:hAnsi="標楷體" w:hint="eastAsia"/>
                                      <w:spacing w:val="-8"/>
                                      <w:sz w:val="20"/>
                                      <w:szCs w:val="20"/>
                                    </w:rPr>
                                    <w:t>（計畫）</w:t>
                                  </w:r>
                                  <w:r w:rsidRPr="00E463B1">
                                    <w:rPr>
                                      <w:rFonts w:ascii="標楷體" w:eastAsia="標楷體" w:hAnsi="標楷體" w:hint="eastAsia"/>
                                      <w:spacing w:val="-20"/>
                                      <w:sz w:val="20"/>
                                      <w:szCs w:val="20"/>
                                    </w:rPr>
                                    <w:t>名稱</w:t>
                                  </w:r>
                                </w:p>
                              </w:tc>
                              <w:tc>
                                <w:tcPr>
                                  <w:tcW w:w="1550" w:type="dxa"/>
                                  <w:vMerge w:val="restart"/>
                                  <w:shd w:val="clear" w:color="auto" w:fill="B6DDE8" w:themeFill="accent5" w:themeFillTint="66"/>
                                  <w:vAlign w:val="center"/>
                                </w:tcPr>
                                <w:p w14:paraId="7F915C21"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預算數</w:t>
                                  </w:r>
                                </w:p>
                              </w:tc>
                              <w:tc>
                                <w:tcPr>
                                  <w:tcW w:w="2277" w:type="dxa"/>
                                  <w:gridSpan w:val="3"/>
                                  <w:tcBorders>
                                    <w:right w:val="double" w:sz="4" w:space="0" w:color="auto"/>
                                  </w:tcBorders>
                                  <w:shd w:val="clear" w:color="auto" w:fill="B6DDE8" w:themeFill="accent5" w:themeFillTint="66"/>
                                  <w:vAlign w:val="center"/>
                                </w:tcPr>
                                <w:p w14:paraId="06884ED6"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經費賸餘</w:t>
                                  </w:r>
                                </w:p>
                              </w:tc>
                              <w:tc>
                                <w:tcPr>
                                  <w:tcW w:w="1418" w:type="dxa"/>
                                  <w:vMerge w:val="restart"/>
                                  <w:tcBorders>
                                    <w:left w:val="double" w:sz="4" w:space="0" w:color="auto"/>
                                    <w:bottom w:val="nil"/>
                                  </w:tcBorders>
                                  <w:shd w:val="clear" w:color="auto" w:fill="D6E3BC" w:themeFill="accent3" w:themeFillTint="66"/>
                                  <w:vAlign w:val="center"/>
                                </w:tcPr>
                                <w:p w14:paraId="36450A23" w14:textId="77777777" w:rsidR="0023082F" w:rsidRPr="00052339" w:rsidRDefault="0023082F" w:rsidP="00E463B1">
                                  <w:pPr>
                                    <w:spacing w:line="240" w:lineRule="exact"/>
                                    <w:ind w:left="48" w:right="96"/>
                                    <w:jc w:val="distribute"/>
                                    <w:rPr>
                                      <w:rFonts w:ascii="標楷體" w:eastAsia="標楷體" w:hAnsi="標楷體"/>
                                      <w:spacing w:val="-30"/>
                                      <w:sz w:val="20"/>
                                      <w:szCs w:val="20"/>
                                    </w:rPr>
                                  </w:pPr>
                                  <w:r w:rsidRPr="00E463B1">
                                    <w:rPr>
                                      <w:rFonts w:ascii="標楷體" w:eastAsia="標楷體" w:hAnsi="標楷體" w:hint="eastAsia"/>
                                      <w:spacing w:val="-20"/>
                                      <w:sz w:val="20"/>
                                      <w:szCs w:val="20"/>
                                    </w:rPr>
                                    <w:t>主管機關</w:t>
                                  </w:r>
                                </w:p>
                                <w:p w14:paraId="11A2A281" w14:textId="77777777" w:rsidR="0023082F" w:rsidRPr="00052339" w:rsidRDefault="0023082F" w:rsidP="00E463B1">
                                  <w:pPr>
                                    <w:spacing w:line="240" w:lineRule="exact"/>
                                    <w:ind w:left="48" w:right="96"/>
                                    <w:jc w:val="distribute"/>
                                    <w:rPr>
                                      <w:rFonts w:ascii="標楷體" w:eastAsia="標楷體" w:hAnsi="標楷體"/>
                                      <w:spacing w:val="-30"/>
                                      <w:sz w:val="20"/>
                                      <w:szCs w:val="20"/>
                                    </w:rPr>
                                  </w:pPr>
                                  <w:r w:rsidRPr="00052339">
                                    <w:rPr>
                                      <w:rFonts w:ascii="標楷體" w:eastAsia="標楷體" w:hAnsi="標楷體" w:hint="eastAsia"/>
                                      <w:spacing w:val="-30"/>
                                      <w:sz w:val="20"/>
                                      <w:szCs w:val="20"/>
                                    </w:rPr>
                                    <w:t>（計畫）</w:t>
                                  </w:r>
                                  <w:r w:rsidRPr="00E463B1">
                                    <w:rPr>
                                      <w:rFonts w:ascii="標楷體" w:eastAsia="標楷體" w:hAnsi="標楷體" w:hint="eastAsia"/>
                                      <w:spacing w:val="-20"/>
                                      <w:sz w:val="20"/>
                                      <w:szCs w:val="20"/>
                                    </w:rPr>
                                    <w:t>名稱</w:t>
                                  </w:r>
                                </w:p>
                              </w:tc>
                              <w:tc>
                                <w:tcPr>
                                  <w:tcW w:w="1512" w:type="dxa"/>
                                  <w:vMerge w:val="restart"/>
                                  <w:shd w:val="clear" w:color="auto" w:fill="D6E3BC" w:themeFill="accent3" w:themeFillTint="66"/>
                                  <w:vAlign w:val="center"/>
                                </w:tcPr>
                                <w:p w14:paraId="2740F4C6"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預算數</w:t>
                                  </w:r>
                                </w:p>
                              </w:tc>
                              <w:tc>
                                <w:tcPr>
                                  <w:tcW w:w="2086" w:type="dxa"/>
                                  <w:gridSpan w:val="3"/>
                                  <w:shd w:val="clear" w:color="auto" w:fill="D6E3BC" w:themeFill="accent3" w:themeFillTint="66"/>
                                  <w:vAlign w:val="center"/>
                                </w:tcPr>
                                <w:p w14:paraId="01FB1578"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經費賸餘</w:t>
                                  </w:r>
                                </w:p>
                              </w:tc>
                            </w:tr>
                            <w:tr w:rsidR="0023082F" w:rsidRPr="00052339" w14:paraId="39B9723D" w14:textId="77777777" w:rsidTr="002C594A">
                              <w:trPr>
                                <w:cantSplit/>
                                <w:trHeight w:val="227"/>
                              </w:trPr>
                              <w:tc>
                                <w:tcPr>
                                  <w:tcW w:w="1418" w:type="dxa"/>
                                  <w:vMerge/>
                                  <w:tcBorders>
                                    <w:left w:val="single" w:sz="4" w:space="0" w:color="auto"/>
                                    <w:bottom w:val="single" w:sz="4" w:space="0" w:color="auto"/>
                                  </w:tcBorders>
                                  <w:shd w:val="clear" w:color="auto" w:fill="B6DDE8" w:themeFill="accent5" w:themeFillTint="66"/>
                                  <w:vAlign w:val="center"/>
                                </w:tcPr>
                                <w:p w14:paraId="184FB12F" w14:textId="77777777" w:rsidR="0023082F" w:rsidRPr="00052339" w:rsidRDefault="0023082F" w:rsidP="00EE39A1">
                                  <w:pPr>
                                    <w:spacing w:line="240" w:lineRule="exact"/>
                                    <w:ind w:left="214" w:right="6"/>
                                    <w:jc w:val="distribute"/>
                                    <w:rPr>
                                      <w:rFonts w:ascii="標楷體" w:eastAsia="標楷體" w:hAnsi="標楷體"/>
                                      <w:spacing w:val="-20"/>
                                      <w:sz w:val="20"/>
                                      <w:szCs w:val="20"/>
                                    </w:rPr>
                                  </w:pPr>
                                </w:p>
                              </w:tc>
                              <w:tc>
                                <w:tcPr>
                                  <w:tcW w:w="1550" w:type="dxa"/>
                                  <w:vMerge/>
                                  <w:tcBorders>
                                    <w:bottom w:val="single" w:sz="4" w:space="0" w:color="auto"/>
                                  </w:tcBorders>
                                  <w:shd w:val="clear" w:color="auto" w:fill="B6DDE8" w:themeFill="accent5" w:themeFillTint="66"/>
                                  <w:vAlign w:val="center"/>
                                </w:tcPr>
                                <w:p w14:paraId="444D2480" w14:textId="77777777" w:rsidR="0023082F" w:rsidRPr="00052339" w:rsidRDefault="0023082F" w:rsidP="00EE39A1">
                                  <w:pPr>
                                    <w:spacing w:line="240" w:lineRule="exact"/>
                                    <w:ind w:right="6"/>
                                    <w:jc w:val="distribute"/>
                                    <w:rPr>
                                      <w:rFonts w:ascii="標楷體" w:eastAsia="標楷體" w:hAnsi="標楷體"/>
                                      <w:spacing w:val="-20"/>
                                      <w:sz w:val="20"/>
                                      <w:szCs w:val="20"/>
                                    </w:rPr>
                                  </w:pPr>
                                </w:p>
                              </w:tc>
                              <w:tc>
                                <w:tcPr>
                                  <w:tcW w:w="1666" w:type="dxa"/>
                                  <w:gridSpan w:val="2"/>
                                  <w:tcBorders>
                                    <w:bottom w:val="single" w:sz="4" w:space="0" w:color="auto"/>
                                  </w:tcBorders>
                                  <w:shd w:val="clear" w:color="auto" w:fill="B6DDE8" w:themeFill="accent5" w:themeFillTint="66"/>
                                  <w:vAlign w:val="center"/>
                                </w:tcPr>
                                <w:p w14:paraId="5E7E26D4"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金額</w:t>
                                  </w:r>
                                </w:p>
                              </w:tc>
                              <w:tc>
                                <w:tcPr>
                                  <w:tcW w:w="611" w:type="dxa"/>
                                  <w:tcBorders>
                                    <w:bottom w:val="single" w:sz="4" w:space="0" w:color="auto"/>
                                    <w:right w:val="double" w:sz="4" w:space="0" w:color="auto"/>
                                  </w:tcBorders>
                                  <w:shd w:val="clear" w:color="auto" w:fill="B6DDE8" w:themeFill="accent5" w:themeFillTint="66"/>
                                  <w:tcMar>
                                    <w:right w:w="85" w:type="dxa"/>
                                  </w:tcMar>
                                  <w:vAlign w:val="center"/>
                                </w:tcPr>
                                <w:p w14:paraId="28A4752C" w14:textId="77777777" w:rsidR="0023082F" w:rsidRPr="00052339" w:rsidRDefault="0023082F" w:rsidP="00EE39A1">
                                  <w:pPr>
                                    <w:spacing w:line="240" w:lineRule="exact"/>
                                    <w:ind w:right="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占預算數比率</w:t>
                                  </w:r>
                                </w:p>
                              </w:tc>
                              <w:tc>
                                <w:tcPr>
                                  <w:tcW w:w="1418" w:type="dxa"/>
                                  <w:vMerge/>
                                  <w:tcBorders>
                                    <w:left w:val="double" w:sz="4" w:space="0" w:color="auto"/>
                                    <w:bottom w:val="single" w:sz="4" w:space="0" w:color="auto"/>
                                  </w:tcBorders>
                                  <w:shd w:val="clear" w:color="auto" w:fill="D6E3BC" w:themeFill="accent3" w:themeFillTint="66"/>
                                  <w:vAlign w:val="center"/>
                                </w:tcPr>
                                <w:p w14:paraId="482FF0E0" w14:textId="77777777" w:rsidR="0023082F" w:rsidRPr="00052339" w:rsidRDefault="0023082F" w:rsidP="00EE39A1">
                                  <w:pPr>
                                    <w:spacing w:line="240" w:lineRule="exact"/>
                                    <w:ind w:right="6"/>
                                    <w:jc w:val="distribute"/>
                                    <w:rPr>
                                      <w:rFonts w:ascii="標楷體" w:eastAsia="標楷體" w:hAnsi="標楷體"/>
                                      <w:spacing w:val="-20"/>
                                      <w:sz w:val="20"/>
                                      <w:szCs w:val="20"/>
                                    </w:rPr>
                                  </w:pPr>
                                </w:p>
                              </w:tc>
                              <w:tc>
                                <w:tcPr>
                                  <w:tcW w:w="1512" w:type="dxa"/>
                                  <w:vMerge/>
                                  <w:tcBorders>
                                    <w:bottom w:val="single" w:sz="4" w:space="0" w:color="auto"/>
                                  </w:tcBorders>
                                  <w:shd w:val="clear" w:color="auto" w:fill="D6E3BC" w:themeFill="accent3" w:themeFillTint="66"/>
                                  <w:vAlign w:val="center"/>
                                </w:tcPr>
                                <w:p w14:paraId="72389DAF" w14:textId="77777777" w:rsidR="0023082F" w:rsidRPr="00052339" w:rsidRDefault="0023082F" w:rsidP="00EE39A1">
                                  <w:pPr>
                                    <w:spacing w:line="240" w:lineRule="exact"/>
                                    <w:ind w:right="6"/>
                                    <w:jc w:val="distribute"/>
                                    <w:rPr>
                                      <w:rFonts w:ascii="標楷體" w:eastAsia="標楷體" w:hAnsi="標楷體"/>
                                      <w:spacing w:val="-20"/>
                                      <w:sz w:val="20"/>
                                      <w:szCs w:val="20"/>
                                    </w:rPr>
                                  </w:pPr>
                                </w:p>
                              </w:tc>
                              <w:tc>
                                <w:tcPr>
                                  <w:tcW w:w="1414" w:type="dxa"/>
                                  <w:gridSpan w:val="2"/>
                                  <w:tcBorders>
                                    <w:bottom w:val="single" w:sz="4" w:space="0" w:color="auto"/>
                                  </w:tcBorders>
                                  <w:shd w:val="clear" w:color="auto" w:fill="D6E3BC" w:themeFill="accent3" w:themeFillTint="66"/>
                                  <w:vAlign w:val="center"/>
                                </w:tcPr>
                                <w:p w14:paraId="01063A64"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金額</w:t>
                                  </w:r>
                                </w:p>
                              </w:tc>
                              <w:tc>
                                <w:tcPr>
                                  <w:tcW w:w="672" w:type="dxa"/>
                                  <w:tcBorders>
                                    <w:bottom w:val="single" w:sz="4" w:space="0" w:color="auto"/>
                                    <w:right w:val="single" w:sz="4" w:space="0" w:color="auto"/>
                                  </w:tcBorders>
                                  <w:shd w:val="clear" w:color="auto" w:fill="D6E3BC" w:themeFill="accent3" w:themeFillTint="66"/>
                                  <w:tcMar>
                                    <w:right w:w="57" w:type="dxa"/>
                                  </w:tcMar>
                                  <w:vAlign w:val="center"/>
                                </w:tcPr>
                                <w:p w14:paraId="66FAAC86" w14:textId="77777777" w:rsidR="0023082F" w:rsidRPr="00052339" w:rsidRDefault="0023082F" w:rsidP="00EE39A1">
                                  <w:pPr>
                                    <w:spacing w:line="240" w:lineRule="exact"/>
                                    <w:ind w:right="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占預算數比率</w:t>
                                  </w:r>
                                </w:p>
                              </w:tc>
                            </w:tr>
                            <w:tr w:rsidR="0023082F" w:rsidRPr="00052339" w14:paraId="5CDC30EE"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single" w:sz="4" w:space="0" w:color="auto"/>
                                    <w:left w:val="single" w:sz="4" w:space="0" w:color="auto"/>
                                    <w:bottom w:val="nil"/>
                                  </w:tcBorders>
                                  <w:vAlign w:val="center"/>
                                </w:tcPr>
                                <w:p w14:paraId="1A606022" w14:textId="77777777" w:rsidR="0023082F" w:rsidRPr="00052339" w:rsidRDefault="0023082F" w:rsidP="00EE39A1">
                                  <w:pPr>
                                    <w:adjustRightInd w:val="0"/>
                                    <w:snapToGrid w:val="0"/>
                                    <w:spacing w:line="280" w:lineRule="exact"/>
                                    <w:ind w:leftChars="26" w:left="62" w:rightChars="28" w:right="67"/>
                                    <w:jc w:val="distribute"/>
                                    <w:rPr>
                                      <w:rFonts w:ascii="標楷體" w:eastAsia="標楷體" w:hAnsi="標楷體"/>
                                      <w:b/>
                                      <w:noProof/>
                                      <w:spacing w:val="-20"/>
                                      <w:sz w:val="20"/>
                                      <w:szCs w:val="20"/>
                                    </w:rPr>
                                  </w:pPr>
                                  <w:r w:rsidRPr="00052339">
                                    <w:rPr>
                                      <w:rFonts w:ascii="標楷體" w:eastAsia="標楷體" w:hAnsi="標楷體" w:hint="eastAsia"/>
                                      <w:b/>
                                      <w:noProof/>
                                      <w:spacing w:val="-20"/>
                                      <w:sz w:val="20"/>
                                      <w:szCs w:val="20"/>
                                    </w:rPr>
                                    <w:t>合計</w:t>
                                  </w:r>
                                </w:p>
                              </w:tc>
                              <w:tc>
                                <w:tcPr>
                                  <w:tcW w:w="1550" w:type="dxa"/>
                                  <w:tcBorders>
                                    <w:top w:val="single" w:sz="4" w:space="0" w:color="auto"/>
                                    <w:bottom w:val="nil"/>
                                  </w:tcBorders>
                                  <w:vAlign w:val="center"/>
                                </w:tcPr>
                                <w:p w14:paraId="7E54C73F" w14:textId="77777777" w:rsidR="0023082F" w:rsidRPr="00052339" w:rsidRDefault="0023082F" w:rsidP="00EE39A1">
                                  <w:pPr>
                                    <w:adjustRightInd w:val="0"/>
                                    <w:snapToGrid w:val="0"/>
                                    <w:spacing w:line="280" w:lineRule="exact"/>
                                    <w:ind w:right="6"/>
                                    <w:jc w:val="right"/>
                                    <w:rPr>
                                      <w:rFonts w:ascii="標楷體" w:eastAsia="標楷體" w:hAnsi="標楷體"/>
                                      <w:b/>
                                      <w:spacing w:val="-6"/>
                                      <w:sz w:val="20"/>
                                      <w:szCs w:val="20"/>
                                    </w:rPr>
                                  </w:pPr>
                                  <w:r>
                                    <w:rPr>
                                      <w:rFonts w:ascii="標楷體" w:eastAsia="標楷體" w:hAnsi="標楷體"/>
                                      <w:b/>
                                      <w:spacing w:val="-6"/>
                                      <w:sz w:val="20"/>
                                      <w:szCs w:val="20"/>
                                    </w:rPr>
                                    <w:t>129</w:t>
                                  </w:r>
                                  <w:r w:rsidRPr="00052339">
                                    <w:rPr>
                                      <w:rFonts w:ascii="標楷體" w:eastAsia="標楷體" w:hAnsi="標楷體"/>
                                      <w:b/>
                                      <w:spacing w:val="-6"/>
                                      <w:sz w:val="20"/>
                                      <w:szCs w:val="20"/>
                                    </w:rPr>
                                    <w:t>,</w:t>
                                  </w:r>
                                  <w:r>
                                    <w:rPr>
                                      <w:rFonts w:ascii="標楷體" w:eastAsia="標楷體" w:hAnsi="標楷體"/>
                                      <w:b/>
                                      <w:spacing w:val="-6"/>
                                      <w:sz w:val="20"/>
                                      <w:szCs w:val="20"/>
                                    </w:rPr>
                                    <w:t>759</w:t>
                                  </w:r>
                                  <w:r w:rsidRPr="00052339">
                                    <w:rPr>
                                      <w:rFonts w:ascii="標楷體" w:eastAsia="標楷體" w:hAnsi="標楷體"/>
                                      <w:b/>
                                      <w:spacing w:val="-6"/>
                                      <w:sz w:val="20"/>
                                      <w:szCs w:val="20"/>
                                    </w:rPr>
                                    <w:t>,</w:t>
                                  </w:r>
                                  <w:r>
                                    <w:rPr>
                                      <w:rFonts w:ascii="標楷體" w:eastAsia="標楷體" w:hAnsi="標楷體"/>
                                      <w:b/>
                                      <w:spacing w:val="-6"/>
                                      <w:sz w:val="20"/>
                                      <w:szCs w:val="20"/>
                                    </w:rPr>
                                    <w:t>573</w:t>
                                  </w:r>
                                  <w:r w:rsidRPr="00052339">
                                    <w:rPr>
                                      <w:rFonts w:ascii="標楷體" w:eastAsia="標楷體" w:hAnsi="標楷體"/>
                                      <w:b/>
                                      <w:spacing w:val="-6"/>
                                      <w:sz w:val="20"/>
                                      <w:szCs w:val="20"/>
                                    </w:rPr>
                                    <w:t>,</w:t>
                                  </w:r>
                                  <w:r>
                                    <w:rPr>
                                      <w:rFonts w:ascii="標楷體" w:eastAsia="標楷體" w:hAnsi="標楷體"/>
                                      <w:b/>
                                      <w:spacing w:val="-6"/>
                                      <w:sz w:val="20"/>
                                      <w:szCs w:val="20"/>
                                    </w:rPr>
                                    <w:t>000</w:t>
                                  </w:r>
                                </w:p>
                              </w:tc>
                              <w:tc>
                                <w:tcPr>
                                  <w:tcW w:w="293" w:type="dxa"/>
                                  <w:tcBorders>
                                    <w:top w:val="single" w:sz="4" w:space="0" w:color="auto"/>
                                    <w:bottom w:val="nil"/>
                                    <w:right w:val="nil"/>
                                  </w:tcBorders>
                                  <w:vAlign w:val="center"/>
                                </w:tcPr>
                                <w:p w14:paraId="156CC65B" w14:textId="77777777" w:rsidR="0023082F" w:rsidRPr="00052339" w:rsidRDefault="0023082F" w:rsidP="00EE39A1">
                                  <w:pPr>
                                    <w:adjustRightInd w:val="0"/>
                                    <w:snapToGrid w:val="0"/>
                                    <w:spacing w:line="280" w:lineRule="exact"/>
                                    <w:ind w:right="6"/>
                                    <w:jc w:val="center"/>
                                    <w:rPr>
                                      <w:rFonts w:ascii="標楷體" w:eastAsia="標楷體" w:hAnsi="標楷體"/>
                                      <w:b/>
                                      <w:spacing w:val="-4"/>
                                      <w:sz w:val="20"/>
                                      <w:szCs w:val="20"/>
                                    </w:rPr>
                                  </w:pPr>
                                </w:p>
                              </w:tc>
                              <w:tc>
                                <w:tcPr>
                                  <w:tcW w:w="1373" w:type="dxa"/>
                                  <w:tcBorders>
                                    <w:top w:val="single" w:sz="4" w:space="0" w:color="auto"/>
                                    <w:left w:val="nil"/>
                                    <w:bottom w:val="nil"/>
                                  </w:tcBorders>
                                  <w:vAlign w:val="center"/>
                                </w:tcPr>
                                <w:p w14:paraId="09025E50" w14:textId="77777777" w:rsidR="0023082F" w:rsidRPr="00052339" w:rsidRDefault="0023082F" w:rsidP="00EE39A1">
                                  <w:pPr>
                                    <w:adjustRightInd w:val="0"/>
                                    <w:snapToGrid w:val="0"/>
                                    <w:spacing w:line="280" w:lineRule="exact"/>
                                    <w:ind w:right="6"/>
                                    <w:jc w:val="right"/>
                                    <w:rPr>
                                      <w:rFonts w:ascii="標楷體" w:eastAsia="標楷體" w:hAnsi="標楷體"/>
                                      <w:b/>
                                      <w:sz w:val="20"/>
                                      <w:szCs w:val="20"/>
                                    </w:rPr>
                                  </w:pPr>
                                  <w:r>
                                    <w:rPr>
                                      <w:rFonts w:ascii="標楷體" w:eastAsia="標楷體" w:hAnsi="標楷體"/>
                                      <w:b/>
                                      <w:sz w:val="20"/>
                                      <w:szCs w:val="20"/>
                                    </w:rPr>
                                    <w:t>9</w:t>
                                  </w:r>
                                  <w:r w:rsidRPr="00052339">
                                    <w:rPr>
                                      <w:rFonts w:ascii="標楷體" w:eastAsia="標楷體" w:hAnsi="標楷體"/>
                                      <w:b/>
                                      <w:sz w:val="20"/>
                                      <w:szCs w:val="20"/>
                                    </w:rPr>
                                    <w:t>,</w:t>
                                  </w:r>
                                  <w:r>
                                    <w:rPr>
                                      <w:rFonts w:ascii="標楷體" w:eastAsia="標楷體" w:hAnsi="標楷體"/>
                                      <w:b/>
                                      <w:sz w:val="20"/>
                                      <w:szCs w:val="20"/>
                                    </w:rPr>
                                    <w:t>774</w:t>
                                  </w:r>
                                  <w:r w:rsidRPr="00052339">
                                    <w:rPr>
                                      <w:rFonts w:ascii="標楷體" w:eastAsia="標楷體" w:hAnsi="標楷體"/>
                                      <w:b/>
                                      <w:sz w:val="20"/>
                                      <w:szCs w:val="20"/>
                                    </w:rPr>
                                    <w:t>,</w:t>
                                  </w:r>
                                  <w:r>
                                    <w:rPr>
                                      <w:rFonts w:ascii="標楷體" w:eastAsia="標楷體" w:hAnsi="標楷體"/>
                                      <w:b/>
                                      <w:sz w:val="20"/>
                                      <w:szCs w:val="20"/>
                                    </w:rPr>
                                    <w:t>443</w:t>
                                  </w:r>
                                  <w:r w:rsidRPr="00052339">
                                    <w:rPr>
                                      <w:rFonts w:ascii="標楷體" w:eastAsia="標楷體" w:hAnsi="標楷體"/>
                                      <w:b/>
                                      <w:sz w:val="20"/>
                                      <w:szCs w:val="20"/>
                                    </w:rPr>
                                    <w:t>,</w:t>
                                  </w:r>
                                  <w:r>
                                    <w:rPr>
                                      <w:rFonts w:ascii="標楷體" w:eastAsia="標楷體" w:hAnsi="標楷體"/>
                                      <w:b/>
                                      <w:sz w:val="20"/>
                                      <w:szCs w:val="20"/>
                                    </w:rPr>
                                    <w:t>773</w:t>
                                  </w:r>
                                </w:p>
                              </w:tc>
                              <w:tc>
                                <w:tcPr>
                                  <w:tcW w:w="611" w:type="dxa"/>
                                  <w:tcBorders>
                                    <w:top w:val="single" w:sz="4" w:space="0" w:color="auto"/>
                                    <w:bottom w:val="nil"/>
                                    <w:right w:val="double" w:sz="4" w:space="0" w:color="auto"/>
                                  </w:tcBorders>
                                  <w:vAlign w:val="center"/>
                                </w:tcPr>
                                <w:p w14:paraId="3AE8E0F4" w14:textId="77777777" w:rsidR="0023082F" w:rsidRPr="00052339" w:rsidRDefault="0023082F" w:rsidP="00EE39A1">
                                  <w:pPr>
                                    <w:adjustRightInd w:val="0"/>
                                    <w:snapToGrid w:val="0"/>
                                    <w:spacing w:line="280" w:lineRule="exact"/>
                                    <w:ind w:right="6"/>
                                    <w:jc w:val="right"/>
                                    <w:rPr>
                                      <w:rFonts w:ascii="標楷體" w:eastAsia="標楷體" w:hAnsi="標楷體"/>
                                      <w:b/>
                                      <w:spacing w:val="-4"/>
                                      <w:sz w:val="20"/>
                                      <w:szCs w:val="20"/>
                                    </w:rPr>
                                  </w:pPr>
                                  <w:r>
                                    <w:rPr>
                                      <w:rFonts w:ascii="標楷體" w:eastAsia="標楷體" w:hAnsi="標楷體" w:hint="eastAsia"/>
                                      <w:b/>
                                      <w:spacing w:val="-4"/>
                                      <w:sz w:val="20"/>
                                      <w:szCs w:val="20"/>
                                    </w:rPr>
                                    <w:t>7</w:t>
                                  </w:r>
                                  <w:r>
                                    <w:rPr>
                                      <w:rFonts w:ascii="標楷體" w:eastAsia="標楷體" w:hAnsi="標楷體"/>
                                      <w:b/>
                                      <w:spacing w:val="-4"/>
                                      <w:sz w:val="20"/>
                                      <w:szCs w:val="20"/>
                                    </w:rPr>
                                    <w:t>.53</w:t>
                                  </w:r>
                                </w:p>
                              </w:tc>
                              <w:tc>
                                <w:tcPr>
                                  <w:tcW w:w="1418" w:type="dxa"/>
                                  <w:tcBorders>
                                    <w:top w:val="single" w:sz="4" w:space="0" w:color="auto"/>
                                    <w:left w:val="double" w:sz="4" w:space="0" w:color="auto"/>
                                    <w:bottom w:val="nil"/>
                                  </w:tcBorders>
                                  <w:vAlign w:val="center"/>
                                </w:tcPr>
                                <w:p w14:paraId="130ACBD5"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觀光旅遊局</w:t>
                                  </w:r>
                                </w:p>
                              </w:tc>
                              <w:tc>
                                <w:tcPr>
                                  <w:tcW w:w="1512" w:type="dxa"/>
                                  <w:tcBorders>
                                    <w:top w:val="single" w:sz="4" w:space="0" w:color="auto"/>
                                    <w:bottom w:val="nil"/>
                                  </w:tcBorders>
                                  <w:vAlign w:val="center"/>
                                </w:tcPr>
                                <w:p w14:paraId="203A6008"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707,808,000 </w:t>
                                  </w:r>
                                </w:p>
                              </w:tc>
                              <w:tc>
                                <w:tcPr>
                                  <w:tcW w:w="252" w:type="dxa"/>
                                  <w:tcBorders>
                                    <w:top w:val="single" w:sz="4" w:space="0" w:color="auto"/>
                                    <w:bottom w:val="nil"/>
                                    <w:right w:val="nil"/>
                                  </w:tcBorders>
                                  <w:vAlign w:val="center"/>
                                </w:tcPr>
                                <w:p w14:paraId="7A82C87A" w14:textId="77777777" w:rsidR="0023082F" w:rsidRPr="00052339" w:rsidRDefault="0023082F" w:rsidP="00EE39A1">
                                  <w:pPr>
                                    <w:adjustRightInd w:val="0"/>
                                    <w:snapToGrid w:val="0"/>
                                    <w:spacing w:line="280" w:lineRule="exact"/>
                                    <w:ind w:right="6"/>
                                    <w:jc w:val="right"/>
                                    <w:rPr>
                                      <w:rFonts w:ascii="新細明體" w:eastAsia="新細明體" w:hAnsi="新細明體" w:cs="Times New Roman"/>
                                      <w:sz w:val="20"/>
                                      <w:szCs w:val="20"/>
                                    </w:rPr>
                                  </w:pPr>
                                </w:p>
                              </w:tc>
                              <w:tc>
                                <w:tcPr>
                                  <w:tcW w:w="1162" w:type="dxa"/>
                                  <w:tcBorders>
                                    <w:top w:val="single" w:sz="4" w:space="0" w:color="auto"/>
                                    <w:left w:val="nil"/>
                                    <w:bottom w:val="nil"/>
                                  </w:tcBorders>
                                  <w:vAlign w:val="center"/>
                                </w:tcPr>
                                <w:p w14:paraId="0651EBA8"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57,829,314 </w:t>
                                  </w:r>
                                </w:p>
                              </w:tc>
                              <w:tc>
                                <w:tcPr>
                                  <w:tcW w:w="672" w:type="dxa"/>
                                  <w:tcBorders>
                                    <w:top w:val="single" w:sz="4" w:space="0" w:color="auto"/>
                                    <w:bottom w:val="nil"/>
                                    <w:right w:val="single" w:sz="4" w:space="0" w:color="auto"/>
                                  </w:tcBorders>
                                  <w:vAlign w:val="center"/>
                                </w:tcPr>
                                <w:p w14:paraId="0FCA3EE9"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.17</w:t>
                                  </w:r>
                                </w:p>
                              </w:tc>
                            </w:tr>
                            <w:tr w:rsidR="0023082F" w:rsidRPr="00052339" w14:paraId="5B22ACD2"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064E14D3"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財政稅務局</w:t>
                                  </w:r>
                                </w:p>
                              </w:tc>
                              <w:tc>
                                <w:tcPr>
                                  <w:tcW w:w="1550" w:type="dxa"/>
                                  <w:tcBorders>
                                    <w:top w:val="nil"/>
                                    <w:bottom w:val="nil"/>
                                  </w:tcBorders>
                                  <w:shd w:val="clear" w:color="auto" w:fill="DAEEF3" w:themeFill="accent5" w:themeFillTint="33"/>
                                  <w:vAlign w:val="center"/>
                                </w:tcPr>
                                <w:p w14:paraId="7C81878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2,003,144,000 </w:t>
                                  </w:r>
                                </w:p>
                              </w:tc>
                              <w:tc>
                                <w:tcPr>
                                  <w:tcW w:w="293" w:type="dxa"/>
                                  <w:tcBorders>
                                    <w:top w:val="nil"/>
                                    <w:bottom w:val="nil"/>
                                    <w:right w:val="nil"/>
                                  </w:tcBorders>
                                  <w:shd w:val="clear" w:color="auto" w:fill="DAEEF3" w:themeFill="accent5" w:themeFillTint="33"/>
                                  <w:vAlign w:val="center"/>
                                </w:tcPr>
                                <w:p w14:paraId="1038BAE2"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shd w:val="clear" w:color="auto" w:fill="DAEEF3" w:themeFill="accent5" w:themeFillTint="33"/>
                                  <w:vAlign w:val="center"/>
                                </w:tcPr>
                                <w:p w14:paraId="6B66212D"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417,816,388 </w:t>
                                  </w:r>
                                </w:p>
                              </w:tc>
                              <w:tc>
                                <w:tcPr>
                                  <w:tcW w:w="611" w:type="dxa"/>
                                  <w:tcBorders>
                                    <w:top w:val="nil"/>
                                    <w:bottom w:val="nil"/>
                                    <w:right w:val="double" w:sz="4" w:space="0" w:color="auto"/>
                                  </w:tcBorders>
                                  <w:shd w:val="clear" w:color="auto" w:fill="DAEEF3" w:themeFill="accent5" w:themeFillTint="33"/>
                                  <w:vAlign w:val="center"/>
                                </w:tcPr>
                                <w:p w14:paraId="4813BA93"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0.86</w:t>
                                  </w:r>
                                </w:p>
                              </w:tc>
                              <w:tc>
                                <w:tcPr>
                                  <w:tcW w:w="1418" w:type="dxa"/>
                                  <w:tcBorders>
                                    <w:top w:val="nil"/>
                                    <w:left w:val="double" w:sz="4" w:space="0" w:color="auto"/>
                                    <w:bottom w:val="nil"/>
                                  </w:tcBorders>
                                  <w:shd w:val="clear" w:color="auto" w:fill="EAF1DD" w:themeFill="accent3" w:themeFillTint="33"/>
                                  <w:vAlign w:val="center"/>
                                </w:tcPr>
                                <w:p w14:paraId="37E983BA"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市政府</w:t>
                                  </w:r>
                                </w:p>
                              </w:tc>
                              <w:tc>
                                <w:tcPr>
                                  <w:tcW w:w="1512" w:type="dxa"/>
                                  <w:tcBorders>
                                    <w:top w:val="nil"/>
                                    <w:bottom w:val="nil"/>
                                  </w:tcBorders>
                                  <w:shd w:val="clear" w:color="auto" w:fill="EAF1DD" w:themeFill="accent3" w:themeFillTint="33"/>
                                  <w:vAlign w:val="center"/>
                                </w:tcPr>
                                <w:p w14:paraId="146F46BF"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1,240,610,000 </w:t>
                                  </w:r>
                                </w:p>
                              </w:tc>
                              <w:tc>
                                <w:tcPr>
                                  <w:tcW w:w="252" w:type="dxa"/>
                                  <w:tcBorders>
                                    <w:top w:val="nil"/>
                                    <w:bottom w:val="nil"/>
                                    <w:right w:val="nil"/>
                                  </w:tcBorders>
                                  <w:shd w:val="clear" w:color="auto" w:fill="EAF1DD" w:themeFill="accent3" w:themeFillTint="33"/>
                                  <w:vAlign w:val="center"/>
                                </w:tcPr>
                                <w:p w14:paraId="0BF9CE8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shd w:val="clear" w:color="auto" w:fill="EAF1DD" w:themeFill="accent3" w:themeFillTint="33"/>
                                  <w:vAlign w:val="center"/>
                                </w:tcPr>
                                <w:p w14:paraId="0973D86C"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97,583,131 </w:t>
                                  </w:r>
                                </w:p>
                              </w:tc>
                              <w:tc>
                                <w:tcPr>
                                  <w:tcW w:w="672" w:type="dxa"/>
                                  <w:tcBorders>
                                    <w:top w:val="nil"/>
                                    <w:bottom w:val="nil"/>
                                    <w:right w:val="single" w:sz="4" w:space="0" w:color="auto"/>
                                  </w:tcBorders>
                                  <w:shd w:val="clear" w:color="auto" w:fill="EAF1DD" w:themeFill="accent3" w:themeFillTint="33"/>
                                  <w:vAlign w:val="center"/>
                                </w:tcPr>
                                <w:p w14:paraId="3C426B7F"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.87</w:t>
                                  </w:r>
                                </w:p>
                              </w:tc>
                            </w:tr>
                            <w:tr w:rsidR="0023082F" w:rsidRPr="00052339" w14:paraId="4C124357"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5C4CCB48"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統籌支撥科目</w:t>
                                  </w:r>
                                </w:p>
                              </w:tc>
                              <w:tc>
                                <w:tcPr>
                                  <w:tcW w:w="1550" w:type="dxa"/>
                                  <w:tcBorders>
                                    <w:top w:val="nil"/>
                                    <w:bottom w:val="nil"/>
                                  </w:tcBorders>
                                  <w:vAlign w:val="center"/>
                                </w:tcPr>
                                <w:p w14:paraId="091F5E9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8,123,933,000 </w:t>
                                  </w:r>
                                </w:p>
                              </w:tc>
                              <w:tc>
                                <w:tcPr>
                                  <w:tcW w:w="293" w:type="dxa"/>
                                  <w:tcBorders>
                                    <w:top w:val="nil"/>
                                    <w:bottom w:val="nil"/>
                                    <w:right w:val="nil"/>
                                  </w:tcBorders>
                                  <w:vAlign w:val="center"/>
                                </w:tcPr>
                                <w:p w14:paraId="137C09F1"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2</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73" w:type="dxa"/>
                                  <w:tcBorders>
                                    <w:top w:val="nil"/>
                                    <w:left w:val="nil"/>
                                    <w:bottom w:val="nil"/>
                                  </w:tcBorders>
                                  <w:vAlign w:val="center"/>
                                </w:tcPr>
                                <w:p w14:paraId="1896228B"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1,639,911,198 </w:t>
                                  </w:r>
                                </w:p>
                              </w:tc>
                              <w:tc>
                                <w:tcPr>
                                  <w:tcW w:w="611" w:type="dxa"/>
                                  <w:tcBorders>
                                    <w:top w:val="nil"/>
                                    <w:bottom w:val="nil"/>
                                    <w:right w:val="double" w:sz="4" w:space="0" w:color="auto"/>
                                  </w:tcBorders>
                                  <w:vAlign w:val="center"/>
                                </w:tcPr>
                                <w:p w14:paraId="52B7E69E"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0.19</w:t>
                                  </w:r>
                                </w:p>
                              </w:tc>
                              <w:tc>
                                <w:tcPr>
                                  <w:tcW w:w="1418" w:type="dxa"/>
                                  <w:tcBorders>
                                    <w:top w:val="nil"/>
                                    <w:left w:val="double" w:sz="4" w:space="0" w:color="auto"/>
                                    <w:bottom w:val="nil"/>
                                  </w:tcBorders>
                                  <w:vAlign w:val="center"/>
                                </w:tcPr>
                                <w:p w14:paraId="7417171C"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地政局</w:t>
                                  </w:r>
                                </w:p>
                              </w:tc>
                              <w:tc>
                                <w:tcPr>
                                  <w:tcW w:w="1512" w:type="dxa"/>
                                  <w:tcBorders>
                                    <w:top w:val="nil"/>
                                    <w:bottom w:val="nil"/>
                                  </w:tcBorders>
                                  <w:vAlign w:val="center"/>
                                </w:tcPr>
                                <w:p w14:paraId="34DE739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1,763,157,000 </w:t>
                                  </w:r>
                                </w:p>
                              </w:tc>
                              <w:tc>
                                <w:tcPr>
                                  <w:tcW w:w="252" w:type="dxa"/>
                                  <w:tcBorders>
                                    <w:top w:val="nil"/>
                                    <w:bottom w:val="nil"/>
                                    <w:right w:val="nil"/>
                                  </w:tcBorders>
                                  <w:vAlign w:val="center"/>
                                </w:tcPr>
                                <w:p w14:paraId="55059A1C"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vAlign w:val="center"/>
                                </w:tcPr>
                                <w:p w14:paraId="52F602BB"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125,244,429 </w:t>
                                  </w:r>
                                </w:p>
                              </w:tc>
                              <w:tc>
                                <w:tcPr>
                                  <w:tcW w:w="672" w:type="dxa"/>
                                  <w:tcBorders>
                                    <w:top w:val="nil"/>
                                    <w:bottom w:val="nil"/>
                                    <w:right w:val="single" w:sz="4" w:space="0" w:color="auto"/>
                                  </w:tcBorders>
                                  <w:vAlign w:val="center"/>
                                </w:tcPr>
                                <w:p w14:paraId="42D3A29D"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.10</w:t>
                                  </w:r>
                                </w:p>
                              </w:tc>
                            </w:tr>
                            <w:tr w:rsidR="0023082F" w:rsidRPr="00052339" w14:paraId="5E249318"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73AE466E"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水利局</w:t>
                                  </w:r>
                                </w:p>
                              </w:tc>
                              <w:tc>
                                <w:tcPr>
                                  <w:tcW w:w="1550" w:type="dxa"/>
                                  <w:tcBorders>
                                    <w:top w:val="nil"/>
                                    <w:bottom w:val="nil"/>
                                  </w:tcBorders>
                                  <w:shd w:val="clear" w:color="auto" w:fill="DAEEF3" w:themeFill="accent5" w:themeFillTint="33"/>
                                  <w:vAlign w:val="center"/>
                                </w:tcPr>
                                <w:p w14:paraId="7FD0E46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8,911,952,000 </w:t>
                                  </w:r>
                                </w:p>
                              </w:tc>
                              <w:tc>
                                <w:tcPr>
                                  <w:tcW w:w="293" w:type="dxa"/>
                                  <w:tcBorders>
                                    <w:top w:val="nil"/>
                                    <w:bottom w:val="nil"/>
                                    <w:right w:val="nil"/>
                                  </w:tcBorders>
                                  <w:shd w:val="clear" w:color="auto" w:fill="DAEEF3" w:themeFill="accent5" w:themeFillTint="33"/>
                                  <w:vAlign w:val="center"/>
                                </w:tcPr>
                                <w:p w14:paraId="0BD6C90B"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1</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73" w:type="dxa"/>
                                  <w:tcBorders>
                                    <w:top w:val="nil"/>
                                    <w:left w:val="nil"/>
                                    <w:bottom w:val="nil"/>
                                  </w:tcBorders>
                                  <w:shd w:val="clear" w:color="auto" w:fill="DAEEF3" w:themeFill="accent5" w:themeFillTint="33"/>
                                  <w:vAlign w:val="center"/>
                                </w:tcPr>
                                <w:p w14:paraId="49EB5016"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1,759,908,839 </w:t>
                                  </w:r>
                                </w:p>
                              </w:tc>
                              <w:tc>
                                <w:tcPr>
                                  <w:tcW w:w="611" w:type="dxa"/>
                                  <w:tcBorders>
                                    <w:top w:val="nil"/>
                                    <w:bottom w:val="nil"/>
                                    <w:right w:val="double" w:sz="4" w:space="0" w:color="auto"/>
                                  </w:tcBorders>
                                  <w:shd w:val="clear" w:color="auto" w:fill="DAEEF3" w:themeFill="accent5" w:themeFillTint="33"/>
                                  <w:vAlign w:val="center"/>
                                </w:tcPr>
                                <w:p w14:paraId="636C3275"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9.75</w:t>
                                  </w:r>
                                </w:p>
                              </w:tc>
                              <w:tc>
                                <w:tcPr>
                                  <w:tcW w:w="1418" w:type="dxa"/>
                                  <w:tcBorders>
                                    <w:top w:val="nil"/>
                                    <w:left w:val="double" w:sz="4" w:space="0" w:color="auto"/>
                                    <w:bottom w:val="nil"/>
                                  </w:tcBorders>
                                  <w:shd w:val="clear" w:color="auto" w:fill="EAF1DD" w:themeFill="accent3" w:themeFillTint="33"/>
                                  <w:vAlign w:val="center"/>
                                </w:tcPr>
                                <w:p w14:paraId="48D8A3DF"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衛生局</w:t>
                                  </w:r>
                                </w:p>
                              </w:tc>
                              <w:tc>
                                <w:tcPr>
                                  <w:tcW w:w="1512" w:type="dxa"/>
                                  <w:tcBorders>
                                    <w:top w:val="nil"/>
                                    <w:bottom w:val="nil"/>
                                  </w:tcBorders>
                                  <w:shd w:val="clear" w:color="auto" w:fill="EAF1DD" w:themeFill="accent3" w:themeFillTint="33"/>
                                  <w:vAlign w:val="center"/>
                                </w:tcPr>
                                <w:p w14:paraId="3A137508"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1,710,257,000 </w:t>
                                  </w:r>
                                </w:p>
                              </w:tc>
                              <w:tc>
                                <w:tcPr>
                                  <w:tcW w:w="252" w:type="dxa"/>
                                  <w:tcBorders>
                                    <w:top w:val="nil"/>
                                    <w:bottom w:val="nil"/>
                                    <w:right w:val="nil"/>
                                  </w:tcBorders>
                                  <w:shd w:val="clear" w:color="auto" w:fill="EAF1DD" w:themeFill="accent3" w:themeFillTint="33"/>
                                  <w:vAlign w:val="center"/>
                                </w:tcPr>
                                <w:p w14:paraId="177D97A3"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shd w:val="clear" w:color="auto" w:fill="EAF1DD" w:themeFill="accent3" w:themeFillTint="33"/>
                                  <w:vAlign w:val="center"/>
                                </w:tcPr>
                                <w:p w14:paraId="482F18FD"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105,184,883 </w:t>
                                  </w:r>
                                </w:p>
                              </w:tc>
                              <w:tc>
                                <w:tcPr>
                                  <w:tcW w:w="672" w:type="dxa"/>
                                  <w:tcBorders>
                                    <w:top w:val="nil"/>
                                    <w:bottom w:val="nil"/>
                                    <w:right w:val="single" w:sz="4" w:space="0" w:color="auto"/>
                                  </w:tcBorders>
                                  <w:shd w:val="clear" w:color="auto" w:fill="EAF1DD" w:themeFill="accent3" w:themeFillTint="33"/>
                                  <w:vAlign w:val="center"/>
                                </w:tcPr>
                                <w:p w14:paraId="51DE7468"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6</w:t>
                                  </w:r>
                                  <w:r>
                                    <w:rPr>
                                      <w:rFonts w:ascii="標楷體" w:eastAsia="標楷體" w:hAnsi="標楷體"/>
                                      <w:sz w:val="20"/>
                                      <w:szCs w:val="20"/>
                                    </w:rPr>
                                    <w:t>.15</w:t>
                                  </w:r>
                                </w:p>
                              </w:tc>
                            </w:tr>
                            <w:tr w:rsidR="0023082F" w:rsidRPr="00052339" w14:paraId="480DBA09"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3C2BED57"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都市發展局</w:t>
                                  </w:r>
                                </w:p>
                              </w:tc>
                              <w:tc>
                                <w:tcPr>
                                  <w:tcW w:w="1550" w:type="dxa"/>
                                  <w:tcBorders>
                                    <w:top w:val="nil"/>
                                    <w:bottom w:val="nil"/>
                                  </w:tcBorders>
                                  <w:vAlign w:val="center"/>
                                </w:tcPr>
                                <w:p w14:paraId="7C3CF27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325,601,000 </w:t>
                                  </w:r>
                                </w:p>
                              </w:tc>
                              <w:tc>
                                <w:tcPr>
                                  <w:tcW w:w="293" w:type="dxa"/>
                                  <w:tcBorders>
                                    <w:top w:val="nil"/>
                                    <w:bottom w:val="nil"/>
                                    <w:right w:val="nil"/>
                                  </w:tcBorders>
                                  <w:vAlign w:val="center"/>
                                </w:tcPr>
                                <w:p w14:paraId="492F2449"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vAlign w:val="center"/>
                                </w:tcPr>
                                <w:p w14:paraId="308FE900"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61,100,322 </w:t>
                                  </w:r>
                                </w:p>
                              </w:tc>
                              <w:tc>
                                <w:tcPr>
                                  <w:tcW w:w="611" w:type="dxa"/>
                                  <w:tcBorders>
                                    <w:top w:val="nil"/>
                                    <w:bottom w:val="nil"/>
                                    <w:right w:val="double" w:sz="4" w:space="0" w:color="auto"/>
                                  </w:tcBorders>
                                  <w:vAlign w:val="center"/>
                                </w:tcPr>
                                <w:p w14:paraId="1BEA6EBB"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8.77</w:t>
                                  </w:r>
                                </w:p>
                              </w:tc>
                              <w:tc>
                                <w:tcPr>
                                  <w:tcW w:w="1418" w:type="dxa"/>
                                  <w:tcBorders>
                                    <w:top w:val="nil"/>
                                    <w:left w:val="double" w:sz="4" w:space="0" w:color="auto"/>
                                    <w:bottom w:val="nil"/>
                                  </w:tcBorders>
                                  <w:vAlign w:val="center"/>
                                </w:tcPr>
                                <w:p w14:paraId="0BA6CB96"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工務局</w:t>
                                  </w:r>
                                </w:p>
                              </w:tc>
                              <w:tc>
                                <w:tcPr>
                                  <w:tcW w:w="1512" w:type="dxa"/>
                                  <w:tcBorders>
                                    <w:top w:val="nil"/>
                                    <w:bottom w:val="nil"/>
                                  </w:tcBorders>
                                  <w:vAlign w:val="center"/>
                                </w:tcPr>
                                <w:p w14:paraId="18DCF031"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8,530,842,000 </w:t>
                                  </w:r>
                                </w:p>
                              </w:tc>
                              <w:tc>
                                <w:tcPr>
                                  <w:tcW w:w="252" w:type="dxa"/>
                                  <w:tcBorders>
                                    <w:top w:val="nil"/>
                                    <w:bottom w:val="nil"/>
                                    <w:right w:val="nil"/>
                                  </w:tcBorders>
                                  <w:vAlign w:val="center"/>
                                </w:tcPr>
                                <w:p w14:paraId="6EF75234" w14:textId="77777777" w:rsidR="0023082F" w:rsidRPr="00052339" w:rsidRDefault="0023082F" w:rsidP="00EE39A1">
                                  <w:pPr>
                                    <w:adjustRightInd w:val="0"/>
                                    <w:snapToGrid w:val="0"/>
                                    <w:spacing w:line="280" w:lineRule="exact"/>
                                    <w:ind w:right="6"/>
                                    <w:rPr>
                                      <w:rFonts w:ascii="新細明體" w:eastAsia="新細明體" w:hAnsi="新細明體" w:cs="Times New Roman"/>
                                      <w:sz w:val="20"/>
                                      <w:szCs w:val="20"/>
                                    </w:rPr>
                                  </w:pPr>
                                </w:p>
                              </w:tc>
                              <w:tc>
                                <w:tcPr>
                                  <w:tcW w:w="1162" w:type="dxa"/>
                                  <w:tcBorders>
                                    <w:top w:val="nil"/>
                                    <w:left w:val="nil"/>
                                    <w:bottom w:val="nil"/>
                                  </w:tcBorders>
                                  <w:vAlign w:val="center"/>
                                </w:tcPr>
                                <w:p w14:paraId="21197CE5"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463,856,982 </w:t>
                                  </w:r>
                                </w:p>
                              </w:tc>
                              <w:tc>
                                <w:tcPr>
                                  <w:tcW w:w="672" w:type="dxa"/>
                                  <w:tcBorders>
                                    <w:top w:val="nil"/>
                                    <w:bottom w:val="nil"/>
                                    <w:right w:val="single" w:sz="4" w:space="0" w:color="auto"/>
                                  </w:tcBorders>
                                  <w:vAlign w:val="center"/>
                                </w:tcPr>
                                <w:p w14:paraId="69D91529"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.44</w:t>
                                  </w:r>
                                </w:p>
                              </w:tc>
                            </w:tr>
                            <w:tr w:rsidR="0023082F" w:rsidRPr="00052339" w14:paraId="78B6CB4D"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51A6B393"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農業局</w:t>
                                  </w:r>
                                </w:p>
                              </w:tc>
                              <w:tc>
                                <w:tcPr>
                                  <w:tcW w:w="1550" w:type="dxa"/>
                                  <w:tcBorders>
                                    <w:top w:val="nil"/>
                                    <w:bottom w:val="nil"/>
                                  </w:tcBorders>
                                  <w:shd w:val="clear" w:color="auto" w:fill="DAEEF3" w:themeFill="accent5" w:themeFillTint="33"/>
                                  <w:vAlign w:val="center"/>
                                </w:tcPr>
                                <w:p w14:paraId="0343F31C"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4,899,311,000 </w:t>
                                  </w:r>
                                </w:p>
                              </w:tc>
                              <w:tc>
                                <w:tcPr>
                                  <w:tcW w:w="293" w:type="dxa"/>
                                  <w:tcBorders>
                                    <w:top w:val="nil"/>
                                    <w:bottom w:val="nil"/>
                                    <w:right w:val="nil"/>
                                  </w:tcBorders>
                                  <w:shd w:val="clear" w:color="auto" w:fill="DAEEF3" w:themeFill="accent5" w:themeFillTint="33"/>
                                  <w:vAlign w:val="center"/>
                                </w:tcPr>
                                <w:p w14:paraId="60D23171"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4</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73" w:type="dxa"/>
                                  <w:tcBorders>
                                    <w:top w:val="nil"/>
                                    <w:left w:val="nil"/>
                                    <w:bottom w:val="nil"/>
                                  </w:tcBorders>
                                  <w:shd w:val="clear" w:color="auto" w:fill="DAEEF3" w:themeFill="accent5" w:themeFillTint="33"/>
                                  <w:vAlign w:val="center"/>
                                </w:tcPr>
                                <w:p w14:paraId="7ABFA5B3"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869,570,665 </w:t>
                                  </w:r>
                                </w:p>
                              </w:tc>
                              <w:tc>
                                <w:tcPr>
                                  <w:tcW w:w="611" w:type="dxa"/>
                                  <w:tcBorders>
                                    <w:top w:val="nil"/>
                                    <w:bottom w:val="nil"/>
                                    <w:right w:val="double" w:sz="4" w:space="0" w:color="auto"/>
                                  </w:tcBorders>
                                  <w:shd w:val="clear" w:color="auto" w:fill="DAEEF3" w:themeFill="accent5" w:themeFillTint="33"/>
                                  <w:vAlign w:val="center"/>
                                </w:tcPr>
                                <w:p w14:paraId="2544B938"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7.75</w:t>
                                  </w:r>
                                </w:p>
                              </w:tc>
                              <w:tc>
                                <w:tcPr>
                                  <w:tcW w:w="1418" w:type="dxa"/>
                                  <w:tcBorders>
                                    <w:top w:val="nil"/>
                                    <w:left w:val="double" w:sz="4" w:space="0" w:color="auto"/>
                                    <w:bottom w:val="nil"/>
                                  </w:tcBorders>
                                  <w:shd w:val="clear" w:color="auto" w:fill="EAF1DD" w:themeFill="accent3" w:themeFillTint="33"/>
                                  <w:vAlign w:val="center"/>
                                </w:tcPr>
                                <w:p w14:paraId="5882501D"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警察局</w:t>
                                  </w:r>
                                </w:p>
                              </w:tc>
                              <w:tc>
                                <w:tcPr>
                                  <w:tcW w:w="1512" w:type="dxa"/>
                                  <w:tcBorders>
                                    <w:top w:val="nil"/>
                                    <w:bottom w:val="nil"/>
                                  </w:tcBorders>
                                  <w:shd w:val="clear" w:color="auto" w:fill="EAF1DD" w:themeFill="accent3" w:themeFillTint="33"/>
                                  <w:vAlign w:val="center"/>
                                </w:tcPr>
                                <w:p w14:paraId="1A486046"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8,046,286,000 </w:t>
                                  </w:r>
                                </w:p>
                              </w:tc>
                              <w:tc>
                                <w:tcPr>
                                  <w:tcW w:w="252" w:type="dxa"/>
                                  <w:tcBorders>
                                    <w:top w:val="nil"/>
                                    <w:bottom w:val="nil"/>
                                    <w:right w:val="nil"/>
                                  </w:tcBorders>
                                  <w:shd w:val="clear" w:color="auto" w:fill="EAF1DD" w:themeFill="accent3" w:themeFillTint="33"/>
                                  <w:vAlign w:val="center"/>
                                </w:tcPr>
                                <w:p w14:paraId="65A21AF2" w14:textId="77777777" w:rsidR="0023082F" w:rsidRPr="00052339" w:rsidRDefault="0023082F" w:rsidP="00EE39A1">
                                  <w:pPr>
                                    <w:adjustRightInd w:val="0"/>
                                    <w:snapToGrid w:val="0"/>
                                    <w:spacing w:line="280" w:lineRule="exact"/>
                                    <w:ind w:right="6"/>
                                    <w:rPr>
                                      <w:rFonts w:ascii="新細明體" w:eastAsia="新細明體" w:hAnsi="新細明體" w:cs="Times New Roman"/>
                                      <w:sz w:val="20"/>
                                      <w:szCs w:val="20"/>
                                    </w:rPr>
                                  </w:pPr>
                                </w:p>
                              </w:tc>
                              <w:tc>
                                <w:tcPr>
                                  <w:tcW w:w="1162" w:type="dxa"/>
                                  <w:tcBorders>
                                    <w:top w:val="nil"/>
                                    <w:left w:val="nil"/>
                                    <w:bottom w:val="nil"/>
                                  </w:tcBorders>
                                  <w:shd w:val="clear" w:color="auto" w:fill="EAF1DD" w:themeFill="accent3" w:themeFillTint="33"/>
                                  <w:vAlign w:val="center"/>
                                </w:tcPr>
                                <w:p w14:paraId="16F094A0"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435,927,184 </w:t>
                                  </w:r>
                                </w:p>
                              </w:tc>
                              <w:tc>
                                <w:tcPr>
                                  <w:tcW w:w="672" w:type="dxa"/>
                                  <w:tcBorders>
                                    <w:top w:val="nil"/>
                                    <w:bottom w:val="nil"/>
                                    <w:right w:val="single" w:sz="4" w:space="0" w:color="auto"/>
                                  </w:tcBorders>
                                  <w:shd w:val="clear" w:color="auto" w:fill="EAF1DD" w:themeFill="accent3" w:themeFillTint="33"/>
                                  <w:vAlign w:val="center"/>
                                </w:tcPr>
                                <w:p w14:paraId="2682886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.42</w:t>
                                  </w:r>
                                </w:p>
                              </w:tc>
                            </w:tr>
                            <w:tr w:rsidR="0023082F" w:rsidRPr="00052339" w14:paraId="7CA3E9AA"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17A22F8D"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體育局</w:t>
                                  </w:r>
                                </w:p>
                              </w:tc>
                              <w:tc>
                                <w:tcPr>
                                  <w:tcW w:w="1550" w:type="dxa"/>
                                  <w:tcBorders>
                                    <w:top w:val="nil"/>
                                    <w:bottom w:val="nil"/>
                                  </w:tcBorders>
                                  <w:vAlign w:val="center"/>
                                </w:tcPr>
                                <w:p w14:paraId="44070153"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2,412,720,000 </w:t>
                                  </w:r>
                                </w:p>
                              </w:tc>
                              <w:tc>
                                <w:tcPr>
                                  <w:tcW w:w="293" w:type="dxa"/>
                                  <w:tcBorders>
                                    <w:top w:val="nil"/>
                                    <w:bottom w:val="nil"/>
                                    <w:right w:val="nil"/>
                                  </w:tcBorders>
                                  <w:vAlign w:val="center"/>
                                </w:tcPr>
                                <w:p w14:paraId="5BCAA378"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vAlign w:val="center"/>
                                </w:tcPr>
                                <w:p w14:paraId="07EE1607"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419,584,887 </w:t>
                                  </w:r>
                                </w:p>
                              </w:tc>
                              <w:tc>
                                <w:tcPr>
                                  <w:tcW w:w="611" w:type="dxa"/>
                                  <w:tcBorders>
                                    <w:top w:val="nil"/>
                                    <w:bottom w:val="nil"/>
                                    <w:right w:val="double" w:sz="4" w:space="0" w:color="auto"/>
                                  </w:tcBorders>
                                  <w:vAlign w:val="center"/>
                                </w:tcPr>
                                <w:p w14:paraId="53CFBF7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7.39</w:t>
                                  </w:r>
                                </w:p>
                              </w:tc>
                              <w:tc>
                                <w:tcPr>
                                  <w:tcW w:w="1418" w:type="dxa"/>
                                  <w:tcBorders>
                                    <w:top w:val="nil"/>
                                    <w:left w:val="double" w:sz="4" w:space="0" w:color="auto"/>
                                    <w:bottom w:val="nil"/>
                                  </w:tcBorders>
                                  <w:vAlign w:val="center"/>
                                </w:tcPr>
                                <w:p w14:paraId="63F03507"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民政局</w:t>
                                  </w:r>
                                </w:p>
                              </w:tc>
                              <w:tc>
                                <w:tcPr>
                                  <w:tcW w:w="1512" w:type="dxa"/>
                                  <w:tcBorders>
                                    <w:top w:val="nil"/>
                                    <w:bottom w:val="nil"/>
                                  </w:tcBorders>
                                  <w:vAlign w:val="center"/>
                                </w:tcPr>
                                <w:p w14:paraId="112F4BB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6,752,188,000 </w:t>
                                  </w:r>
                                </w:p>
                              </w:tc>
                              <w:tc>
                                <w:tcPr>
                                  <w:tcW w:w="252" w:type="dxa"/>
                                  <w:tcBorders>
                                    <w:top w:val="nil"/>
                                    <w:bottom w:val="nil"/>
                                    <w:right w:val="nil"/>
                                  </w:tcBorders>
                                  <w:vAlign w:val="center"/>
                                </w:tcPr>
                                <w:p w14:paraId="5E78CD8C"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vAlign w:val="center"/>
                                </w:tcPr>
                                <w:p w14:paraId="5B726FC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365,453,113 </w:t>
                                  </w:r>
                                </w:p>
                              </w:tc>
                              <w:tc>
                                <w:tcPr>
                                  <w:tcW w:w="672" w:type="dxa"/>
                                  <w:tcBorders>
                                    <w:top w:val="nil"/>
                                    <w:bottom w:val="nil"/>
                                    <w:right w:val="single" w:sz="4" w:space="0" w:color="auto"/>
                                  </w:tcBorders>
                                  <w:vAlign w:val="center"/>
                                </w:tcPr>
                                <w:p w14:paraId="503782DB"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.41</w:t>
                                  </w:r>
                                </w:p>
                              </w:tc>
                            </w:tr>
                            <w:tr w:rsidR="0023082F" w:rsidRPr="00052339" w14:paraId="64F854A7"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3748245B"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交通局</w:t>
                                  </w:r>
                                </w:p>
                              </w:tc>
                              <w:tc>
                                <w:tcPr>
                                  <w:tcW w:w="1550" w:type="dxa"/>
                                  <w:tcBorders>
                                    <w:top w:val="nil"/>
                                    <w:bottom w:val="nil"/>
                                  </w:tcBorders>
                                  <w:shd w:val="clear" w:color="auto" w:fill="DAEEF3" w:themeFill="accent5" w:themeFillTint="33"/>
                                  <w:vAlign w:val="center"/>
                                </w:tcPr>
                                <w:p w14:paraId="65A78BCD"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2,388,156,000 </w:t>
                                  </w:r>
                                </w:p>
                              </w:tc>
                              <w:tc>
                                <w:tcPr>
                                  <w:tcW w:w="293" w:type="dxa"/>
                                  <w:tcBorders>
                                    <w:top w:val="nil"/>
                                    <w:bottom w:val="nil"/>
                                    <w:right w:val="nil"/>
                                  </w:tcBorders>
                                  <w:shd w:val="clear" w:color="auto" w:fill="DAEEF3" w:themeFill="accent5" w:themeFillTint="33"/>
                                  <w:vAlign w:val="center"/>
                                </w:tcPr>
                                <w:p w14:paraId="67AB2205"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shd w:val="clear" w:color="auto" w:fill="DAEEF3" w:themeFill="accent5" w:themeFillTint="33"/>
                                  <w:vAlign w:val="center"/>
                                </w:tcPr>
                                <w:p w14:paraId="2B44FEE5"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370,515,810 </w:t>
                                  </w:r>
                                </w:p>
                              </w:tc>
                              <w:tc>
                                <w:tcPr>
                                  <w:tcW w:w="611" w:type="dxa"/>
                                  <w:tcBorders>
                                    <w:top w:val="nil"/>
                                    <w:bottom w:val="nil"/>
                                    <w:right w:val="double" w:sz="4" w:space="0" w:color="auto"/>
                                  </w:tcBorders>
                                  <w:shd w:val="clear" w:color="auto" w:fill="DAEEF3" w:themeFill="accent5" w:themeFillTint="33"/>
                                  <w:vAlign w:val="center"/>
                                </w:tcPr>
                                <w:p w14:paraId="10F3724F"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5.51</w:t>
                                  </w:r>
                                </w:p>
                              </w:tc>
                              <w:tc>
                                <w:tcPr>
                                  <w:tcW w:w="1418" w:type="dxa"/>
                                  <w:tcBorders>
                                    <w:top w:val="nil"/>
                                    <w:left w:val="double" w:sz="4" w:space="0" w:color="auto"/>
                                    <w:bottom w:val="nil"/>
                                  </w:tcBorders>
                                  <w:shd w:val="clear" w:color="auto" w:fill="EAF1DD" w:themeFill="accent3" w:themeFillTint="33"/>
                                  <w:vAlign w:val="center"/>
                                </w:tcPr>
                                <w:p w14:paraId="6674EF61"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社會局</w:t>
                                  </w:r>
                                </w:p>
                              </w:tc>
                              <w:tc>
                                <w:tcPr>
                                  <w:tcW w:w="1512" w:type="dxa"/>
                                  <w:tcBorders>
                                    <w:top w:val="nil"/>
                                    <w:bottom w:val="nil"/>
                                  </w:tcBorders>
                                  <w:shd w:val="clear" w:color="auto" w:fill="EAF1DD" w:themeFill="accent3" w:themeFillTint="33"/>
                                  <w:vAlign w:val="center"/>
                                </w:tcPr>
                                <w:p w14:paraId="2F103C4C"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21,630,571,000 </w:t>
                                  </w:r>
                                </w:p>
                              </w:tc>
                              <w:tc>
                                <w:tcPr>
                                  <w:tcW w:w="252" w:type="dxa"/>
                                  <w:tcBorders>
                                    <w:top w:val="nil"/>
                                    <w:bottom w:val="nil"/>
                                    <w:right w:val="nil"/>
                                  </w:tcBorders>
                                  <w:shd w:val="clear" w:color="auto" w:fill="EAF1DD" w:themeFill="accent3" w:themeFillTint="33"/>
                                  <w:vAlign w:val="center"/>
                                </w:tcPr>
                                <w:p w14:paraId="1CE60435"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3</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162" w:type="dxa"/>
                                  <w:tcBorders>
                                    <w:top w:val="nil"/>
                                    <w:left w:val="nil"/>
                                    <w:bottom w:val="nil"/>
                                  </w:tcBorders>
                                  <w:shd w:val="clear" w:color="auto" w:fill="EAF1DD" w:themeFill="accent3" w:themeFillTint="33"/>
                                  <w:vAlign w:val="center"/>
                                </w:tcPr>
                                <w:p w14:paraId="3F3C1B81"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931,195,860 </w:t>
                                  </w:r>
                                </w:p>
                              </w:tc>
                              <w:tc>
                                <w:tcPr>
                                  <w:tcW w:w="672" w:type="dxa"/>
                                  <w:tcBorders>
                                    <w:top w:val="nil"/>
                                    <w:bottom w:val="nil"/>
                                    <w:right w:val="single" w:sz="4" w:space="0" w:color="auto"/>
                                  </w:tcBorders>
                                  <w:shd w:val="clear" w:color="auto" w:fill="EAF1DD" w:themeFill="accent3" w:themeFillTint="33"/>
                                  <w:vAlign w:val="center"/>
                                </w:tcPr>
                                <w:p w14:paraId="7FF7EAD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.30</w:t>
                                  </w:r>
                                </w:p>
                              </w:tc>
                            </w:tr>
                            <w:tr w:rsidR="0023082F" w:rsidRPr="00052339" w14:paraId="7DC5EA38"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25D466E8"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勞工局</w:t>
                                  </w:r>
                                </w:p>
                              </w:tc>
                              <w:tc>
                                <w:tcPr>
                                  <w:tcW w:w="1550" w:type="dxa"/>
                                  <w:tcBorders>
                                    <w:top w:val="nil"/>
                                    <w:bottom w:val="nil"/>
                                  </w:tcBorders>
                                  <w:vAlign w:val="center"/>
                                </w:tcPr>
                                <w:p w14:paraId="607C9CC2"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520,685,000 </w:t>
                                  </w:r>
                                </w:p>
                              </w:tc>
                              <w:tc>
                                <w:tcPr>
                                  <w:tcW w:w="293" w:type="dxa"/>
                                  <w:tcBorders>
                                    <w:top w:val="nil"/>
                                    <w:bottom w:val="nil"/>
                                    <w:right w:val="nil"/>
                                  </w:tcBorders>
                                  <w:vAlign w:val="center"/>
                                </w:tcPr>
                                <w:p w14:paraId="2796AD72"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vAlign w:val="center"/>
                                </w:tcPr>
                                <w:p w14:paraId="5A88C8A0"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69,252,918 </w:t>
                                  </w:r>
                                </w:p>
                              </w:tc>
                              <w:tc>
                                <w:tcPr>
                                  <w:tcW w:w="611" w:type="dxa"/>
                                  <w:tcBorders>
                                    <w:top w:val="nil"/>
                                    <w:bottom w:val="nil"/>
                                    <w:right w:val="double" w:sz="4" w:space="0" w:color="auto"/>
                                  </w:tcBorders>
                                  <w:vAlign w:val="center"/>
                                </w:tcPr>
                                <w:p w14:paraId="4C8596A3"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3.30</w:t>
                                  </w:r>
                                </w:p>
                              </w:tc>
                              <w:tc>
                                <w:tcPr>
                                  <w:tcW w:w="1418" w:type="dxa"/>
                                  <w:tcBorders>
                                    <w:top w:val="nil"/>
                                    <w:left w:val="double" w:sz="4" w:space="0" w:color="auto"/>
                                    <w:bottom w:val="nil"/>
                                  </w:tcBorders>
                                  <w:vAlign w:val="center"/>
                                </w:tcPr>
                                <w:p w14:paraId="3BF0D65D"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環境保護局</w:t>
                                  </w:r>
                                </w:p>
                              </w:tc>
                              <w:tc>
                                <w:tcPr>
                                  <w:tcW w:w="1512" w:type="dxa"/>
                                  <w:tcBorders>
                                    <w:top w:val="nil"/>
                                    <w:bottom w:val="nil"/>
                                  </w:tcBorders>
                                  <w:vAlign w:val="center"/>
                                </w:tcPr>
                                <w:p w14:paraId="215C7DE3"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4,412,828,000 </w:t>
                                  </w:r>
                                </w:p>
                              </w:tc>
                              <w:tc>
                                <w:tcPr>
                                  <w:tcW w:w="252" w:type="dxa"/>
                                  <w:tcBorders>
                                    <w:top w:val="nil"/>
                                    <w:bottom w:val="nil"/>
                                    <w:right w:val="nil"/>
                                  </w:tcBorders>
                                  <w:vAlign w:val="center"/>
                                </w:tcPr>
                                <w:p w14:paraId="7456279B" w14:textId="77777777" w:rsidR="0023082F" w:rsidRPr="00052339" w:rsidRDefault="0023082F" w:rsidP="00EE39A1">
                                  <w:pPr>
                                    <w:adjustRightInd w:val="0"/>
                                    <w:snapToGrid w:val="0"/>
                                    <w:spacing w:line="280" w:lineRule="exact"/>
                                    <w:ind w:right="6"/>
                                    <w:rPr>
                                      <w:rFonts w:ascii="新細明體" w:eastAsia="新細明體" w:hAnsi="新細明體" w:cs="Times New Roman"/>
                                      <w:sz w:val="20"/>
                                      <w:szCs w:val="20"/>
                                    </w:rPr>
                                  </w:pPr>
                                </w:p>
                              </w:tc>
                              <w:tc>
                                <w:tcPr>
                                  <w:tcW w:w="1162" w:type="dxa"/>
                                  <w:tcBorders>
                                    <w:top w:val="nil"/>
                                    <w:left w:val="nil"/>
                                    <w:bottom w:val="nil"/>
                                  </w:tcBorders>
                                  <w:vAlign w:val="center"/>
                                </w:tcPr>
                                <w:p w14:paraId="283A63B7"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157,880,542 </w:t>
                                  </w:r>
                                </w:p>
                              </w:tc>
                              <w:tc>
                                <w:tcPr>
                                  <w:tcW w:w="672" w:type="dxa"/>
                                  <w:tcBorders>
                                    <w:top w:val="nil"/>
                                    <w:bottom w:val="nil"/>
                                    <w:right w:val="single" w:sz="4" w:space="0" w:color="auto"/>
                                  </w:tcBorders>
                                  <w:vAlign w:val="center"/>
                                </w:tcPr>
                                <w:p w14:paraId="63102770"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sz w:val="20"/>
                                      <w:szCs w:val="20"/>
                                    </w:rPr>
                                    <w:t>3.58</w:t>
                                  </w:r>
                                </w:p>
                              </w:tc>
                            </w:tr>
                            <w:tr w:rsidR="0023082F" w:rsidRPr="00052339" w14:paraId="3EC51202"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2CB7742F"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經濟發展局</w:t>
                                  </w:r>
                                </w:p>
                              </w:tc>
                              <w:tc>
                                <w:tcPr>
                                  <w:tcW w:w="1550" w:type="dxa"/>
                                  <w:tcBorders>
                                    <w:top w:val="nil"/>
                                    <w:bottom w:val="nil"/>
                                  </w:tcBorders>
                                  <w:shd w:val="clear" w:color="auto" w:fill="DAEEF3" w:themeFill="accent5" w:themeFillTint="33"/>
                                  <w:vAlign w:val="center"/>
                                </w:tcPr>
                                <w:p w14:paraId="14F10312"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870,910,000 </w:t>
                                  </w:r>
                                </w:p>
                              </w:tc>
                              <w:tc>
                                <w:tcPr>
                                  <w:tcW w:w="293" w:type="dxa"/>
                                  <w:tcBorders>
                                    <w:top w:val="nil"/>
                                    <w:bottom w:val="nil"/>
                                    <w:right w:val="nil"/>
                                  </w:tcBorders>
                                  <w:shd w:val="clear" w:color="auto" w:fill="DAEEF3" w:themeFill="accent5" w:themeFillTint="33"/>
                                  <w:vAlign w:val="center"/>
                                </w:tcPr>
                                <w:p w14:paraId="7D0F94C3"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shd w:val="clear" w:color="auto" w:fill="DAEEF3" w:themeFill="accent5" w:themeFillTint="33"/>
                                  <w:vAlign w:val="center"/>
                                </w:tcPr>
                                <w:p w14:paraId="59CB0B21"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101,093,649 </w:t>
                                  </w:r>
                                </w:p>
                              </w:tc>
                              <w:tc>
                                <w:tcPr>
                                  <w:tcW w:w="611" w:type="dxa"/>
                                  <w:tcBorders>
                                    <w:top w:val="nil"/>
                                    <w:bottom w:val="nil"/>
                                    <w:right w:val="double" w:sz="4" w:space="0" w:color="auto"/>
                                  </w:tcBorders>
                                  <w:shd w:val="clear" w:color="auto" w:fill="DAEEF3" w:themeFill="accent5" w:themeFillTint="33"/>
                                  <w:vAlign w:val="center"/>
                                </w:tcPr>
                                <w:p w14:paraId="5D76C86E"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1.61</w:t>
                                  </w:r>
                                </w:p>
                              </w:tc>
                              <w:tc>
                                <w:tcPr>
                                  <w:tcW w:w="1418" w:type="dxa"/>
                                  <w:tcBorders>
                                    <w:top w:val="nil"/>
                                    <w:left w:val="double" w:sz="4" w:space="0" w:color="auto"/>
                                    <w:bottom w:val="nil"/>
                                  </w:tcBorders>
                                  <w:shd w:val="clear" w:color="auto" w:fill="EAF1DD" w:themeFill="accent3" w:themeFillTint="33"/>
                                  <w:vAlign w:val="center"/>
                                </w:tcPr>
                                <w:p w14:paraId="30F3FCD4"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文化局</w:t>
                                  </w:r>
                                </w:p>
                              </w:tc>
                              <w:tc>
                                <w:tcPr>
                                  <w:tcW w:w="1512" w:type="dxa"/>
                                  <w:tcBorders>
                                    <w:top w:val="nil"/>
                                    <w:bottom w:val="nil"/>
                                  </w:tcBorders>
                                  <w:shd w:val="clear" w:color="auto" w:fill="EAF1DD" w:themeFill="accent3" w:themeFillTint="33"/>
                                  <w:vAlign w:val="center"/>
                                </w:tcPr>
                                <w:p w14:paraId="1B3714D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2,724,274,000 </w:t>
                                  </w:r>
                                </w:p>
                              </w:tc>
                              <w:tc>
                                <w:tcPr>
                                  <w:tcW w:w="252" w:type="dxa"/>
                                  <w:tcBorders>
                                    <w:top w:val="nil"/>
                                    <w:bottom w:val="nil"/>
                                    <w:right w:val="nil"/>
                                  </w:tcBorders>
                                  <w:shd w:val="clear" w:color="auto" w:fill="EAF1DD" w:themeFill="accent3" w:themeFillTint="33"/>
                                  <w:vAlign w:val="center"/>
                                </w:tcPr>
                                <w:p w14:paraId="2B26CB4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shd w:val="clear" w:color="auto" w:fill="EAF1DD" w:themeFill="accent3" w:themeFillTint="33"/>
                                  <w:vAlign w:val="center"/>
                                </w:tcPr>
                                <w:p w14:paraId="0A5045F9"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91,278,732 </w:t>
                                  </w:r>
                                </w:p>
                              </w:tc>
                              <w:tc>
                                <w:tcPr>
                                  <w:tcW w:w="672" w:type="dxa"/>
                                  <w:tcBorders>
                                    <w:top w:val="nil"/>
                                    <w:bottom w:val="nil"/>
                                    <w:right w:val="single" w:sz="4" w:space="0" w:color="auto"/>
                                  </w:tcBorders>
                                  <w:shd w:val="clear" w:color="auto" w:fill="EAF1DD" w:themeFill="accent3" w:themeFillTint="33"/>
                                  <w:vAlign w:val="center"/>
                                </w:tcPr>
                                <w:p w14:paraId="44990E44"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.35</w:t>
                                  </w:r>
                                </w:p>
                              </w:tc>
                            </w:tr>
                            <w:tr w:rsidR="0023082F" w:rsidRPr="00052339" w14:paraId="725E72C7"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29509F42"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消防局</w:t>
                                  </w:r>
                                </w:p>
                              </w:tc>
                              <w:tc>
                                <w:tcPr>
                                  <w:tcW w:w="1550" w:type="dxa"/>
                                  <w:tcBorders>
                                    <w:top w:val="nil"/>
                                    <w:bottom w:val="nil"/>
                                  </w:tcBorders>
                                  <w:vAlign w:val="center"/>
                                </w:tcPr>
                                <w:p w14:paraId="14FA7A3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2,951,287,000 </w:t>
                                  </w:r>
                                </w:p>
                              </w:tc>
                              <w:tc>
                                <w:tcPr>
                                  <w:tcW w:w="293" w:type="dxa"/>
                                  <w:tcBorders>
                                    <w:top w:val="nil"/>
                                    <w:bottom w:val="nil"/>
                                    <w:right w:val="nil"/>
                                  </w:tcBorders>
                                  <w:vAlign w:val="center"/>
                                </w:tcPr>
                                <w:p w14:paraId="682FAEFA"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vAlign w:val="center"/>
                                </w:tcPr>
                                <w:p w14:paraId="08589799"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249,582,145 </w:t>
                                  </w:r>
                                </w:p>
                              </w:tc>
                              <w:tc>
                                <w:tcPr>
                                  <w:tcW w:w="611" w:type="dxa"/>
                                  <w:tcBorders>
                                    <w:top w:val="nil"/>
                                    <w:bottom w:val="nil"/>
                                    <w:right w:val="double" w:sz="4" w:space="0" w:color="auto"/>
                                  </w:tcBorders>
                                  <w:vAlign w:val="center"/>
                                </w:tcPr>
                                <w:p w14:paraId="49BC75D7"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.46</w:t>
                                  </w:r>
                                </w:p>
                              </w:tc>
                              <w:tc>
                                <w:tcPr>
                                  <w:tcW w:w="1418" w:type="dxa"/>
                                  <w:tcBorders>
                                    <w:top w:val="nil"/>
                                    <w:left w:val="double" w:sz="4" w:space="0" w:color="auto"/>
                                    <w:bottom w:val="nil"/>
                                    <w:right w:val="single" w:sz="4" w:space="0" w:color="auto"/>
                                  </w:tcBorders>
                                  <w:vAlign w:val="center"/>
                                </w:tcPr>
                                <w:p w14:paraId="5E0187DB"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教育局</w:t>
                                  </w:r>
                                </w:p>
                              </w:tc>
                              <w:tc>
                                <w:tcPr>
                                  <w:tcW w:w="1512" w:type="dxa"/>
                                  <w:tcBorders>
                                    <w:top w:val="nil"/>
                                    <w:left w:val="single" w:sz="4" w:space="0" w:color="auto"/>
                                    <w:bottom w:val="nil"/>
                                    <w:right w:val="single" w:sz="4" w:space="0" w:color="auto"/>
                                  </w:tcBorders>
                                  <w:vAlign w:val="center"/>
                                </w:tcPr>
                                <w:p w14:paraId="7BC5B2B9"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37,914,299,000 </w:t>
                                  </w:r>
                                </w:p>
                              </w:tc>
                              <w:tc>
                                <w:tcPr>
                                  <w:tcW w:w="252" w:type="dxa"/>
                                  <w:tcBorders>
                                    <w:top w:val="nil"/>
                                    <w:left w:val="single" w:sz="4" w:space="0" w:color="auto"/>
                                    <w:bottom w:val="nil"/>
                                    <w:right w:val="nil"/>
                                  </w:tcBorders>
                                  <w:vAlign w:val="center"/>
                                </w:tcPr>
                                <w:p w14:paraId="6A665F10"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5</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162" w:type="dxa"/>
                                  <w:tcBorders>
                                    <w:top w:val="nil"/>
                                    <w:left w:val="nil"/>
                                    <w:bottom w:val="nil"/>
                                    <w:right w:val="single" w:sz="4" w:space="0" w:color="auto"/>
                                  </w:tcBorders>
                                  <w:vAlign w:val="center"/>
                                </w:tcPr>
                                <w:p w14:paraId="7459CC6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794,762,898 </w:t>
                                  </w:r>
                                </w:p>
                              </w:tc>
                              <w:tc>
                                <w:tcPr>
                                  <w:tcW w:w="672" w:type="dxa"/>
                                  <w:tcBorders>
                                    <w:top w:val="nil"/>
                                    <w:left w:val="single" w:sz="4" w:space="0" w:color="auto"/>
                                    <w:bottom w:val="nil"/>
                                    <w:right w:val="single" w:sz="4" w:space="0" w:color="auto"/>
                                  </w:tcBorders>
                                  <w:vAlign w:val="center"/>
                                </w:tcPr>
                                <w:p w14:paraId="34030187"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.10</w:t>
                                  </w:r>
                                </w:p>
                              </w:tc>
                            </w:tr>
                            <w:tr w:rsidR="0023082F" w:rsidRPr="00052339" w14:paraId="3604C740"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single" w:sz="4" w:space="0" w:color="auto"/>
                                  </w:tcBorders>
                                  <w:shd w:val="clear" w:color="auto" w:fill="DAEEF3" w:themeFill="accent5" w:themeFillTint="33"/>
                                  <w:vAlign w:val="center"/>
                                </w:tcPr>
                                <w:p w14:paraId="2C663B39"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市議會</w:t>
                                  </w:r>
                                </w:p>
                              </w:tc>
                              <w:tc>
                                <w:tcPr>
                                  <w:tcW w:w="1550" w:type="dxa"/>
                                  <w:tcBorders>
                                    <w:top w:val="nil"/>
                                    <w:bottom w:val="single" w:sz="4" w:space="0" w:color="auto"/>
                                  </w:tcBorders>
                                  <w:shd w:val="clear" w:color="auto" w:fill="DAEEF3" w:themeFill="accent5" w:themeFillTint="33"/>
                                  <w:vAlign w:val="center"/>
                                </w:tcPr>
                                <w:p w14:paraId="68FAC828"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795,695,000 </w:t>
                                  </w:r>
                                </w:p>
                              </w:tc>
                              <w:tc>
                                <w:tcPr>
                                  <w:tcW w:w="293" w:type="dxa"/>
                                  <w:tcBorders>
                                    <w:top w:val="nil"/>
                                    <w:bottom w:val="single" w:sz="4" w:space="0" w:color="auto"/>
                                    <w:right w:val="nil"/>
                                  </w:tcBorders>
                                  <w:shd w:val="clear" w:color="auto" w:fill="DAEEF3" w:themeFill="accent5" w:themeFillTint="33"/>
                                  <w:vAlign w:val="center"/>
                                </w:tcPr>
                                <w:p w14:paraId="77DD8730"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single" w:sz="4" w:space="0" w:color="auto"/>
                                  </w:tcBorders>
                                  <w:shd w:val="clear" w:color="auto" w:fill="DAEEF3" w:themeFill="accent5" w:themeFillTint="33"/>
                                  <w:vAlign w:val="center"/>
                                </w:tcPr>
                                <w:p w14:paraId="0898226B"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66,850,884 </w:t>
                                  </w:r>
                                </w:p>
                              </w:tc>
                              <w:tc>
                                <w:tcPr>
                                  <w:tcW w:w="611" w:type="dxa"/>
                                  <w:tcBorders>
                                    <w:top w:val="nil"/>
                                    <w:bottom w:val="single" w:sz="4" w:space="0" w:color="auto"/>
                                    <w:right w:val="double" w:sz="4" w:space="0" w:color="auto"/>
                                  </w:tcBorders>
                                  <w:shd w:val="clear" w:color="auto" w:fill="DAEEF3" w:themeFill="accent5" w:themeFillTint="33"/>
                                  <w:vAlign w:val="center"/>
                                </w:tcPr>
                                <w:p w14:paraId="4F6D1E97"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.40</w:t>
                                  </w:r>
                                </w:p>
                              </w:tc>
                              <w:tc>
                                <w:tcPr>
                                  <w:tcW w:w="1418" w:type="dxa"/>
                                  <w:tcBorders>
                                    <w:top w:val="nil"/>
                                    <w:left w:val="double" w:sz="4" w:space="0" w:color="auto"/>
                                    <w:bottom w:val="single" w:sz="4" w:space="0" w:color="auto"/>
                                    <w:right w:val="single" w:sz="4" w:space="0" w:color="auto"/>
                                  </w:tcBorders>
                                  <w:shd w:val="clear" w:color="auto" w:fill="EAF1DD" w:themeFill="accent3" w:themeFillTint="33"/>
                                  <w:vAlign w:val="center"/>
                                </w:tcPr>
                                <w:p w14:paraId="283B57C8" w14:textId="77777777" w:rsidR="0023082F" w:rsidRPr="00052339" w:rsidRDefault="0023082F" w:rsidP="00EE39A1">
                                  <w:pPr>
                                    <w:widowControl/>
                                    <w:snapToGrid w:val="0"/>
                                    <w:spacing w:line="280" w:lineRule="exact"/>
                                    <w:ind w:right="6"/>
                                    <w:jc w:val="distribute"/>
                                    <w:rPr>
                                      <w:rFonts w:ascii="標楷體" w:eastAsia="標楷體" w:hAnsi="標楷體" w:cs="新細明體"/>
                                      <w:kern w:val="0"/>
                                      <w:sz w:val="20"/>
                                      <w:szCs w:val="20"/>
                                    </w:rPr>
                                  </w:pPr>
                                  <w:r w:rsidRPr="00052339">
                                    <w:rPr>
                                      <w:rFonts w:ascii="標楷體" w:eastAsia="標楷體" w:hAnsi="標楷體" w:cs="新細明體" w:hint="eastAsia"/>
                                      <w:kern w:val="0"/>
                                      <w:sz w:val="20"/>
                                      <w:szCs w:val="20"/>
                                    </w:rPr>
                                    <w:t>第二預備金</w:t>
                                  </w:r>
                                </w:p>
                                <w:p w14:paraId="07A34DBB" w14:textId="77777777" w:rsidR="0023082F" w:rsidRPr="002C594A" w:rsidRDefault="0023082F" w:rsidP="00EE39A1">
                                  <w:pPr>
                                    <w:adjustRightInd w:val="0"/>
                                    <w:snapToGrid w:val="0"/>
                                    <w:spacing w:line="280" w:lineRule="exact"/>
                                    <w:ind w:right="6"/>
                                    <w:rPr>
                                      <w:rFonts w:ascii="標楷體" w:eastAsia="標楷體" w:hAnsi="標楷體"/>
                                      <w:noProof/>
                                      <w:spacing w:val="-4"/>
                                      <w:sz w:val="20"/>
                                      <w:szCs w:val="20"/>
                                    </w:rPr>
                                  </w:pPr>
                                  <w:r w:rsidRPr="002C594A">
                                    <w:rPr>
                                      <w:rFonts w:ascii="標楷體" w:eastAsia="標楷體" w:hAnsi="標楷體" w:cs="新細明體" w:hint="eastAsia"/>
                                      <w:spacing w:val="-4"/>
                                      <w:kern w:val="0"/>
                                      <w:sz w:val="20"/>
                                      <w:szCs w:val="20"/>
                                    </w:rPr>
                                    <w:t>（動支後餘額）</w:t>
                                  </w:r>
                                </w:p>
                              </w:tc>
                              <w:tc>
                                <w:tcPr>
                                  <w:tcW w:w="1512"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1EE9A9A5"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123,059,000 </w:t>
                                  </w:r>
                                </w:p>
                              </w:tc>
                              <w:tc>
                                <w:tcPr>
                                  <w:tcW w:w="252" w:type="dxa"/>
                                  <w:tcBorders>
                                    <w:top w:val="nil"/>
                                    <w:left w:val="single" w:sz="4" w:space="0" w:color="auto"/>
                                    <w:bottom w:val="single" w:sz="4" w:space="0" w:color="auto"/>
                                    <w:right w:val="nil"/>
                                  </w:tcBorders>
                                  <w:shd w:val="clear" w:color="auto" w:fill="EAF1DD" w:themeFill="accent3" w:themeFillTint="33"/>
                                  <w:vAlign w:val="center"/>
                                </w:tcPr>
                                <w:p w14:paraId="051DE6F4" w14:textId="77777777" w:rsidR="0023082F" w:rsidRPr="00052339" w:rsidRDefault="0023082F" w:rsidP="00EE39A1">
                                  <w:pPr>
                                    <w:snapToGrid w:val="0"/>
                                    <w:spacing w:line="280" w:lineRule="exact"/>
                                    <w:ind w:right="6"/>
                                    <w:jc w:val="center"/>
                                    <w:rPr>
                                      <w:rFonts w:ascii="標楷體" w:eastAsia="標楷體" w:hAnsi="標楷體"/>
                                      <w:noProof/>
                                      <w:sz w:val="20"/>
                                      <w:szCs w:val="20"/>
                                    </w:rPr>
                                  </w:pPr>
                                </w:p>
                              </w:tc>
                              <w:tc>
                                <w:tcPr>
                                  <w:tcW w:w="1162" w:type="dxa"/>
                                  <w:tcBorders>
                                    <w:top w:val="nil"/>
                                    <w:left w:val="nil"/>
                                    <w:bottom w:val="single" w:sz="4" w:space="0" w:color="auto"/>
                                    <w:right w:val="single" w:sz="4" w:space="0" w:color="auto"/>
                                  </w:tcBorders>
                                  <w:shd w:val="clear" w:color="auto" w:fill="EAF1DD" w:themeFill="accent3" w:themeFillTint="33"/>
                                  <w:vAlign w:val="center"/>
                                </w:tcPr>
                                <w:p w14:paraId="6731C11B" w14:textId="77777777" w:rsidR="0023082F" w:rsidRPr="00352B71" w:rsidRDefault="0023082F" w:rsidP="00EE39A1">
                                  <w:pPr>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123,059,000 </w:t>
                                  </w:r>
                                </w:p>
                              </w:tc>
                              <w:tc>
                                <w:tcPr>
                                  <w:tcW w:w="672"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7ACA17ED" w14:textId="77777777" w:rsidR="0023082F" w:rsidRPr="00052339" w:rsidRDefault="0023082F" w:rsidP="00EE39A1">
                                  <w:pPr>
                                    <w:snapToGrid w:val="0"/>
                                    <w:spacing w:line="280" w:lineRule="exact"/>
                                    <w:ind w:right="6"/>
                                    <w:jc w:val="center"/>
                                    <w:rPr>
                                      <w:rFonts w:ascii="標楷體" w:eastAsia="標楷體" w:hAnsi="標楷體"/>
                                      <w:noProof/>
                                      <w:sz w:val="20"/>
                                      <w:szCs w:val="20"/>
                                    </w:rPr>
                                  </w:pPr>
                                  <w:r w:rsidRPr="00052339">
                                    <w:rPr>
                                      <w:rFonts w:ascii="標楷體" w:eastAsia="標楷體" w:hAnsi="標楷體"/>
                                      <w:sz w:val="20"/>
                                      <w:szCs w:val="20"/>
                                    </w:rPr>
                                    <w:t>100</w:t>
                                  </w:r>
                                  <w:r w:rsidRPr="00052339">
                                    <w:rPr>
                                      <w:rFonts w:ascii="標楷體" w:eastAsia="標楷體" w:hAnsi="標楷體" w:hint="eastAsia"/>
                                      <w:sz w:val="20"/>
                                      <w:szCs w:val="20"/>
                                    </w:rPr>
                                    <w:t>.00</w:t>
                                  </w:r>
                                </w:p>
                              </w:tc>
                            </w:tr>
                            <w:tr w:rsidR="0023082F" w:rsidRPr="00052339" w14:paraId="150D02F3" w14:textId="77777777" w:rsidTr="000B3AB0">
                              <w:tblPrEx>
                                <w:tblBorders>
                                  <w:left w:val="none" w:sz="0" w:space="0" w:color="auto"/>
                                  <w:right w:val="none" w:sz="0" w:space="0" w:color="auto"/>
                                  <w:insideH w:val="none" w:sz="0" w:space="0" w:color="auto"/>
                                </w:tblBorders>
                              </w:tblPrEx>
                              <w:trPr>
                                <w:cantSplit/>
                                <w:trHeight w:val="567"/>
                              </w:trPr>
                              <w:tc>
                                <w:tcPr>
                                  <w:tcW w:w="10261" w:type="dxa"/>
                                  <w:gridSpan w:val="10"/>
                                  <w:tcBorders>
                                    <w:top w:val="single" w:sz="4" w:space="0" w:color="auto"/>
                                    <w:left w:val="nil"/>
                                    <w:bottom w:val="nil"/>
                                    <w:right w:val="nil"/>
                                  </w:tcBorders>
                                  <w:vAlign w:val="center"/>
                                </w:tcPr>
                                <w:p w14:paraId="705CA84E" w14:textId="77777777" w:rsidR="0023082F" w:rsidRPr="00052339" w:rsidRDefault="0023082F" w:rsidP="00EE39A1">
                                  <w:pPr>
                                    <w:spacing w:line="240" w:lineRule="exact"/>
                                    <w:ind w:left="283" w:right="6" w:hangingChars="143" w:hanging="283"/>
                                    <w:rPr>
                                      <w:rFonts w:ascii="標楷體" w:eastAsia="標楷體" w:hAnsi="標楷體"/>
                                      <w:w w:val="110"/>
                                      <w:sz w:val="18"/>
                                      <w:szCs w:val="18"/>
                                    </w:rPr>
                                  </w:pPr>
                                  <w:r w:rsidRPr="00052339">
                                    <w:rPr>
                                      <w:rFonts w:ascii="標楷體" w:eastAsia="標楷體" w:hAnsi="標楷體"/>
                                      <w:w w:val="110"/>
                                      <w:sz w:val="18"/>
                                      <w:szCs w:val="18"/>
                                    </w:rPr>
                                    <w:t>註：</w:t>
                                  </w:r>
                                  <w:r w:rsidRPr="00052339">
                                    <w:rPr>
                                      <w:rFonts w:ascii="標楷體" w:eastAsia="標楷體" w:hAnsi="標楷體" w:hint="eastAsia"/>
                                      <w:w w:val="110"/>
                                      <w:sz w:val="18"/>
                                      <w:szCs w:val="18"/>
                                    </w:rPr>
                                    <w:t>1.</w:t>
                                  </w:r>
                                  <w:r w:rsidRPr="00052339">
                                    <w:rPr>
                                      <w:rFonts w:ascii="標楷體" w:eastAsia="標楷體" w:hAnsi="標楷體"/>
                                      <w:sz w:val="18"/>
                                      <w:szCs w:val="18"/>
                                    </w:rPr>
                                    <w:t>經費賸餘金額欄前端所植</w:t>
                                  </w:r>
                                  <w:r w:rsidRPr="00052339">
                                    <w:rPr>
                                      <w:rFonts w:ascii="標楷體" w:eastAsia="標楷體" w:hAnsi="標楷體" w:cs="Times New Roman"/>
                                      <w:noProof/>
                                      <w:sz w:val="20"/>
                                      <w:szCs w:val="20"/>
                                    </w:rPr>
                                    <w:sym w:font="Wingdings" w:char="F081"/>
                                  </w:r>
                                  <w:r w:rsidRPr="00052339">
                                    <w:rPr>
                                      <w:rFonts w:ascii="標楷體" w:eastAsia="標楷體" w:hAnsi="標楷體" w:cs="Arial" w:hint="eastAsia"/>
                                      <w:sz w:val="18"/>
                                      <w:szCs w:val="18"/>
                                    </w:rPr>
                                    <w:t>～</w:t>
                                  </w:r>
                                  <w:r w:rsidRPr="00052339">
                                    <w:rPr>
                                      <w:rFonts w:ascii="標楷體" w:eastAsia="標楷體" w:hAnsi="標楷體" w:cs="Times New Roman" w:hint="eastAsia"/>
                                      <w:noProof/>
                                      <w:sz w:val="20"/>
                                      <w:szCs w:val="20"/>
                                    </w:rPr>
                                    <w:sym w:font="Wingdings" w:char="F085"/>
                                  </w:r>
                                  <w:r w:rsidRPr="00052339">
                                    <w:rPr>
                                      <w:rFonts w:ascii="標楷體" w:eastAsia="標楷體" w:hAnsi="標楷體"/>
                                      <w:sz w:val="18"/>
                                      <w:szCs w:val="18"/>
                                    </w:rPr>
                                    <w:t>，係表示金額較高之前5個主管機關</w:t>
                                  </w:r>
                                  <w:r w:rsidRPr="00052339">
                                    <w:rPr>
                                      <w:rFonts w:ascii="標楷體" w:eastAsia="標楷體" w:hAnsi="標楷體" w:hint="eastAsia"/>
                                      <w:sz w:val="18"/>
                                      <w:szCs w:val="18"/>
                                    </w:rPr>
                                    <w:t>（</w:t>
                                  </w:r>
                                  <w:r w:rsidRPr="00052339">
                                    <w:rPr>
                                      <w:rFonts w:ascii="標楷體" w:eastAsia="標楷體" w:hAnsi="標楷體"/>
                                      <w:sz w:val="18"/>
                                      <w:szCs w:val="18"/>
                                    </w:rPr>
                                    <w:t>計畫</w:t>
                                  </w:r>
                                  <w:r w:rsidRPr="00052339">
                                    <w:rPr>
                                      <w:rFonts w:ascii="標楷體" w:eastAsia="標楷體" w:hAnsi="標楷體" w:hint="eastAsia"/>
                                      <w:sz w:val="18"/>
                                      <w:szCs w:val="18"/>
                                    </w:rPr>
                                    <w:t>）</w:t>
                                  </w:r>
                                  <w:r w:rsidRPr="00052339">
                                    <w:rPr>
                                      <w:rFonts w:ascii="標楷體" w:eastAsia="標楷體" w:hAnsi="標楷體"/>
                                      <w:w w:val="110"/>
                                      <w:sz w:val="18"/>
                                      <w:szCs w:val="18"/>
                                    </w:rPr>
                                    <w:t>。</w:t>
                                  </w:r>
                                </w:p>
                                <w:p w14:paraId="2DB1B22C" w14:textId="77777777" w:rsidR="0023082F" w:rsidRPr="00052339" w:rsidRDefault="0023082F" w:rsidP="00EE39A1">
                                  <w:pPr>
                                    <w:spacing w:afterLines="50" w:after="180" w:line="240" w:lineRule="exact"/>
                                    <w:ind w:leftChars="163" w:left="535" w:rightChars="-36" w:right="-86" w:hangingChars="73" w:hanging="144"/>
                                    <w:rPr>
                                      <w:rFonts w:ascii="標楷體" w:eastAsia="標楷體" w:hAnsi="標楷體"/>
                                      <w:w w:val="110"/>
                                      <w:sz w:val="18"/>
                                      <w:szCs w:val="18"/>
                                    </w:rPr>
                                  </w:pPr>
                                  <w:r w:rsidRPr="00052339">
                                    <w:rPr>
                                      <w:rFonts w:ascii="標楷體" w:eastAsia="標楷體" w:hAnsi="標楷體" w:hint="eastAsia"/>
                                      <w:w w:val="110"/>
                                      <w:sz w:val="18"/>
                                      <w:szCs w:val="18"/>
                                    </w:rPr>
                                    <w:t>2.</w:t>
                                  </w:r>
                                  <w:r w:rsidRPr="00052339">
                                    <w:rPr>
                                      <w:rFonts w:ascii="標楷體" w:eastAsia="標楷體" w:hAnsi="標楷體" w:hint="eastAsia"/>
                                      <w:spacing w:val="-6"/>
                                      <w:sz w:val="18"/>
                                      <w:szCs w:val="18"/>
                                    </w:rPr>
                                    <w:t>11</w:t>
                                  </w:r>
                                  <w:r>
                                    <w:rPr>
                                      <w:rFonts w:ascii="標楷體" w:eastAsia="標楷體" w:hAnsi="標楷體"/>
                                      <w:spacing w:val="-6"/>
                                      <w:sz w:val="18"/>
                                      <w:szCs w:val="18"/>
                                    </w:rPr>
                                    <w:t>4</w:t>
                                  </w:r>
                                  <w:r w:rsidRPr="00052339">
                                    <w:rPr>
                                      <w:rFonts w:ascii="標楷體" w:eastAsia="標楷體" w:hAnsi="標楷體" w:hint="eastAsia"/>
                                      <w:spacing w:val="-6"/>
                                      <w:sz w:val="18"/>
                                      <w:szCs w:val="18"/>
                                    </w:rPr>
                                    <w:t>年度第二預備金原編列預算數4億元，經臺南市政府核准動支</w:t>
                                  </w:r>
                                  <w:r>
                                    <w:rPr>
                                      <w:rFonts w:ascii="標楷體" w:eastAsia="標楷體" w:hAnsi="標楷體"/>
                                      <w:spacing w:val="-6"/>
                                      <w:sz w:val="18"/>
                                      <w:szCs w:val="18"/>
                                    </w:rPr>
                                    <w:t>2</w:t>
                                  </w:r>
                                  <w:r w:rsidRPr="00052339">
                                    <w:rPr>
                                      <w:rFonts w:ascii="標楷體" w:eastAsia="標楷體" w:hAnsi="標楷體" w:hint="eastAsia"/>
                                      <w:spacing w:val="-6"/>
                                      <w:sz w:val="18"/>
                                      <w:szCs w:val="18"/>
                                    </w:rPr>
                                    <w:t>億</w:t>
                                  </w:r>
                                  <w:r>
                                    <w:rPr>
                                      <w:rFonts w:ascii="標楷體" w:eastAsia="標楷體" w:hAnsi="標楷體"/>
                                      <w:spacing w:val="-6"/>
                                      <w:sz w:val="18"/>
                                      <w:szCs w:val="18"/>
                                    </w:rPr>
                                    <w:t>7,694</w:t>
                                  </w:r>
                                  <w:r w:rsidRPr="00052339">
                                    <w:rPr>
                                      <w:rFonts w:ascii="標楷體" w:eastAsia="標楷體" w:hAnsi="標楷體" w:hint="eastAsia"/>
                                      <w:spacing w:val="-6"/>
                                      <w:sz w:val="18"/>
                                      <w:szCs w:val="18"/>
                                    </w:rPr>
                                    <w:t>萬餘元，賸餘</w:t>
                                  </w:r>
                                  <w:r>
                                    <w:rPr>
                                      <w:rFonts w:ascii="標楷體" w:eastAsia="標楷體" w:hAnsi="標楷體" w:hint="eastAsia"/>
                                      <w:spacing w:val="-6"/>
                                      <w:sz w:val="18"/>
                                      <w:szCs w:val="18"/>
                                    </w:rPr>
                                    <w:t>1億2</w:t>
                                  </w:r>
                                  <w:r w:rsidRPr="00052339">
                                    <w:rPr>
                                      <w:rFonts w:ascii="標楷體" w:eastAsia="標楷體" w:hAnsi="標楷體" w:hint="eastAsia"/>
                                      <w:spacing w:val="-6"/>
                                      <w:sz w:val="18"/>
                                      <w:szCs w:val="18"/>
                                    </w:rPr>
                                    <w:t>,</w:t>
                                  </w:r>
                                  <w:r>
                                    <w:rPr>
                                      <w:rFonts w:ascii="標楷體" w:eastAsia="標楷體" w:hAnsi="標楷體"/>
                                      <w:spacing w:val="-6"/>
                                      <w:sz w:val="18"/>
                                      <w:szCs w:val="18"/>
                                    </w:rPr>
                                    <w:t>305</w:t>
                                  </w:r>
                                  <w:r w:rsidRPr="00052339">
                                    <w:rPr>
                                      <w:rFonts w:ascii="標楷體" w:eastAsia="標楷體" w:hAnsi="標楷體" w:hint="eastAsia"/>
                                      <w:spacing w:val="-6"/>
                                      <w:sz w:val="18"/>
                                      <w:szCs w:val="18"/>
                                    </w:rPr>
                                    <w:t>萬餘元，動支比率</w:t>
                                  </w:r>
                                  <w:r>
                                    <w:rPr>
                                      <w:rFonts w:ascii="標楷體" w:eastAsia="標楷體" w:hAnsi="標楷體"/>
                                      <w:spacing w:val="-6"/>
                                      <w:sz w:val="18"/>
                                      <w:szCs w:val="18"/>
                                    </w:rPr>
                                    <w:t>69.24</w:t>
                                  </w:r>
                                  <w:r w:rsidRPr="00052339">
                                    <w:rPr>
                                      <w:rFonts w:ascii="標楷體" w:eastAsia="標楷體" w:hAnsi="標楷體" w:hint="eastAsia"/>
                                      <w:spacing w:val="-6"/>
                                      <w:sz w:val="18"/>
                                      <w:szCs w:val="18"/>
                                    </w:rPr>
                                    <w:t>％。</w:t>
                                  </w:r>
                                </w:p>
                              </w:tc>
                            </w:tr>
                          </w:tbl>
                          <w:p w14:paraId="2F36EA43" w14:textId="77777777" w:rsidR="0023082F" w:rsidRPr="00600F46" w:rsidRDefault="0023082F" w:rsidP="00EE39A1">
                            <w:pPr>
                              <w:spacing w:line="240" w:lineRule="atLeast"/>
                              <w:ind w:right="6"/>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72132D" id="文字方塊 2" o:spid="_x0000_s1027" type="#_x0000_t202" style="position:absolute;left:0;text-align:left;margin-left:0;margin-top:82.85pt;width:527.2pt;height:367.15pt;z-index:-251657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" stroked="f">
                <v:textbox>
                  <w:txbxContent>
                    <w:tbl>
                      <w:tblPr>
                        <w:tblW w:w="1026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8"/>
                        <w:gridCol w:w="1550"/>
                        <w:gridCol w:w="293"/>
                        <w:gridCol w:w="1373"/>
                        <w:gridCol w:w="611"/>
                        <w:gridCol w:w="1418"/>
                        <w:gridCol w:w="1512"/>
                        <w:gridCol w:w="252"/>
                        <w:gridCol w:w="1162"/>
                        <w:gridCol w:w="672"/>
                      </w:tblGrid>
                      <w:tr w:rsidR="0023082F" w:rsidRPr="00052339" w14:paraId="02F7F7B6" w14:textId="77777777" w:rsidTr="000B3AB0">
                        <w:trPr>
                          <w:cantSplit/>
                          <w:trHeight w:val="268"/>
                        </w:trPr>
                        <w:tc>
                          <w:tcPr>
                            <w:tcW w:w="10261" w:type="dxa"/>
                            <w:gridSpan w:val="10"/>
                            <w:tcBorders>
                              <w:top w:val="nil"/>
                              <w:left w:val="nil"/>
                              <w:bottom w:val="nil"/>
                              <w:right w:val="nil"/>
                            </w:tcBorders>
                            <w:vAlign w:val="center"/>
                          </w:tcPr>
                          <w:p w14:paraId="18FED32C" w14:textId="77777777" w:rsidR="0023082F" w:rsidRPr="00052339" w:rsidRDefault="0023082F" w:rsidP="00EE39A1">
                            <w:pPr>
                              <w:spacing w:line="300" w:lineRule="exact"/>
                              <w:ind w:right="6"/>
                              <w:jc w:val="center"/>
                              <w:rPr>
                                <w:rFonts w:ascii="標楷體" w:eastAsia="標楷體" w:hAnsi="標楷體"/>
                              </w:rPr>
                            </w:pPr>
                            <w:r w:rsidRPr="00052339">
                              <w:rPr>
                                <w:rFonts w:ascii="標楷體" w:eastAsia="標楷體" w:hAnsi="標楷體"/>
                              </w:rPr>
                              <w:br w:type="page"/>
                            </w:r>
                            <w:r w:rsidRPr="00052339">
                              <w:rPr>
                                <w:rFonts w:ascii="標楷體" w:eastAsia="標楷體" w:hAnsi="標楷體" w:hint="eastAsia"/>
                                <w:b/>
                              </w:rPr>
                              <w:t>表2　歲出經費賸餘彙計（機關別）</w:t>
                            </w:r>
                          </w:p>
                        </w:tc>
                      </w:tr>
                      <w:tr w:rsidR="0023082F" w:rsidRPr="00052339" w14:paraId="13CDFDE0" w14:textId="77777777" w:rsidTr="000B3AB0">
                        <w:trPr>
                          <w:cantSplit/>
                          <w:trHeight w:val="268"/>
                        </w:trPr>
                        <w:tc>
                          <w:tcPr>
                            <w:tcW w:w="10261" w:type="dxa"/>
                            <w:gridSpan w:val="10"/>
                            <w:tcBorders>
                              <w:top w:val="nil"/>
                              <w:left w:val="nil"/>
                              <w:bottom w:val="single" w:sz="4" w:space="0" w:color="auto"/>
                              <w:right w:val="nil"/>
                            </w:tcBorders>
                            <w:vAlign w:val="center"/>
                          </w:tcPr>
                          <w:p w14:paraId="7DE6A17C" w14:textId="77777777" w:rsidR="0023082F" w:rsidRPr="00052339" w:rsidRDefault="0023082F" w:rsidP="00EE39A1">
                            <w:pPr>
                              <w:spacing w:line="240" w:lineRule="exact"/>
                              <w:ind w:right="6"/>
                              <w:jc w:val="right"/>
                              <w:rPr>
                                <w:rFonts w:ascii="標楷體" w:eastAsia="標楷體" w:hAnsi="標楷體"/>
                                <w:sz w:val="20"/>
                                <w:szCs w:val="20"/>
                              </w:rPr>
                            </w:pPr>
                            <w:r w:rsidRPr="00052339">
                              <w:rPr>
                                <w:rFonts w:ascii="標楷體" w:eastAsia="標楷體" w:hAnsi="標楷體" w:hint="eastAsia"/>
                                <w:sz w:val="20"/>
                                <w:szCs w:val="20"/>
                              </w:rPr>
                              <w:t>單位</w:t>
                            </w:r>
                            <w:r w:rsidRPr="00052339">
                              <w:rPr>
                                <w:rFonts w:ascii="標楷體" w:eastAsia="標楷體" w:hAnsi="標楷體"/>
                                <w:sz w:val="20"/>
                                <w:szCs w:val="20"/>
                              </w:rPr>
                              <w:t>：</w:t>
                            </w:r>
                            <w:r w:rsidRPr="00052339">
                              <w:rPr>
                                <w:rFonts w:ascii="標楷體" w:eastAsia="標楷體" w:hAnsi="標楷體" w:hint="eastAsia"/>
                                <w:sz w:val="20"/>
                                <w:szCs w:val="20"/>
                              </w:rPr>
                              <w:t>新臺幣元、％</w:t>
                            </w:r>
                          </w:p>
                        </w:tc>
                      </w:tr>
                      <w:tr w:rsidR="0023082F" w:rsidRPr="00052339" w14:paraId="18733F4A" w14:textId="77777777" w:rsidTr="000009AB">
                        <w:trPr>
                          <w:cantSplit/>
                          <w:trHeight w:val="397"/>
                        </w:trPr>
                        <w:tc>
                          <w:tcPr>
                            <w:tcW w:w="1418" w:type="dxa"/>
                            <w:vMerge w:val="restart"/>
                            <w:tcBorders>
                              <w:left w:val="single" w:sz="4" w:space="0" w:color="auto"/>
                            </w:tcBorders>
                            <w:shd w:val="clear" w:color="auto" w:fill="B6DDE8" w:themeFill="accent5" w:themeFillTint="66"/>
                            <w:vAlign w:val="center"/>
                          </w:tcPr>
                          <w:p w14:paraId="60912D1A" w14:textId="77777777" w:rsidR="0023082F" w:rsidRPr="00052339" w:rsidRDefault="0023082F" w:rsidP="00E463B1">
                            <w:pPr>
                              <w:spacing w:line="240" w:lineRule="exact"/>
                              <w:ind w:left="48" w:right="96"/>
                              <w:jc w:val="distribute"/>
                              <w:rPr>
                                <w:rFonts w:ascii="標楷體" w:eastAsia="標楷體" w:hAnsi="標楷體"/>
                                <w:spacing w:val="-8"/>
                                <w:sz w:val="20"/>
                                <w:szCs w:val="20"/>
                              </w:rPr>
                            </w:pPr>
                            <w:r w:rsidRPr="00E463B1">
                              <w:rPr>
                                <w:rFonts w:ascii="標楷體" w:eastAsia="標楷體" w:hAnsi="標楷體" w:hint="eastAsia"/>
                                <w:spacing w:val="-20"/>
                                <w:sz w:val="20"/>
                                <w:szCs w:val="20"/>
                              </w:rPr>
                              <w:t>主管機關</w:t>
                            </w:r>
                          </w:p>
                          <w:p w14:paraId="3C7C1729" w14:textId="77777777" w:rsidR="0023082F" w:rsidRPr="00052339" w:rsidRDefault="0023082F" w:rsidP="00E463B1">
                            <w:pPr>
                              <w:spacing w:line="240" w:lineRule="exact"/>
                              <w:ind w:left="48" w:right="96"/>
                              <w:jc w:val="distribute"/>
                              <w:rPr>
                                <w:rFonts w:ascii="標楷體" w:eastAsia="標楷體" w:hAnsi="標楷體"/>
                                <w:spacing w:val="-8"/>
                                <w:sz w:val="20"/>
                                <w:szCs w:val="20"/>
                              </w:rPr>
                            </w:pPr>
                            <w:r w:rsidRPr="00052339">
                              <w:rPr>
                                <w:rFonts w:ascii="標楷體" w:eastAsia="標楷體" w:hAnsi="標楷體" w:hint="eastAsia"/>
                                <w:spacing w:val="-8"/>
                                <w:sz w:val="20"/>
                                <w:szCs w:val="20"/>
                              </w:rPr>
                              <w:t>（計畫）</w:t>
                            </w:r>
                            <w:r w:rsidRPr="00E463B1">
                              <w:rPr>
                                <w:rFonts w:ascii="標楷體" w:eastAsia="標楷體" w:hAnsi="標楷體" w:hint="eastAsia"/>
                                <w:spacing w:val="-20"/>
                                <w:sz w:val="20"/>
                                <w:szCs w:val="20"/>
                              </w:rPr>
                              <w:t>名稱</w:t>
                            </w:r>
                          </w:p>
                        </w:tc>
                        <w:tc>
                          <w:tcPr>
                            <w:tcW w:w="1550" w:type="dxa"/>
                            <w:vMerge w:val="restart"/>
                            <w:shd w:val="clear" w:color="auto" w:fill="B6DDE8" w:themeFill="accent5" w:themeFillTint="66"/>
                            <w:vAlign w:val="center"/>
                          </w:tcPr>
                          <w:p w14:paraId="7F915C21"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預算數</w:t>
                            </w:r>
                          </w:p>
                        </w:tc>
                        <w:tc>
                          <w:tcPr>
                            <w:tcW w:w="2277" w:type="dxa"/>
                            <w:gridSpan w:val="3"/>
                            <w:tcBorders>
                              <w:right w:val="double" w:sz="4" w:space="0" w:color="auto"/>
                            </w:tcBorders>
                            <w:shd w:val="clear" w:color="auto" w:fill="B6DDE8" w:themeFill="accent5" w:themeFillTint="66"/>
                            <w:vAlign w:val="center"/>
                          </w:tcPr>
                          <w:p w14:paraId="06884ED6"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經費賸餘</w:t>
                            </w:r>
                          </w:p>
                        </w:tc>
                        <w:tc>
                          <w:tcPr>
                            <w:tcW w:w="1418" w:type="dxa"/>
                            <w:vMerge w:val="restart"/>
                            <w:tcBorders>
                              <w:left w:val="double" w:sz="4" w:space="0" w:color="auto"/>
                              <w:bottom w:val="nil"/>
                            </w:tcBorders>
                            <w:shd w:val="clear" w:color="auto" w:fill="D6E3BC" w:themeFill="accent3" w:themeFillTint="66"/>
                            <w:vAlign w:val="center"/>
                          </w:tcPr>
                          <w:p w14:paraId="36450A23" w14:textId="77777777" w:rsidR="0023082F" w:rsidRPr="00052339" w:rsidRDefault="0023082F" w:rsidP="00E463B1">
                            <w:pPr>
                              <w:spacing w:line="240" w:lineRule="exact"/>
                              <w:ind w:left="48" w:right="96"/>
                              <w:jc w:val="distribute"/>
                              <w:rPr>
                                <w:rFonts w:ascii="標楷體" w:eastAsia="標楷體" w:hAnsi="標楷體"/>
                                <w:spacing w:val="-30"/>
                                <w:sz w:val="20"/>
                                <w:szCs w:val="20"/>
                              </w:rPr>
                            </w:pPr>
                            <w:r w:rsidRPr="00E463B1">
                              <w:rPr>
                                <w:rFonts w:ascii="標楷體" w:eastAsia="標楷體" w:hAnsi="標楷體" w:hint="eastAsia"/>
                                <w:spacing w:val="-20"/>
                                <w:sz w:val="20"/>
                                <w:szCs w:val="20"/>
                              </w:rPr>
                              <w:t>主管機關</w:t>
                            </w:r>
                          </w:p>
                          <w:p w14:paraId="11A2A281" w14:textId="77777777" w:rsidR="0023082F" w:rsidRPr="00052339" w:rsidRDefault="0023082F" w:rsidP="00E463B1">
                            <w:pPr>
                              <w:spacing w:line="240" w:lineRule="exact"/>
                              <w:ind w:left="48" w:right="96"/>
                              <w:jc w:val="distribute"/>
                              <w:rPr>
                                <w:rFonts w:ascii="標楷體" w:eastAsia="標楷體" w:hAnsi="標楷體"/>
                                <w:spacing w:val="-30"/>
                                <w:sz w:val="20"/>
                                <w:szCs w:val="20"/>
                              </w:rPr>
                            </w:pPr>
                            <w:r w:rsidRPr="00052339">
                              <w:rPr>
                                <w:rFonts w:ascii="標楷體" w:eastAsia="標楷體" w:hAnsi="標楷體" w:hint="eastAsia"/>
                                <w:spacing w:val="-30"/>
                                <w:sz w:val="20"/>
                                <w:szCs w:val="20"/>
                              </w:rPr>
                              <w:t>（計畫）</w:t>
                            </w:r>
                            <w:r w:rsidRPr="00E463B1">
                              <w:rPr>
                                <w:rFonts w:ascii="標楷體" w:eastAsia="標楷體" w:hAnsi="標楷體" w:hint="eastAsia"/>
                                <w:spacing w:val="-20"/>
                                <w:sz w:val="20"/>
                                <w:szCs w:val="20"/>
                              </w:rPr>
                              <w:t>名稱</w:t>
                            </w:r>
                          </w:p>
                        </w:tc>
                        <w:tc>
                          <w:tcPr>
                            <w:tcW w:w="1512" w:type="dxa"/>
                            <w:vMerge w:val="restart"/>
                            <w:shd w:val="clear" w:color="auto" w:fill="D6E3BC" w:themeFill="accent3" w:themeFillTint="66"/>
                            <w:vAlign w:val="center"/>
                          </w:tcPr>
                          <w:p w14:paraId="2740F4C6"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預算數</w:t>
                            </w:r>
                          </w:p>
                        </w:tc>
                        <w:tc>
                          <w:tcPr>
                            <w:tcW w:w="2086" w:type="dxa"/>
                            <w:gridSpan w:val="3"/>
                            <w:shd w:val="clear" w:color="auto" w:fill="D6E3BC" w:themeFill="accent3" w:themeFillTint="66"/>
                            <w:vAlign w:val="center"/>
                          </w:tcPr>
                          <w:p w14:paraId="01FB1578"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經費賸餘</w:t>
                            </w:r>
                          </w:p>
                        </w:tc>
                      </w:tr>
                      <w:tr w:rsidR="0023082F" w:rsidRPr="00052339" w14:paraId="39B9723D" w14:textId="77777777" w:rsidTr="002C594A">
                        <w:trPr>
                          <w:cantSplit/>
                          <w:trHeight w:val="227"/>
                        </w:trPr>
                        <w:tc>
                          <w:tcPr>
                            <w:tcW w:w="1418" w:type="dxa"/>
                            <w:vMerge/>
                            <w:tcBorders>
                              <w:left w:val="single" w:sz="4" w:space="0" w:color="auto"/>
                              <w:bottom w:val="single" w:sz="4" w:space="0" w:color="auto"/>
                            </w:tcBorders>
                            <w:shd w:val="clear" w:color="auto" w:fill="B6DDE8" w:themeFill="accent5" w:themeFillTint="66"/>
                            <w:vAlign w:val="center"/>
                          </w:tcPr>
                          <w:p w14:paraId="184FB12F" w14:textId="77777777" w:rsidR="0023082F" w:rsidRPr="00052339" w:rsidRDefault="0023082F" w:rsidP="00EE39A1">
                            <w:pPr>
                              <w:spacing w:line="240" w:lineRule="exact"/>
                              <w:ind w:left="214" w:right="6"/>
                              <w:jc w:val="distribute"/>
                              <w:rPr>
                                <w:rFonts w:ascii="標楷體" w:eastAsia="標楷體" w:hAnsi="標楷體"/>
                                <w:spacing w:val="-20"/>
                                <w:sz w:val="20"/>
                                <w:szCs w:val="20"/>
                              </w:rPr>
                            </w:pPr>
                          </w:p>
                        </w:tc>
                        <w:tc>
                          <w:tcPr>
                            <w:tcW w:w="1550" w:type="dxa"/>
                            <w:vMerge/>
                            <w:tcBorders>
                              <w:bottom w:val="single" w:sz="4" w:space="0" w:color="auto"/>
                            </w:tcBorders>
                            <w:shd w:val="clear" w:color="auto" w:fill="B6DDE8" w:themeFill="accent5" w:themeFillTint="66"/>
                            <w:vAlign w:val="center"/>
                          </w:tcPr>
                          <w:p w14:paraId="444D2480" w14:textId="77777777" w:rsidR="0023082F" w:rsidRPr="00052339" w:rsidRDefault="0023082F" w:rsidP="00EE39A1">
                            <w:pPr>
                              <w:spacing w:line="240" w:lineRule="exact"/>
                              <w:ind w:right="6"/>
                              <w:jc w:val="distribute"/>
                              <w:rPr>
                                <w:rFonts w:ascii="標楷體" w:eastAsia="標楷體" w:hAnsi="標楷體"/>
                                <w:spacing w:val="-20"/>
                                <w:sz w:val="20"/>
                                <w:szCs w:val="20"/>
                              </w:rPr>
                            </w:pPr>
                          </w:p>
                        </w:tc>
                        <w:tc>
                          <w:tcPr>
                            <w:tcW w:w="1666" w:type="dxa"/>
                            <w:gridSpan w:val="2"/>
                            <w:tcBorders>
                              <w:bottom w:val="single" w:sz="4" w:space="0" w:color="auto"/>
                            </w:tcBorders>
                            <w:shd w:val="clear" w:color="auto" w:fill="B6DDE8" w:themeFill="accent5" w:themeFillTint="66"/>
                            <w:vAlign w:val="center"/>
                          </w:tcPr>
                          <w:p w14:paraId="5E7E26D4"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金額</w:t>
                            </w:r>
                          </w:p>
                        </w:tc>
                        <w:tc>
                          <w:tcPr>
                            <w:tcW w:w="611" w:type="dxa"/>
                            <w:tcBorders>
                              <w:bottom w:val="single" w:sz="4" w:space="0" w:color="auto"/>
                              <w:right w:val="double" w:sz="4" w:space="0" w:color="auto"/>
                            </w:tcBorders>
                            <w:shd w:val="clear" w:color="auto" w:fill="B6DDE8" w:themeFill="accent5" w:themeFillTint="66"/>
                            <w:tcMar>
                              <w:right w:w="85" w:type="dxa"/>
                            </w:tcMar>
                            <w:vAlign w:val="center"/>
                          </w:tcPr>
                          <w:p w14:paraId="28A4752C" w14:textId="77777777" w:rsidR="0023082F" w:rsidRPr="00052339" w:rsidRDefault="0023082F" w:rsidP="00EE39A1">
                            <w:pPr>
                              <w:spacing w:line="240" w:lineRule="exact"/>
                              <w:ind w:right="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占預算數比率</w:t>
                            </w:r>
                          </w:p>
                        </w:tc>
                        <w:tc>
                          <w:tcPr>
                            <w:tcW w:w="1418" w:type="dxa"/>
                            <w:vMerge/>
                            <w:tcBorders>
                              <w:left w:val="double" w:sz="4" w:space="0" w:color="auto"/>
                              <w:bottom w:val="single" w:sz="4" w:space="0" w:color="auto"/>
                            </w:tcBorders>
                            <w:shd w:val="clear" w:color="auto" w:fill="D6E3BC" w:themeFill="accent3" w:themeFillTint="66"/>
                            <w:vAlign w:val="center"/>
                          </w:tcPr>
                          <w:p w14:paraId="482FF0E0" w14:textId="77777777" w:rsidR="0023082F" w:rsidRPr="00052339" w:rsidRDefault="0023082F" w:rsidP="00EE39A1">
                            <w:pPr>
                              <w:spacing w:line="240" w:lineRule="exact"/>
                              <w:ind w:right="6"/>
                              <w:jc w:val="distribute"/>
                              <w:rPr>
                                <w:rFonts w:ascii="標楷體" w:eastAsia="標楷體" w:hAnsi="標楷體"/>
                                <w:spacing w:val="-20"/>
                                <w:sz w:val="20"/>
                                <w:szCs w:val="20"/>
                              </w:rPr>
                            </w:pPr>
                          </w:p>
                        </w:tc>
                        <w:tc>
                          <w:tcPr>
                            <w:tcW w:w="1512" w:type="dxa"/>
                            <w:vMerge/>
                            <w:tcBorders>
                              <w:bottom w:val="single" w:sz="4" w:space="0" w:color="auto"/>
                            </w:tcBorders>
                            <w:shd w:val="clear" w:color="auto" w:fill="D6E3BC" w:themeFill="accent3" w:themeFillTint="66"/>
                            <w:vAlign w:val="center"/>
                          </w:tcPr>
                          <w:p w14:paraId="72389DAF" w14:textId="77777777" w:rsidR="0023082F" w:rsidRPr="00052339" w:rsidRDefault="0023082F" w:rsidP="00EE39A1">
                            <w:pPr>
                              <w:spacing w:line="240" w:lineRule="exact"/>
                              <w:ind w:right="6"/>
                              <w:jc w:val="distribute"/>
                              <w:rPr>
                                <w:rFonts w:ascii="標楷體" w:eastAsia="標楷體" w:hAnsi="標楷體"/>
                                <w:spacing w:val="-20"/>
                                <w:sz w:val="20"/>
                                <w:szCs w:val="20"/>
                              </w:rPr>
                            </w:pPr>
                          </w:p>
                        </w:tc>
                        <w:tc>
                          <w:tcPr>
                            <w:tcW w:w="1414" w:type="dxa"/>
                            <w:gridSpan w:val="2"/>
                            <w:tcBorders>
                              <w:bottom w:val="single" w:sz="4" w:space="0" w:color="auto"/>
                            </w:tcBorders>
                            <w:shd w:val="clear" w:color="auto" w:fill="D6E3BC" w:themeFill="accent3" w:themeFillTint="66"/>
                            <w:vAlign w:val="center"/>
                          </w:tcPr>
                          <w:p w14:paraId="01063A64" w14:textId="77777777" w:rsidR="0023082F" w:rsidRPr="00052339" w:rsidRDefault="0023082F" w:rsidP="00E463B1">
                            <w:pPr>
                              <w:spacing w:line="240" w:lineRule="exact"/>
                              <w:ind w:left="48" w:right="9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金額</w:t>
                            </w:r>
                          </w:p>
                        </w:tc>
                        <w:tc>
                          <w:tcPr>
                            <w:tcW w:w="672" w:type="dxa"/>
                            <w:tcBorders>
                              <w:bottom w:val="single" w:sz="4" w:space="0" w:color="auto"/>
                              <w:right w:val="single" w:sz="4" w:space="0" w:color="auto"/>
                            </w:tcBorders>
                            <w:shd w:val="clear" w:color="auto" w:fill="D6E3BC" w:themeFill="accent3" w:themeFillTint="66"/>
                            <w:tcMar>
                              <w:right w:w="57" w:type="dxa"/>
                            </w:tcMar>
                            <w:vAlign w:val="center"/>
                          </w:tcPr>
                          <w:p w14:paraId="66FAAC86" w14:textId="77777777" w:rsidR="0023082F" w:rsidRPr="00052339" w:rsidRDefault="0023082F" w:rsidP="00EE39A1">
                            <w:pPr>
                              <w:spacing w:line="240" w:lineRule="exact"/>
                              <w:ind w:right="6"/>
                              <w:jc w:val="distribute"/>
                              <w:rPr>
                                <w:rFonts w:ascii="標楷體" w:eastAsia="標楷體" w:hAnsi="標楷體"/>
                                <w:spacing w:val="-20"/>
                                <w:sz w:val="20"/>
                                <w:szCs w:val="20"/>
                              </w:rPr>
                            </w:pPr>
                            <w:r w:rsidRPr="00052339">
                              <w:rPr>
                                <w:rFonts w:ascii="標楷體" w:eastAsia="標楷體" w:hAnsi="標楷體" w:hint="eastAsia"/>
                                <w:spacing w:val="-20"/>
                                <w:sz w:val="20"/>
                                <w:szCs w:val="20"/>
                              </w:rPr>
                              <w:t>占預算數比率</w:t>
                            </w:r>
                          </w:p>
                        </w:tc>
                      </w:tr>
                      <w:tr w:rsidR="0023082F" w:rsidRPr="00052339" w14:paraId="5CDC30EE"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single" w:sz="4" w:space="0" w:color="auto"/>
                              <w:left w:val="single" w:sz="4" w:space="0" w:color="auto"/>
                              <w:bottom w:val="nil"/>
                            </w:tcBorders>
                            <w:vAlign w:val="center"/>
                          </w:tcPr>
                          <w:p w14:paraId="1A606022" w14:textId="77777777" w:rsidR="0023082F" w:rsidRPr="00052339" w:rsidRDefault="0023082F" w:rsidP="00EE39A1">
                            <w:pPr>
                              <w:adjustRightInd w:val="0"/>
                              <w:snapToGrid w:val="0"/>
                              <w:spacing w:line="280" w:lineRule="exact"/>
                              <w:ind w:leftChars="26" w:left="62" w:rightChars="28" w:right="67"/>
                              <w:jc w:val="distribute"/>
                              <w:rPr>
                                <w:rFonts w:ascii="標楷體" w:eastAsia="標楷體" w:hAnsi="標楷體"/>
                                <w:b/>
                                <w:noProof/>
                                <w:spacing w:val="-20"/>
                                <w:sz w:val="20"/>
                                <w:szCs w:val="20"/>
                              </w:rPr>
                            </w:pPr>
                            <w:r w:rsidRPr="00052339">
                              <w:rPr>
                                <w:rFonts w:ascii="標楷體" w:eastAsia="標楷體" w:hAnsi="標楷體" w:hint="eastAsia"/>
                                <w:b/>
                                <w:noProof/>
                                <w:spacing w:val="-20"/>
                                <w:sz w:val="20"/>
                                <w:szCs w:val="20"/>
                              </w:rPr>
                              <w:t>合計</w:t>
                            </w:r>
                          </w:p>
                        </w:tc>
                        <w:tc>
                          <w:tcPr>
                            <w:tcW w:w="1550" w:type="dxa"/>
                            <w:tcBorders>
                              <w:top w:val="single" w:sz="4" w:space="0" w:color="auto"/>
                              <w:bottom w:val="nil"/>
                            </w:tcBorders>
                            <w:vAlign w:val="center"/>
                          </w:tcPr>
                          <w:p w14:paraId="7E54C73F" w14:textId="77777777" w:rsidR="0023082F" w:rsidRPr="00052339" w:rsidRDefault="0023082F" w:rsidP="00EE39A1">
                            <w:pPr>
                              <w:adjustRightInd w:val="0"/>
                              <w:snapToGrid w:val="0"/>
                              <w:spacing w:line="280" w:lineRule="exact"/>
                              <w:ind w:right="6"/>
                              <w:jc w:val="right"/>
                              <w:rPr>
                                <w:rFonts w:ascii="標楷體" w:eastAsia="標楷體" w:hAnsi="標楷體"/>
                                <w:b/>
                                <w:spacing w:val="-6"/>
                                <w:sz w:val="20"/>
                                <w:szCs w:val="20"/>
                              </w:rPr>
                            </w:pPr>
                            <w:r>
                              <w:rPr>
                                <w:rFonts w:ascii="標楷體" w:eastAsia="標楷體" w:hAnsi="標楷體"/>
                                <w:b/>
                                <w:spacing w:val="-6"/>
                                <w:sz w:val="20"/>
                                <w:szCs w:val="20"/>
                              </w:rPr>
                              <w:t>129</w:t>
                            </w:r>
                            <w:r w:rsidRPr="00052339">
                              <w:rPr>
                                <w:rFonts w:ascii="標楷體" w:eastAsia="標楷體" w:hAnsi="標楷體"/>
                                <w:b/>
                                <w:spacing w:val="-6"/>
                                <w:sz w:val="20"/>
                                <w:szCs w:val="20"/>
                              </w:rPr>
                              <w:t>,</w:t>
                            </w:r>
                            <w:r>
                              <w:rPr>
                                <w:rFonts w:ascii="標楷體" w:eastAsia="標楷體" w:hAnsi="標楷體"/>
                                <w:b/>
                                <w:spacing w:val="-6"/>
                                <w:sz w:val="20"/>
                                <w:szCs w:val="20"/>
                              </w:rPr>
                              <w:t>759</w:t>
                            </w:r>
                            <w:r w:rsidRPr="00052339">
                              <w:rPr>
                                <w:rFonts w:ascii="標楷體" w:eastAsia="標楷體" w:hAnsi="標楷體"/>
                                <w:b/>
                                <w:spacing w:val="-6"/>
                                <w:sz w:val="20"/>
                                <w:szCs w:val="20"/>
                              </w:rPr>
                              <w:t>,</w:t>
                            </w:r>
                            <w:r>
                              <w:rPr>
                                <w:rFonts w:ascii="標楷體" w:eastAsia="標楷體" w:hAnsi="標楷體"/>
                                <w:b/>
                                <w:spacing w:val="-6"/>
                                <w:sz w:val="20"/>
                                <w:szCs w:val="20"/>
                              </w:rPr>
                              <w:t>573</w:t>
                            </w:r>
                            <w:r w:rsidRPr="00052339">
                              <w:rPr>
                                <w:rFonts w:ascii="標楷體" w:eastAsia="標楷體" w:hAnsi="標楷體"/>
                                <w:b/>
                                <w:spacing w:val="-6"/>
                                <w:sz w:val="20"/>
                                <w:szCs w:val="20"/>
                              </w:rPr>
                              <w:t>,</w:t>
                            </w:r>
                            <w:r>
                              <w:rPr>
                                <w:rFonts w:ascii="標楷體" w:eastAsia="標楷體" w:hAnsi="標楷體"/>
                                <w:b/>
                                <w:spacing w:val="-6"/>
                                <w:sz w:val="20"/>
                                <w:szCs w:val="20"/>
                              </w:rPr>
                              <w:t>000</w:t>
                            </w:r>
                          </w:p>
                        </w:tc>
                        <w:tc>
                          <w:tcPr>
                            <w:tcW w:w="293" w:type="dxa"/>
                            <w:tcBorders>
                              <w:top w:val="single" w:sz="4" w:space="0" w:color="auto"/>
                              <w:bottom w:val="nil"/>
                              <w:right w:val="nil"/>
                            </w:tcBorders>
                            <w:vAlign w:val="center"/>
                          </w:tcPr>
                          <w:p w14:paraId="156CC65B" w14:textId="77777777" w:rsidR="0023082F" w:rsidRPr="00052339" w:rsidRDefault="0023082F" w:rsidP="00EE39A1">
                            <w:pPr>
                              <w:adjustRightInd w:val="0"/>
                              <w:snapToGrid w:val="0"/>
                              <w:spacing w:line="280" w:lineRule="exact"/>
                              <w:ind w:right="6"/>
                              <w:jc w:val="center"/>
                              <w:rPr>
                                <w:rFonts w:ascii="標楷體" w:eastAsia="標楷體" w:hAnsi="標楷體"/>
                                <w:b/>
                                <w:spacing w:val="-4"/>
                                <w:sz w:val="20"/>
                                <w:szCs w:val="20"/>
                              </w:rPr>
                            </w:pPr>
                          </w:p>
                        </w:tc>
                        <w:tc>
                          <w:tcPr>
                            <w:tcW w:w="1373" w:type="dxa"/>
                            <w:tcBorders>
                              <w:top w:val="single" w:sz="4" w:space="0" w:color="auto"/>
                              <w:left w:val="nil"/>
                              <w:bottom w:val="nil"/>
                            </w:tcBorders>
                            <w:vAlign w:val="center"/>
                          </w:tcPr>
                          <w:p w14:paraId="09025E50" w14:textId="77777777" w:rsidR="0023082F" w:rsidRPr="00052339" w:rsidRDefault="0023082F" w:rsidP="00EE39A1">
                            <w:pPr>
                              <w:adjustRightInd w:val="0"/>
                              <w:snapToGrid w:val="0"/>
                              <w:spacing w:line="280" w:lineRule="exact"/>
                              <w:ind w:right="6"/>
                              <w:jc w:val="right"/>
                              <w:rPr>
                                <w:rFonts w:ascii="標楷體" w:eastAsia="標楷體" w:hAnsi="標楷體"/>
                                <w:b/>
                                <w:sz w:val="20"/>
                                <w:szCs w:val="20"/>
                              </w:rPr>
                            </w:pPr>
                            <w:r>
                              <w:rPr>
                                <w:rFonts w:ascii="標楷體" w:eastAsia="標楷體" w:hAnsi="標楷體"/>
                                <w:b/>
                                <w:sz w:val="20"/>
                                <w:szCs w:val="20"/>
                              </w:rPr>
                              <w:t>9</w:t>
                            </w:r>
                            <w:r w:rsidRPr="00052339">
                              <w:rPr>
                                <w:rFonts w:ascii="標楷體" w:eastAsia="標楷體" w:hAnsi="標楷體"/>
                                <w:b/>
                                <w:sz w:val="20"/>
                                <w:szCs w:val="20"/>
                              </w:rPr>
                              <w:t>,</w:t>
                            </w:r>
                            <w:r>
                              <w:rPr>
                                <w:rFonts w:ascii="標楷體" w:eastAsia="標楷體" w:hAnsi="標楷體"/>
                                <w:b/>
                                <w:sz w:val="20"/>
                                <w:szCs w:val="20"/>
                              </w:rPr>
                              <w:t>774</w:t>
                            </w:r>
                            <w:r w:rsidRPr="00052339">
                              <w:rPr>
                                <w:rFonts w:ascii="標楷體" w:eastAsia="標楷體" w:hAnsi="標楷體"/>
                                <w:b/>
                                <w:sz w:val="20"/>
                                <w:szCs w:val="20"/>
                              </w:rPr>
                              <w:t>,</w:t>
                            </w:r>
                            <w:r>
                              <w:rPr>
                                <w:rFonts w:ascii="標楷體" w:eastAsia="標楷體" w:hAnsi="標楷體"/>
                                <w:b/>
                                <w:sz w:val="20"/>
                                <w:szCs w:val="20"/>
                              </w:rPr>
                              <w:t>443</w:t>
                            </w:r>
                            <w:r w:rsidRPr="00052339">
                              <w:rPr>
                                <w:rFonts w:ascii="標楷體" w:eastAsia="標楷體" w:hAnsi="標楷體"/>
                                <w:b/>
                                <w:sz w:val="20"/>
                                <w:szCs w:val="20"/>
                              </w:rPr>
                              <w:t>,</w:t>
                            </w:r>
                            <w:r>
                              <w:rPr>
                                <w:rFonts w:ascii="標楷體" w:eastAsia="標楷體" w:hAnsi="標楷體"/>
                                <w:b/>
                                <w:sz w:val="20"/>
                                <w:szCs w:val="20"/>
                              </w:rPr>
                              <w:t>773</w:t>
                            </w:r>
                          </w:p>
                        </w:tc>
                        <w:tc>
                          <w:tcPr>
                            <w:tcW w:w="611" w:type="dxa"/>
                            <w:tcBorders>
                              <w:top w:val="single" w:sz="4" w:space="0" w:color="auto"/>
                              <w:bottom w:val="nil"/>
                              <w:right w:val="double" w:sz="4" w:space="0" w:color="auto"/>
                            </w:tcBorders>
                            <w:vAlign w:val="center"/>
                          </w:tcPr>
                          <w:p w14:paraId="3AE8E0F4" w14:textId="77777777" w:rsidR="0023082F" w:rsidRPr="00052339" w:rsidRDefault="0023082F" w:rsidP="00EE39A1">
                            <w:pPr>
                              <w:adjustRightInd w:val="0"/>
                              <w:snapToGrid w:val="0"/>
                              <w:spacing w:line="280" w:lineRule="exact"/>
                              <w:ind w:right="6"/>
                              <w:jc w:val="right"/>
                              <w:rPr>
                                <w:rFonts w:ascii="標楷體" w:eastAsia="標楷體" w:hAnsi="標楷體"/>
                                <w:b/>
                                <w:spacing w:val="-4"/>
                                <w:sz w:val="20"/>
                                <w:szCs w:val="20"/>
                              </w:rPr>
                            </w:pPr>
                            <w:r>
                              <w:rPr>
                                <w:rFonts w:ascii="標楷體" w:eastAsia="標楷體" w:hAnsi="標楷體" w:hint="eastAsia"/>
                                <w:b/>
                                <w:spacing w:val="-4"/>
                                <w:sz w:val="20"/>
                                <w:szCs w:val="20"/>
                              </w:rPr>
                              <w:t>7</w:t>
                            </w:r>
                            <w:r>
                              <w:rPr>
                                <w:rFonts w:ascii="標楷體" w:eastAsia="標楷體" w:hAnsi="標楷體"/>
                                <w:b/>
                                <w:spacing w:val="-4"/>
                                <w:sz w:val="20"/>
                                <w:szCs w:val="20"/>
                              </w:rPr>
                              <w:t>.53</w:t>
                            </w:r>
                          </w:p>
                        </w:tc>
                        <w:tc>
                          <w:tcPr>
                            <w:tcW w:w="1418" w:type="dxa"/>
                            <w:tcBorders>
                              <w:top w:val="single" w:sz="4" w:space="0" w:color="auto"/>
                              <w:left w:val="double" w:sz="4" w:space="0" w:color="auto"/>
                              <w:bottom w:val="nil"/>
                            </w:tcBorders>
                            <w:vAlign w:val="center"/>
                          </w:tcPr>
                          <w:p w14:paraId="130ACBD5"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觀光旅遊局</w:t>
                            </w:r>
                          </w:p>
                        </w:tc>
                        <w:tc>
                          <w:tcPr>
                            <w:tcW w:w="1512" w:type="dxa"/>
                            <w:tcBorders>
                              <w:top w:val="single" w:sz="4" w:space="0" w:color="auto"/>
                              <w:bottom w:val="nil"/>
                            </w:tcBorders>
                            <w:vAlign w:val="center"/>
                          </w:tcPr>
                          <w:p w14:paraId="203A6008"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707,808,000 </w:t>
                            </w:r>
                          </w:p>
                        </w:tc>
                        <w:tc>
                          <w:tcPr>
                            <w:tcW w:w="252" w:type="dxa"/>
                            <w:tcBorders>
                              <w:top w:val="single" w:sz="4" w:space="0" w:color="auto"/>
                              <w:bottom w:val="nil"/>
                              <w:right w:val="nil"/>
                            </w:tcBorders>
                            <w:vAlign w:val="center"/>
                          </w:tcPr>
                          <w:p w14:paraId="7A82C87A" w14:textId="77777777" w:rsidR="0023082F" w:rsidRPr="00052339" w:rsidRDefault="0023082F" w:rsidP="00EE39A1">
                            <w:pPr>
                              <w:adjustRightInd w:val="0"/>
                              <w:snapToGrid w:val="0"/>
                              <w:spacing w:line="280" w:lineRule="exact"/>
                              <w:ind w:right="6"/>
                              <w:jc w:val="right"/>
                              <w:rPr>
                                <w:rFonts w:ascii="新細明體" w:eastAsia="新細明體" w:hAnsi="新細明體" w:cs="Times New Roman"/>
                                <w:sz w:val="20"/>
                                <w:szCs w:val="20"/>
                              </w:rPr>
                            </w:pPr>
                          </w:p>
                        </w:tc>
                        <w:tc>
                          <w:tcPr>
                            <w:tcW w:w="1162" w:type="dxa"/>
                            <w:tcBorders>
                              <w:top w:val="single" w:sz="4" w:space="0" w:color="auto"/>
                              <w:left w:val="nil"/>
                              <w:bottom w:val="nil"/>
                            </w:tcBorders>
                            <w:vAlign w:val="center"/>
                          </w:tcPr>
                          <w:p w14:paraId="0651EBA8"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57,829,314 </w:t>
                            </w:r>
                          </w:p>
                        </w:tc>
                        <w:tc>
                          <w:tcPr>
                            <w:tcW w:w="672" w:type="dxa"/>
                            <w:tcBorders>
                              <w:top w:val="single" w:sz="4" w:space="0" w:color="auto"/>
                              <w:bottom w:val="nil"/>
                              <w:right w:val="single" w:sz="4" w:space="0" w:color="auto"/>
                            </w:tcBorders>
                            <w:vAlign w:val="center"/>
                          </w:tcPr>
                          <w:p w14:paraId="0FCA3EE9"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.17</w:t>
                            </w:r>
                          </w:p>
                        </w:tc>
                      </w:tr>
                      <w:tr w:rsidR="0023082F" w:rsidRPr="00052339" w14:paraId="5B22ACD2"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064E14D3"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財政稅務局</w:t>
                            </w:r>
                          </w:p>
                        </w:tc>
                        <w:tc>
                          <w:tcPr>
                            <w:tcW w:w="1550" w:type="dxa"/>
                            <w:tcBorders>
                              <w:top w:val="nil"/>
                              <w:bottom w:val="nil"/>
                            </w:tcBorders>
                            <w:shd w:val="clear" w:color="auto" w:fill="DAEEF3" w:themeFill="accent5" w:themeFillTint="33"/>
                            <w:vAlign w:val="center"/>
                          </w:tcPr>
                          <w:p w14:paraId="7C81878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2,003,144,000 </w:t>
                            </w:r>
                          </w:p>
                        </w:tc>
                        <w:tc>
                          <w:tcPr>
                            <w:tcW w:w="293" w:type="dxa"/>
                            <w:tcBorders>
                              <w:top w:val="nil"/>
                              <w:bottom w:val="nil"/>
                              <w:right w:val="nil"/>
                            </w:tcBorders>
                            <w:shd w:val="clear" w:color="auto" w:fill="DAEEF3" w:themeFill="accent5" w:themeFillTint="33"/>
                            <w:vAlign w:val="center"/>
                          </w:tcPr>
                          <w:p w14:paraId="1038BAE2"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shd w:val="clear" w:color="auto" w:fill="DAEEF3" w:themeFill="accent5" w:themeFillTint="33"/>
                            <w:vAlign w:val="center"/>
                          </w:tcPr>
                          <w:p w14:paraId="6B66212D"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417,816,388 </w:t>
                            </w:r>
                          </w:p>
                        </w:tc>
                        <w:tc>
                          <w:tcPr>
                            <w:tcW w:w="611" w:type="dxa"/>
                            <w:tcBorders>
                              <w:top w:val="nil"/>
                              <w:bottom w:val="nil"/>
                              <w:right w:val="double" w:sz="4" w:space="0" w:color="auto"/>
                            </w:tcBorders>
                            <w:shd w:val="clear" w:color="auto" w:fill="DAEEF3" w:themeFill="accent5" w:themeFillTint="33"/>
                            <w:vAlign w:val="center"/>
                          </w:tcPr>
                          <w:p w14:paraId="4813BA93"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0.86</w:t>
                            </w:r>
                          </w:p>
                        </w:tc>
                        <w:tc>
                          <w:tcPr>
                            <w:tcW w:w="1418" w:type="dxa"/>
                            <w:tcBorders>
                              <w:top w:val="nil"/>
                              <w:left w:val="double" w:sz="4" w:space="0" w:color="auto"/>
                              <w:bottom w:val="nil"/>
                            </w:tcBorders>
                            <w:shd w:val="clear" w:color="auto" w:fill="EAF1DD" w:themeFill="accent3" w:themeFillTint="33"/>
                            <w:vAlign w:val="center"/>
                          </w:tcPr>
                          <w:p w14:paraId="37E983BA"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市政府</w:t>
                            </w:r>
                          </w:p>
                        </w:tc>
                        <w:tc>
                          <w:tcPr>
                            <w:tcW w:w="1512" w:type="dxa"/>
                            <w:tcBorders>
                              <w:top w:val="nil"/>
                              <w:bottom w:val="nil"/>
                            </w:tcBorders>
                            <w:shd w:val="clear" w:color="auto" w:fill="EAF1DD" w:themeFill="accent3" w:themeFillTint="33"/>
                            <w:vAlign w:val="center"/>
                          </w:tcPr>
                          <w:p w14:paraId="146F46BF"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1,240,610,000 </w:t>
                            </w:r>
                          </w:p>
                        </w:tc>
                        <w:tc>
                          <w:tcPr>
                            <w:tcW w:w="252" w:type="dxa"/>
                            <w:tcBorders>
                              <w:top w:val="nil"/>
                              <w:bottom w:val="nil"/>
                              <w:right w:val="nil"/>
                            </w:tcBorders>
                            <w:shd w:val="clear" w:color="auto" w:fill="EAF1DD" w:themeFill="accent3" w:themeFillTint="33"/>
                            <w:vAlign w:val="center"/>
                          </w:tcPr>
                          <w:p w14:paraId="0BF9CE8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shd w:val="clear" w:color="auto" w:fill="EAF1DD" w:themeFill="accent3" w:themeFillTint="33"/>
                            <w:vAlign w:val="center"/>
                          </w:tcPr>
                          <w:p w14:paraId="0973D86C"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97,583,131 </w:t>
                            </w:r>
                          </w:p>
                        </w:tc>
                        <w:tc>
                          <w:tcPr>
                            <w:tcW w:w="672" w:type="dxa"/>
                            <w:tcBorders>
                              <w:top w:val="nil"/>
                              <w:bottom w:val="nil"/>
                              <w:right w:val="single" w:sz="4" w:space="0" w:color="auto"/>
                            </w:tcBorders>
                            <w:shd w:val="clear" w:color="auto" w:fill="EAF1DD" w:themeFill="accent3" w:themeFillTint="33"/>
                            <w:vAlign w:val="center"/>
                          </w:tcPr>
                          <w:p w14:paraId="3C426B7F"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.87</w:t>
                            </w:r>
                          </w:p>
                        </w:tc>
                      </w:tr>
                      <w:tr w:rsidR="0023082F" w:rsidRPr="00052339" w14:paraId="4C124357"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5C4CCB48"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統籌支撥科目</w:t>
                            </w:r>
                          </w:p>
                        </w:tc>
                        <w:tc>
                          <w:tcPr>
                            <w:tcW w:w="1550" w:type="dxa"/>
                            <w:tcBorders>
                              <w:top w:val="nil"/>
                              <w:bottom w:val="nil"/>
                            </w:tcBorders>
                            <w:vAlign w:val="center"/>
                          </w:tcPr>
                          <w:p w14:paraId="091F5E9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8,123,933,000 </w:t>
                            </w:r>
                          </w:p>
                        </w:tc>
                        <w:tc>
                          <w:tcPr>
                            <w:tcW w:w="293" w:type="dxa"/>
                            <w:tcBorders>
                              <w:top w:val="nil"/>
                              <w:bottom w:val="nil"/>
                              <w:right w:val="nil"/>
                            </w:tcBorders>
                            <w:vAlign w:val="center"/>
                          </w:tcPr>
                          <w:p w14:paraId="137C09F1"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2</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73" w:type="dxa"/>
                            <w:tcBorders>
                              <w:top w:val="nil"/>
                              <w:left w:val="nil"/>
                              <w:bottom w:val="nil"/>
                            </w:tcBorders>
                            <w:vAlign w:val="center"/>
                          </w:tcPr>
                          <w:p w14:paraId="1896228B"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1,639,911,198 </w:t>
                            </w:r>
                          </w:p>
                        </w:tc>
                        <w:tc>
                          <w:tcPr>
                            <w:tcW w:w="611" w:type="dxa"/>
                            <w:tcBorders>
                              <w:top w:val="nil"/>
                              <w:bottom w:val="nil"/>
                              <w:right w:val="double" w:sz="4" w:space="0" w:color="auto"/>
                            </w:tcBorders>
                            <w:vAlign w:val="center"/>
                          </w:tcPr>
                          <w:p w14:paraId="52B7E69E"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0.19</w:t>
                            </w:r>
                          </w:p>
                        </w:tc>
                        <w:tc>
                          <w:tcPr>
                            <w:tcW w:w="1418" w:type="dxa"/>
                            <w:tcBorders>
                              <w:top w:val="nil"/>
                              <w:left w:val="double" w:sz="4" w:space="0" w:color="auto"/>
                              <w:bottom w:val="nil"/>
                            </w:tcBorders>
                            <w:vAlign w:val="center"/>
                          </w:tcPr>
                          <w:p w14:paraId="7417171C"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地政局</w:t>
                            </w:r>
                          </w:p>
                        </w:tc>
                        <w:tc>
                          <w:tcPr>
                            <w:tcW w:w="1512" w:type="dxa"/>
                            <w:tcBorders>
                              <w:top w:val="nil"/>
                              <w:bottom w:val="nil"/>
                            </w:tcBorders>
                            <w:vAlign w:val="center"/>
                          </w:tcPr>
                          <w:p w14:paraId="34DE739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1,763,157,000 </w:t>
                            </w:r>
                          </w:p>
                        </w:tc>
                        <w:tc>
                          <w:tcPr>
                            <w:tcW w:w="252" w:type="dxa"/>
                            <w:tcBorders>
                              <w:top w:val="nil"/>
                              <w:bottom w:val="nil"/>
                              <w:right w:val="nil"/>
                            </w:tcBorders>
                            <w:vAlign w:val="center"/>
                          </w:tcPr>
                          <w:p w14:paraId="55059A1C"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vAlign w:val="center"/>
                          </w:tcPr>
                          <w:p w14:paraId="52F602BB"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125,244,429 </w:t>
                            </w:r>
                          </w:p>
                        </w:tc>
                        <w:tc>
                          <w:tcPr>
                            <w:tcW w:w="672" w:type="dxa"/>
                            <w:tcBorders>
                              <w:top w:val="nil"/>
                              <w:bottom w:val="nil"/>
                              <w:right w:val="single" w:sz="4" w:space="0" w:color="auto"/>
                            </w:tcBorders>
                            <w:vAlign w:val="center"/>
                          </w:tcPr>
                          <w:p w14:paraId="42D3A29D"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.10</w:t>
                            </w:r>
                          </w:p>
                        </w:tc>
                      </w:tr>
                      <w:tr w:rsidR="0023082F" w:rsidRPr="00052339" w14:paraId="5E249318"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73AE466E"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水利局</w:t>
                            </w:r>
                          </w:p>
                        </w:tc>
                        <w:tc>
                          <w:tcPr>
                            <w:tcW w:w="1550" w:type="dxa"/>
                            <w:tcBorders>
                              <w:top w:val="nil"/>
                              <w:bottom w:val="nil"/>
                            </w:tcBorders>
                            <w:shd w:val="clear" w:color="auto" w:fill="DAEEF3" w:themeFill="accent5" w:themeFillTint="33"/>
                            <w:vAlign w:val="center"/>
                          </w:tcPr>
                          <w:p w14:paraId="7FD0E46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8,911,952,000 </w:t>
                            </w:r>
                          </w:p>
                        </w:tc>
                        <w:tc>
                          <w:tcPr>
                            <w:tcW w:w="293" w:type="dxa"/>
                            <w:tcBorders>
                              <w:top w:val="nil"/>
                              <w:bottom w:val="nil"/>
                              <w:right w:val="nil"/>
                            </w:tcBorders>
                            <w:shd w:val="clear" w:color="auto" w:fill="DAEEF3" w:themeFill="accent5" w:themeFillTint="33"/>
                            <w:vAlign w:val="center"/>
                          </w:tcPr>
                          <w:p w14:paraId="0BD6C90B"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1</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73" w:type="dxa"/>
                            <w:tcBorders>
                              <w:top w:val="nil"/>
                              <w:left w:val="nil"/>
                              <w:bottom w:val="nil"/>
                            </w:tcBorders>
                            <w:shd w:val="clear" w:color="auto" w:fill="DAEEF3" w:themeFill="accent5" w:themeFillTint="33"/>
                            <w:vAlign w:val="center"/>
                          </w:tcPr>
                          <w:p w14:paraId="49EB5016"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1,759,908,839 </w:t>
                            </w:r>
                          </w:p>
                        </w:tc>
                        <w:tc>
                          <w:tcPr>
                            <w:tcW w:w="611" w:type="dxa"/>
                            <w:tcBorders>
                              <w:top w:val="nil"/>
                              <w:bottom w:val="nil"/>
                              <w:right w:val="double" w:sz="4" w:space="0" w:color="auto"/>
                            </w:tcBorders>
                            <w:shd w:val="clear" w:color="auto" w:fill="DAEEF3" w:themeFill="accent5" w:themeFillTint="33"/>
                            <w:vAlign w:val="center"/>
                          </w:tcPr>
                          <w:p w14:paraId="636C3275"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9.75</w:t>
                            </w:r>
                          </w:p>
                        </w:tc>
                        <w:tc>
                          <w:tcPr>
                            <w:tcW w:w="1418" w:type="dxa"/>
                            <w:tcBorders>
                              <w:top w:val="nil"/>
                              <w:left w:val="double" w:sz="4" w:space="0" w:color="auto"/>
                              <w:bottom w:val="nil"/>
                            </w:tcBorders>
                            <w:shd w:val="clear" w:color="auto" w:fill="EAF1DD" w:themeFill="accent3" w:themeFillTint="33"/>
                            <w:vAlign w:val="center"/>
                          </w:tcPr>
                          <w:p w14:paraId="48D8A3DF"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衛生局</w:t>
                            </w:r>
                          </w:p>
                        </w:tc>
                        <w:tc>
                          <w:tcPr>
                            <w:tcW w:w="1512" w:type="dxa"/>
                            <w:tcBorders>
                              <w:top w:val="nil"/>
                              <w:bottom w:val="nil"/>
                            </w:tcBorders>
                            <w:shd w:val="clear" w:color="auto" w:fill="EAF1DD" w:themeFill="accent3" w:themeFillTint="33"/>
                            <w:vAlign w:val="center"/>
                          </w:tcPr>
                          <w:p w14:paraId="3A137508"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1,710,257,000 </w:t>
                            </w:r>
                          </w:p>
                        </w:tc>
                        <w:tc>
                          <w:tcPr>
                            <w:tcW w:w="252" w:type="dxa"/>
                            <w:tcBorders>
                              <w:top w:val="nil"/>
                              <w:bottom w:val="nil"/>
                              <w:right w:val="nil"/>
                            </w:tcBorders>
                            <w:shd w:val="clear" w:color="auto" w:fill="EAF1DD" w:themeFill="accent3" w:themeFillTint="33"/>
                            <w:vAlign w:val="center"/>
                          </w:tcPr>
                          <w:p w14:paraId="177D97A3"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shd w:val="clear" w:color="auto" w:fill="EAF1DD" w:themeFill="accent3" w:themeFillTint="33"/>
                            <w:vAlign w:val="center"/>
                          </w:tcPr>
                          <w:p w14:paraId="482F18FD"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105,184,883 </w:t>
                            </w:r>
                          </w:p>
                        </w:tc>
                        <w:tc>
                          <w:tcPr>
                            <w:tcW w:w="672" w:type="dxa"/>
                            <w:tcBorders>
                              <w:top w:val="nil"/>
                              <w:bottom w:val="nil"/>
                              <w:right w:val="single" w:sz="4" w:space="0" w:color="auto"/>
                            </w:tcBorders>
                            <w:shd w:val="clear" w:color="auto" w:fill="EAF1DD" w:themeFill="accent3" w:themeFillTint="33"/>
                            <w:vAlign w:val="center"/>
                          </w:tcPr>
                          <w:p w14:paraId="51DE7468"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6</w:t>
                            </w:r>
                            <w:r>
                              <w:rPr>
                                <w:rFonts w:ascii="標楷體" w:eastAsia="標楷體" w:hAnsi="標楷體"/>
                                <w:sz w:val="20"/>
                                <w:szCs w:val="20"/>
                              </w:rPr>
                              <w:t>.15</w:t>
                            </w:r>
                          </w:p>
                        </w:tc>
                      </w:tr>
                      <w:tr w:rsidR="0023082F" w:rsidRPr="00052339" w14:paraId="480DBA09"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3C2BED57"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都市發展局</w:t>
                            </w:r>
                          </w:p>
                        </w:tc>
                        <w:tc>
                          <w:tcPr>
                            <w:tcW w:w="1550" w:type="dxa"/>
                            <w:tcBorders>
                              <w:top w:val="nil"/>
                              <w:bottom w:val="nil"/>
                            </w:tcBorders>
                            <w:vAlign w:val="center"/>
                          </w:tcPr>
                          <w:p w14:paraId="7C3CF27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325,601,000 </w:t>
                            </w:r>
                          </w:p>
                        </w:tc>
                        <w:tc>
                          <w:tcPr>
                            <w:tcW w:w="293" w:type="dxa"/>
                            <w:tcBorders>
                              <w:top w:val="nil"/>
                              <w:bottom w:val="nil"/>
                              <w:right w:val="nil"/>
                            </w:tcBorders>
                            <w:vAlign w:val="center"/>
                          </w:tcPr>
                          <w:p w14:paraId="492F2449"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vAlign w:val="center"/>
                          </w:tcPr>
                          <w:p w14:paraId="308FE900"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61,100,322 </w:t>
                            </w:r>
                          </w:p>
                        </w:tc>
                        <w:tc>
                          <w:tcPr>
                            <w:tcW w:w="611" w:type="dxa"/>
                            <w:tcBorders>
                              <w:top w:val="nil"/>
                              <w:bottom w:val="nil"/>
                              <w:right w:val="double" w:sz="4" w:space="0" w:color="auto"/>
                            </w:tcBorders>
                            <w:vAlign w:val="center"/>
                          </w:tcPr>
                          <w:p w14:paraId="1BEA6EBB"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8.77</w:t>
                            </w:r>
                          </w:p>
                        </w:tc>
                        <w:tc>
                          <w:tcPr>
                            <w:tcW w:w="1418" w:type="dxa"/>
                            <w:tcBorders>
                              <w:top w:val="nil"/>
                              <w:left w:val="double" w:sz="4" w:space="0" w:color="auto"/>
                              <w:bottom w:val="nil"/>
                            </w:tcBorders>
                            <w:vAlign w:val="center"/>
                          </w:tcPr>
                          <w:p w14:paraId="0BA6CB96"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工務局</w:t>
                            </w:r>
                          </w:p>
                        </w:tc>
                        <w:tc>
                          <w:tcPr>
                            <w:tcW w:w="1512" w:type="dxa"/>
                            <w:tcBorders>
                              <w:top w:val="nil"/>
                              <w:bottom w:val="nil"/>
                            </w:tcBorders>
                            <w:vAlign w:val="center"/>
                          </w:tcPr>
                          <w:p w14:paraId="18DCF031"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8,530,842,000 </w:t>
                            </w:r>
                          </w:p>
                        </w:tc>
                        <w:tc>
                          <w:tcPr>
                            <w:tcW w:w="252" w:type="dxa"/>
                            <w:tcBorders>
                              <w:top w:val="nil"/>
                              <w:bottom w:val="nil"/>
                              <w:right w:val="nil"/>
                            </w:tcBorders>
                            <w:vAlign w:val="center"/>
                          </w:tcPr>
                          <w:p w14:paraId="6EF75234" w14:textId="77777777" w:rsidR="0023082F" w:rsidRPr="00052339" w:rsidRDefault="0023082F" w:rsidP="00EE39A1">
                            <w:pPr>
                              <w:adjustRightInd w:val="0"/>
                              <w:snapToGrid w:val="0"/>
                              <w:spacing w:line="280" w:lineRule="exact"/>
                              <w:ind w:right="6"/>
                              <w:rPr>
                                <w:rFonts w:ascii="新細明體" w:eastAsia="新細明體" w:hAnsi="新細明體" w:cs="Times New Roman"/>
                                <w:sz w:val="20"/>
                                <w:szCs w:val="20"/>
                              </w:rPr>
                            </w:pPr>
                          </w:p>
                        </w:tc>
                        <w:tc>
                          <w:tcPr>
                            <w:tcW w:w="1162" w:type="dxa"/>
                            <w:tcBorders>
                              <w:top w:val="nil"/>
                              <w:left w:val="nil"/>
                              <w:bottom w:val="nil"/>
                            </w:tcBorders>
                            <w:vAlign w:val="center"/>
                          </w:tcPr>
                          <w:p w14:paraId="21197CE5"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463,856,982 </w:t>
                            </w:r>
                          </w:p>
                        </w:tc>
                        <w:tc>
                          <w:tcPr>
                            <w:tcW w:w="672" w:type="dxa"/>
                            <w:tcBorders>
                              <w:top w:val="nil"/>
                              <w:bottom w:val="nil"/>
                              <w:right w:val="single" w:sz="4" w:space="0" w:color="auto"/>
                            </w:tcBorders>
                            <w:vAlign w:val="center"/>
                          </w:tcPr>
                          <w:p w14:paraId="69D91529"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.44</w:t>
                            </w:r>
                          </w:p>
                        </w:tc>
                      </w:tr>
                      <w:tr w:rsidR="0023082F" w:rsidRPr="00052339" w14:paraId="78B6CB4D"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51A6B393"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農業局</w:t>
                            </w:r>
                          </w:p>
                        </w:tc>
                        <w:tc>
                          <w:tcPr>
                            <w:tcW w:w="1550" w:type="dxa"/>
                            <w:tcBorders>
                              <w:top w:val="nil"/>
                              <w:bottom w:val="nil"/>
                            </w:tcBorders>
                            <w:shd w:val="clear" w:color="auto" w:fill="DAEEF3" w:themeFill="accent5" w:themeFillTint="33"/>
                            <w:vAlign w:val="center"/>
                          </w:tcPr>
                          <w:p w14:paraId="0343F31C"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4,899,311,000 </w:t>
                            </w:r>
                          </w:p>
                        </w:tc>
                        <w:tc>
                          <w:tcPr>
                            <w:tcW w:w="293" w:type="dxa"/>
                            <w:tcBorders>
                              <w:top w:val="nil"/>
                              <w:bottom w:val="nil"/>
                              <w:right w:val="nil"/>
                            </w:tcBorders>
                            <w:shd w:val="clear" w:color="auto" w:fill="DAEEF3" w:themeFill="accent5" w:themeFillTint="33"/>
                            <w:vAlign w:val="center"/>
                          </w:tcPr>
                          <w:p w14:paraId="60D23171"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4</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73" w:type="dxa"/>
                            <w:tcBorders>
                              <w:top w:val="nil"/>
                              <w:left w:val="nil"/>
                              <w:bottom w:val="nil"/>
                            </w:tcBorders>
                            <w:shd w:val="clear" w:color="auto" w:fill="DAEEF3" w:themeFill="accent5" w:themeFillTint="33"/>
                            <w:vAlign w:val="center"/>
                          </w:tcPr>
                          <w:p w14:paraId="7ABFA5B3"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869,570,665 </w:t>
                            </w:r>
                          </w:p>
                        </w:tc>
                        <w:tc>
                          <w:tcPr>
                            <w:tcW w:w="611" w:type="dxa"/>
                            <w:tcBorders>
                              <w:top w:val="nil"/>
                              <w:bottom w:val="nil"/>
                              <w:right w:val="double" w:sz="4" w:space="0" w:color="auto"/>
                            </w:tcBorders>
                            <w:shd w:val="clear" w:color="auto" w:fill="DAEEF3" w:themeFill="accent5" w:themeFillTint="33"/>
                            <w:vAlign w:val="center"/>
                          </w:tcPr>
                          <w:p w14:paraId="2544B938"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7.75</w:t>
                            </w:r>
                          </w:p>
                        </w:tc>
                        <w:tc>
                          <w:tcPr>
                            <w:tcW w:w="1418" w:type="dxa"/>
                            <w:tcBorders>
                              <w:top w:val="nil"/>
                              <w:left w:val="double" w:sz="4" w:space="0" w:color="auto"/>
                              <w:bottom w:val="nil"/>
                            </w:tcBorders>
                            <w:shd w:val="clear" w:color="auto" w:fill="EAF1DD" w:themeFill="accent3" w:themeFillTint="33"/>
                            <w:vAlign w:val="center"/>
                          </w:tcPr>
                          <w:p w14:paraId="5882501D"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警察局</w:t>
                            </w:r>
                          </w:p>
                        </w:tc>
                        <w:tc>
                          <w:tcPr>
                            <w:tcW w:w="1512" w:type="dxa"/>
                            <w:tcBorders>
                              <w:top w:val="nil"/>
                              <w:bottom w:val="nil"/>
                            </w:tcBorders>
                            <w:shd w:val="clear" w:color="auto" w:fill="EAF1DD" w:themeFill="accent3" w:themeFillTint="33"/>
                            <w:vAlign w:val="center"/>
                          </w:tcPr>
                          <w:p w14:paraId="1A486046"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8,046,286,000 </w:t>
                            </w:r>
                          </w:p>
                        </w:tc>
                        <w:tc>
                          <w:tcPr>
                            <w:tcW w:w="252" w:type="dxa"/>
                            <w:tcBorders>
                              <w:top w:val="nil"/>
                              <w:bottom w:val="nil"/>
                              <w:right w:val="nil"/>
                            </w:tcBorders>
                            <w:shd w:val="clear" w:color="auto" w:fill="EAF1DD" w:themeFill="accent3" w:themeFillTint="33"/>
                            <w:vAlign w:val="center"/>
                          </w:tcPr>
                          <w:p w14:paraId="65A21AF2" w14:textId="77777777" w:rsidR="0023082F" w:rsidRPr="00052339" w:rsidRDefault="0023082F" w:rsidP="00EE39A1">
                            <w:pPr>
                              <w:adjustRightInd w:val="0"/>
                              <w:snapToGrid w:val="0"/>
                              <w:spacing w:line="280" w:lineRule="exact"/>
                              <w:ind w:right="6"/>
                              <w:rPr>
                                <w:rFonts w:ascii="新細明體" w:eastAsia="新細明體" w:hAnsi="新細明體" w:cs="Times New Roman"/>
                                <w:sz w:val="20"/>
                                <w:szCs w:val="20"/>
                              </w:rPr>
                            </w:pPr>
                          </w:p>
                        </w:tc>
                        <w:tc>
                          <w:tcPr>
                            <w:tcW w:w="1162" w:type="dxa"/>
                            <w:tcBorders>
                              <w:top w:val="nil"/>
                              <w:left w:val="nil"/>
                              <w:bottom w:val="nil"/>
                            </w:tcBorders>
                            <w:shd w:val="clear" w:color="auto" w:fill="EAF1DD" w:themeFill="accent3" w:themeFillTint="33"/>
                            <w:vAlign w:val="center"/>
                          </w:tcPr>
                          <w:p w14:paraId="16F094A0"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435,927,184 </w:t>
                            </w:r>
                          </w:p>
                        </w:tc>
                        <w:tc>
                          <w:tcPr>
                            <w:tcW w:w="672" w:type="dxa"/>
                            <w:tcBorders>
                              <w:top w:val="nil"/>
                              <w:bottom w:val="nil"/>
                              <w:right w:val="single" w:sz="4" w:space="0" w:color="auto"/>
                            </w:tcBorders>
                            <w:shd w:val="clear" w:color="auto" w:fill="EAF1DD" w:themeFill="accent3" w:themeFillTint="33"/>
                            <w:vAlign w:val="center"/>
                          </w:tcPr>
                          <w:p w14:paraId="2682886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.42</w:t>
                            </w:r>
                          </w:p>
                        </w:tc>
                      </w:tr>
                      <w:tr w:rsidR="0023082F" w:rsidRPr="00052339" w14:paraId="7CA3E9AA"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17A22F8D"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體育局</w:t>
                            </w:r>
                          </w:p>
                        </w:tc>
                        <w:tc>
                          <w:tcPr>
                            <w:tcW w:w="1550" w:type="dxa"/>
                            <w:tcBorders>
                              <w:top w:val="nil"/>
                              <w:bottom w:val="nil"/>
                            </w:tcBorders>
                            <w:vAlign w:val="center"/>
                          </w:tcPr>
                          <w:p w14:paraId="44070153"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2,412,720,000 </w:t>
                            </w:r>
                          </w:p>
                        </w:tc>
                        <w:tc>
                          <w:tcPr>
                            <w:tcW w:w="293" w:type="dxa"/>
                            <w:tcBorders>
                              <w:top w:val="nil"/>
                              <w:bottom w:val="nil"/>
                              <w:right w:val="nil"/>
                            </w:tcBorders>
                            <w:vAlign w:val="center"/>
                          </w:tcPr>
                          <w:p w14:paraId="5BCAA378"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vAlign w:val="center"/>
                          </w:tcPr>
                          <w:p w14:paraId="07EE1607"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419,584,887 </w:t>
                            </w:r>
                          </w:p>
                        </w:tc>
                        <w:tc>
                          <w:tcPr>
                            <w:tcW w:w="611" w:type="dxa"/>
                            <w:tcBorders>
                              <w:top w:val="nil"/>
                              <w:bottom w:val="nil"/>
                              <w:right w:val="double" w:sz="4" w:space="0" w:color="auto"/>
                            </w:tcBorders>
                            <w:vAlign w:val="center"/>
                          </w:tcPr>
                          <w:p w14:paraId="53CFBF7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7.39</w:t>
                            </w:r>
                          </w:p>
                        </w:tc>
                        <w:tc>
                          <w:tcPr>
                            <w:tcW w:w="1418" w:type="dxa"/>
                            <w:tcBorders>
                              <w:top w:val="nil"/>
                              <w:left w:val="double" w:sz="4" w:space="0" w:color="auto"/>
                              <w:bottom w:val="nil"/>
                            </w:tcBorders>
                            <w:vAlign w:val="center"/>
                          </w:tcPr>
                          <w:p w14:paraId="63F03507"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民政局</w:t>
                            </w:r>
                          </w:p>
                        </w:tc>
                        <w:tc>
                          <w:tcPr>
                            <w:tcW w:w="1512" w:type="dxa"/>
                            <w:tcBorders>
                              <w:top w:val="nil"/>
                              <w:bottom w:val="nil"/>
                            </w:tcBorders>
                            <w:vAlign w:val="center"/>
                          </w:tcPr>
                          <w:p w14:paraId="112F4BB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6,752,188,000 </w:t>
                            </w:r>
                          </w:p>
                        </w:tc>
                        <w:tc>
                          <w:tcPr>
                            <w:tcW w:w="252" w:type="dxa"/>
                            <w:tcBorders>
                              <w:top w:val="nil"/>
                              <w:bottom w:val="nil"/>
                              <w:right w:val="nil"/>
                            </w:tcBorders>
                            <w:vAlign w:val="center"/>
                          </w:tcPr>
                          <w:p w14:paraId="5E78CD8C"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vAlign w:val="center"/>
                          </w:tcPr>
                          <w:p w14:paraId="5B726FC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365,453,113 </w:t>
                            </w:r>
                          </w:p>
                        </w:tc>
                        <w:tc>
                          <w:tcPr>
                            <w:tcW w:w="672" w:type="dxa"/>
                            <w:tcBorders>
                              <w:top w:val="nil"/>
                              <w:bottom w:val="nil"/>
                              <w:right w:val="single" w:sz="4" w:space="0" w:color="auto"/>
                            </w:tcBorders>
                            <w:vAlign w:val="center"/>
                          </w:tcPr>
                          <w:p w14:paraId="503782DB"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.41</w:t>
                            </w:r>
                          </w:p>
                        </w:tc>
                      </w:tr>
                      <w:tr w:rsidR="0023082F" w:rsidRPr="00052339" w14:paraId="64F854A7"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3748245B"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交通局</w:t>
                            </w:r>
                          </w:p>
                        </w:tc>
                        <w:tc>
                          <w:tcPr>
                            <w:tcW w:w="1550" w:type="dxa"/>
                            <w:tcBorders>
                              <w:top w:val="nil"/>
                              <w:bottom w:val="nil"/>
                            </w:tcBorders>
                            <w:shd w:val="clear" w:color="auto" w:fill="DAEEF3" w:themeFill="accent5" w:themeFillTint="33"/>
                            <w:vAlign w:val="center"/>
                          </w:tcPr>
                          <w:p w14:paraId="65A78BCD"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2,388,156,000 </w:t>
                            </w:r>
                          </w:p>
                        </w:tc>
                        <w:tc>
                          <w:tcPr>
                            <w:tcW w:w="293" w:type="dxa"/>
                            <w:tcBorders>
                              <w:top w:val="nil"/>
                              <w:bottom w:val="nil"/>
                              <w:right w:val="nil"/>
                            </w:tcBorders>
                            <w:shd w:val="clear" w:color="auto" w:fill="DAEEF3" w:themeFill="accent5" w:themeFillTint="33"/>
                            <w:vAlign w:val="center"/>
                          </w:tcPr>
                          <w:p w14:paraId="67AB2205"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shd w:val="clear" w:color="auto" w:fill="DAEEF3" w:themeFill="accent5" w:themeFillTint="33"/>
                            <w:vAlign w:val="center"/>
                          </w:tcPr>
                          <w:p w14:paraId="2B44FEE5"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370,515,810 </w:t>
                            </w:r>
                          </w:p>
                        </w:tc>
                        <w:tc>
                          <w:tcPr>
                            <w:tcW w:w="611" w:type="dxa"/>
                            <w:tcBorders>
                              <w:top w:val="nil"/>
                              <w:bottom w:val="nil"/>
                              <w:right w:val="double" w:sz="4" w:space="0" w:color="auto"/>
                            </w:tcBorders>
                            <w:shd w:val="clear" w:color="auto" w:fill="DAEEF3" w:themeFill="accent5" w:themeFillTint="33"/>
                            <w:vAlign w:val="center"/>
                          </w:tcPr>
                          <w:p w14:paraId="10F3724F"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5.51</w:t>
                            </w:r>
                          </w:p>
                        </w:tc>
                        <w:tc>
                          <w:tcPr>
                            <w:tcW w:w="1418" w:type="dxa"/>
                            <w:tcBorders>
                              <w:top w:val="nil"/>
                              <w:left w:val="double" w:sz="4" w:space="0" w:color="auto"/>
                              <w:bottom w:val="nil"/>
                            </w:tcBorders>
                            <w:shd w:val="clear" w:color="auto" w:fill="EAF1DD" w:themeFill="accent3" w:themeFillTint="33"/>
                            <w:vAlign w:val="center"/>
                          </w:tcPr>
                          <w:p w14:paraId="6674EF61"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社會局</w:t>
                            </w:r>
                          </w:p>
                        </w:tc>
                        <w:tc>
                          <w:tcPr>
                            <w:tcW w:w="1512" w:type="dxa"/>
                            <w:tcBorders>
                              <w:top w:val="nil"/>
                              <w:bottom w:val="nil"/>
                            </w:tcBorders>
                            <w:shd w:val="clear" w:color="auto" w:fill="EAF1DD" w:themeFill="accent3" w:themeFillTint="33"/>
                            <w:vAlign w:val="center"/>
                          </w:tcPr>
                          <w:p w14:paraId="2F103C4C"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21,630,571,000 </w:t>
                            </w:r>
                          </w:p>
                        </w:tc>
                        <w:tc>
                          <w:tcPr>
                            <w:tcW w:w="252" w:type="dxa"/>
                            <w:tcBorders>
                              <w:top w:val="nil"/>
                              <w:bottom w:val="nil"/>
                              <w:right w:val="nil"/>
                            </w:tcBorders>
                            <w:shd w:val="clear" w:color="auto" w:fill="EAF1DD" w:themeFill="accent3" w:themeFillTint="33"/>
                            <w:vAlign w:val="center"/>
                          </w:tcPr>
                          <w:p w14:paraId="1CE60435"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3</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162" w:type="dxa"/>
                            <w:tcBorders>
                              <w:top w:val="nil"/>
                              <w:left w:val="nil"/>
                              <w:bottom w:val="nil"/>
                            </w:tcBorders>
                            <w:shd w:val="clear" w:color="auto" w:fill="EAF1DD" w:themeFill="accent3" w:themeFillTint="33"/>
                            <w:vAlign w:val="center"/>
                          </w:tcPr>
                          <w:p w14:paraId="3F3C1B81"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931,195,860 </w:t>
                            </w:r>
                          </w:p>
                        </w:tc>
                        <w:tc>
                          <w:tcPr>
                            <w:tcW w:w="672" w:type="dxa"/>
                            <w:tcBorders>
                              <w:top w:val="nil"/>
                              <w:bottom w:val="nil"/>
                              <w:right w:val="single" w:sz="4" w:space="0" w:color="auto"/>
                            </w:tcBorders>
                            <w:shd w:val="clear" w:color="auto" w:fill="EAF1DD" w:themeFill="accent3" w:themeFillTint="33"/>
                            <w:vAlign w:val="center"/>
                          </w:tcPr>
                          <w:p w14:paraId="7FF7EAD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.30</w:t>
                            </w:r>
                          </w:p>
                        </w:tc>
                      </w:tr>
                      <w:tr w:rsidR="0023082F" w:rsidRPr="00052339" w14:paraId="7DC5EA38"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25D466E8"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勞工局</w:t>
                            </w:r>
                          </w:p>
                        </w:tc>
                        <w:tc>
                          <w:tcPr>
                            <w:tcW w:w="1550" w:type="dxa"/>
                            <w:tcBorders>
                              <w:top w:val="nil"/>
                              <w:bottom w:val="nil"/>
                            </w:tcBorders>
                            <w:vAlign w:val="center"/>
                          </w:tcPr>
                          <w:p w14:paraId="607C9CC2"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520,685,000 </w:t>
                            </w:r>
                          </w:p>
                        </w:tc>
                        <w:tc>
                          <w:tcPr>
                            <w:tcW w:w="293" w:type="dxa"/>
                            <w:tcBorders>
                              <w:top w:val="nil"/>
                              <w:bottom w:val="nil"/>
                              <w:right w:val="nil"/>
                            </w:tcBorders>
                            <w:vAlign w:val="center"/>
                          </w:tcPr>
                          <w:p w14:paraId="2796AD72"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vAlign w:val="center"/>
                          </w:tcPr>
                          <w:p w14:paraId="5A88C8A0"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69,252,918 </w:t>
                            </w:r>
                          </w:p>
                        </w:tc>
                        <w:tc>
                          <w:tcPr>
                            <w:tcW w:w="611" w:type="dxa"/>
                            <w:tcBorders>
                              <w:top w:val="nil"/>
                              <w:bottom w:val="nil"/>
                              <w:right w:val="double" w:sz="4" w:space="0" w:color="auto"/>
                            </w:tcBorders>
                            <w:vAlign w:val="center"/>
                          </w:tcPr>
                          <w:p w14:paraId="4C8596A3"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3.30</w:t>
                            </w:r>
                          </w:p>
                        </w:tc>
                        <w:tc>
                          <w:tcPr>
                            <w:tcW w:w="1418" w:type="dxa"/>
                            <w:tcBorders>
                              <w:top w:val="nil"/>
                              <w:left w:val="double" w:sz="4" w:space="0" w:color="auto"/>
                              <w:bottom w:val="nil"/>
                            </w:tcBorders>
                            <w:vAlign w:val="center"/>
                          </w:tcPr>
                          <w:p w14:paraId="3BF0D65D"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環境保護局</w:t>
                            </w:r>
                          </w:p>
                        </w:tc>
                        <w:tc>
                          <w:tcPr>
                            <w:tcW w:w="1512" w:type="dxa"/>
                            <w:tcBorders>
                              <w:top w:val="nil"/>
                              <w:bottom w:val="nil"/>
                            </w:tcBorders>
                            <w:vAlign w:val="center"/>
                          </w:tcPr>
                          <w:p w14:paraId="215C7DE3"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4,412,828,000 </w:t>
                            </w:r>
                          </w:p>
                        </w:tc>
                        <w:tc>
                          <w:tcPr>
                            <w:tcW w:w="252" w:type="dxa"/>
                            <w:tcBorders>
                              <w:top w:val="nil"/>
                              <w:bottom w:val="nil"/>
                              <w:right w:val="nil"/>
                            </w:tcBorders>
                            <w:vAlign w:val="center"/>
                          </w:tcPr>
                          <w:p w14:paraId="7456279B" w14:textId="77777777" w:rsidR="0023082F" w:rsidRPr="00052339" w:rsidRDefault="0023082F" w:rsidP="00EE39A1">
                            <w:pPr>
                              <w:adjustRightInd w:val="0"/>
                              <w:snapToGrid w:val="0"/>
                              <w:spacing w:line="280" w:lineRule="exact"/>
                              <w:ind w:right="6"/>
                              <w:rPr>
                                <w:rFonts w:ascii="新細明體" w:eastAsia="新細明體" w:hAnsi="新細明體" w:cs="Times New Roman"/>
                                <w:sz w:val="20"/>
                                <w:szCs w:val="20"/>
                              </w:rPr>
                            </w:pPr>
                          </w:p>
                        </w:tc>
                        <w:tc>
                          <w:tcPr>
                            <w:tcW w:w="1162" w:type="dxa"/>
                            <w:tcBorders>
                              <w:top w:val="nil"/>
                              <w:left w:val="nil"/>
                              <w:bottom w:val="nil"/>
                            </w:tcBorders>
                            <w:vAlign w:val="center"/>
                          </w:tcPr>
                          <w:p w14:paraId="283A63B7"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157,880,542 </w:t>
                            </w:r>
                          </w:p>
                        </w:tc>
                        <w:tc>
                          <w:tcPr>
                            <w:tcW w:w="672" w:type="dxa"/>
                            <w:tcBorders>
                              <w:top w:val="nil"/>
                              <w:bottom w:val="nil"/>
                              <w:right w:val="single" w:sz="4" w:space="0" w:color="auto"/>
                            </w:tcBorders>
                            <w:vAlign w:val="center"/>
                          </w:tcPr>
                          <w:p w14:paraId="63102770"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sz w:val="20"/>
                                <w:szCs w:val="20"/>
                              </w:rPr>
                              <w:t>3.58</w:t>
                            </w:r>
                          </w:p>
                        </w:tc>
                      </w:tr>
                      <w:tr w:rsidR="0023082F" w:rsidRPr="00052339" w14:paraId="3EC51202"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shd w:val="clear" w:color="auto" w:fill="DAEEF3" w:themeFill="accent5" w:themeFillTint="33"/>
                            <w:vAlign w:val="center"/>
                          </w:tcPr>
                          <w:p w14:paraId="2CB7742F"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經濟發展局</w:t>
                            </w:r>
                          </w:p>
                        </w:tc>
                        <w:tc>
                          <w:tcPr>
                            <w:tcW w:w="1550" w:type="dxa"/>
                            <w:tcBorders>
                              <w:top w:val="nil"/>
                              <w:bottom w:val="nil"/>
                            </w:tcBorders>
                            <w:shd w:val="clear" w:color="auto" w:fill="DAEEF3" w:themeFill="accent5" w:themeFillTint="33"/>
                            <w:vAlign w:val="center"/>
                          </w:tcPr>
                          <w:p w14:paraId="14F10312"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870,910,000 </w:t>
                            </w:r>
                          </w:p>
                        </w:tc>
                        <w:tc>
                          <w:tcPr>
                            <w:tcW w:w="293" w:type="dxa"/>
                            <w:tcBorders>
                              <w:top w:val="nil"/>
                              <w:bottom w:val="nil"/>
                              <w:right w:val="nil"/>
                            </w:tcBorders>
                            <w:shd w:val="clear" w:color="auto" w:fill="DAEEF3" w:themeFill="accent5" w:themeFillTint="33"/>
                            <w:vAlign w:val="center"/>
                          </w:tcPr>
                          <w:p w14:paraId="7D0F94C3"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shd w:val="clear" w:color="auto" w:fill="DAEEF3" w:themeFill="accent5" w:themeFillTint="33"/>
                            <w:vAlign w:val="center"/>
                          </w:tcPr>
                          <w:p w14:paraId="59CB0B21"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101,093,649 </w:t>
                            </w:r>
                          </w:p>
                        </w:tc>
                        <w:tc>
                          <w:tcPr>
                            <w:tcW w:w="611" w:type="dxa"/>
                            <w:tcBorders>
                              <w:top w:val="nil"/>
                              <w:bottom w:val="nil"/>
                              <w:right w:val="double" w:sz="4" w:space="0" w:color="auto"/>
                            </w:tcBorders>
                            <w:shd w:val="clear" w:color="auto" w:fill="DAEEF3" w:themeFill="accent5" w:themeFillTint="33"/>
                            <w:vAlign w:val="center"/>
                          </w:tcPr>
                          <w:p w14:paraId="5D76C86E"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1.61</w:t>
                            </w:r>
                          </w:p>
                        </w:tc>
                        <w:tc>
                          <w:tcPr>
                            <w:tcW w:w="1418" w:type="dxa"/>
                            <w:tcBorders>
                              <w:top w:val="nil"/>
                              <w:left w:val="double" w:sz="4" w:space="0" w:color="auto"/>
                              <w:bottom w:val="nil"/>
                            </w:tcBorders>
                            <w:shd w:val="clear" w:color="auto" w:fill="EAF1DD" w:themeFill="accent3" w:themeFillTint="33"/>
                            <w:vAlign w:val="center"/>
                          </w:tcPr>
                          <w:p w14:paraId="30F3FCD4"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文化局</w:t>
                            </w:r>
                          </w:p>
                        </w:tc>
                        <w:tc>
                          <w:tcPr>
                            <w:tcW w:w="1512" w:type="dxa"/>
                            <w:tcBorders>
                              <w:top w:val="nil"/>
                              <w:bottom w:val="nil"/>
                            </w:tcBorders>
                            <w:shd w:val="clear" w:color="auto" w:fill="EAF1DD" w:themeFill="accent3" w:themeFillTint="33"/>
                            <w:vAlign w:val="center"/>
                          </w:tcPr>
                          <w:p w14:paraId="1B3714D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2,724,274,000 </w:t>
                            </w:r>
                          </w:p>
                        </w:tc>
                        <w:tc>
                          <w:tcPr>
                            <w:tcW w:w="252" w:type="dxa"/>
                            <w:tcBorders>
                              <w:top w:val="nil"/>
                              <w:bottom w:val="nil"/>
                              <w:right w:val="nil"/>
                            </w:tcBorders>
                            <w:shd w:val="clear" w:color="auto" w:fill="EAF1DD" w:themeFill="accent3" w:themeFillTint="33"/>
                            <w:vAlign w:val="center"/>
                          </w:tcPr>
                          <w:p w14:paraId="2B26CB41"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p>
                        </w:tc>
                        <w:tc>
                          <w:tcPr>
                            <w:tcW w:w="1162" w:type="dxa"/>
                            <w:tcBorders>
                              <w:top w:val="nil"/>
                              <w:left w:val="nil"/>
                              <w:bottom w:val="nil"/>
                            </w:tcBorders>
                            <w:shd w:val="clear" w:color="auto" w:fill="EAF1DD" w:themeFill="accent3" w:themeFillTint="33"/>
                            <w:vAlign w:val="center"/>
                          </w:tcPr>
                          <w:p w14:paraId="0A5045F9"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91,278,732 </w:t>
                            </w:r>
                          </w:p>
                        </w:tc>
                        <w:tc>
                          <w:tcPr>
                            <w:tcW w:w="672" w:type="dxa"/>
                            <w:tcBorders>
                              <w:top w:val="nil"/>
                              <w:bottom w:val="nil"/>
                              <w:right w:val="single" w:sz="4" w:space="0" w:color="auto"/>
                            </w:tcBorders>
                            <w:shd w:val="clear" w:color="auto" w:fill="EAF1DD" w:themeFill="accent3" w:themeFillTint="33"/>
                            <w:vAlign w:val="center"/>
                          </w:tcPr>
                          <w:p w14:paraId="44990E44"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.35</w:t>
                            </w:r>
                          </w:p>
                        </w:tc>
                      </w:tr>
                      <w:tr w:rsidR="0023082F" w:rsidRPr="00052339" w14:paraId="725E72C7"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nil"/>
                            </w:tcBorders>
                            <w:vAlign w:val="center"/>
                          </w:tcPr>
                          <w:p w14:paraId="29509F42"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消防局</w:t>
                            </w:r>
                          </w:p>
                        </w:tc>
                        <w:tc>
                          <w:tcPr>
                            <w:tcW w:w="1550" w:type="dxa"/>
                            <w:tcBorders>
                              <w:top w:val="nil"/>
                              <w:bottom w:val="nil"/>
                            </w:tcBorders>
                            <w:vAlign w:val="center"/>
                          </w:tcPr>
                          <w:p w14:paraId="14FA7A3A"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2,951,287,000 </w:t>
                            </w:r>
                          </w:p>
                        </w:tc>
                        <w:tc>
                          <w:tcPr>
                            <w:tcW w:w="293" w:type="dxa"/>
                            <w:tcBorders>
                              <w:top w:val="nil"/>
                              <w:bottom w:val="nil"/>
                              <w:right w:val="nil"/>
                            </w:tcBorders>
                            <w:vAlign w:val="center"/>
                          </w:tcPr>
                          <w:p w14:paraId="682FAEFA"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nil"/>
                            </w:tcBorders>
                            <w:vAlign w:val="center"/>
                          </w:tcPr>
                          <w:p w14:paraId="08589799"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249,582,145 </w:t>
                            </w:r>
                          </w:p>
                        </w:tc>
                        <w:tc>
                          <w:tcPr>
                            <w:tcW w:w="611" w:type="dxa"/>
                            <w:tcBorders>
                              <w:top w:val="nil"/>
                              <w:bottom w:val="nil"/>
                              <w:right w:val="double" w:sz="4" w:space="0" w:color="auto"/>
                            </w:tcBorders>
                            <w:vAlign w:val="center"/>
                          </w:tcPr>
                          <w:p w14:paraId="49BC75D7"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.46</w:t>
                            </w:r>
                          </w:p>
                        </w:tc>
                        <w:tc>
                          <w:tcPr>
                            <w:tcW w:w="1418" w:type="dxa"/>
                            <w:tcBorders>
                              <w:top w:val="nil"/>
                              <w:left w:val="double" w:sz="4" w:space="0" w:color="auto"/>
                              <w:bottom w:val="nil"/>
                              <w:right w:val="single" w:sz="4" w:space="0" w:color="auto"/>
                            </w:tcBorders>
                            <w:vAlign w:val="center"/>
                          </w:tcPr>
                          <w:p w14:paraId="5E0187DB" w14:textId="77777777" w:rsidR="0023082F" w:rsidRPr="00352B71"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教育局</w:t>
                            </w:r>
                          </w:p>
                        </w:tc>
                        <w:tc>
                          <w:tcPr>
                            <w:tcW w:w="1512" w:type="dxa"/>
                            <w:tcBorders>
                              <w:top w:val="nil"/>
                              <w:left w:val="single" w:sz="4" w:space="0" w:color="auto"/>
                              <w:bottom w:val="nil"/>
                              <w:right w:val="single" w:sz="4" w:space="0" w:color="auto"/>
                            </w:tcBorders>
                            <w:vAlign w:val="center"/>
                          </w:tcPr>
                          <w:p w14:paraId="7BC5B2B9"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37,914,299,000 </w:t>
                            </w:r>
                          </w:p>
                        </w:tc>
                        <w:tc>
                          <w:tcPr>
                            <w:tcW w:w="252" w:type="dxa"/>
                            <w:tcBorders>
                              <w:top w:val="nil"/>
                              <w:left w:val="single" w:sz="4" w:space="0" w:color="auto"/>
                              <w:bottom w:val="nil"/>
                              <w:right w:val="nil"/>
                            </w:tcBorders>
                            <w:vAlign w:val="center"/>
                          </w:tcPr>
                          <w:p w14:paraId="6A665F10"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5</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162" w:type="dxa"/>
                            <w:tcBorders>
                              <w:top w:val="nil"/>
                              <w:left w:val="nil"/>
                              <w:bottom w:val="nil"/>
                              <w:right w:val="single" w:sz="4" w:space="0" w:color="auto"/>
                            </w:tcBorders>
                            <w:vAlign w:val="center"/>
                          </w:tcPr>
                          <w:p w14:paraId="7459CC64"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794,762,898 </w:t>
                            </w:r>
                          </w:p>
                        </w:tc>
                        <w:tc>
                          <w:tcPr>
                            <w:tcW w:w="672" w:type="dxa"/>
                            <w:tcBorders>
                              <w:top w:val="nil"/>
                              <w:left w:val="single" w:sz="4" w:space="0" w:color="auto"/>
                              <w:bottom w:val="nil"/>
                              <w:right w:val="single" w:sz="4" w:space="0" w:color="auto"/>
                            </w:tcBorders>
                            <w:vAlign w:val="center"/>
                          </w:tcPr>
                          <w:p w14:paraId="34030187"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.10</w:t>
                            </w:r>
                          </w:p>
                        </w:tc>
                      </w:tr>
                      <w:tr w:rsidR="0023082F" w:rsidRPr="00052339" w14:paraId="3604C740" w14:textId="77777777" w:rsidTr="008D0985">
                        <w:tblPrEx>
                          <w:tblBorders>
                            <w:left w:val="none" w:sz="0" w:space="0" w:color="auto"/>
                            <w:right w:val="none" w:sz="0" w:space="0" w:color="auto"/>
                            <w:insideH w:val="none" w:sz="0" w:space="0" w:color="auto"/>
                          </w:tblBorders>
                        </w:tblPrEx>
                        <w:trPr>
                          <w:cantSplit/>
                          <w:trHeight w:val="414"/>
                        </w:trPr>
                        <w:tc>
                          <w:tcPr>
                            <w:tcW w:w="1418" w:type="dxa"/>
                            <w:tcBorders>
                              <w:top w:val="nil"/>
                              <w:left w:val="single" w:sz="4" w:space="0" w:color="auto"/>
                              <w:bottom w:val="single" w:sz="4" w:space="0" w:color="auto"/>
                            </w:tcBorders>
                            <w:shd w:val="clear" w:color="auto" w:fill="DAEEF3" w:themeFill="accent5" w:themeFillTint="33"/>
                            <w:vAlign w:val="center"/>
                          </w:tcPr>
                          <w:p w14:paraId="2C663B39" w14:textId="77777777" w:rsidR="0023082F" w:rsidRPr="00052339" w:rsidRDefault="0023082F" w:rsidP="00EE39A1">
                            <w:pPr>
                              <w:adjustRightInd w:val="0"/>
                              <w:snapToGrid w:val="0"/>
                              <w:spacing w:line="280" w:lineRule="exact"/>
                              <w:ind w:right="6"/>
                              <w:jc w:val="distribute"/>
                              <w:rPr>
                                <w:rFonts w:ascii="標楷體" w:eastAsia="標楷體" w:hAnsi="標楷體"/>
                                <w:sz w:val="20"/>
                                <w:szCs w:val="18"/>
                              </w:rPr>
                            </w:pPr>
                            <w:r w:rsidRPr="00352B71">
                              <w:rPr>
                                <w:rFonts w:ascii="標楷體" w:eastAsia="標楷體" w:hAnsi="標楷體" w:hint="eastAsia"/>
                                <w:sz w:val="20"/>
                                <w:szCs w:val="18"/>
                              </w:rPr>
                              <w:t>市議會</w:t>
                            </w:r>
                          </w:p>
                        </w:tc>
                        <w:tc>
                          <w:tcPr>
                            <w:tcW w:w="1550" w:type="dxa"/>
                            <w:tcBorders>
                              <w:top w:val="nil"/>
                              <w:bottom w:val="single" w:sz="4" w:space="0" w:color="auto"/>
                            </w:tcBorders>
                            <w:shd w:val="clear" w:color="auto" w:fill="DAEEF3" w:themeFill="accent5" w:themeFillTint="33"/>
                            <w:vAlign w:val="center"/>
                          </w:tcPr>
                          <w:p w14:paraId="68FAC828"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795,695,000 </w:t>
                            </w:r>
                          </w:p>
                        </w:tc>
                        <w:tc>
                          <w:tcPr>
                            <w:tcW w:w="293" w:type="dxa"/>
                            <w:tcBorders>
                              <w:top w:val="nil"/>
                              <w:bottom w:val="single" w:sz="4" w:space="0" w:color="auto"/>
                              <w:right w:val="nil"/>
                            </w:tcBorders>
                            <w:shd w:val="clear" w:color="auto" w:fill="DAEEF3" w:themeFill="accent5" w:themeFillTint="33"/>
                            <w:vAlign w:val="center"/>
                          </w:tcPr>
                          <w:p w14:paraId="77DD8730" w14:textId="77777777" w:rsidR="0023082F" w:rsidRPr="00052339" w:rsidRDefault="0023082F" w:rsidP="00EE39A1">
                            <w:pPr>
                              <w:adjustRightInd w:val="0"/>
                              <w:snapToGrid w:val="0"/>
                              <w:spacing w:line="280" w:lineRule="exact"/>
                              <w:ind w:right="6"/>
                              <w:jc w:val="center"/>
                              <w:rPr>
                                <w:rFonts w:ascii="標楷體" w:eastAsia="標楷體" w:hAnsi="標楷體"/>
                                <w:sz w:val="20"/>
                                <w:szCs w:val="20"/>
                              </w:rPr>
                            </w:pPr>
                          </w:p>
                        </w:tc>
                        <w:tc>
                          <w:tcPr>
                            <w:tcW w:w="1373" w:type="dxa"/>
                            <w:tcBorders>
                              <w:top w:val="nil"/>
                              <w:left w:val="nil"/>
                              <w:bottom w:val="single" w:sz="4" w:space="0" w:color="auto"/>
                            </w:tcBorders>
                            <w:shd w:val="clear" w:color="auto" w:fill="DAEEF3" w:themeFill="accent5" w:themeFillTint="33"/>
                            <w:vAlign w:val="center"/>
                          </w:tcPr>
                          <w:p w14:paraId="0898226B"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66,850,884 </w:t>
                            </w:r>
                          </w:p>
                        </w:tc>
                        <w:tc>
                          <w:tcPr>
                            <w:tcW w:w="611" w:type="dxa"/>
                            <w:tcBorders>
                              <w:top w:val="nil"/>
                              <w:bottom w:val="single" w:sz="4" w:space="0" w:color="auto"/>
                              <w:right w:val="double" w:sz="4" w:space="0" w:color="auto"/>
                            </w:tcBorders>
                            <w:shd w:val="clear" w:color="auto" w:fill="DAEEF3" w:themeFill="accent5" w:themeFillTint="33"/>
                            <w:vAlign w:val="center"/>
                          </w:tcPr>
                          <w:p w14:paraId="4F6D1E97" w14:textId="77777777" w:rsidR="0023082F" w:rsidRPr="00052339" w:rsidRDefault="0023082F" w:rsidP="00EE39A1">
                            <w:pPr>
                              <w:adjustRightInd w:val="0"/>
                              <w:snapToGrid w:val="0"/>
                              <w:spacing w:line="280" w:lineRule="exact"/>
                              <w:ind w:right="6"/>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.40</w:t>
                            </w:r>
                          </w:p>
                        </w:tc>
                        <w:tc>
                          <w:tcPr>
                            <w:tcW w:w="1418" w:type="dxa"/>
                            <w:tcBorders>
                              <w:top w:val="nil"/>
                              <w:left w:val="double" w:sz="4" w:space="0" w:color="auto"/>
                              <w:bottom w:val="single" w:sz="4" w:space="0" w:color="auto"/>
                              <w:right w:val="single" w:sz="4" w:space="0" w:color="auto"/>
                            </w:tcBorders>
                            <w:shd w:val="clear" w:color="auto" w:fill="EAF1DD" w:themeFill="accent3" w:themeFillTint="33"/>
                            <w:vAlign w:val="center"/>
                          </w:tcPr>
                          <w:p w14:paraId="283B57C8" w14:textId="77777777" w:rsidR="0023082F" w:rsidRPr="00052339" w:rsidRDefault="0023082F" w:rsidP="00EE39A1">
                            <w:pPr>
                              <w:widowControl/>
                              <w:snapToGrid w:val="0"/>
                              <w:spacing w:line="280" w:lineRule="exact"/>
                              <w:ind w:right="6"/>
                              <w:jc w:val="distribute"/>
                              <w:rPr>
                                <w:rFonts w:ascii="標楷體" w:eastAsia="標楷體" w:hAnsi="標楷體" w:cs="新細明體"/>
                                <w:kern w:val="0"/>
                                <w:sz w:val="20"/>
                                <w:szCs w:val="20"/>
                              </w:rPr>
                            </w:pPr>
                            <w:r w:rsidRPr="00052339">
                              <w:rPr>
                                <w:rFonts w:ascii="標楷體" w:eastAsia="標楷體" w:hAnsi="標楷體" w:cs="新細明體" w:hint="eastAsia"/>
                                <w:kern w:val="0"/>
                                <w:sz w:val="20"/>
                                <w:szCs w:val="20"/>
                              </w:rPr>
                              <w:t>第二預備金</w:t>
                            </w:r>
                          </w:p>
                          <w:p w14:paraId="07A34DBB" w14:textId="77777777" w:rsidR="0023082F" w:rsidRPr="002C594A" w:rsidRDefault="0023082F" w:rsidP="00EE39A1">
                            <w:pPr>
                              <w:adjustRightInd w:val="0"/>
                              <w:snapToGrid w:val="0"/>
                              <w:spacing w:line="280" w:lineRule="exact"/>
                              <w:ind w:right="6"/>
                              <w:rPr>
                                <w:rFonts w:ascii="標楷體" w:eastAsia="標楷體" w:hAnsi="標楷體"/>
                                <w:noProof/>
                                <w:spacing w:val="-4"/>
                                <w:sz w:val="20"/>
                                <w:szCs w:val="20"/>
                              </w:rPr>
                            </w:pPr>
                            <w:r w:rsidRPr="002C594A">
                              <w:rPr>
                                <w:rFonts w:ascii="標楷體" w:eastAsia="標楷體" w:hAnsi="標楷體" w:cs="新細明體" w:hint="eastAsia"/>
                                <w:spacing w:val="-4"/>
                                <w:kern w:val="0"/>
                                <w:sz w:val="20"/>
                                <w:szCs w:val="20"/>
                              </w:rPr>
                              <w:t>（動支後餘額）</w:t>
                            </w:r>
                          </w:p>
                        </w:tc>
                        <w:tc>
                          <w:tcPr>
                            <w:tcW w:w="1512"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1EE9A9A5" w14:textId="77777777" w:rsidR="0023082F" w:rsidRPr="00352B71" w:rsidRDefault="0023082F" w:rsidP="00EE39A1">
                            <w:pPr>
                              <w:adjustRightInd w:val="0"/>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123,059,000 </w:t>
                            </w:r>
                          </w:p>
                        </w:tc>
                        <w:tc>
                          <w:tcPr>
                            <w:tcW w:w="252" w:type="dxa"/>
                            <w:tcBorders>
                              <w:top w:val="nil"/>
                              <w:left w:val="single" w:sz="4" w:space="0" w:color="auto"/>
                              <w:bottom w:val="single" w:sz="4" w:space="0" w:color="auto"/>
                              <w:right w:val="nil"/>
                            </w:tcBorders>
                            <w:shd w:val="clear" w:color="auto" w:fill="EAF1DD" w:themeFill="accent3" w:themeFillTint="33"/>
                            <w:vAlign w:val="center"/>
                          </w:tcPr>
                          <w:p w14:paraId="051DE6F4" w14:textId="77777777" w:rsidR="0023082F" w:rsidRPr="00052339" w:rsidRDefault="0023082F" w:rsidP="00EE39A1">
                            <w:pPr>
                              <w:snapToGrid w:val="0"/>
                              <w:spacing w:line="280" w:lineRule="exact"/>
                              <w:ind w:right="6"/>
                              <w:jc w:val="center"/>
                              <w:rPr>
                                <w:rFonts w:ascii="標楷體" w:eastAsia="標楷體" w:hAnsi="標楷體"/>
                                <w:noProof/>
                                <w:sz w:val="20"/>
                                <w:szCs w:val="20"/>
                              </w:rPr>
                            </w:pPr>
                          </w:p>
                        </w:tc>
                        <w:tc>
                          <w:tcPr>
                            <w:tcW w:w="1162" w:type="dxa"/>
                            <w:tcBorders>
                              <w:top w:val="nil"/>
                              <w:left w:val="nil"/>
                              <w:bottom w:val="single" w:sz="4" w:space="0" w:color="auto"/>
                              <w:right w:val="single" w:sz="4" w:space="0" w:color="auto"/>
                            </w:tcBorders>
                            <w:shd w:val="clear" w:color="auto" w:fill="EAF1DD" w:themeFill="accent3" w:themeFillTint="33"/>
                            <w:vAlign w:val="center"/>
                          </w:tcPr>
                          <w:p w14:paraId="6731C11B" w14:textId="77777777" w:rsidR="0023082F" w:rsidRPr="00352B71" w:rsidRDefault="0023082F" w:rsidP="00EE39A1">
                            <w:pPr>
                              <w:snapToGrid w:val="0"/>
                              <w:spacing w:line="280" w:lineRule="exact"/>
                              <w:ind w:right="6"/>
                              <w:jc w:val="right"/>
                              <w:rPr>
                                <w:rFonts w:ascii="標楷體" w:eastAsia="標楷體" w:hAnsi="標楷體"/>
                                <w:bCs/>
                                <w:sz w:val="20"/>
                                <w:szCs w:val="20"/>
                              </w:rPr>
                            </w:pPr>
                            <w:r w:rsidRPr="00352B71">
                              <w:rPr>
                                <w:rFonts w:ascii="標楷體" w:eastAsia="標楷體" w:hAnsi="標楷體"/>
                                <w:bCs/>
                                <w:sz w:val="20"/>
                                <w:szCs w:val="20"/>
                              </w:rPr>
                              <w:t xml:space="preserve">123,059,000 </w:t>
                            </w:r>
                          </w:p>
                        </w:tc>
                        <w:tc>
                          <w:tcPr>
                            <w:tcW w:w="672"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7ACA17ED" w14:textId="77777777" w:rsidR="0023082F" w:rsidRPr="00052339" w:rsidRDefault="0023082F" w:rsidP="00EE39A1">
                            <w:pPr>
                              <w:snapToGrid w:val="0"/>
                              <w:spacing w:line="280" w:lineRule="exact"/>
                              <w:ind w:right="6"/>
                              <w:jc w:val="center"/>
                              <w:rPr>
                                <w:rFonts w:ascii="標楷體" w:eastAsia="標楷體" w:hAnsi="標楷體"/>
                                <w:noProof/>
                                <w:sz w:val="20"/>
                                <w:szCs w:val="20"/>
                              </w:rPr>
                            </w:pPr>
                            <w:r w:rsidRPr="00052339">
                              <w:rPr>
                                <w:rFonts w:ascii="標楷體" w:eastAsia="標楷體" w:hAnsi="標楷體"/>
                                <w:sz w:val="20"/>
                                <w:szCs w:val="20"/>
                              </w:rPr>
                              <w:t>100</w:t>
                            </w:r>
                            <w:r w:rsidRPr="00052339">
                              <w:rPr>
                                <w:rFonts w:ascii="標楷體" w:eastAsia="標楷體" w:hAnsi="標楷體" w:hint="eastAsia"/>
                                <w:sz w:val="20"/>
                                <w:szCs w:val="20"/>
                              </w:rPr>
                              <w:t>.00</w:t>
                            </w:r>
                          </w:p>
                        </w:tc>
                      </w:tr>
                      <w:tr w:rsidR="0023082F" w:rsidRPr="00052339" w14:paraId="150D02F3" w14:textId="77777777" w:rsidTr="000B3AB0">
                        <w:tblPrEx>
                          <w:tblBorders>
                            <w:left w:val="none" w:sz="0" w:space="0" w:color="auto"/>
                            <w:right w:val="none" w:sz="0" w:space="0" w:color="auto"/>
                            <w:insideH w:val="none" w:sz="0" w:space="0" w:color="auto"/>
                          </w:tblBorders>
                        </w:tblPrEx>
                        <w:trPr>
                          <w:cantSplit/>
                          <w:trHeight w:val="567"/>
                        </w:trPr>
                        <w:tc>
                          <w:tcPr>
                            <w:tcW w:w="10261" w:type="dxa"/>
                            <w:gridSpan w:val="10"/>
                            <w:tcBorders>
                              <w:top w:val="single" w:sz="4" w:space="0" w:color="auto"/>
                              <w:left w:val="nil"/>
                              <w:bottom w:val="nil"/>
                              <w:right w:val="nil"/>
                            </w:tcBorders>
                            <w:vAlign w:val="center"/>
                          </w:tcPr>
                          <w:p w14:paraId="705CA84E" w14:textId="77777777" w:rsidR="0023082F" w:rsidRPr="00052339" w:rsidRDefault="0023082F" w:rsidP="00EE39A1">
                            <w:pPr>
                              <w:spacing w:line="240" w:lineRule="exact"/>
                              <w:ind w:left="283" w:right="6" w:hangingChars="143" w:hanging="283"/>
                              <w:rPr>
                                <w:rFonts w:ascii="標楷體" w:eastAsia="標楷體" w:hAnsi="標楷體"/>
                                <w:w w:val="110"/>
                                <w:sz w:val="18"/>
                                <w:szCs w:val="18"/>
                              </w:rPr>
                            </w:pPr>
                            <w:r w:rsidRPr="00052339">
                              <w:rPr>
                                <w:rFonts w:ascii="標楷體" w:eastAsia="標楷體" w:hAnsi="標楷體"/>
                                <w:w w:val="110"/>
                                <w:sz w:val="18"/>
                                <w:szCs w:val="18"/>
                              </w:rPr>
                              <w:t>註：</w:t>
                            </w:r>
                            <w:r w:rsidRPr="00052339">
                              <w:rPr>
                                <w:rFonts w:ascii="標楷體" w:eastAsia="標楷體" w:hAnsi="標楷體" w:hint="eastAsia"/>
                                <w:w w:val="110"/>
                                <w:sz w:val="18"/>
                                <w:szCs w:val="18"/>
                              </w:rPr>
                              <w:t>1.</w:t>
                            </w:r>
                            <w:r w:rsidRPr="00052339">
                              <w:rPr>
                                <w:rFonts w:ascii="標楷體" w:eastAsia="標楷體" w:hAnsi="標楷體"/>
                                <w:sz w:val="18"/>
                                <w:szCs w:val="18"/>
                              </w:rPr>
                              <w:t>經費賸餘金額欄前端所植</w:t>
                            </w:r>
                            <w:r w:rsidRPr="00052339">
                              <w:rPr>
                                <w:rFonts w:ascii="標楷體" w:eastAsia="標楷體" w:hAnsi="標楷體" w:cs="Times New Roman"/>
                                <w:noProof/>
                                <w:sz w:val="20"/>
                                <w:szCs w:val="20"/>
                              </w:rPr>
                              <w:sym w:font="Wingdings" w:char="F081"/>
                            </w:r>
                            <w:r w:rsidRPr="00052339">
                              <w:rPr>
                                <w:rFonts w:ascii="標楷體" w:eastAsia="標楷體" w:hAnsi="標楷體" w:cs="Arial" w:hint="eastAsia"/>
                                <w:sz w:val="18"/>
                                <w:szCs w:val="18"/>
                              </w:rPr>
                              <w:t>～</w:t>
                            </w:r>
                            <w:r w:rsidRPr="00052339">
                              <w:rPr>
                                <w:rFonts w:ascii="標楷體" w:eastAsia="標楷體" w:hAnsi="標楷體" w:cs="Times New Roman" w:hint="eastAsia"/>
                                <w:noProof/>
                                <w:sz w:val="20"/>
                                <w:szCs w:val="20"/>
                              </w:rPr>
                              <w:sym w:font="Wingdings" w:char="F085"/>
                            </w:r>
                            <w:r w:rsidRPr="00052339">
                              <w:rPr>
                                <w:rFonts w:ascii="標楷體" w:eastAsia="標楷體" w:hAnsi="標楷體"/>
                                <w:sz w:val="18"/>
                                <w:szCs w:val="18"/>
                              </w:rPr>
                              <w:t>，係表示金額較高之前5個主管機關</w:t>
                            </w:r>
                            <w:r w:rsidRPr="00052339">
                              <w:rPr>
                                <w:rFonts w:ascii="標楷體" w:eastAsia="標楷體" w:hAnsi="標楷體" w:hint="eastAsia"/>
                                <w:sz w:val="18"/>
                                <w:szCs w:val="18"/>
                              </w:rPr>
                              <w:t>（</w:t>
                            </w:r>
                            <w:r w:rsidRPr="00052339">
                              <w:rPr>
                                <w:rFonts w:ascii="標楷體" w:eastAsia="標楷體" w:hAnsi="標楷體"/>
                                <w:sz w:val="18"/>
                                <w:szCs w:val="18"/>
                              </w:rPr>
                              <w:t>計畫</w:t>
                            </w:r>
                            <w:r w:rsidRPr="00052339">
                              <w:rPr>
                                <w:rFonts w:ascii="標楷體" w:eastAsia="標楷體" w:hAnsi="標楷體" w:hint="eastAsia"/>
                                <w:sz w:val="18"/>
                                <w:szCs w:val="18"/>
                              </w:rPr>
                              <w:t>）</w:t>
                            </w:r>
                            <w:r w:rsidRPr="00052339">
                              <w:rPr>
                                <w:rFonts w:ascii="標楷體" w:eastAsia="標楷體" w:hAnsi="標楷體"/>
                                <w:w w:val="110"/>
                                <w:sz w:val="18"/>
                                <w:szCs w:val="18"/>
                              </w:rPr>
                              <w:t>。</w:t>
                            </w:r>
                          </w:p>
                          <w:p w14:paraId="2DB1B22C" w14:textId="77777777" w:rsidR="0023082F" w:rsidRPr="00052339" w:rsidRDefault="0023082F" w:rsidP="00EE39A1">
                            <w:pPr>
                              <w:spacing w:afterLines="50" w:after="180" w:line="240" w:lineRule="exact"/>
                              <w:ind w:leftChars="163" w:left="535" w:rightChars="-36" w:right="-86" w:hangingChars="73" w:hanging="144"/>
                              <w:rPr>
                                <w:rFonts w:ascii="標楷體" w:eastAsia="標楷體" w:hAnsi="標楷體"/>
                                <w:w w:val="110"/>
                                <w:sz w:val="18"/>
                                <w:szCs w:val="18"/>
                              </w:rPr>
                            </w:pPr>
                            <w:r w:rsidRPr="00052339">
                              <w:rPr>
                                <w:rFonts w:ascii="標楷體" w:eastAsia="標楷體" w:hAnsi="標楷體" w:hint="eastAsia"/>
                                <w:w w:val="110"/>
                                <w:sz w:val="18"/>
                                <w:szCs w:val="18"/>
                              </w:rPr>
                              <w:t>2.</w:t>
                            </w:r>
                            <w:r w:rsidRPr="00052339">
                              <w:rPr>
                                <w:rFonts w:ascii="標楷體" w:eastAsia="標楷體" w:hAnsi="標楷體" w:hint="eastAsia"/>
                                <w:spacing w:val="-6"/>
                                <w:sz w:val="18"/>
                                <w:szCs w:val="18"/>
                              </w:rPr>
                              <w:t>11</w:t>
                            </w:r>
                            <w:r>
                              <w:rPr>
                                <w:rFonts w:ascii="標楷體" w:eastAsia="標楷體" w:hAnsi="標楷體"/>
                                <w:spacing w:val="-6"/>
                                <w:sz w:val="18"/>
                                <w:szCs w:val="18"/>
                              </w:rPr>
                              <w:t>4</w:t>
                            </w:r>
                            <w:r w:rsidRPr="00052339">
                              <w:rPr>
                                <w:rFonts w:ascii="標楷體" w:eastAsia="標楷體" w:hAnsi="標楷體" w:hint="eastAsia"/>
                                <w:spacing w:val="-6"/>
                                <w:sz w:val="18"/>
                                <w:szCs w:val="18"/>
                              </w:rPr>
                              <w:t>年度第二預備金原編列預算數4億元，經臺南市政府核准動支</w:t>
                            </w:r>
                            <w:r>
                              <w:rPr>
                                <w:rFonts w:ascii="標楷體" w:eastAsia="標楷體" w:hAnsi="標楷體"/>
                                <w:spacing w:val="-6"/>
                                <w:sz w:val="18"/>
                                <w:szCs w:val="18"/>
                              </w:rPr>
                              <w:t>2</w:t>
                            </w:r>
                            <w:r w:rsidRPr="00052339">
                              <w:rPr>
                                <w:rFonts w:ascii="標楷體" w:eastAsia="標楷體" w:hAnsi="標楷體" w:hint="eastAsia"/>
                                <w:spacing w:val="-6"/>
                                <w:sz w:val="18"/>
                                <w:szCs w:val="18"/>
                              </w:rPr>
                              <w:t>億</w:t>
                            </w:r>
                            <w:r>
                              <w:rPr>
                                <w:rFonts w:ascii="標楷體" w:eastAsia="標楷體" w:hAnsi="標楷體"/>
                                <w:spacing w:val="-6"/>
                                <w:sz w:val="18"/>
                                <w:szCs w:val="18"/>
                              </w:rPr>
                              <w:t>7,694</w:t>
                            </w:r>
                            <w:r w:rsidRPr="00052339">
                              <w:rPr>
                                <w:rFonts w:ascii="標楷體" w:eastAsia="標楷體" w:hAnsi="標楷體" w:hint="eastAsia"/>
                                <w:spacing w:val="-6"/>
                                <w:sz w:val="18"/>
                                <w:szCs w:val="18"/>
                              </w:rPr>
                              <w:t>萬餘元，賸餘</w:t>
                            </w:r>
                            <w:r>
                              <w:rPr>
                                <w:rFonts w:ascii="標楷體" w:eastAsia="標楷體" w:hAnsi="標楷體" w:hint="eastAsia"/>
                                <w:spacing w:val="-6"/>
                                <w:sz w:val="18"/>
                                <w:szCs w:val="18"/>
                              </w:rPr>
                              <w:t>1億2</w:t>
                            </w:r>
                            <w:r w:rsidRPr="00052339">
                              <w:rPr>
                                <w:rFonts w:ascii="標楷體" w:eastAsia="標楷體" w:hAnsi="標楷體" w:hint="eastAsia"/>
                                <w:spacing w:val="-6"/>
                                <w:sz w:val="18"/>
                                <w:szCs w:val="18"/>
                              </w:rPr>
                              <w:t>,</w:t>
                            </w:r>
                            <w:r>
                              <w:rPr>
                                <w:rFonts w:ascii="標楷體" w:eastAsia="標楷體" w:hAnsi="標楷體"/>
                                <w:spacing w:val="-6"/>
                                <w:sz w:val="18"/>
                                <w:szCs w:val="18"/>
                              </w:rPr>
                              <w:t>305</w:t>
                            </w:r>
                            <w:r w:rsidRPr="00052339">
                              <w:rPr>
                                <w:rFonts w:ascii="標楷體" w:eastAsia="標楷體" w:hAnsi="標楷體" w:hint="eastAsia"/>
                                <w:spacing w:val="-6"/>
                                <w:sz w:val="18"/>
                                <w:szCs w:val="18"/>
                              </w:rPr>
                              <w:t>萬餘元，動支比率</w:t>
                            </w:r>
                            <w:r>
                              <w:rPr>
                                <w:rFonts w:ascii="標楷體" w:eastAsia="標楷體" w:hAnsi="標楷體"/>
                                <w:spacing w:val="-6"/>
                                <w:sz w:val="18"/>
                                <w:szCs w:val="18"/>
                              </w:rPr>
                              <w:t>69.24</w:t>
                            </w:r>
                            <w:r w:rsidRPr="00052339">
                              <w:rPr>
                                <w:rFonts w:ascii="標楷體" w:eastAsia="標楷體" w:hAnsi="標楷體" w:hint="eastAsia"/>
                                <w:spacing w:val="-6"/>
                                <w:sz w:val="18"/>
                                <w:szCs w:val="18"/>
                              </w:rPr>
                              <w:t>％。</w:t>
                            </w:r>
                          </w:p>
                        </w:tc>
                      </w:tr>
                    </w:tbl>
                    <w:p w14:paraId="2F36EA43" w14:textId="77777777" w:rsidR="0023082F" w:rsidRPr="00600F46" w:rsidRDefault="0023082F" w:rsidP="00EE39A1">
                      <w:pPr>
                        <w:spacing w:line="240" w:lineRule="atLeast"/>
                        <w:ind w:right="6"/>
                        <w:rPr>
                          <w:sz w:val="16"/>
                          <w:szCs w:val="16"/>
                        </w:rPr>
                      </w:pPr>
                    </w:p>
                  </w:txbxContent>
                </v:textbox>
                <w10:wrap type="square" anchorx="margin"/>
              </v:shape>
            </w:pict>
          </mc:Fallback>
        </mc:AlternateContent>
      </w:r>
      <w:r w:rsidRPr="0023082F">
        <w:rPr>
          <w:rFonts w:ascii="標楷體" w:eastAsia="標楷體" w:hAnsi="標楷體" w:hint="eastAsia"/>
          <w:sz w:val="28"/>
          <w:lang w:eastAsia="zh-HK"/>
        </w:rPr>
        <w:t>4），歲出預算執行績效有待加強檢討提升。</w:t>
      </w:r>
    </w:p>
    <w:p w14:paraId="6F6D0242" w14:textId="2A61998C" w:rsidR="0023082F" w:rsidRDefault="0023082F" w:rsidP="008D0985">
      <w:pPr>
        <w:overflowPunct w:val="0"/>
        <w:adjustRightInd w:val="0"/>
        <w:snapToGrid w:val="0"/>
        <w:spacing w:line="370" w:lineRule="exact"/>
        <w:ind w:firstLineChars="200" w:firstLine="568"/>
        <w:jc w:val="both"/>
        <w:rPr>
          <w:rFonts w:ascii="標楷體" w:eastAsia="標楷體" w:hAnsi="標楷體"/>
          <w:spacing w:val="2"/>
          <w:sz w:val="28"/>
        </w:rPr>
      </w:pPr>
    </w:p>
    <w:p w14:paraId="7D4C54DD" w14:textId="2A61998C" w:rsidR="0023082F" w:rsidRDefault="0023082F" w:rsidP="002F4A49">
      <w:pPr>
        <w:overflowPunct w:val="0"/>
        <w:adjustRightInd w:val="0"/>
        <w:snapToGrid w:val="0"/>
        <w:spacing w:line="240" w:lineRule="atLeast"/>
        <w:ind w:firstLineChars="200" w:firstLine="480"/>
        <w:jc w:val="both"/>
        <w:rPr>
          <w:rFonts w:ascii="標楷體" w:eastAsia="標楷體" w:hAnsi="標楷體"/>
          <w:spacing w:val="2"/>
          <w:sz w:val="28"/>
        </w:rPr>
      </w:pPr>
      <w:r w:rsidRPr="005E504A">
        <w:rPr>
          <w:noProof/>
        </w:rPr>
        <w:drawing>
          <wp:inline distT="0" distB="0" distL="0" distR="0" wp14:anchorId="3BF2B3D0" wp14:editId="7F5D31DC">
            <wp:extent cx="6118860" cy="2926080"/>
            <wp:effectExtent l="0" t="0" r="0" b="7620"/>
            <wp:docPr id="203835035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8860" cy="2926080"/>
                    </a:xfrm>
                    <a:prstGeom prst="rect">
                      <a:avLst/>
                    </a:prstGeom>
                    <a:noFill/>
                    <a:ln>
                      <a:noFill/>
                    </a:ln>
                  </pic:spPr>
                </pic:pic>
              </a:graphicData>
            </a:graphic>
          </wp:inline>
        </w:drawing>
      </w:r>
    </w:p>
    <w:tbl>
      <w:tblPr>
        <w:tblpPr w:leftFromText="180" w:rightFromText="180" w:vertAnchor="text" w:tblpX="28" w:tblpY="1"/>
        <w:tblOverlap w:val="never"/>
        <w:tblW w:w="5000" w:type="pct"/>
        <w:tblBorders>
          <w:top w:val="single" w:sz="4" w:space="0" w:color="auto"/>
          <w:bottom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06"/>
        <w:gridCol w:w="1375"/>
        <w:gridCol w:w="676"/>
        <w:gridCol w:w="1371"/>
        <w:gridCol w:w="1180"/>
        <w:gridCol w:w="1396"/>
      </w:tblGrid>
      <w:tr w:rsidR="0023082F" w:rsidRPr="00266763" w14:paraId="5BA4473E" w14:textId="77777777" w:rsidTr="002646E0">
        <w:trPr>
          <w:trHeight w:val="284"/>
        </w:trPr>
        <w:tc>
          <w:tcPr>
            <w:tcW w:w="5000" w:type="pct"/>
            <w:gridSpan w:val="6"/>
            <w:tcBorders>
              <w:top w:val="nil"/>
              <w:bottom w:val="nil"/>
            </w:tcBorders>
          </w:tcPr>
          <w:p w14:paraId="7BC5503E" w14:textId="77777777" w:rsidR="0023082F" w:rsidRPr="00266763" w:rsidRDefault="0023082F" w:rsidP="002646E0">
            <w:pPr>
              <w:adjustRightInd w:val="0"/>
              <w:snapToGrid w:val="0"/>
              <w:spacing w:line="460" w:lineRule="exact"/>
              <w:jc w:val="center"/>
              <w:rPr>
                <w:rFonts w:eastAsia="標楷體"/>
                <w:b/>
                <w:sz w:val="20"/>
                <w:szCs w:val="20"/>
              </w:rPr>
            </w:pPr>
            <w:r w:rsidRPr="00266763">
              <w:rPr>
                <w:rFonts w:ascii="標楷體" w:eastAsia="標楷體" w:hAnsi="標楷體" w:hint="eastAsia"/>
                <w:b/>
                <w:bCs/>
              </w:rPr>
              <w:lastRenderedPageBreak/>
              <w:t>表3  歲出應付保留數分析（原因別）</w:t>
            </w:r>
          </w:p>
        </w:tc>
      </w:tr>
      <w:tr w:rsidR="0023082F" w:rsidRPr="00266763" w14:paraId="74206F35" w14:textId="77777777" w:rsidTr="002646E0">
        <w:trPr>
          <w:trHeight w:val="105"/>
        </w:trPr>
        <w:tc>
          <w:tcPr>
            <w:tcW w:w="5000" w:type="pct"/>
            <w:gridSpan w:val="6"/>
            <w:tcBorders>
              <w:top w:val="nil"/>
              <w:bottom w:val="single" w:sz="4" w:space="0" w:color="auto"/>
            </w:tcBorders>
          </w:tcPr>
          <w:p w14:paraId="484E04F1" w14:textId="77777777" w:rsidR="0023082F" w:rsidRPr="00266763" w:rsidRDefault="0023082F" w:rsidP="00EE39A1">
            <w:pPr>
              <w:adjustRightInd w:val="0"/>
              <w:snapToGrid w:val="0"/>
              <w:spacing w:line="280" w:lineRule="exact"/>
              <w:ind w:rightChars="14" w:right="34"/>
              <w:jc w:val="right"/>
              <w:rPr>
                <w:rFonts w:eastAsia="標楷體"/>
                <w:b/>
                <w:sz w:val="20"/>
                <w:szCs w:val="20"/>
              </w:rPr>
            </w:pPr>
            <w:r w:rsidRPr="00266763">
              <w:rPr>
                <w:rFonts w:ascii="標楷體" w:eastAsia="標楷體" w:hAnsi="標楷體" w:hint="eastAsia"/>
                <w:sz w:val="20"/>
                <w:szCs w:val="20"/>
              </w:rPr>
              <w:t>單位：新臺幣元、％</w:t>
            </w:r>
          </w:p>
        </w:tc>
      </w:tr>
      <w:tr w:rsidR="0023082F" w:rsidRPr="00266763" w14:paraId="54428EAB" w14:textId="77777777" w:rsidTr="002646E0">
        <w:trPr>
          <w:trHeight w:val="340"/>
        </w:trPr>
        <w:tc>
          <w:tcPr>
            <w:tcW w:w="2061" w:type="pct"/>
            <w:vMerge w:val="restart"/>
            <w:tcBorders>
              <w:top w:val="single" w:sz="4" w:space="0" w:color="auto"/>
              <w:left w:val="single" w:sz="4" w:space="0" w:color="auto"/>
              <w:bottom w:val="single" w:sz="4" w:space="0" w:color="auto"/>
              <w:tl2br w:val="single" w:sz="4" w:space="0" w:color="auto"/>
            </w:tcBorders>
            <w:shd w:val="clear" w:color="auto" w:fill="B6DDE8" w:themeFill="accent5" w:themeFillTint="66"/>
            <w:vAlign w:val="center"/>
          </w:tcPr>
          <w:p w14:paraId="1B574668" w14:textId="77777777" w:rsidR="0023082F" w:rsidRPr="00266763" w:rsidRDefault="0023082F" w:rsidP="002646E0">
            <w:pPr>
              <w:spacing w:line="280" w:lineRule="exact"/>
              <w:ind w:firstLineChars="1246" w:firstLine="2492"/>
              <w:jc w:val="distribute"/>
              <w:rPr>
                <w:rFonts w:ascii="標楷體" w:eastAsia="標楷體" w:hAnsi="標楷體"/>
                <w:sz w:val="20"/>
                <w:szCs w:val="20"/>
              </w:rPr>
            </w:pPr>
            <w:r w:rsidRPr="00266763">
              <w:rPr>
                <w:rFonts w:ascii="標楷體" w:eastAsia="標楷體" w:hAnsi="標楷體" w:hint="eastAsia"/>
                <w:sz w:val="20"/>
                <w:szCs w:val="20"/>
              </w:rPr>
              <w:t>經費種類</w:t>
            </w:r>
          </w:p>
          <w:p w14:paraId="7E34CAE2" w14:textId="77777777" w:rsidR="0023082F" w:rsidRPr="00266763" w:rsidRDefault="0023082F" w:rsidP="002646E0">
            <w:pPr>
              <w:spacing w:line="280" w:lineRule="exact"/>
              <w:rPr>
                <w:rFonts w:ascii="標楷體" w:eastAsia="標楷體" w:hAnsi="標楷體"/>
                <w:b/>
                <w:sz w:val="20"/>
                <w:szCs w:val="20"/>
              </w:rPr>
            </w:pPr>
            <w:r w:rsidRPr="005E04FE">
              <w:rPr>
                <w:rFonts w:ascii="標楷體" w:eastAsia="標楷體" w:hAnsi="標楷體" w:hint="eastAsia"/>
                <w:spacing w:val="200"/>
                <w:kern w:val="0"/>
                <w:sz w:val="20"/>
                <w:szCs w:val="20"/>
                <w:fitText w:val="2000" w:id="-433857536"/>
              </w:rPr>
              <w:t>保留原</w:t>
            </w:r>
            <w:r w:rsidRPr="005E04FE">
              <w:rPr>
                <w:rFonts w:ascii="標楷體" w:eastAsia="標楷體" w:hAnsi="標楷體" w:hint="eastAsia"/>
                <w:kern w:val="0"/>
                <w:sz w:val="20"/>
                <w:szCs w:val="20"/>
                <w:fitText w:val="2000" w:id="-433857536"/>
              </w:rPr>
              <w:t>因</w:t>
            </w:r>
          </w:p>
        </w:tc>
        <w:tc>
          <w:tcPr>
            <w:tcW w:w="1005" w:type="pct"/>
            <w:gridSpan w:val="2"/>
            <w:tcBorders>
              <w:top w:val="single" w:sz="4" w:space="0" w:color="auto"/>
              <w:bottom w:val="single" w:sz="4" w:space="0" w:color="auto"/>
            </w:tcBorders>
            <w:shd w:val="clear" w:color="auto" w:fill="B6DDE8" w:themeFill="accent5" w:themeFillTint="66"/>
            <w:vAlign w:val="center"/>
          </w:tcPr>
          <w:p w14:paraId="4A584EC4" w14:textId="77777777" w:rsidR="0023082F" w:rsidRPr="00266763" w:rsidRDefault="0023082F" w:rsidP="002646E0">
            <w:pPr>
              <w:spacing w:line="280" w:lineRule="exact"/>
              <w:jc w:val="center"/>
              <w:rPr>
                <w:rFonts w:ascii="標楷體" w:eastAsia="標楷體" w:hAnsi="標楷體"/>
                <w:sz w:val="20"/>
                <w:szCs w:val="20"/>
              </w:rPr>
            </w:pPr>
            <w:r w:rsidRPr="005E04FE">
              <w:rPr>
                <w:rFonts w:ascii="標楷體" w:eastAsia="標楷體" w:hAnsi="標楷體" w:hint="eastAsia"/>
                <w:spacing w:val="795"/>
                <w:kern w:val="0"/>
                <w:sz w:val="20"/>
                <w:szCs w:val="20"/>
                <w:fitText w:val="2000" w:id="-433857535"/>
              </w:rPr>
              <w:t>合</w:t>
            </w:r>
            <w:r w:rsidRPr="005E04FE">
              <w:rPr>
                <w:rFonts w:ascii="標楷體" w:eastAsia="標楷體" w:hAnsi="標楷體" w:hint="eastAsia"/>
                <w:spacing w:val="7"/>
                <w:kern w:val="0"/>
                <w:sz w:val="20"/>
                <w:szCs w:val="20"/>
                <w:fitText w:val="2000" w:id="-433857535"/>
              </w:rPr>
              <w:t>計</w:t>
            </w:r>
          </w:p>
        </w:tc>
        <w:tc>
          <w:tcPr>
            <w:tcW w:w="672" w:type="pct"/>
            <w:vMerge w:val="restart"/>
            <w:tcBorders>
              <w:top w:val="single" w:sz="4" w:space="0" w:color="auto"/>
              <w:bottom w:val="single" w:sz="4" w:space="0" w:color="auto"/>
            </w:tcBorders>
            <w:shd w:val="clear" w:color="auto" w:fill="B6DDE8" w:themeFill="accent5" w:themeFillTint="66"/>
            <w:vAlign w:val="center"/>
          </w:tcPr>
          <w:p w14:paraId="38D2890C" w14:textId="77777777" w:rsidR="0023082F" w:rsidRPr="00266763" w:rsidRDefault="0023082F" w:rsidP="002646E0">
            <w:pPr>
              <w:spacing w:line="280" w:lineRule="exact"/>
              <w:jc w:val="center"/>
              <w:rPr>
                <w:rFonts w:ascii="標楷體" w:eastAsia="標楷體" w:hAnsi="標楷體"/>
                <w:sz w:val="20"/>
                <w:szCs w:val="20"/>
              </w:rPr>
            </w:pPr>
            <w:r w:rsidRPr="005E04FE">
              <w:rPr>
                <w:rFonts w:ascii="標楷體" w:eastAsia="標楷體" w:hAnsi="標楷體" w:hint="eastAsia"/>
                <w:spacing w:val="66"/>
                <w:kern w:val="0"/>
                <w:sz w:val="20"/>
                <w:szCs w:val="20"/>
                <w:fitText w:val="1200" w:id="-433857534"/>
              </w:rPr>
              <w:t>營繕工</w:t>
            </w:r>
            <w:r w:rsidRPr="005E04FE">
              <w:rPr>
                <w:rFonts w:ascii="標楷體" w:eastAsia="標楷體" w:hAnsi="標楷體" w:hint="eastAsia"/>
                <w:spacing w:val="2"/>
                <w:kern w:val="0"/>
                <w:sz w:val="20"/>
                <w:szCs w:val="20"/>
                <w:fitText w:val="1200" w:id="-433857534"/>
              </w:rPr>
              <w:t>程</w:t>
            </w:r>
          </w:p>
        </w:tc>
        <w:tc>
          <w:tcPr>
            <w:tcW w:w="578" w:type="pct"/>
            <w:vMerge w:val="restart"/>
            <w:tcBorders>
              <w:top w:val="single" w:sz="4" w:space="0" w:color="auto"/>
              <w:bottom w:val="single" w:sz="4" w:space="0" w:color="auto"/>
            </w:tcBorders>
            <w:shd w:val="clear" w:color="auto" w:fill="B6DDE8" w:themeFill="accent5" w:themeFillTint="66"/>
            <w:tcMar>
              <w:right w:w="28" w:type="dxa"/>
            </w:tcMar>
            <w:vAlign w:val="center"/>
          </w:tcPr>
          <w:p w14:paraId="7FE07503" w14:textId="77777777" w:rsidR="0023082F" w:rsidRPr="00266763" w:rsidRDefault="0023082F" w:rsidP="002646E0">
            <w:pPr>
              <w:spacing w:line="280" w:lineRule="exact"/>
              <w:jc w:val="center"/>
              <w:rPr>
                <w:rFonts w:ascii="標楷體" w:eastAsia="標楷體" w:hAnsi="標楷體"/>
                <w:sz w:val="20"/>
                <w:szCs w:val="20"/>
              </w:rPr>
            </w:pPr>
            <w:r w:rsidRPr="005E04FE">
              <w:rPr>
                <w:rFonts w:ascii="標楷體" w:eastAsia="標楷體" w:hAnsi="標楷體" w:hint="eastAsia"/>
                <w:spacing w:val="50"/>
                <w:kern w:val="0"/>
                <w:sz w:val="20"/>
                <w:szCs w:val="20"/>
                <w:fitText w:val="1100" w:id="-433857533"/>
              </w:rPr>
              <w:t>財物購</w:t>
            </w:r>
            <w:r w:rsidRPr="005E04FE">
              <w:rPr>
                <w:rFonts w:ascii="標楷體" w:eastAsia="標楷體" w:hAnsi="標楷體" w:hint="eastAsia"/>
                <w:kern w:val="0"/>
                <w:sz w:val="20"/>
                <w:szCs w:val="20"/>
                <w:fitText w:val="1100" w:id="-433857533"/>
              </w:rPr>
              <w:t>置</w:t>
            </w:r>
          </w:p>
        </w:tc>
        <w:tc>
          <w:tcPr>
            <w:tcW w:w="684" w:type="pct"/>
            <w:vMerge w:val="restart"/>
            <w:tcBorders>
              <w:top w:val="single" w:sz="4" w:space="0" w:color="auto"/>
              <w:bottom w:val="single" w:sz="4" w:space="0" w:color="auto"/>
              <w:right w:val="single" w:sz="4" w:space="0" w:color="auto"/>
            </w:tcBorders>
            <w:shd w:val="clear" w:color="auto" w:fill="B6DDE8" w:themeFill="accent5" w:themeFillTint="66"/>
            <w:vAlign w:val="center"/>
          </w:tcPr>
          <w:p w14:paraId="60F5E441" w14:textId="77777777" w:rsidR="0023082F" w:rsidRPr="00266763" w:rsidRDefault="0023082F" w:rsidP="002646E0">
            <w:pPr>
              <w:spacing w:line="280" w:lineRule="exact"/>
              <w:jc w:val="center"/>
              <w:rPr>
                <w:rFonts w:ascii="標楷體" w:eastAsia="標楷體" w:hAnsi="標楷體"/>
                <w:sz w:val="20"/>
                <w:szCs w:val="20"/>
              </w:rPr>
            </w:pPr>
            <w:r w:rsidRPr="005E04FE">
              <w:rPr>
                <w:rFonts w:ascii="標楷體" w:eastAsia="標楷體" w:hAnsi="標楷體" w:hint="eastAsia"/>
                <w:spacing w:val="300"/>
                <w:kern w:val="0"/>
                <w:sz w:val="20"/>
                <w:szCs w:val="20"/>
                <w:fitText w:val="1000" w:id="-433857532"/>
              </w:rPr>
              <w:t>其</w:t>
            </w:r>
            <w:r w:rsidRPr="005E04FE">
              <w:rPr>
                <w:rFonts w:ascii="標楷體" w:eastAsia="標楷體" w:hAnsi="標楷體" w:hint="eastAsia"/>
                <w:kern w:val="0"/>
                <w:sz w:val="20"/>
                <w:szCs w:val="20"/>
                <w:fitText w:val="1000" w:id="-433857532"/>
              </w:rPr>
              <w:t>他</w:t>
            </w:r>
          </w:p>
        </w:tc>
      </w:tr>
      <w:tr w:rsidR="0023082F" w:rsidRPr="00266763" w14:paraId="54324E13" w14:textId="77777777" w:rsidTr="002646E0">
        <w:trPr>
          <w:trHeight w:val="340"/>
        </w:trPr>
        <w:tc>
          <w:tcPr>
            <w:tcW w:w="2061" w:type="pct"/>
            <w:vMerge/>
            <w:tcBorders>
              <w:top w:val="single" w:sz="4" w:space="0" w:color="auto"/>
              <w:left w:val="single" w:sz="4" w:space="0" w:color="auto"/>
              <w:bottom w:val="single" w:sz="4" w:space="0" w:color="auto"/>
              <w:tl2br w:val="single" w:sz="4" w:space="0" w:color="auto"/>
            </w:tcBorders>
            <w:vAlign w:val="center"/>
          </w:tcPr>
          <w:p w14:paraId="18681608" w14:textId="77777777" w:rsidR="0023082F" w:rsidRPr="00266763" w:rsidRDefault="0023082F" w:rsidP="002646E0">
            <w:pPr>
              <w:spacing w:line="280" w:lineRule="exact"/>
              <w:jc w:val="distribute"/>
              <w:rPr>
                <w:rFonts w:ascii="標楷體" w:eastAsia="標楷體" w:hAnsi="標楷體"/>
                <w:b/>
                <w:sz w:val="20"/>
                <w:szCs w:val="20"/>
              </w:rPr>
            </w:pPr>
          </w:p>
        </w:tc>
        <w:tc>
          <w:tcPr>
            <w:tcW w:w="674" w:type="pct"/>
            <w:tcBorders>
              <w:top w:val="single" w:sz="4" w:space="0" w:color="auto"/>
              <w:bottom w:val="single" w:sz="4" w:space="0" w:color="auto"/>
            </w:tcBorders>
            <w:shd w:val="clear" w:color="auto" w:fill="B6DDE8" w:themeFill="accent5" w:themeFillTint="66"/>
            <w:vAlign w:val="center"/>
          </w:tcPr>
          <w:p w14:paraId="6C21F790" w14:textId="77777777" w:rsidR="0023082F" w:rsidRPr="00266763" w:rsidRDefault="0023082F" w:rsidP="002646E0">
            <w:pPr>
              <w:spacing w:line="280" w:lineRule="exact"/>
              <w:jc w:val="center"/>
              <w:rPr>
                <w:rFonts w:ascii="標楷體" w:eastAsia="標楷體" w:hAnsi="標楷體"/>
                <w:sz w:val="20"/>
                <w:szCs w:val="20"/>
              </w:rPr>
            </w:pPr>
            <w:r w:rsidRPr="005E04FE">
              <w:rPr>
                <w:rFonts w:ascii="標楷體" w:eastAsia="標楷體" w:hAnsi="標楷體" w:hint="eastAsia"/>
                <w:spacing w:val="300"/>
                <w:kern w:val="0"/>
                <w:sz w:val="20"/>
                <w:szCs w:val="20"/>
                <w:fitText w:val="1000" w:id="-433857531"/>
              </w:rPr>
              <w:t>金</w:t>
            </w:r>
            <w:r w:rsidRPr="005E04FE">
              <w:rPr>
                <w:rFonts w:ascii="標楷體" w:eastAsia="標楷體" w:hAnsi="標楷體" w:hint="eastAsia"/>
                <w:kern w:val="0"/>
                <w:sz w:val="20"/>
                <w:szCs w:val="20"/>
                <w:fitText w:val="1000" w:id="-433857531"/>
              </w:rPr>
              <w:t>額</w:t>
            </w:r>
          </w:p>
        </w:tc>
        <w:tc>
          <w:tcPr>
            <w:tcW w:w="331" w:type="pct"/>
            <w:tcBorders>
              <w:top w:val="single" w:sz="4" w:space="0" w:color="auto"/>
              <w:bottom w:val="single" w:sz="4" w:space="0" w:color="auto"/>
            </w:tcBorders>
            <w:shd w:val="clear" w:color="auto" w:fill="B6DDE8" w:themeFill="accent5" w:themeFillTint="66"/>
            <w:vAlign w:val="center"/>
          </w:tcPr>
          <w:p w14:paraId="6E23342A" w14:textId="77777777" w:rsidR="0023082F" w:rsidRPr="00266763" w:rsidRDefault="0023082F" w:rsidP="002646E0">
            <w:pPr>
              <w:spacing w:line="280" w:lineRule="exact"/>
              <w:jc w:val="center"/>
              <w:rPr>
                <w:rFonts w:ascii="標楷體" w:eastAsia="標楷體" w:hAnsi="標楷體"/>
                <w:sz w:val="20"/>
                <w:szCs w:val="20"/>
              </w:rPr>
            </w:pPr>
            <w:r w:rsidRPr="00266763">
              <w:rPr>
                <w:rFonts w:ascii="標楷體" w:eastAsia="標楷體" w:hAnsi="標楷體" w:hint="eastAsia"/>
                <w:sz w:val="20"/>
                <w:szCs w:val="20"/>
              </w:rPr>
              <w:t>占比</w:t>
            </w:r>
          </w:p>
        </w:tc>
        <w:tc>
          <w:tcPr>
            <w:tcW w:w="672" w:type="pct"/>
            <w:vMerge/>
            <w:tcBorders>
              <w:top w:val="single" w:sz="4" w:space="0" w:color="auto"/>
              <w:bottom w:val="single" w:sz="4" w:space="0" w:color="auto"/>
            </w:tcBorders>
            <w:vAlign w:val="center"/>
          </w:tcPr>
          <w:p w14:paraId="57951BFA" w14:textId="77777777" w:rsidR="0023082F" w:rsidRPr="00266763" w:rsidRDefault="0023082F" w:rsidP="002646E0">
            <w:pPr>
              <w:spacing w:line="280" w:lineRule="exact"/>
              <w:jc w:val="right"/>
              <w:rPr>
                <w:rFonts w:ascii="標楷體" w:eastAsia="標楷體" w:hAnsi="標楷體"/>
                <w:b/>
                <w:sz w:val="20"/>
                <w:szCs w:val="20"/>
              </w:rPr>
            </w:pPr>
          </w:p>
        </w:tc>
        <w:tc>
          <w:tcPr>
            <w:tcW w:w="578" w:type="pct"/>
            <w:vMerge/>
            <w:tcBorders>
              <w:top w:val="single" w:sz="4" w:space="0" w:color="auto"/>
              <w:bottom w:val="single" w:sz="4" w:space="0" w:color="auto"/>
            </w:tcBorders>
            <w:vAlign w:val="center"/>
          </w:tcPr>
          <w:p w14:paraId="0E5F353E" w14:textId="77777777" w:rsidR="0023082F" w:rsidRPr="00266763" w:rsidRDefault="0023082F" w:rsidP="002646E0">
            <w:pPr>
              <w:spacing w:line="280" w:lineRule="exact"/>
              <w:jc w:val="right"/>
              <w:rPr>
                <w:rFonts w:ascii="標楷體" w:eastAsia="標楷體" w:hAnsi="標楷體"/>
                <w:b/>
                <w:sz w:val="20"/>
                <w:szCs w:val="20"/>
              </w:rPr>
            </w:pPr>
          </w:p>
        </w:tc>
        <w:tc>
          <w:tcPr>
            <w:tcW w:w="684" w:type="pct"/>
            <w:vMerge/>
            <w:tcBorders>
              <w:top w:val="single" w:sz="4" w:space="0" w:color="auto"/>
              <w:bottom w:val="single" w:sz="4" w:space="0" w:color="auto"/>
              <w:right w:val="single" w:sz="4" w:space="0" w:color="auto"/>
            </w:tcBorders>
            <w:vAlign w:val="center"/>
          </w:tcPr>
          <w:p w14:paraId="758A42D1" w14:textId="77777777" w:rsidR="0023082F" w:rsidRPr="00266763" w:rsidRDefault="0023082F" w:rsidP="002646E0">
            <w:pPr>
              <w:spacing w:line="280" w:lineRule="exact"/>
              <w:jc w:val="right"/>
              <w:rPr>
                <w:rFonts w:ascii="標楷體" w:eastAsia="標楷體" w:hAnsi="標楷體"/>
                <w:b/>
                <w:sz w:val="20"/>
                <w:szCs w:val="20"/>
              </w:rPr>
            </w:pPr>
          </w:p>
        </w:tc>
      </w:tr>
      <w:tr w:rsidR="0023082F" w:rsidRPr="00266763" w14:paraId="13D38587" w14:textId="77777777" w:rsidTr="002646E0">
        <w:trPr>
          <w:trHeight w:val="20"/>
        </w:trPr>
        <w:tc>
          <w:tcPr>
            <w:tcW w:w="2061" w:type="pct"/>
            <w:tcBorders>
              <w:top w:val="single" w:sz="4" w:space="0" w:color="auto"/>
              <w:left w:val="single" w:sz="4" w:space="0" w:color="auto"/>
              <w:bottom w:val="nil"/>
            </w:tcBorders>
            <w:vAlign w:val="center"/>
          </w:tcPr>
          <w:p w14:paraId="28EA1C60" w14:textId="77777777" w:rsidR="0023082F" w:rsidRPr="00266763" w:rsidRDefault="0023082F" w:rsidP="002646E0">
            <w:pPr>
              <w:adjustRightInd w:val="0"/>
              <w:snapToGrid w:val="0"/>
              <w:ind w:rightChars="46" w:right="110"/>
              <w:jc w:val="distribute"/>
              <w:rPr>
                <w:rFonts w:ascii="標楷體" w:eastAsia="標楷體" w:hAnsi="標楷體"/>
                <w:b/>
                <w:sz w:val="20"/>
                <w:szCs w:val="20"/>
              </w:rPr>
            </w:pPr>
            <w:r w:rsidRPr="00266763">
              <w:rPr>
                <w:rFonts w:ascii="標楷體" w:eastAsia="標楷體" w:hAnsi="標楷體" w:hint="eastAsia"/>
                <w:b/>
                <w:noProof/>
                <w:sz w:val="20"/>
                <w:szCs w:val="20"/>
              </w:rPr>
              <w:t>合計</w:t>
            </w:r>
          </w:p>
        </w:tc>
        <w:tc>
          <w:tcPr>
            <w:tcW w:w="674" w:type="pct"/>
            <w:tcBorders>
              <w:top w:val="single" w:sz="4" w:space="0" w:color="auto"/>
              <w:bottom w:val="nil"/>
            </w:tcBorders>
            <w:vAlign w:val="center"/>
          </w:tcPr>
          <w:p w14:paraId="384F50D0" w14:textId="77777777" w:rsidR="0023082F" w:rsidRPr="00266763" w:rsidRDefault="0023082F" w:rsidP="002646E0">
            <w:pPr>
              <w:adjustRightInd w:val="0"/>
              <w:snapToGrid w:val="0"/>
              <w:jc w:val="right"/>
              <w:rPr>
                <w:rFonts w:ascii="標楷體" w:eastAsia="標楷體" w:hAnsi="標楷體"/>
                <w:b/>
                <w:spacing w:val="-2"/>
                <w:sz w:val="20"/>
                <w:szCs w:val="20"/>
              </w:rPr>
            </w:pPr>
            <w:r w:rsidRPr="003644EE">
              <w:rPr>
                <w:rFonts w:ascii="標楷體" w:eastAsia="標楷體" w:hAnsi="標楷體"/>
                <w:b/>
                <w:spacing w:val="-2"/>
                <w:sz w:val="20"/>
                <w:szCs w:val="20"/>
              </w:rPr>
              <w:t>9,020,187,573</w:t>
            </w:r>
          </w:p>
        </w:tc>
        <w:tc>
          <w:tcPr>
            <w:tcW w:w="331" w:type="pct"/>
            <w:tcBorders>
              <w:top w:val="single" w:sz="4" w:space="0" w:color="auto"/>
              <w:bottom w:val="nil"/>
            </w:tcBorders>
            <w:vAlign w:val="center"/>
          </w:tcPr>
          <w:p w14:paraId="55DC0F68" w14:textId="77777777" w:rsidR="0023082F" w:rsidRPr="00266763" w:rsidRDefault="0023082F" w:rsidP="002646E0">
            <w:pPr>
              <w:adjustRightInd w:val="0"/>
              <w:snapToGrid w:val="0"/>
              <w:jc w:val="right"/>
              <w:rPr>
                <w:rFonts w:ascii="標楷體" w:eastAsia="標楷體" w:hAnsi="標楷體"/>
                <w:b/>
                <w:sz w:val="20"/>
                <w:szCs w:val="20"/>
              </w:rPr>
            </w:pPr>
            <w:r w:rsidRPr="00266763">
              <w:rPr>
                <w:rFonts w:ascii="標楷體" w:eastAsia="標楷體" w:hAnsi="標楷體"/>
                <w:b/>
                <w:sz w:val="20"/>
                <w:szCs w:val="20"/>
              </w:rPr>
              <w:t>100.00</w:t>
            </w:r>
          </w:p>
        </w:tc>
        <w:tc>
          <w:tcPr>
            <w:tcW w:w="672" w:type="pct"/>
            <w:tcBorders>
              <w:top w:val="single" w:sz="4" w:space="0" w:color="auto"/>
              <w:bottom w:val="nil"/>
            </w:tcBorders>
            <w:vAlign w:val="center"/>
          </w:tcPr>
          <w:p w14:paraId="7647EC6F" w14:textId="77777777" w:rsidR="0023082F" w:rsidRDefault="0023082F" w:rsidP="002646E0">
            <w:pPr>
              <w:adjustRightInd w:val="0"/>
              <w:snapToGrid w:val="0"/>
              <w:jc w:val="center"/>
              <w:rPr>
                <w:rFonts w:ascii="標楷體" w:eastAsia="標楷體" w:hAnsi="標楷體"/>
                <w:b/>
                <w:spacing w:val="-2"/>
                <w:sz w:val="20"/>
                <w:szCs w:val="20"/>
              </w:rPr>
            </w:pPr>
            <w:r w:rsidRPr="003644EE">
              <w:rPr>
                <w:rFonts w:ascii="標楷體" w:eastAsia="標楷體" w:hAnsi="標楷體"/>
                <w:b/>
                <w:spacing w:val="-2"/>
                <w:sz w:val="20"/>
                <w:szCs w:val="20"/>
              </w:rPr>
              <w:t>7,055,053,397</w:t>
            </w:r>
          </w:p>
          <w:p w14:paraId="40464E7E" w14:textId="77777777" w:rsidR="0023082F" w:rsidRPr="00266763" w:rsidRDefault="0023082F" w:rsidP="002646E0">
            <w:pPr>
              <w:adjustRightInd w:val="0"/>
              <w:snapToGrid w:val="0"/>
              <w:jc w:val="center"/>
              <w:rPr>
                <w:rFonts w:ascii="標楷體" w:eastAsia="標楷體" w:hAnsi="標楷體"/>
                <w:sz w:val="20"/>
                <w:szCs w:val="20"/>
              </w:rPr>
            </w:pPr>
            <w:r w:rsidRPr="00266763">
              <w:rPr>
                <w:rFonts w:ascii="標楷體" w:eastAsia="標楷體" w:hAnsi="標楷體" w:hint="eastAsia"/>
                <w:sz w:val="20"/>
                <w:szCs w:val="20"/>
              </w:rPr>
              <w:t>（</w:t>
            </w:r>
            <w:r>
              <w:rPr>
                <w:rFonts w:ascii="標楷體" w:eastAsia="標楷體" w:hAnsi="標楷體" w:hint="eastAsia"/>
                <w:sz w:val="20"/>
                <w:szCs w:val="20"/>
              </w:rPr>
              <w:t>78.21</w:t>
            </w:r>
            <w:r w:rsidRPr="00266763">
              <w:rPr>
                <w:rFonts w:ascii="標楷體" w:eastAsia="標楷體" w:hAnsi="標楷體" w:hint="eastAsia"/>
                <w:sz w:val="20"/>
                <w:szCs w:val="20"/>
              </w:rPr>
              <w:t>％）</w:t>
            </w:r>
          </w:p>
        </w:tc>
        <w:tc>
          <w:tcPr>
            <w:tcW w:w="578" w:type="pct"/>
            <w:tcBorders>
              <w:top w:val="single" w:sz="4" w:space="0" w:color="auto"/>
              <w:bottom w:val="nil"/>
            </w:tcBorders>
            <w:vAlign w:val="center"/>
          </w:tcPr>
          <w:p w14:paraId="643E0E77" w14:textId="77777777" w:rsidR="0023082F" w:rsidRPr="00954B3F" w:rsidRDefault="0023082F" w:rsidP="002646E0">
            <w:pPr>
              <w:adjustRightInd w:val="0"/>
              <w:snapToGrid w:val="0"/>
              <w:jc w:val="center"/>
              <w:rPr>
                <w:rFonts w:ascii="標楷體" w:eastAsia="標楷體" w:hAnsi="標楷體"/>
                <w:b/>
                <w:bCs/>
                <w:sz w:val="20"/>
                <w:szCs w:val="20"/>
              </w:rPr>
            </w:pPr>
            <w:r w:rsidRPr="00954B3F">
              <w:rPr>
                <w:rFonts w:ascii="標楷體" w:eastAsia="標楷體" w:hAnsi="標楷體"/>
                <w:b/>
                <w:bCs/>
                <w:sz w:val="20"/>
                <w:szCs w:val="20"/>
              </w:rPr>
              <w:t>260,808,643</w:t>
            </w:r>
          </w:p>
          <w:p w14:paraId="3BBDCB24" w14:textId="77777777" w:rsidR="0023082F" w:rsidRPr="00266763" w:rsidRDefault="0023082F" w:rsidP="002646E0">
            <w:pPr>
              <w:adjustRightInd w:val="0"/>
              <w:snapToGrid w:val="0"/>
              <w:jc w:val="center"/>
              <w:rPr>
                <w:rFonts w:ascii="標楷體" w:eastAsia="標楷體" w:hAnsi="標楷體"/>
                <w:sz w:val="20"/>
                <w:szCs w:val="20"/>
              </w:rPr>
            </w:pPr>
            <w:r w:rsidRPr="00266763">
              <w:rPr>
                <w:rFonts w:ascii="標楷體" w:eastAsia="標楷體" w:hAnsi="標楷體" w:hint="eastAsia"/>
                <w:sz w:val="20"/>
                <w:szCs w:val="20"/>
              </w:rPr>
              <w:t>（</w:t>
            </w:r>
            <w:r>
              <w:rPr>
                <w:rFonts w:ascii="標楷體" w:eastAsia="標楷體" w:hAnsi="標楷體" w:hint="eastAsia"/>
                <w:sz w:val="20"/>
                <w:szCs w:val="20"/>
              </w:rPr>
              <w:t>2.89</w:t>
            </w:r>
            <w:r w:rsidRPr="00266763">
              <w:rPr>
                <w:rFonts w:ascii="標楷體" w:eastAsia="標楷體" w:hAnsi="標楷體" w:hint="eastAsia"/>
                <w:sz w:val="20"/>
                <w:szCs w:val="20"/>
              </w:rPr>
              <w:t>％）</w:t>
            </w:r>
          </w:p>
        </w:tc>
        <w:tc>
          <w:tcPr>
            <w:tcW w:w="684" w:type="pct"/>
            <w:tcBorders>
              <w:top w:val="single" w:sz="4" w:space="0" w:color="auto"/>
              <w:bottom w:val="nil"/>
              <w:right w:val="single" w:sz="4" w:space="0" w:color="auto"/>
            </w:tcBorders>
            <w:vAlign w:val="center"/>
          </w:tcPr>
          <w:p w14:paraId="7B26EABB" w14:textId="77777777" w:rsidR="0023082F" w:rsidRPr="00954B3F" w:rsidRDefault="0023082F" w:rsidP="002646E0">
            <w:pPr>
              <w:adjustRightInd w:val="0"/>
              <w:snapToGrid w:val="0"/>
              <w:jc w:val="center"/>
              <w:rPr>
                <w:rFonts w:ascii="標楷體" w:eastAsia="標楷體" w:hAnsi="標楷體"/>
                <w:b/>
                <w:bCs/>
                <w:sz w:val="20"/>
                <w:szCs w:val="20"/>
              </w:rPr>
            </w:pPr>
            <w:r w:rsidRPr="00954B3F">
              <w:rPr>
                <w:rFonts w:ascii="標楷體" w:eastAsia="標楷體" w:hAnsi="標楷體"/>
                <w:b/>
                <w:bCs/>
                <w:sz w:val="20"/>
                <w:szCs w:val="20"/>
              </w:rPr>
              <w:t>1,704,325,533</w:t>
            </w:r>
          </w:p>
          <w:p w14:paraId="1F081327" w14:textId="77777777" w:rsidR="0023082F" w:rsidRPr="00266763" w:rsidRDefault="0023082F" w:rsidP="002646E0">
            <w:pPr>
              <w:adjustRightInd w:val="0"/>
              <w:snapToGrid w:val="0"/>
              <w:jc w:val="center"/>
              <w:rPr>
                <w:rFonts w:ascii="標楷體" w:eastAsia="標楷體" w:hAnsi="標楷體"/>
                <w:sz w:val="20"/>
                <w:szCs w:val="20"/>
              </w:rPr>
            </w:pPr>
            <w:r w:rsidRPr="00266763">
              <w:rPr>
                <w:rFonts w:ascii="標楷體" w:eastAsia="標楷體" w:hAnsi="標楷體" w:hint="eastAsia"/>
                <w:sz w:val="20"/>
                <w:szCs w:val="20"/>
              </w:rPr>
              <w:t>（</w:t>
            </w:r>
            <w:r>
              <w:rPr>
                <w:rFonts w:ascii="標楷體" w:eastAsia="標楷體" w:hAnsi="標楷體" w:hint="eastAsia"/>
                <w:sz w:val="20"/>
                <w:szCs w:val="20"/>
              </w:rPr>
              <w:t>18.89</w:t>
            </w:r>
            <w:r w:rsidRPr="00266763">
              <w:rPr>
                <w:rFonts w:ascii="標楷體" w:eastAsia="標楷體" w:hAnsi="標楷體" w:hint="eastAsia"/>
                <w:sz w:val="20"/>
                <w:szCs w:val="20"/>
              </w:rPr>
              <w:t>％）</w:t>
            </w:r>
          </w:p>
        </w:tc>
      </w:tr>
      <w:tr w:rsidR="0023082F" w:rsidRPr="00266763" w14:paraId="5D97B890" w14:textId="77777777" w:rsidTr="002646E0">
        <w:trPr>
          <w:trHeight w:val="20"/>
        </w:trPr>
        <w:tc>
          <w:tcPr>
            <w:tcW w:w="2061" w:type="pct"/>
            <w:tcBorders>
              <w:top w:val="nil"/>
              <w:left w:val="single" w:sz="4" w:space="0" w:color="auto"/>
              <w:bottom w:val="nil"/>
              <w:right w:val="single" w:sz="4" w:space="0" w:color="auto"/>
            </w:tcBorders>
            <w:shd w:val="clear" w:color="auto" w:fill="DAEEF3" w:themeFill="accent5" w:themeFillTint="33"/>
            <w:vAlign w:val="center"/>
          </w:tcPr>
          <w:p w14:paraId="34B65506" w14:textId="77777777" w:rsidR="0023082F" w:rsidRPr="00266763" w:rsidRDefault="0023082F" w:rsidP="002646E0">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1.工程規劃設計或變更設計中、或施工中尚未完工而予以保留。</w:t>
            </w:r>
          </w:p>
        </w:tc>
        <w:tc>
          <w:tcPr>
            <w:tcW w:w="674" w:type="pct"/>
            <w:tcBorders>
              <w:top w:val="nil"/>
              <w:left w:val="single" w:sz="4" w:space="0" w:color="auto"/>
              <w:bottom w:val="nil"/>
              <w:right w:val="single" w:sz="4" w:space="0" w:color="auto"/>
            </w:tcBorders>
            <w:shd w:val="clear" w:color="auto" w:fill="DAEEF3" w:themeFill="accent5" w:themeFillTint="33"/>
            <w:vAlign w:val="center"/>
          </w:tcPr>
          <w:p w14:paraId="51E89DDF" w14:textId="77777777" w:rsidR="0023082F" w:rsidRPr="00266763"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6,730,826,109</w:t>
            </w:r>
          </w:p>
        </w:tc>
        <w:tc>
          <w:tcPr>
            <w:tcW w:w="331" w:type="pct"/>
            <w:tcBorders>
              <w:top w:val="nil"/>
              <w:left w:val="single" w:sz="4" w:space="0" w:color="auto"/>
              <w:bottom w:val="nil"/>
              <w:right w:val="single" w:sz="4" w:space="0" w:color="auto"/>
            </w:tcBorders>
            <w:shd w:val="clear" w:color="auto" w:fill="DAEEF3" w:themeFill="accent5" w:themeFillTint="33"/>
            <w:vAlign w:val="center"/>
          </w:tcPr>
          <w:p w14:paraId="63FD53EB" w14:textId="77777777" w:rsidR="0023082F" w:rsidRPr="00266763"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74.62</w:t>
            </w:r>
          </w:p>
        </w:tc>
        <w:tc>
          <w:tcPr>
            <w:tcW w:w="672" w:type="pct"/>
            <w:tcBorders>
              <w:top w:val="nil"/>
              <w:left w:val="single" w:sz="4" w:space="0" w:color="auto"/>
              <w:bottom w:val="nil"/>
              <w:right w:val="single" w:sz="4" w:space="0" w:color="auto"/>
            </w:tcBorders>
            <w:shd w:val="clear" w:color="auto" w:fill="DAEEF3" w:themeFill="accent5" w:themeFillTint="33"/>
            <w:vAlign w:val="center"/>
          </w:tcPr>
          <w:p w14:paraId="08894B65" w14:textId="77777777" w:rsidR="0023082F" w:rsidRPr="003644EE"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 xml:space="preserve">6,486,334,681 </w:t>
            </w:r>
          </w:p>
        </w:tc>
        <w:tc>
          <w:tcPr>
            <w:tcW w:w="578" w:type="pct"/>
            <w:tcBorders>
              <w:top w:val="nil"/>
              <w:left w:val="nil"/>
              <w:bottom w:val="nil"/>
              <w:right w:val="single" w:sz="4" w:space="0" w:color="auto"/>
            </w:tcBorders>
            <w:shd w:val="clear" w:color="auto" w:fill="DAEEF3" w:themeFill="accent5" w:themeFillTint="33"/>
            <w:vAlign w:val="center"/>
          </w:tcPr>
          <w:p w14:paraId="161E202F" w14:textId="77777777" w:rsidR="0023082F" w:rsidRPr="003644EE"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 xml:space="preserve">33,102,177 </w:t>
            </w:r>
          </w:p>
        </w:tc>
        <w:tc>
          <w:tcPr>
            <w:tcW w:w="684" w:type="pct"/>
            <w:tcBorders>
              <w:top w:val="nil"/>
              <w:left w:val="nil"/>
              <w:bottom w:val="nil"/>
              <w:right w:val="single" w:sz="4" w:space="0" w:color="auto"/>
            </w:tcBorders>
            <w:shd w:val="clear" w:color="auto" w:fill="DAEEF3" w:themeFill="accent5" w:themeFillTint="33"/>
            <w:vAlign w:val="center"/>
          </w:tcPr>
          <w:p w14:paraId="1CC57149" w14:textId="77777777" w:rsidR="0023082F" w:rsidRPr="003644EE"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211,389,251</w:t>
            </w:r>
          </w:p>
        </w:tc>
      </w:tr>
      <w:tr w:rsidR="0023082F" w:rsidRPr="00266763" w14:paraId="4AAF9C8F" w14:textId="77777777" w:rsidTr="002646E0">
        <w:trPr>
          <w:trHeight w:val="20"/>
        </w:trPr>
        <w:tc>
          <w:tcPr>
            <w:tcW w:w="2061" w:type="pct"/>
            <w:tcBorders>
              <w:top w:val="nil"/>
              <w:left w:val="single" w:sz="4" w:space="0" w:color="auto"/>
              <w:bottom w:val="nil"/>
              <w:right w:val="single" w:sz="4" w:space="0" w:color="auto"/>
            </w:tcBorders>
            <w:vAlign w:val="center"/>
          </w:tcPr>
          <w:p w14:paraId="20904B40" w14:textId="77777777" w:rsidR="0023082F" w:rsidRPr="00266763" w:rsidRDefault="0023082F" w:rsidP="002646E0">
            <w:pPr>
              <w:adjustRightInd w:val="0"/>
              <w:snapToGrid w:val="0"/>
              <w:ind w:left="200" w:hangingChars="100" w:hanging="200"/>
              <w:jc w:val="both"/>
              <w:rPr>
                <w:rFonts w:ascii="標楷體" w:eastAsia="標楷體" w:hAnsi="標楷體"/>
                <w:sz w:val="20"/>
                <w:szCs w:val="20"/>
              </w:rPr>
            </w:pPr>
            <w:r>
              <w:rPr>
                <w:rFonts w:ascii="標楷體" w:eastAsia="標楷體" w:hAnsi="標楷體" w:hint="eastAsia"/>
                <w:sz w:val="20"/>
                <w:szCs w:val="20"/>
              </w:rPr>
              <w:t>2</w:t>
            </w:r>
            <w:r w:rsidRPr="00266763">
              <w:rPr>
                <w:rFonts w:ascii="標楷體" w:eastAsia="標楷體" w:hAnsi="標楷體" w:hint="eastAsia"/>
                <w:sz w:val="20"/>
                <w:szCs w:val="20"/>
              </w:rPr>
              <w:t>.委託或補助計畫合約跨年度或單據未結或報告尚未審核通過。</w:t>
            </w:r>
            <w:r w:rsidRPr="00266763">
              <w:rPr>
                <w:rFonts w:ascii="標楷體" w:eastAsia="標楷體" w:hAnsi="標楷體"/>
                <w:sz w:val="20"/>
                <w:szCs w:val="20"/>
              </w:rPr>
              <w:t xml:space="preserve"> </w:t>
            </w:r>
          </w:p>
        </w:tc>
        <w:tc>
          <w:tcPr>
            <w:tcW w:w="674" w:type="pct"/>
            <w:tcBorders>
              <w:top w:val="nil"/>
              <w:left w:val="single" w:sz="4" w:space="0" w:color="auto"/>
              <w:bottom w:val="nil"/>
              <w:right w:val="single" w:sz="4" w:space="0" w:color="auto"/>
            </w:tcBorders>
            <w:vAlign w:val="center"/>
          </w:tcPr>
          <w:p w14:paraId="5AA38F0B"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939,039,369</w:t>
            </w:r>
          </w:p>
        </w:tc>
        <w:tc>
          <w:tcPr>
            <w:tcW w:w="331" w:type="pct"/>
            <w:tcBorders>
              <w:top w:val="nil"/>
              <w:left w:val="single" w:sz="4" w:space="0" w:color="auto"/>
              <w:bottom w:val="nil"/>
              <w:right w:val="single" w:sz="4" w:space="0" w:color="auto"/>
            </w:tcBorders>
            <w:vAlign w:val="center"/>
          </w:tcPr>
          <w:p w14:paraId="4FB38D0F"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10.41</w:t>
            </w:r>
          </w:p>
        </w:tc>
        <w:tc>
          <w:tcPr>
            <w:tcW w:w="672" w:type="pct"/>
            <w:tcBorders>
              <w:top w:val="nil"/>
              <w:left w:val="single" w:sz="4" w:space="0" w:color="auto"/>
              <w:bottom w:val="nil"/>
              <w:right w:val="single" w:sz="4" w:space="0" w:color="auto"/>
            </w:tcBorders>
            <w:vAlign w:val="center"/>
          </w:tcPr>
          <w:p w14:paraId="36376027"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55,786,685</w:t>
            </w:r>
          </w:p>
        </w:tc>
        <w:tc>
          <w:tcPr>
            <w:tcW w:w="578" w:type="pct"/>
            <w:tcBorders>
              <w:top w:val="nil"/>
              <w:left w:val="single" w:sz="4" w:space="0" w:color="auto"/>
              <w:bottom w:val="nil"/>
              <w:right w:val="single" w:sz="4" w:space="0" w:color="auto"/>
            </w:tcBorders>
            <w:vAlign w:val="center"/>
          </w:tcPr>
          <w:p w14:paraId="05707AA2"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110,533,410</w:t>
            </w:r>
          </w:p>
        </w:tc>
        <w:tc>
          <w:tcPr>
            <w:tcW w:w="684" w:type="pct"/>
            <w:tcBorders>
              <w:top w:val="nil"/>
              <w:left w:val="single" w:sz="4" w:space="0" w:color="auto"/>
              <w:bottom w:val="nil"/>
              <w:right w:val="single" w:sz="4" w:space="0" w:color="auto"/>
            </w:tcBorders>
            <w:vAlign w:val="center"/>
          </w:tcPr>
          <w:p w14:paraId="471D50BF"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772,719,274</w:t>
            </w:r>
          </w:p>
        </w:tc>
      </w:tr>
      <w:tr w:rsidR="0023082F" w:rsidRPr="00266763" w14:paraId="327B9B53" w14:textId="77777777" w:rsidTr="002646E0">
        <w:trPr>
          <w:trHeight w:val="20"/>
        </w:trPr>
        <w:tc>
          <w:tcPr>
            <w:tcW w:w="2061" w:type="pct"/>
            <w:tcBorders>
              <w:top w:val="nil"/>
              <w:left w:val="single" w:sz="4" w:space="0" w:color="auto"/>
              <w:bottom w:val="nil"/>
              <w:right w:val="single" w:sz="4" w:space="0" w:color="auto"/>
            </w:tcBorders>
            <w:shd w:val="clear" w:color="auto" w:fill="DAEEF3" w:themeFill="accent5" w:themeFillTint="33"/>
            <w:vAlign w:val="center"/>
          </w:tcPr>
          <w:p w14:paraId="4E15E660" w14:textId="77777777" w:rsidR="0023082F" w:rsidRPr="00266763" w:rsidRDefault="0023082F" w:rsidP="002646E0">
            <w:pPr>
              <w:adjustRightInd w:val="0"/>
              <w:snapToGrid w:val="0"/>
              <w:ind w:left="200" w:hangingChars="100" w:hanging="200"/>
              <w:jc w:val="both"/>
              <w:rPr>
                <w:rFonts w:ascii="標楷體" w:eastAsia="標楷體" w:hAnsi="標楷體"/>
                <w:sz w:val="20"/>
                <w:szCs w:val="20"/>
              </w:rPr>
            </w:pPr>
            <w:r>
              <w:rPr>
                <w:rFonts w:ascii="標楷體" w:eastAsia="標楷體" w:hAnsi="標楷體" w:hint="eastAsia"/>
                <w:sz w:val="20"/>
                <w:szCs w:val="20"/>
              </w:rPr>
              <w:t>3</w:t>
            </w:r>
            <w:r w:rsidRPr="00266763">
              <w:rPr>
                <w:rFonts w:ascii="標楷體" w:eastAsia="標楷體" w:hAnsi="標楷體" w:hint="eastAsia"/>
                <w:sz w:val="20"/>
                <w:szCs w:val="20"/>
              </w:rPr>
              <w:t>.工程款、用地取得補償費或預付款等尚未檢據核銷，或未完成結報手續。</w:t>
            </w:r>
          </w:p>
        </w:tc>
        <w:tc>
          <w:tcPr>
            <w:tcW w:w="674" w:type="pct"/>
            <w:tcBorders>
              <w:top w:val="nil"/>
              <w:left w:val="single" w:sz="4" w:space="0" w:color="auto"/>
              <w:bottom w:val="nil"/>
              <w:right w:val="single" w:sz="4" w:space="0" w:color="auto"/>
            </w:tcBorders>
            <w:shd w:val="clear" w:color="auto" w:fill="DAEEF3" w:themeFill="accent5" w:themeFillTint="33"/>
            <w:vAlign w:val="center"/>
          </w:tcPr>
          <w:p w14:paraId="3933D534" w14:textId="77777777" w:rsidR="0023082F" w:rsidRPr="00266763"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875,379,796</w:t>
            </w:r>
          </w:p>
        </w:tc>
        <w:tc>
          <w:tcPr>
            <w:tcW w:w="331" w:type="pct"/>
            <w:tcBorders>
              <w:top w:val="nil"/>
              <w:left w:val="single" w:sz="4" w:space="0" w:color="auto"/>
              <w:bottom w:val="nil"/>
              <w:right w:val="single" w:sz="4" w:space="0" w:color="auto"/>
            </w:tcBorders>
            <w:shd w:val="clear" w:color="auto" w:fill="DAEEF3" w:themeFill="accent5" w:themeFillTint="33"/>
            <w:vAlign w:val="center"/>
          </w:tcPr>
          <w:p w14:paraId="14870E0D" w14:textId="77777777" w:rsidR="0023082F" w:rsidRPr="00266763"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9.70</w:t>
            </w:r>
          </w:p>
        </w:tc>
        <w:tc>
          <w:tcPr>
            <w:tcW w:w="672" w:type="pct"/>
            <w:tcBorders>
              <w:top w:val="nil"/>
              <w:left w:val="single" w:sz="4" w:space="0" w:color="auto"/>
              <w:bottom w:val="nil"/>
              <w:right w:val="single" w:sz="4" w:space="0" w:color="auto"/>
            </w:tcBorders>
            <w:shd w:val="clear" w:color="auto" w:fill="DAEEF3" w:themeFill="accent5" w:themeFillTint="33"/>
            <w:vAlign w:val="center"/>
          </w:tcPr>
          <w:p w14:paraId="1C32BA41" w14:textId="77777777" w:rsidR="0023082F" w:rsidRPr="00266763"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374,092,250</w:t>
            </w:r>
          </w:p>
        </w:tc>
        <w:tc>
          <w:tcPr>
            <w:tcW w:w="578" w:type="pct"/>
            <w:tcBorders>
              <w:top w:val="nil"/>
              <w:left w:val="single" w:sz="4" w:space="0" w:color="auto"/>
              <w:bottom w:val="nil"/>
              <w:right w:val="single" w:sz="4" w:space="0" w:color="auto"/>
            </w:tcBorders>
            <w:shd w:val="clear" w:color="auto" w:fill="DAEEF3" w:themeFill="accent5" w:themeFillTint="33"/>
            <w:vAlign w:val="center"/>
          </w:tcPr>
          <w:p w14:paraId="6120058F" w14:textId="77777777" w:rsidR="0023082F" w:rsidRPr="00266763"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10,388,200</w:t>
            </w:r>
          </w:p>
        </w:tc>
        <w:tc>
          <w:tcPr>
            <w:tcW w:w="684" w:type="pct"/>
            <w:tcBorders>
              <w:top w:val="nil"/>
              <w:left w:val="single" w:sz="4" w:space="0" w:color="auto"/>
              <w:bottom w:val="nil"/>
              <w:right w:val="single" w:sz="4" w:space="0" w:color="auto"/>
            </w:tcBorders>
            <w:shd w:val="clear" w:color="auto" w:fill="DAEEF3" w:themeFill="accent5" w:themeFillTint="33"/>
            <w:vAlign w:val="center"/>
          </w:tcPr>
          <w:p w14:paraId="248236C3" w14:textId="77777777" w:rsidR="0023082F" w:rsidRPr="00266763" w:rsidRDefault="0023082F" w:rsidP="002646E0">
            <w:pPr>
              <w:adjustRightInd w:val="0"/>
              <w:snapToGrid w:val="0"/>
              <w:jc w:val="right"/>
              <w:rPr>
                <w:rFonts w:ascii="標楷體" w:eastAsia="標楷體" w:hAnsi="標楷體"/>
                <w:sz w:val="20"/>
                <w:szCs w:val="20"/>
              </w:rPr>
            </w:pPr>
            <w:r w:rsidRPr="003644EE">
              <w:rPr>
                <w:rFonts w:ascii="標楷體" w:eastAsia="標楷體" w:hAnsi="標楷體"/>
                <w:sz w:val="20"/>
                <w:szCs w:val="20"/>
              </w:rPr>
              <w:t>490,899,346</w:t>
            </w:r>
          </w:p>
        </w:tc>
      </w:tr>
      <w:tr w:rsidR="0023082F" w:rsidRPr="00266763" w14:paraId="4E2ABA77" w14:textId="77777777" w:rsidTr="002646E0">
        <w:trPr>
          <w:trHeight w:val="20"/>
        </w:trPr>
        <w:tc>
          <w:tcPr>
            <w:tcW w:w="2061" w:type="pct"/>
            <w:tcBorders>
              <w:top w:val="nil"/>
              <w:left w:val="single" w:sz="4" w:space="0" w:color="auto"/>
              <w:bottom w:val="nil"/>
              <w:right w:val="single" w:sz="4" w:space="0" w:color="auto"/>
            </w:tcBorders>
            <w:vAlign w:val="center"/>
          </w:tcPr>
          <w:p w14:paraId="4B0299BE" w14:textId="77777777" w:rsidR="0023082F" w:rsidRPr="00266763" w:rsidRDefault="0023082F" w:rsidP="002646E0">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4.計畫前置規劃作業或提報送審作業遲延。</w:t>
            </w:r>
          </w:p>
        </w:tc>
        <w:tc>
          <w:tcPr>
            <w:tcW w:w="674" w:type="pct"/>
            <w:tcBorders>
              <w:top w:val="nil"/>
              <w:left w:val="single" w:sz="4" w:space="0" w:color="auto"/>
              <w:bottom w:val="nil"/>
              <w:right w:val="single" w:sz="4" w:space="0" w:color="auto"/>
            </w:tcBorders>
            <w:vAlign w:val="center"/>
          </w:tcPr>
          <w:p w14:paraId="3DD0D8A7"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214,775,858</w:t>
            </w:r>
          </w:p>
        </w:tc>
        <w:tc>
          <w:tcPr>
            <w:tcW w:w="331" w:type="pct"/>
            <w:tcBorders>
              <w:top w:val="nil"/>
              <w:left w:val="single" w:sz="4" w:space="0" w:color="auto"/>
              <w:bottom w:val="nil"/>
              <w:right w:val="single" w:sz="4" w:space="0" w:color="auto"/>
            </w:tcBorders>
            <w:vAlign w:val="center"/>
          </w:tcPr>
          <w:p w14:paraId="10145537"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2.38</w:t>
            </w:r>
          </w:p>
        </w:tc>
        <w:tc>
          <w:tcPr>
            <w:tcW w:w="672" w:type="pct"/>
            <w:tcBorders>
              <w:top w:val="nil"/>
              <w:left w:val="single" w:sz="4" w:space="0" w:color="auto"/>
              <w:bottom w:val="nil"/>
              <w:right w:val="single" w:sz="4" w:space="0" w:color="auto"/>
            </w:tcBorders>
            <w:vAlign w:val="center"/>
          </w:tcPr>
          <w:p w14:paraId="7715CA96"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17,500,000</w:t>
            </w:r>
          </w:p>
        </w:tc>
        <w:tc>
          <w:tcPr>
            <w:tcW w:w="578" w:type="pct"/>
            <w:tcBorders>
              <w:top w:val="nil"/>
              <w:left w:val="single" w:sz="4" w:space="0" w:color="auto"/>
              <w:bottom w:val="nil"/>
              <w:right w:val="single" w:sz="4" w:space="0" w:color="auto"/>
            </w:tcBorders>
            <w:vAlign w:val="center"/>
          </w:tcPr>
          <w:p w14:paraId="1A09D1C2"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44,100,000</w:t>
            </w:r>
          </w:p>
        </w:tc>
        <w:tc>
          <w:tcPr>
            <w:tcW w:w="684" w:type="pct"/>
            <w:tcBorders>
              <w:top w:val="nil"/>
              <w:left w:val="single" w:sz="4" w:space="0" w:color="auto"/>
              <w:bottom w:val="nil"/>
              <w:right w:val="single" w:sz="4" w:space="0" w:color="auto"/>
            </w:tcBorders>
            <w:vAlign w:val="center"/>
          </w:tcPr>
          <w:p w14:paraId="05C0BD4C"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153,175,858</w:t>
            </w:r>
          </w:p>
        </w:tc>
      </w:tr>
      <w:tr w:rsidR="0023082F" w:rsidRPr="00266763" w14:paraId="08210FFB" w14:textId="77777777" w:rsidTr="002646E0">
        <w:trPr>
          <w:trHeight w:val="20"/>
        </w:trPr>
        <w:tc>
          <w:tcPr>
            <w:tcW w:w="2061" w:type="pct"/>
            <w:tcBorders>
              <w:top w:val="nil"/>
              <w:left w:val="single" w:sz="4" w:space="0" w:color="auto"/>
              <w:bottom w:val="nil"/>
              <w:right w:val="single" w:sz="4" w:space="0" w:color="auto"/>
            </w:tcBorders>
            <w:shd w:val="clear" w:color="auto" w:fill="DAEEF3" w:themeFill="accent5" w:themeFillTint="33"/>
            <w:vAlign w:val="center"/>
          </w:tcPr>
          <w:p w14:paraId="5840475D" w14:textId="77777777" w:rsidR="0023082F" w:rsidRPr="00266763" w:rsidRDefault="0023082F" w:rsidP="002646E0">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5.因補助計畫之獲准核定或補助機關核撥經費較遲。</w:t>
            </w:r>
            <w:r w:rsidRPr="00266763">
              <w:rPr>
                <w:rFonts w:ascii="標楷體" w:eastAsia="標楷體" w:hAnsi="標楷體"/>
                <w:sz w:val="20"/>
                <w:szCs w:val="20"/>
              </w:rPr>
              <w:t xml:space="preserve"> </w:t>
            </w:r>
          </w:p>
        </w:tc>
        <w:tc>
          <w:tcPr>
            <w:tcW w:w="674" w:type="pct"/>
            <w:tcBorders>
              <w:top w:val="nil"/>
              <w:left w:val="single" w:sz="4" w:space="0" w:color="auto"/>
              <w:bottom w:val="nil"/>
              <w:right w:val="single" w:sz="4" w:space="0" w:color="auto"/>
            </w:tcBorders>
            <w:shd w:val="clear" w:color="auto" w:fill="DAEEF3" w:themeFill="accent5" w:themeFillTint="33"/>
            <w:vAlign w:val="center"/>
          </w:tcPr>
          <w:p w14:paraId="34FE9659"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143,251,922</w:t>
            </w:r>
          </w:p>
        </w:tc>
        <w:tc>
          <w:tcPr>
            <w:tcW w:w="331" w:type="pct"/>
            <w:tcBorders>
              <w:top w:val="nil"/>
              <w:left w:val="single" w:sz="4" w:space="0" w:color="auto"/>
              <w:bottom w:val="nil"/>
              <w:right w:val="single" w:sz="4" w:space="0" w:color="auto"/>
            </w:tcBorders>
            <w:shd w:val="clear" w:color="auto" w:fill="DAEEF3" w:themeFill="accent5" w:themeFillTint="33"/>
            <w:vAlign w:val="center"/>
          </w:tcPr>
          <w:p w14:paraId="25DAACD3"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1.59</w:t>
            </w:r>
          </w:p>
        </w:tc>
        <w:tc>
          <w:tcPr>
            <w:tcW w:w="672" w:type="pct"/>
            <w:tcBorders>
              <w:top w:val="nil"/>
              <w:left w:val="single" w:sz="4" w:space="0" w:color="auto"/>
              <w:bottom w:val="nil"/>
              <w:right w:val="single" w:sz="4" w:space="0" w:color="auto"/>
            </w:tcBorders>
            <w:shd w:val="clear" w:color="auto" w:fill="DAEEF3" w:themeFill="accent5" w:themeFillTint="33"/>
            <w:vAlign w:val="center"/>
          </w:tcPr>
          <w:p w14:paraId="5124E1FC"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91,025,561</w:t>
            </w:r>
          </w:p>
        </w:tc>
        <w:tc>
          <w:tcPr>
            <w:tcW w:w="578" w:type="pct"/>
            <w:tcBorders>
              <w:top w:val="nil"/>
              <w:left w:val="single" w:sz="4" w:space="0" w:color="auto"/>
              <w:bottom w:val="nil"/>
              <w:right w:val="single" w:sz="4" w:space="0" w:color="auto"/>
            </w:tcBorders>
            <w:shd w:val="clear" w:color="auto" w:fill="DAEEF3" w:themeFill="accent5" w:themeFillTint="33"/>
            <w:vAlign w:val="center"/>
          </w:tcPr>
          <w:p w14:paraId="0EFE5764"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4,761,032</w:t>
            </w:r>
          </w:p>
        </w:tc>
        <w:tc>
          <w:tcPr>
            <w:tcW w:w="684" w:type="pct"/>
            <w:tcBorders>
              <w:top w:val="nil"/>
              <w:left w:val="single" w:sz="4" w:space="0" w:color="auto"/>
              <w:bottom w:val="nil"/>
              <w:right w:val="single" w:sz="4" w:space="0" w:color="auto"/>
            </w:tcBorders>
            <w:shd w:val="clear" w:color="auto" w:fill="DAEEF3" w:themeFill="accent5" w:themeFillTint="33"/>
            <w:vAlign w:val="center"/>
          </w:tcPr>
          <w:p w14:paraId="4E6B5ECF"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47,465,329</w:t>
            </w:r>
          </w:p>
        </w:tc>
      </w:tr>
      <w:tr w:rsidR="0023082F" w:rsidRPr="00266763" w14:paraId="2D117393" w14:textId="77777777" w:rsidTr="002646E0">
        <w:trPr>
          <w:trHeight w:val="20"/>
        </w:trPr>
        <w:tc>
          <w:tcPr>
            <w:tcW w:w="2061" w:type="pct"/>
            <w:tcBorders>
              <w:top w:val="nil"/>
              <w:left w:val="single" w:sz="4" w:space="0" w:color="auto"/>
              <w:bottom w:val="nil"/>
              <w:right w:val="single" w:sz="4" w:space="0" w:color="auto"/>
            </w:tcBorders>
            <w:vAlign w:val="center"/>
          </w:tcPr>
          <w:p w14:paraId="776ECF6C" w14:textId="77777777" w:rsidR="0023082F" w:rsidRPr="00266763" w:rsidRDefault="0023082F" w:rsidP="002646E0">
            <w:pPr>
              <w:adjustRightInd w:val="0"/>
              <w:snapToGrid w:val="0"/>
              <w:ind w:left="200" w:hangingChars="100" w:hanging="200"/>
              <w:jc w:val="both"/>
              <w:rPr>
                <w:rFonts w:ascii="標楷體" w:eastAsia="標楷體" w:hAnsi="標楷體"/>
                <w:sz w:val="20"/>
                <w:szCs w:val="20"/>
              </w:rPr>
            </w:pPr>
            <w:r>
              <w:rPr>
                <w:rFonts w:ascii="標楷體" w:eastAsia="標楷體" w:hAnsi="標楷體" w:hint="eastAsia"/>
                <w:sz w:val="20"/>
                <w:szCs w:val="20"/>
              </w:rPr>
              <w:t>6</w:t>
            </w:r>
            <w:r w:rsidRPr="00266763">
              <w:rPr>
                <w:rFonts w:ascii="標楷體" w:eastAsia="標楷體" w:hAnsi="標楷體" w:hint="eastAsia"/>
                <w:sz w:val="20"/>
                <w:szCs w:val="20"/>
              </w:rPr>
              <w:t>.經費支用辦法尚未確定、或計畫歷經多次招標未成、或工程因承包商營運問題，或與承包商訴訟中及其他應付款項尚待支付。</w:t>
            </w:r>
            <w:r w:rsidRPr="00266763">
              <w:rPr>
                <w:rFonts w:ascii="標楷體" w:eastAsia="標楷體" w:hAnsi="標楷體"/>
                <w:sz w:val="20"/>
                <w:szCs w:val="20"/>
              </w:rPr>
              <w:t xml:space="preserve"> </w:t>
            </w:r>
          </w:p>
        </w:tc>
        <w:tc>
          <w:tcPr>
            <w:tcW w:w="674" w:type="pct"/>
            <w:tcBorders>
              <w:top w:val="nil"/>
              <w:left w:val="single" w:sz="4" w:space="0" w:color="auto"/>
              <w:bottom w:val="nil"/>
              <w:right w:val="single" w:sz="4" w:space="0" w:color="auto"/>
            </w:tcBorders>
            <w:vAlign w:val="center"/>
          </w:tcPr>
          <w:p w14:paraId="711847C2"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32,842,304</w:t>
            </w:r>
          </w:p>
        </w:tc>
        <w:tc>
          <w:tcPr>
            <w:tcW w:w="331" w:type="pct"/>
            <w:tcBorders>
              <w:top w:val="nil"/>
              <w:left w:val="single" w:sz="4" w:space="0" w:color="auto"/>
              <w:bottom w:val="nil"/>
              <w:right w:val="single" w:sz="4" w:space="0" w:color="auto"/>
            </w:tcBorders>
            <w:vAlign w:val="center"/>
          </w:tcPr>
          <w:p w14:paraId="4B85E279"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0.36</w:t>
            </w:r>
          </w:p>
        </w:tc>
        <w:tc>
          <w:tcPr>
            <w:tcW w:w="672" w:type="pct"/>
            <w:tcBorders>
              <w:top w:val="nil"/>
              <w:left w:val="single" w:sz="4" w:space="0" w:color="auto"/>
              <w:bottom w:val="nil"/>
              <w:right w:val="single" w:sz="4" w:space="0" w:color="auto"/>
            </w:tcBorders>
            <w:vAlign w:val="center"/>
          </w:tcPr>
          <w:p w14:paraId="6A4E25AE"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26,020,220</w:t>
            </w:r>
          </w:p>
        </w:tc>
        <w:tc>
          <w:tcPr>
            <w:tcW w:w="578" w:type="pct"/>
            <w:tcBorders>
              <w:top w:val="nil"/>
              <w:left w:val="single" w:sz="4" w:space="0" w:color="auto"/>
              <w:bottom w:val="nil"/>
              <w:right w:val="single" w:sz="4" w:space="0" w:color="auto"/>
            </w:tcBorders>
            <w:vAlign w:val="center"/>
          </w:tcPr>
          <w:p w14:paraId="5308695D"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6,200,000</w:t>
            </w:r>
          </w:p>
        </w:tc>
        <w:tc>
          <w:tcPr>
            <w:tcW w:w="684" w:type="pct"/>
            <w:tcBorders>
              <w:top w:val="nil"/>
              <w:left w:val="single" w:sz="4" w:space="0" w:color="auto"/>
              <w:bottom w:val="nil"/>
              <w:right w:val="single" w:sz="4" w:space="0" w:color="auto"/>
            </w:tcBorders>
            <w:vAlign w:val="center"/>
          </w:tcPr>
          <w:p w14:paraId="04BEF6DF"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622,084</w:t>
            </w:r>
          </w:p>
        </w:tc>
      </w:tr>
      <w:tr w:rsidR="0023082F" w:rsidRPr="00266763" w14:paraId="510094CF" w14:textId="77777777" w:rsidTr="002646E0">
        <w:trPr>
          <w:trHeight w:val="20"/>
        </w:trPr>
        <w:tc>
          <w:tcPr>
            <w:tcW w:w="2061" w:type="pct"/>
            <w:tcBorders>
              <w:top w:val="nil"/>
              <w:left w:val="single" w:sz="4" w:space="0" w:color="auto"/>
              <w:bottom w:val="nil"/>
              <w:right w:val="single" w:sz="4" w:space="0" w:color="auto"/>
            </w:tcBorders>
            <w:shd w:val="clear" w:color="auto" w:fill="DAEEF3" w:themeFill="accent5" w:themeFillTint="33"/>
            <w:vAlign w:val="center"/>
          </w:tcPr>
          <w:p w14:paraId="118B887A" w14:textId="77777777" w:rsidR="0023082F" w:rsidRDefault="0023082F" w:rsidP="002646E0">
            <w:pPr>
              <w:adjustRightInd w:val="0"/>
              <w:snapToGrid w:val="0"/>
              <w:ind w:left="200" w:hangingChars="100" w:hanging="200"/>
              <w:jc w:val="both"/>
              <w:rPr>
                <w:rFonts w:ascii="標楷體" w:eastAsia="標楷體" w:hAnsi="標楷體"/>
                <w:sz w:val="20"/>
                <w:szCs w:val="20"/>
              </w:rPr>
            </w:pPr>
            <w:r>
              <w:rPr>
                <w:rFonts w:ascii="標楷體" w:eastAsia="標楷體" w:hAnsi="標楷體" w:hint="eastAsia"/>
                <w:sz w:val="20"/>
                <w:szCs w:val="20"/>
              </w:rPr>
              <w:t>7</w:t>
            </w:r>
            <w:r w:rsidRPr="00266763">
              <w:rPr>
                <w:rFonts w:ascii="標楷體" w:eastAsia="標楷體" w:hAnsi="標楷體" w:hint="eastAsia"/>
                <w:sz w:val="20"/>
                <w:szCs w:val="20"/>
              </w:rPr>
              <w:t>.計畫未確定，或因配合主體工程進度及其他計畫執行，或因協調溝通耗時而未於年度內發包，或因工程合約工期逾預算執行期間。</w:t>
            </w:r>
            <w:r w:rsidRPr="00266763">
              <w:rPr>
                <w:rFonts w:ascii="標楷體" w:eastAsia="標楷體" w:hAnsi="標楷體"/>
                <w:sz w:val="20"/>
                <w:szCs w:val="20"/>
              </w:rPr>
              <w:t xml:space="preserve"> </w:t>
            </w:r>
          </w:p>
        </w:tc>
        <w:tc>
          <w:tcPr>
            <w:tcW w:w="674" w:type="pct"/>
            <w:tcBorders>
              <w:top w:val="nil"/>
              <w:left w:val="single" w:sz="4" w:space="0" w:color="auto"/>
              <w:bottom w:val="nil"/>
              <w:right w:val="single" w:sz="4" w:space="0" w:color="auto"/>
            </w:tcBorders>
            <w:shd w:val="clear" w:color="auto" w:fill="DAEEF3" w:themeFill="accent5" w:themeFillTint="33"/>
            <w:vAlign w:val="center"/>
          </w:tcPr>
          <w:p w14:paraId="30FF5B08"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6,293,932</w:t>
            </w:r>
          </w:p>
        </w:tc>
        <w:tc>
          <w:tcPr>
            <w:tcW w:w="331" w:type="pct"/>
            <w:tcBorders>
              <w:top w:val="nil"/>
              <w:left w:val="single" w:sz="4" w:space="0" w:color="auto"/>
              <w:bottom w:val="nil"/>
              <w:right w:val="single" w:sz="4" w:space="0" w:color="auto"/>
            </w:tcBorders>
            <w:shd w:val="clear" w:color="auto" w:fill="DAEEF3" w:themeFill="accent5" w:themeFillTint="33"/>
            <w:vAlign w:val="center"/>
          </w:tcPr>
          <w:p w14:paraId="4F5409E9"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0.07</w:t>
            </w:r>
          </w:p>
        </w:tc>
        <w:tc>
          <w:tcPr>
            <w:tcW w:w="672" w:type="pct"/>
            <w:tcBorders>
              <w:top w:val="nil"/>
              <w:left w:val="single" w:sz="4" w:space="0" w:color="auto"/>
              <w:bottom w:val="nil"/>
              <w:right w:val="single" w:sz="4" w:space="0" w:color="auto"/>
            </w:tcBorders>
            <w:shd w:val="clear" w:color="auto" w:fill="DAEEF3" w:themeFill="accent5" w:themeFillTint="33"/>
            <w:vAlign w:val="center"/>
          </w:tcPr>
          <w:p w14:paraId="660D1ED6"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1,544,000</w:t>
            </w:r>
          </w:p>
        </w:tc>
        <w:tc>
          <w:tcPr>
            <w:tcW w:w="578" w:type="pct"/>
            <w:tcBorders>
              <w:top w:val="nil"/>
              <w:left w:val="single" w:sz="4" w:space="0" w:color="auto"/>
              <w:bottom w:val="nil"/>
              <w:right w:val="single" w:sz="4" w:space="0" w:color="auto"/>
            </w:tcBorders>
            <w:shd w:val="clear" w:color="auto" w:fill="DAEEF3" w:themeFill="accent5" w:themeFillTint="33"/>
            <w:vAlign w:val="center"/>
          </w:tcPr>
          <w:p w14:paraId="2064E6DD" w14:textId="77777777" w:rsidR="0023082F" w:rsidRPr="00B7692A" w:rsidRDefault="0023082F" w:rsidP="002646E0">
            <w:pPr>
              <w:adjustRightInd w:val="0"/>
              <w:snapToGrid w:val="0"/>
              <w:jc w:val="right"/>
              <w:rPr>
                <w:rFonts w:ascii="標楷體" w:eastAsia="標楷體" w:hAnsi="標楷體"/>
                <w:sz w:val="20"/>
                <w:szCs w:val="20"/>
              </w:rPr>
            </w:pPr>
            <w:r w:rsidRPr="00954B3F">
              <w:rPr>
                <w:rFonts w:ascii="標楷體" w:eastAsia="標楷體" w:hAnsi="標楷體"/>
                <w:sz w:val="20"/>
                <w:szCs w:val="20"/>
              </w:rPr>
              <w:t>4,118,012</w:t>
            </w:r>
          </w:p>
        </w:tc>
        <w:tc>
          <w:tcPr>
            <w:tcW w:w="684" w:type="pct"/>
            <w:tcBorders>
              <w:top w:val="nil"/>
              <w:left w:val="single" w:sz="4" w:space="0" w:color="auto"/>
              <w:bottom w:val="nil"/>
              <w:right w:val="single" w:sz="4" w:space="0" w:color="auto"/>
            </w:tcBorders>
            <w:shd w:val="clear" w:color="auto" w:fill="DAEEF3" w:themeFill="accent5" w:themeFillTint="33"/>
            <w:vAlign w:val="center"/>
          </w:tcPr>
          <w:p w14:paraId="59F96E12" w14:textId="77777777" w:rsidR="0023082F" w:rsidRPr="00B7692A"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631,920</w:t>
            </w:r>
          </w:p>
        </w:tc>
      </w:tr>
      <w:tr w:rsidR="0023082F" w:rsidRPr="00266763" w14:paraId="76A603BD" w14:textId="77777777" w:rsidTr="002646E0">
        <w:trPr>
          <w:trHeight w:val="20"/>
        </w:trPr>
        <w:tc>
          <w:tcPr>
            <w:tcW w:w="2061" w:type="pct"/>
            <w:tcBorders>
              <w:top w:val="nil"/>
              <w:left w:val="single" w:sz="4" w:space="0" w:color="auto"/>
              <w:bottom w:val="nil"/>
              <w:right w:val="single" w:sz="4" w:space="0" w:color="auto"/>
            </w:tcBorders>
            <w:shd w:val="clear" w:color="auto" w:fill="FFFFFF" w:themeFill="background1"/>
            <w:vAlign w:val="center"/>
          </w:tcPr>
          <w:p w14:paraId="1E59B519" w14:textId="77777777" w:rsidR="0023082F" w:rsidRPr="00266763" w:rsidRDefault="0023082F" w:rsidP="002646E0">
            <w:pPr>
              <w:adjustRightInd w:val="0"/>
              <w:snapToGrid w:val="0"/>
              <w:ind w:left="200" w:hangingChars="100" w:hanging="200"/>
              <w:jc w:val="both"/>
              <w:rPr>
                <w:rFonts w:ascii="標楷體" w:eastAsia="標楷體" w:hAnsi="標楷體"/>
                <w:sz w:val="20"/>
                <w:szCs w:val="20"/>
              </w:rPr>
            </w:pPr>
            <w:r>
              <w:rPr>
                <w:rFonts w:ascii="標楷體" w:eastAsia="標楷體" w:hAnsi="標楷體" w:hint="eastAsia"/>
                <w:sz w:val="20"/>
                <w:szCs w:val="20"/>
              </w:rPr>
              <w:t>8</w:t>
            </w:r>
            <w:r w:rsidRPr="00266763">
              <w:rPr>
                <w:rFonts w:ascii="標楷體" w:eastAsia="標楷體" w:hAnsi="標楷體" w:hint="eastAsia"/>
                <w:sz w:val="20"/>
                <w:szCs w:val="20"/>
              </w:rPr>
              <w:t>.</w:t>
            </w:r>
            <w:r w:rsidRPr="00954B3F">
              <w:rPr>
                <w:rFonts w:ascii="標楷體" w:eastAsia="標楷體" w:hAnsi="標楷體" w:hint="eastAsia"/>
                <w:sz w:val="20"/>
                <w:szCs w:val="20"/>
              </w:rPr>
              <w:t>因民眾抗爭致用地尚未取得或未辦妥徵收作業手續，致計畫停頓，或需配合次年度預算致延後執行。</w:t>
            </w:r>
          </w:p>
        </w:tc>
        <w:tc>
          <w:tcPr>
            <w:tcW w:w="674" w:type="pct"/>
            <w:tcBorders>
              <w:top w:val="nil"/>
              <w:left w:val="single" w:sz="4" w:space="0" w:color="auto"/>
              <w:bottom w:val="nil"/>
              <w:right w:val="single" w:sz="4" w:space="0" w:color="auto"/>
            </w:tcBorders>
            <w:shd w:val="clear" w:color="auto" w:fill="FFFFFF" w:themeFill="background1"/>
            <w:vAlign w:val="center"/>
          </w:tcPr>
          <w:p w14:paraId="72854922"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2,350,000</w:t>
            </w:r>
          </w:p>
        </w:tc>
        <w:tc>
          <w:tcPr>
            <w:tcW w:w="331" w:type="pct"/>
            <w:tcBorders>
              <w:top w:val="nil"/>
              <w:left w:val="single" w:sz="4" w:space="0" w:color="auto"/>
              <w:bottom w:val="nil"/>
              <w:right w:val="single" w:sz="4" w:space="0" w:color="auto"/>
            </w:tcBorders>
            <w:shd w:val="clear" w:color="auto" w:fill="FFFFFF" w:themeFill="background1"/>
            <w:vAlign w:val="center"/>
          </w:tcPr>
          <w:p w14:paraId="7E53A15F"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0.03</w:t>
            </w:r>
          </w:p>
        </w:tc>
        <w:tc>
          <w:tcPr>
            <w:tcW w:w="672" w:type="pct"/>
            <w:tcBorders>
              <w:top w:val="nil"/>
              <w:left w:val="single" w:sz="4" w:space="0" w:color="auto"/>
              <w:bottom w:val="nil"/>
              <w:right w:val="single" w:sz="4" w:space="0" w:color="auto"/>
            </w:tcBorders>
            <w:shd w:val="clear" w:color="auto" w:fill="FFFFFF" w:themeFill="background1"/>
            <w:vAlign w:val="center"/>
          </w:tcPr>
          <w:p w14:paraId="6962BBCF"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2,350,000</w:t>
            </w:r>
          </w:p>
        </w:tc>
        <w:tc>
          <w:tcPr>
            <w:tcW w:w="578" w:type="pct"/>
            <w:tcBorders>
              <w:top w:val="nil"/>
              <w:left w:val="single" w:sz="4" w:space="0" w:color="auto"/>
              <w:bottom w:val="nil"/>
              <w:right w:val="single" w:sz="4" w:space="0" w:color="auto"/>
            </w:tcBorders>
            <w:shd w:val="clear" w:color="auto" w:fill="FFFFFF" w:themeFill="background1"/>
            <w:vAlign w:val="center"/>
          </w:tcPr>
          <w:p w14:paraId="0BCBEF9C" w14:textId="77777777" w:rsidR="0023082F" w:rsidRPr="00266763" w:rsidRDefault="0023082F" w:rsidP="002646E0">
            <w:pPr>
              <w:adjustRightInd w:val="0"/>
              <w:snapToGrid w:val="0"/>
              <w:jc w:val="right"/>
              <w:rPr>
                <w:rFonts w:ascii="標楷體" w:eastAsia="標楷體" w:hAnsi="標楷體"/>
                <w:sz w:val="20"/>
                <w:szCs w:val="20"/>
              </w:rPr>
            </w:pPr>
            <w:r>
              <w:rPr>
                <w:rFonts w:ascii="標楷體" w:eastAsia="標楷體" w:hAnsi="標楷體" w:hint="eastAsia"/>
                <w:sz w:val="20"/>
                <w:szCs w:val="20"/>
              </w:rPr>
              <w:t>－</w:t>
            </w:r>
          </w:p>
        </w:tc>
        <w:tc>
          <w:tcPr>
            <w:tcW w:w="684" w:type="pct"/>
            <w:tcBorders>
              <w:top w:val="nil"/>
              <w:left w:val="single" w:sz="4" w:space="0" w:color="auto"/>
              <w:bottom w:val="nil"/>
              <w:right w:val="single" w:sz="4" w:space="0" w:color="auto"/>
            </w:tcBorders>
            <w:shd w:val="clear" w:color="auto" w:fill="FFFFFF" w:themeFill="background1"/>
            <w:vAlign w:val="center"/>
          </w:tcPr>
          <w:p w14:paraId="29B3ED5E" w14:textId="77777777" w:rsidR="0023082F" w:rsidRPr="00266763" w:rsidRDefault="0023082F" w:rsidP="002646E0">
            <w:pPr>
              <w:adjustRightInd w:val="0"/>
              <w:snapToGrid w:val="0"/>
              <w:jc w:val="right"/>
              <w:rPr>
                <w:rFonts w:ascii="標楷體" w:eastAsia="標楷體" w:hAnsi="標楷體"/>
                <w:sz w:val="20"/>
                <w:szCs w:val="20"/>
              </w:rPr>
            </w:pPr>
            <w:r>
              <w:rPr>
                <w:rFonts w:ascii="標楷體" w:eastAsia="標楷體" w:hAnsi="標楷體" w:hint="eastAsia"/>
                <w:sz w:val="20"/>
                <w:szCs w:val="20"/>
              </w:rPr>
              <w:t>－</w:t>
            </w:r>
          </w:p>
        </w:tc>
      </w:tr>
      <w:tr w:rsidR="0023082F" w:rsidRPr="00266763" w14:paraId="4F8BB48B" w14:textId="77777777" w:rsidTr="002646E0">
        <w:trPr>
          <w:trHeight w:val="20"/>
        </w:trPr>
        <w:tc>
          <w:tcPr>
            <w:tcW w:w="2061"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59EA6CA2" w14:textId="77777777" w:rsidR="0023082F" w:rsidRPr="00266763" w:rsidRDefault="0023082F" w:rsidP="002646E0">
            <w:pPr>
              <w:adjustRightInd w:val="0"/>
              <w:snapToGrid w:val="0"/>
              <w:ind w:left="200" w:hangingChars="100" w:hanging="200"/>
              <w:jc w:val="both"/>
              <w:rPr>
                <w:rFonts w:ascii="標楷體" w:eastAsia="標楷體" w:hAnsi="標楷體"/>
                <w:sz w:val="20"/>
                <w:szCs w:val="20"/>
              </w:rPr>
            </w:pPr>
            <w:r>
              <w:rPr>
                <w:rFonts w:ascii="標楷體" w:eastAsia="標楷體" w:hAnsi="標楷體" w:hint="eastAsia"/>
                <w:sz w:val="20"/>
                <w:szCs w:val="20"/>
              </w:rPr>
              <w:t>9</w:t>
            </w:r>
            <w:r w:rsidRPr="00266763">
              <w:rPr>
                <w:rFonts w:ascii="標楷體" w:eastAsia="標楷體" w:hAnsi="標楷體" w:hint="eastAsia"/>
                <w:sz w:val="20"/>
                <w:szCs w:val="20"/>
              </w:rPr>
              <w:t>.其他。</w:t>
            </w:r>
          </w:p>
        </w:tc>
        <w:tc>
          <w:tcPr>
            <w:tcW w:w="674"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1156702D"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75,428,283</w:t>
            </w:r>
          </w:p>
        </w:tc>
        <w:tc>
          <w:tcPr>
            <w:tcW w:w="331"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3C1A2259"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0.84</w:t>
            </w:r>
          </w:p>
        </w:tc>
        <w:tc>
          <w:tcPr>
            <w:tcW w:w="672"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51A48C6B"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400,000</w:t>
            </w:r>
          </w:p>
        </w:tc>
        <w:tc>
          <w:tcPr>
            <w:tcW w:w="578"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30ABC7C7"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47,605,812</w:t>
            </w:r>
          </w:p>
        </w:tc>
        <w:tc>
          <w:tcPr>
            <w:tcW w:w="684"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491BEE24" w14:textId="77777777" w:rsidR="0023082F" w:rsidRPr="00266763" w:rsidRDefault="0023082F" w:rsidP="002646E0">
            <w:pPr>
              <w:adjustRightInd w:val="0"/>
              <w:snapToGrid w:val="0"/>
              <w:jc w:val="right"/>
              <w:rPr>
                <w:rFonts w:ascii="標楷體" w:eastAsia="標楷體" w:hAnsi="標楷體"/>
                <w:sz w:val="20"/>
                <w:szCs w:val="20"/>
              </w:rPr>
            </w:pPr>
            <w:r w:rsidRPr="00B7692A">
              <w:rPr>
                <w:rFonts w:ascii="標楷體" w:eastAsia="標楷體" w:hAnsi="標楷體"/>
                <w:sz w:val="20"/>
                <w:szCs w:val="20"/>
              </w:rPr>
              <w:t>27,422,471</w:t>
            </w:r>
          </w:p>
        </w:tc>
      </w:tr>
    </w:tbl>
    <w:p w14:paraId="3D9A0DB1" w14:textId="77777777" w:rsidR="0023082F" w:rsidRDefault="0023082F" w:rsidP="00FF2A57">
      <w:pPr>
        <w:overflowPunct w:val="0"/>
        <w:adjustRightInd w:val="0"/>
        <w:snapToGrid w:val="0"/>
        <w:spacing w:line="40" w:lineRule="atLeast"/>
        <w:jc w:val="center"/>
        <w:rPr>
          <w:rFonts w:ascii="標楷體" w:eastAsia="標楷體" w:hAnsi="標楷體"/>
          <w:color w:val="FF0000"/>
          <w:spacing w:val="-2"/>
          <w:sz w:val="2"/>
          <w:szCs w:val="2"/>
        </w:rPr>
      </w:pPr>
    </w:p>
    <w:p w14:paraId="5A0C06EE" w14:textId="77777777" w:rsidR="0023082F" w:rsidRDefault="0023082F" w:rsidP="000B1F01">
      <w:pPr>
        <w:adjustRightInd w:val="0"/>
        <w:snapToGrid w:val="0"/>
        <w:spacing w:line="240" w:lineRule="atLeast"/>
        <w:jc w:val="both"/>
        <w:rPr>
          <w:rFonts w:ascii="標楷體" w:eastAsia="標楷體" w:hAnsi="標楷體"/>
          <w:sz w:val="28"/>
          <w:szCs w:val="28"/>
        </w:rPr>
      </w:pP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3"/>
        <w:gridCol w:w="1570"/>
        <w:gridCol w:w="258"/>
        <w:gridCol w:w="1363"/>
        <w:gridCol w:w="658"/>
        <w:gridCol w:w="1369"/>
        <w:gridCol w:w="1560"/>
        <w:gridCol w:w="287"/>
        <w:gridCol w:w="1168"/>
        <w:gridCol w:w="711"/>
      </w:tblGrid>
      <w:tr w:rsidR="0023082F" w:rsidRPr="00D90C5F" w14:paraId="40E95AB5" w14:textId="77777777" w:rsidTr="001D31AE">
        <w:trPr>
          <w:cantSplit/>
          <w:trHeight w:val="291"/>
          <w:tblHeader/>
        </w:trPr>
        <w:tc>
          <w:tcPr>
            <w:tcW w:w="5000" w:type="pct"/>
            <w:gridSpan w:val="10"/>
            <w:tcBorders>
              <w:top w:val="nil"/>
              <w:left w:val="nil"/>
              <w:bottom w:val="nil"/>
              <w:right w:val="nil"/>
            </w:tcBorders>
          </w:tcPr>
          <w:p w14:paraId="1A72CB2E" w14:textId="77777777" w:rsidR="0023082F" w:rsidRPr="00D90C5F" w:rsidRDefault="0023082F" w:rsidP="00F57DEC">
            <w:pPr>
              <w:spacing w:beforeLines="20" w:before="72" w:line="360" w:lineRule="exact"/>
              <w:ind w:right="6"/>
              <w:jc w:val="center"/>
              <w:rPr>
                <w:rFonts w:ascii="標楷體" w:eastAsia="標楷體" w:hAnsi="Times New Roman" w:cs="Times New Roman"/>
                <w:szCs w:val="24"/>
              </w:rPr>
            </w:pPr>
            <w:r w:rsidRPr="00D90C5F">
              <w:rPr>
                <w:rFonts w:ascii="標楷體" w:eastAsia="標楷體" w:hAnsi="標楷體" w:cs="Times New Roman" w:hint="eastAsia"/>
                <w:b/>
                <w:szCs w:val="24"/>
              </w:rPr>
              <w:t>表4</w:t>
            </w:r>
            <w:r w:rsidRPr="00D90C5F">
              <w:rPr>
                <w:rFonts w:ascii="標楷體" w:eastAsia="標楷體" w:hAnsi="Times New Roman" w:cs="Times New Roman" w:hint="eastAsia"/>
                <w:b/>
                <w:szCs w:val="24"/>
              </w:rPr>
              <w:t xml:space="preserve">  歲出應付保留數彙計（機關別）</w:t>
            </w:r>
          </w:p>
        </w:tc>
      </w:tr>
      <w:tr w:rsidR="0023082F" w:rsidRPr="00D90C5F" w14:paraId="4E25E26C" w14:textId="77777777" w:rsidTr="001D31AE">
        <w:trPr>
          <w:cantSplit/>
          <w:trHeight w:val="291"/>
          <w:tblHeader/>
        </w:trPr>
        <w:tc>
          <w:tcPr>
            <w:tcW w:w="5000" w:type="pct"/>
            <w:gridSpan w:val="10"/>
            <w:tcBorders>
              <w:top w:val="nil"/>
              <w:left w:val="nil"/>
              <w:bottom w:val="single" w:sz="4" w:space="0" w:color="auto"/>
              <w:right w:val="nil"/>
            </w:tcBorders>
          </w:tcPr>
          <w:p w14:paraId="5349B808" w14:textId="77777777" w:rsidR="0023082F" w:rsidRPr="00D90C5F" w:rsidRDefault="0023082F" w:rsidP="00EE39A1">
            <w:pPr>
              <w:adjustRightInd w:val="0"/>
              <w:snapToGrid w:val="0"/>
              <w:spacing w:line="240" w:lineRule="exact"/>
              <w:ind w:right="24"/>
              <w:jc w:val="right"/>
              <w:rPr>
                <w:rFonts w:ascii="標楷體" w:eastAsia="標楷體" w:hAnsi="Times New Roman" w:cs="Times New Roman"/>
                <w:sz w:val="20"/>
                <w:szCs w:val="20"/>
              </w:rPr>
            </w:pPr>
            <w:r w:rsidRPr="00D90C5F">
              <w:rPr>
                <w:rFonts w:ascii="標楷體" w:eastAsia="標楷體" w:hAnsi="Times New Roman" w:cs="Times New Roman" w:hint="eastAsia"/>
                <w:sz w:val="20"/>
                <w:szCs w:val="20"/>
              </w:rPr>
              <w:t>單位</w:t>
            </w:r>
            <w:r w:rsidRPr="00D90C5F">
              <w:rPr>
                <w:rFonts w:ascii="標楷體" w:eastAsia="標楷體" w:hAnsi="Times New Roman" w:cs="Times New Roman"/>
                <w:sz w:val="20"/>
                <w:szCs w:val="20"/>
              </w:rPr>
              <w:t>：</w:t>
            </w:r>
            <w:r w:rsidRPr="00D90C5F">
              <w:rPr>
                <w:rFonts w:ascii="標楷體" w:eastAsia="標楷體" w:hAnsi="Times New Roman" w:cs="Times New Roman" w:hint="eastAsia"/>
                <w:sz w:val="20"/>
                <w:szCs w:val="20"/>
              </w:rPr>
              <w:t>新臺幣元、％</w:t>
            </w:r>
          </w:p>
        </w:tc>
      </w:tr>
      <w:tr w:rsidR="0023082F" w:rsidRPr="00D90C5F" w14:paraId="6947AB33" w14:textId="77777777" w:rsidTr="001D31AE">
        <w:trPr>
          <w:cantSplit/>
          <w:trHeight w:val="454"/>
          <w:tblHeader/>
        </w:trPr>
        <w:tc>
          <w:tcPr>
            <w:tcW w:w="636" w:type="pct"/>
            <w:vMerge w:val="restart"/>
            <w:tcBorders>
              <w:left w:val="single" w:sz="4" w:space="0" w:color="auto"/>
            </w:tcBorders>
            <w:shd w:val="clear" w:color="auto" w:fill="B6DDE8" w:themeFill="accent5" w:themeFillTint="66"/>
            <w:vAlign w:val="center"/>
          </w:tcPr>
          <w:p w14:paraId="1E6C2912" w14:textId="77777777" w:rsidR="0023082F" w:rsidRPr="00D90C5F" w:rsidRDefault="0023082F" w:rsidP="00F57DEC">
            <w:pPr>
              <w:kinsoku w:val="0"/>
              <w:overflowPunct w:val="0"/>
              <w:autoSpaceDE w:val="0"/>
              <w:autoSpaceDN w:val="0"/>
              <w:spacing w:line="240" w:lineRule="exact"/>
              <w:ind w:rightChars="20" w:right="48"/>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主管機關</w:t>
            </w:r>
          </w:p>
          <w:p w14:paraId="3670573B" w14:textId="77777777" w:rsidR="0023082F" w:rsidRPr="00D90C5F" w:rsidRDefault="0023082F" w:rsidP="00F57DEC">
            <w:pPr>
              <w:kinsoku w:val="0"/>
              <w:overflowPunct w:val="0"/>
              <w:autoSpaceDE w:val="0"/>
              <w:autoSpaceDN w:val="0"/>
              <w:spacing w:line="240" w:lineRule="exact"/>
              <w:ind w:rightChars="20" w:right="48"/>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（計畫）名稱</w:t>
            </w:r>
          </w:p>
        </w:tc>
        <w:tc>
          <w:tcPr>
            <w:tcW w:w="766" w:type="pct"/>
            <w:vMerge w:val="restart"/>
            <w:shd w:val="clear" w:color="auto" w:fill="B6DDE8" w:themeFill="accent5" w:themeFillTint="66"/>
            <w:vAlign w:val="center"/>
          </w:tcPr>
          <w:p w14:paraId="0ECF350C" w14:textId="77777777" w:rsidR="0023082F" w:rsidRPr="00D90C5F" w:rsidRDefault="0023082F" w:rsidP="00F57DEC">
            <w:pPr>
              <w:spacing w:line="240" w:lineRule="exact"/>
              <w:ind w:left="70" w:right="92"/>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預算數</w:t>
            </w:r>
          </w:p>
        </w:tc>
        <w:tc>
          <w:tcPr>
            <w:tcW w:w="1112" w:type="pct"/>
            <w:gridSpan w:val="3"/>
            <w:tcBorders>
              <w:bottom w:val="single" w:sz="4" w:space="0" w:color="auto"/>
              <w:right w:val="double" w:sz="4" w:space="0" w:color="auto"/>
            </w:tcBorders>
            <w:shd w:val="clear" w:color="auto" w:fill="B6DDE8" w:themeFill="accent5" w:themeFillTint="66"/>
            <w:vAlign w:val="center"/>
          </w:tcPr>
          <w:p w14:paraId="3E32D331" w14:textId="77777777" w:rsidR="0023082F" w:rsidRPr="00D90C5F" w:rsidRDefault="0023082F" w:rsidP="00F57DEC">
            <w:pPr>
              <w:spacing w:line="240" w:lineRule="exact"/>
              <w:ind w:right="43"/>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應付保留數</w:t>
            </w:r>
          </w:p>
        </w:tc>
        <w:tc>
          <w:tcPr>
            <w:tcW w:w="668" w:type="pct"/>
            <w:vMerge w:val="restart"/>
            <w:tcBorders>
              <w:left w:val="double" w:sz="4" w:space="0" w:color="auto"/>
              <w:bottom w:val="nil"/>
            </w:tcBorders>
            <w:shd w:val="clear" w:color="auto" w:fill="D6E3BC" w:themeFill="accent3" w:themeFillTint="66"/>
            <w:vAlign w:val="center"/>
          </w:tcPr>
          <w:p w14:paraId="3EDCE3BB" w14:textId="77777777" w:rsidR="0023082F" w:rsidRPr="00D90C5F" w:rsidRDefault="0023082F" w:rsidP="00F57DEC">
            <w:pPr>
              <w:kinsoku w:val="0"/>
              <w:overflowPunct w:val="0"/>
              <w:autoSpaceDE w:val="0"/>
              <w:autoSpaceDN w:val="0"/>
              <w:spacing w:line="240" w:lineRule="exact"/>
              <w:ind w:rightChars="20" w:right="48"/>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主管機關</w:t>
            </w:r>
          </w:p>
          <w:p w14:paraId="3B194A1C" w14:textId="77777777" w:rsidR="0023082F" w:rsidRPr="00D90C5F" w:rsidRDefault="0023082F" w:rsidP="00F57DEC">
            <w:pPr>
              <w:kinsoku w:val="0"/>
              <w:overflowPunct w:val="0"/>
              <w:autoSpaceDE w:val="0"/>
              <w:autoSpaceDN w:val="0"/>
              <w:spacing w:line="240" w:lineRule="exact"/>
              <w:ind w:rightChars="20" w:right="48"/>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（計畫）名稱</w:t>
            </w:r>
          </w:p>
        </w:tc>
        <w:tc>
          <w:tcPr>
            <w:tcW w:w="761" w:type="pct"/>
            <w:vMerge w:val="restart"/>
            <w:shd w:val="clear" w:color="auto" w:fill="D6E3BC" w:themeFill="accent3" w:themeFillTint="66"/>
            <w:vAlign w:val="center"/>
          </w:tcPr>
          <w:p w14:paraId="543CF175" w14:textId="77777777" w:rsidR="0023082F" w:rsidRPr="00D90C5F" w:rsidRDefault="0023082F" w:rsidP="00F57DEC">
            <w:pPr>
              <w:spacing w:line="240" w:lineRule="exact"/>
              <w:ind w:left="70" w:right="92"/>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預算數</w:t>
            </w:r>
          </w:p>
        </w:tc>
        <w:tc>
          <w:tcPr>
            <w:tcW w:w="1058" w:type="pct"/>
            <w:gridSpan w:val="3"/>
            <w:tcBorders>
              <w:bottom w:val="single" w:sz="4" w:space="0" w:color="auto"/>
            </w:tcBorders>
            <w:shd w:val="clear" w:color="auto" w:fill="D6E3BC" w:themeFill="accent3" w:themeFillTint="66"/>
            <w:vAlign w:val="center"/>
          </w:tcPr>
          <w:p w14:paraId="4107F4D0" w14:textId="77777777" w:rsidR="0023082F" w:rsidRPr="00D90C5F" w:rsidRDefault="0023082F" w:rsidP="00F57DEC">
            <w:pPr>
              <w:spacing w:line="240" w:lineRule="exact"/>
              <w:ind w:right="55"/>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應付保留數</w:t>
            </w:r>
          </w:p>
        </w:tc>
      </w:tr>
      <w:tr w:rsidR="0023082F" w:rsidRPr="00D90C5F" w14:paraId="1A9AF351" w14:textId="77777777" w:rsidTr="001D31AE">
        <w:trPr>
          <w:cantSplit/>
          <w:trHeight w:val="227"/>
          <w:tblHeader/>
        </w:trPr>
        <w:tc>
          <w:tcPr>
            <w:tcW w:w="636" w:type="pct"/>
            <w:vMerge/>
            <w:tcBorders>
              <w:left w:val="single" w:sz="4" w:space="0" w:color="auto"/>
              <w:bottom w:val="single" w:sz="4" w:space="0" w:color="auto"/>
            </w:tcBorders>
            <w:shd w:val="clear" w:color="auto" w:fill="B6DDE8" w:themeFill="accent5" w:themeFillTint="66"/>
            <w:vAlign w:val="center"/>
          </w:tcPr>
          <w:p w14:paraId="7D7FA2FC" w14:textId="77777777" w:rsidR="0023082F" w:rsidRPr="00D90C5F" w:rsidRDefault="0023082F" w:rsidP="00F57DEC">
            <w:pPr>
              <w:spacing w:line="240" w:lineRule="exact"/>
              <w:ind w:left="214" w:right="280"/>
              <w:jc w:val="distribute"/>
              <w:rPr>
                <w:rFonts w:ascii="標楷體" w:eastAsia="標楷體" w:hAnsi="Times New Roman" w:cs="Times New Roman"/>
                <w:spacing w:val="-20"/>
                <w:sz w:val="20"/>
                <w:szCs w:val="20"/>
              </w:rPr>
            </w:pPr>
          </w:p>
        </w:tc>
        <w:tc>
          <w:tcPr>
            <w:tcW w:w="766" w:type="pct"/>
            <w:vMerge/>
            <w:tcBorders>
              <w:bottom w:val="single" w:sz="4" w:space="0" w:color="auto"/>
            </w:tcBorders>
            <w:shd w:val="clear" w:color="auto" w:fill="B6DDE8" w:themeFill="accent5" w:themeFillTint="66"/>
            <w:vAlign w:val="center"/>
          </w:tcPr>
          <w:p w14:paraId="249C871F" w14:textId="77777777" w:rsidR="0023082F" w:rsidRPr="00D90C5F" w:rsidRDefault="0023082F" w:rsidP="00F57DEC">
            <w:pPr>
              <w:spacing w:line="240" w:lineRule="exact"/>
              <w:ind w:left="70" w:right="92"/>
              <w:jc w:val="distribute"/>
              <w:rPr>
                <w:rFonts w:ascii="標楷體" w:eastAsia="標楷體" w:hAnsi="Times New Roman" w:cs="Times New Roman"/>
                <w:spacing w:val="-20"/>
                <w:sz w:val="20"/>
                <w:szCs w:val="20"/>
              </w:rPr>
            </w:pPr>
          </w:p>
        </w:tc>
        <w:tc>
          <w:tcPr>
            <w:tcW w:w="791" w:type="pct"/>
            <w:gridSpan w:val="2"/>
            <w:tcBorders>
              <w:bottom w:val="single" w:sz="4" w:space="0" w:color="auto"/>
            </w:tcBorders>
            <w:shd w:val="clear" w:color="auto" w:fill="B6DDE8" w:themeFill="accent5" w:themeFillTint="66"/>
            <w:vAlign w:val="center"/>
          </w:tcPr>
          <w:p w14:paraId="23F8878E" w14:textId="77777777" w:rsidR="0023082F" w:rsidRPr="00D90C5F" w:rsidRDefault="0023082F" w:rsidP="00F57DEC">
            <w:pPr>
              <w:spacing w:line="240" w:lineRule="exact"/>
              <w:ind w:left="70" w:right="92"/>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金額</w:t>
            </w:r>
          </w:p>
        </w:tc>
        <w:tc>
          <w:tcPr>
            <w:tcW w:w="321" w:type="pct"/>
            <w:tcBorders>
              <w:bottom w:val="single" w:sz="4" w:space="0" w:color="auto"/>
              <w:right w:val="double" w:sz="4" w:space="0" w:color="auto"/>
            </w:tcBorders>
            <w:shd w:val="clear" w:color="auto" w:fill="B6DDE8" w:themeFill="accent5" w:themeFillTint="66"/>
            <w:vAlign w:val="center"/>
          </w:tcPr>
          <w:p w14:paraId="10751D84" w14:textId="77777777" w:rsidR="0023082F" w:rsidRPr="00D90C5F" w:rsidRDefault="0023082F" w:rsidP="00F57DEC">
            <w:pPr>
              <w:kinsoku w:val="0"/>
              <w:overflowPunct w:val="0"/>
              <w:autoSpaceDE w:val="0"/>
              <w:autoSpaceDN w:val="0"/>
              <w:spacing w:line="240" w:lineRule="exact"/>
              <w:jc w:val="distribute"/>
              <w:rPr>
                <w:rFonts w:ascii="標楷體" w:eastAsia="標楷體" w:hAnsi="Times New Roman" w:cs="Times New Roman"/>
                <w:sz w:val="20"/>
                <w:szCs w:val="20"/>
              </w:rPr>
            </w:pPr>
            <w:r w:rsidRPr="00D90C5F">
              <w:rPr>
                <w:rFonts w:ascii="標楷體" w:eastAsia="標楷體" w:hAnsi="Times New Roman" w:cs="Times New Roman" w:hint="eastAsia"/>
                <w:sz w:val="20"/>
                <w:szCs w:val="20"/>
              </w:rPr>
              <w:t>占預算數比率</w:t>
            </w:r>
          </w:p>
        </w:tc>
        <w:tc>
          <w:tcPr>
            <w:tcW w:w="668" w:type="pct"/>
            <w:vMerge/>
            <w:tcBorders>
              <w:left w:val="double" w:sz="4" w:space="0" w:color="auto"/>
              <w:bottom w:val="single" w:sz="4" w:space="0" w:color="auto"/>
            </w:tcBorders>
            <w:shd w:val="clear" w:color="auto" w:fill="D6E3BC" w:themeFill="accent3" w:themeFillTint="66"/>
            <w:vAlign w:val="center"/>
          </w:tcPr>
          <w:p w14:paraId="77FA1D01" w14:textId="77777777" w:rsidR="0023082F" w:rsidRPr="00D90C5F" w:rsidRDefault="0023082F" w:rsidP="00F57DEC">
            <w:pPr>
              <w:spacing w:line="240" w:lineRule="exact"/>
              <w:ind w:left="214" w:right="280"/>
              <w:jc w:val="distribute"/>
              <w:rPr>
                <w:rFonts w:ascii="標楷體" w:eastAsia="標楷體" w:hAnsi="Times New Roman" w:cs="Times New Roman"/>
                <w:spacing w:val="-20"/>
                <w:sz w:val="20"/>
                <w:szCs w:val="20"/>
              </w:rPr>
            </w:pPr>
          </w:p>
        </w:tc>
        <w:tc>
          <w:tcPr>
            <w:tcW w:w="761" w:type="pct"/>
            <w:vMerge/>
            <w:tcBorders>
              <w:bottom w:val="single" w:sz="4" w:space="0" w:color="auto"/>
            </w:tcBorders>
            <w:shd w:val="clear" w:color="auto" w:fill="D6E3BC" w:themeFill="accent3" w:themeFillTint="66"/>
            <w:vAlign w:val="center"/>
          </w:tcPr>
          <w:p w14:paraId="51379737" w14:textId="77777777" w:rsidR="0023082F" w:rsidRPr="00D90C5F" w:rsidRDefault="0023082F" w:rsidP="00F57DEC">
            <w:pPr>
              <w:spacing w:line="240" w:lineRule="exact"/>
              <w:ind w:left="70" w:right="92"/>
              <w:jc w:val="distribute"/>
              <w:rPr>
                <w:rFonts w:ascii="標楷體" w:eastAsia="標楷體" w:hAnsi="Times New Roman" w:cs="Times New Roman"/>
                <w:spacing w:val="-20"/>
                <w:sz w:val="20"/>
                <w:szCs w:val="20"/>
              </w:rPr>
            </w:pPr>
          </w:p>
        </w:tc>
        <w:tc>
          <w:tcPr>
            <w:tcW w:w="710" w:type="pct"/>
            <w:gridSpan w:val="2"/>
            <w:tcBorders>
              <w:bottom w:val="single" w:sz="4" w:space="0" w:color="auto"/>
            </w:tcBorders>
            <w:shd w:val="clear" w:color="auto" w:fill="D6E3BC" w:themeFill="accent3" w:themeFillTint="66"/>
            <w:vAlign w:val="center"/>
          </w:tcPr>
          <w:p w14:paraId="5CB0E987" w14:textId="77777777" w:rsidR="0023082F" w:rsidRPr="00D90C5F" w:rsidRDefault="0023082F" w:rsidP="00F57DEC">
            <w:pPr>
              <w:spacing w:line="240" w:lineRule="exact"/>
              <w:ind w:left="70" w:right="92"/>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金額</w:t>
            </w:r>
          </w:p>
        </w:tc>
        <w:tc>
          <w:tcPr>
            <w:tcW w:w="348" w:type="pct"/>
            <w:tcBorders>
              <w:bottom w:val="single" w:sz="4" w:space="0" w:color="auto"/>
            </w:tcBorders>
            <w:shd w:val="clear" w:color="auto" w:fill="D6E3BC" w:themeFill="accent3" w:themeFillTint="66"/>
            <w:vAlign w:val="center"/>
          </w:tcPr>
          <w:p w14:paraId="09FBC400" w14:textId="77777777" w:rsidR="0023082F" w:rsidRPr="00D90C5F" w:rsidRDefault="0023082F" w:rsidP="00F57DEC">
            <w:pPr>
              <w:spacing w:line="240" w:lineRule="exact"/>
              <w:ind w:right="14"/>
              <w:jc w:val="distribute"/>
              <w:rPr>
                <w:rFonts w:ascii="標楷體" w:eastAsia="標楷體" w:hAnsi="Times New Roman" w:cs="Times New Roman"/>
                <w:sz w:val="20"/>
                <w:szCs w:val="20"/>
              </w:rPr>
            </w:pPr>
            <w:r w:rsidRPr="00D90C5F">
              <w:rPr>
                <w:rFonts w:ascii="標楷體" w:eastAsia="標楷體" w:hAnsi="Times New Roman" w:cs="Times New Roman" w:hint="eastAsia"/>
                <w:sz w:val="20"/>
                <w:szCs w:val="20"/>
              </w:rPr>
              <w:t>占預算數比率</w:t>
            </w:r>
          </w:p>
        </w:tc>
      </w:tr>
      <w:tr w:rsidR="0023082F" w:rsidRPr="00D90C5F" w14:paraId="2808D8B8" w14:textId="77777777" w:rsidTr="001D31AE">
        <w:tblPrEx>
          <w:tblBorders>
            <w:left w:val="none" w:sz="0" w:space="0" w:color="auto"/>
            <w:insideH w:val="none" w:sz="0" w:space="0" w:color="auto"/>
          </w:tblBorders>
        </w:tblPrEx>
        <w:trPr>
          <w:cantSplit/>
          <w:trHeight w:val="340"/>
        </w:trPr>
        <w:tc>
          <w:tcPr>
            <w:tcW w:w="636" w:type="pct"/>
            <w:tcBorders>
              <w:top w:val="single" w:sz="4" w:space="0" w:color="auto"/>
              <w:left w:val="single" w:sz="4" w:space="0" w:color="auto"/>
              <w:bottom w:val="nil"/>
            </w:tcBorders>
            <w:vAlign w:val="center"/>
          </w:tcPr>
          <w:p w14:paraId="4575308F" w14:textId="77777777" w:rsidR="0023082F" w:rsidRPr="00D90C5F" w:rsidRDefault="0023082F" w:rsidP="00F57DEC">
            <w:pPr>
              <w:ind w:leftChars="20" w:left="48" w:rightChars="20" w:right="48"/>
              <w:jc w:val="distribute"/>
              <w:rPr>
                <w:rFonts w:ascii="標楷體" w:eastAsia="標楷體" w:hAnsi="Times New Roman" w:cs="Times New Roman"/>
                <w:b/>
                <w:spacing w:val="-20"/>
                <w:sz w:val="20"/>
                <w:szCs w:val="20"/>
              </w:rPr>
            </w:pPr>
            <w:r w:rsidRPr="00D90C5F">
              <w:rPr>
                <w:rFonts w:ascii="標楷體" w:eastAsia="標楷體" w:hAnsi="Times New Roman" w:cs="Times New Roman" w:hint="eastAsia"/>
                <w:b/>
                <w:noProof/>
                <w:spacing w:val="-20"/>
                <w:sz w:val="20"/>
                <w:szCs w:val="20"/>
              </w:rPr>
              <w:t>合計</w:t>
            </w:r>
          </w:p>
        </w:tc>
        <w:tc>
          <w:tcPr>
            <w:tcW w:w="766" w:type="pct"/>
            <w:tcBorders>
              <w:top w:val="single" w:sz="4" w:space="0" w:color="auto"/>
              <w:bottom w:val="nil"/>
            </w:tcBorders>
            <w:vAlign w:val="center"/>
          </w:tcPr>
          <w:p w14:paraId="3BD4B863" w14:textId="77777777" w:rsidR="0023082F" w:rsidRPr="00D90C5F" w:rsidRDefault="0023082F" w:rsidP="00F57DEC">
            <w:pPr>
              <w:jc w:val="right"/>
              <w:rPr>
                <w:rFonts w:ascii="標楷體" w:eastAsia="標楷體" w:hAnsi="標楷體" w:cs="新細明體"/>
                <w:b/>
                <w:sz w:val="20"/>
                <w:szCs w:val="20"/>
              </w:rPr>
            </w:pPr>
            <w:r>
              <w:rPr>
                <w:rFonts w:ascii="標楷體" w:eastAsia="標楷體" w:hAnsi="標楷體" w:cs="新細明體" w:hint="eastAsia"/>
                <w:b/>
                <w:sz w:val="20"/>
                <w:szCs w:val="20"/>
              </w:rPr>
              <w:t>1</w:t>
            </w:r>
            <w:r>
              <w:rPr>
                <w:rFonts w:ascii="標楷體" w:eastAsia="標楷體" w:hAnsi="標楷體" w:cs="新細明體"/>
                <w:b/>
                <w:sz w:val="20"/>
                <w:szCs w:val="20"/>
              </w:rPr>
              <w:t>29,759,573,000</w:t>
            </w:r>
          </w:p>
        </w:tc>
        <w:tc>
          <w:tcPr>
            <w:tcW w:w="791" w:type="pct"/>
            <w:gridSpan w:val="2"/>
            <w:tcBorders>
              <w:top w:val="single" w:sz="4" w:space="0" w:color="auto"/>
              <w:bottom w:val="nil"/>
            </w:tcBorders>
            <w:vAlign w:val="center"/>
          </w:tcPr>
          <w:p w14:paraId="6AB29105" w14:textId="77777777" w:rsidR="0023082F" w:rsidRPr="00D90C5F" w:rsidRDefault="0023082F" w:rsidP="00F57DEC">
            <w:pPr>
              <w:jc w:val="right"/>
              <w:rPr>
                <w:rFonts w:ascii="標楷體" w:eastAsia="標楷體" w:hAnsi="標楷體" w:cs="新細明體"/>
                <w:b/>
                <w:sz w:val="20"/>
                <w:szCs w:val="20"/>
              </w:rPr>
            </w:pPr>
            <w:r>
              <w:rPr>
                <w:rFonts w:ascii="標楷體" w:eastAsia="標楷體" w:hAnsi="標楷體" w:cs="新細明體" w:hint="eastAsia"/>
                <w:b/>
                <w:sz w:val="20"/>
                <w:szCs w:val="20"/>
              </w:rPr>
              <w:t>9</w:t>
            </w:r>
            <w:r>
              <w:rPr>
                <w:rFonts w:ascii="標楷體" w:eastAsia="標楷體" w:hAnsi="標楷體" w:cs="新細明體"/>
                <w:b/>
                <w:sz w:val="20"/>
                <w:szCs w:val="20"/>
              </w:rPr>
              <w:t>,020,187,573</w:t>
            </w:r>
          </w:p>
        </w:tc>
        <w:tc>
          <w:tcPr>
            <w:tcW w:w="321" w:type="pct"/>
            <w:tcBorders>
              <w:top w:val="single" w:sz="4" w:space="0" w:color="auto"/>
              <w:bottom w:val="nil"/>
              <w:right w:val="double" w:sz="4" w:space="0" w:color="auto"/>
            </w:tcBorders>
            <w:vAlign w:val="center"/>
          </w:tcPr>
          <w:p w14:paraId="5F724B99" w14:textId="77777777" w:rsidR="0023082F" w:rsidRPr="00D90C5F" w:rsidRDefault="0023082F" w:rsidP="00F57DEC">
            <w:pPr>
              <w:jc w:val="right"/>
              <w:rPr>
                <w:rFonts w:ascii="標楷體" w:eastAsia="標楷體" w:hAnsi="標楷體" w:cs="新細明體"/>
                <w:b/>
                <w:sz w:val="20"/>
                <w:szCs w:val="20"/>
              </w:rPr>
            </w:pPr>
            <w:r>
              <w:rPr>
                <w:rFonts w:ascii="標楷體" w:eastAsia="標楷體" w:hAnsi="標楷體" w:cs="新細明體" w:hint="eastAsia"/>
                <w:b/>
                <w:sz w:val="20"/>
                <w:szCs w:val="20"/>
              </w:rPr>
              <w:t>6</w:t>
            </w:r>
            <w:r>
              <w:rPr>
                <w:rFonts w:ascii="標楷體" w:eastAsia="標楷體" w:hAnsi="標楷體" w:cs="新細明體"/>
                <w:b/>
                <w:sz w:val="20"/>
                <w:szCs w:val="20"/>
              </w:rPr>
              <w:t>.95</w:t>
            </w:r>
          </w:p>
        </w:tc>
        <w:tc>
          <w:tcPr>
            <w:tcW w:w="668" w:type="pct"/>
            <w:tcBorders>
              <w:top w:val="single" w:sz="4" w:space="0" w:color="auto"/>
              <w:left w:val="double" w:sz="4" w:space="0" w:color="auto"/>
              <w:bottom w:val="nil"/>
            </w:tcBorders>
            <w:vAlign w:val="center"/>
          </w:tcPr>
          <w:p w14:paraId="3ECB242B"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市政府</w:t>
            </w:r>
          </w:p>
        </w:tc>
        <w:tc>
          <w:tcPr>
            <w:tcW w:w="761" w:type="pct"/>
            <w:tcBorders>
              <w:top w:val="single" w:sz="4" w:space="0" w:color="auto"/>
              <w:bottom w:val="nil"/>
            </w:tcBorders>
            <w:vAlign w:val="center"/>
          </w:tcPr>
          <w:p w14:paraId="12375B91"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1,240,610,000</w:t>
            </w:r>
          </w:p>
        </w:tc>
        <w:tc>
          <w:tcPr>
            <w:tcW w:w="140" w:type="pct"/>
            <w:tcBorders>
              <w:top w:val="single" w:sz="4" w:space="0" w:color="auto"/>
              <w:bottom w:val="nil"/>
              <w:right w:val="nil"/>
            </w:tcBorders>
            <w:vAlign w:val="center"/>
          </w:tcPr>
          <w:p w14:paraId="70C08A43" w14:textId="77777777" w:rsidR="0023082F" w:rsidRPr="00D90C5F" w:rsidRDefault="0023082F" w:rsidP="00F57DEC">
            <w:pPr>
              <w:jc w:val="right"/>
              <w:rPr>
                <w:rFonts w:ascii="標楷體" w:eastAsia="標楷體" w:hAnsi="標楷體" w:cs="新細明體"/>
                <w:sz w:val="20"/>
                <w:szCs w:val="20"/>
              </w:rPr>
            </w:pPr>
          </w:p>
        </w:tc>
        <w:tc>
          <w:tcPr>
            <w:tcW w:w="570" w:type="pct"/>
            <w:tcBorders>
              <w:top w:val="single" w:sz="4" w:space="0" w:color="auto"/>
              <w:left w:val="nil"/>
              <w:bottom w:val="nil"/>
            </w:tcBorders>
            <w:vAlign w:val="center"/>
          </w:tcPr>
          <w:p w14:paraId="25851C36"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93,145,144</w:t>
            </w:r>
          </w:p>
        </w:tc>
        <w:tc>
          <w:tcPr>
            <w:tcW w:w="348" w:type="pct"/>
            <w:tcBorders>
              <w:top w:val="single" w:sz="4" w:space="0" w:color="auto"/>
              <w:bottom w:val="nil"/>
            </w:tcBorders>
            <w:vAlign w:val="center"/>
          </w:tcPr>
          <w:p w14:paraId="7E97FE6F"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7.51</w:t>
            </w:r>
          </w:p>
        </w:tc>
      </w:tr>
      <w:tr w:rsidR="0023082F" w:rsidRPr="00D90C5F" w14:paraId="507E23CA"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shd w:val="clear" w:color="auto" w:fill="DAEEF3" w:themeFill="accent5" w:themeFillTint="33"/>
            <w:vAlign w:val="center"/>
          </w:tcPr>
          <w:p w14:paraId="766ED000"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觀光旅遊局</w:t>
            </w:r>
          </w:p>
        </w:tc>
        <w:tc>
          <w:tcPr>
            <w:tcW w:w="766" w:type="pct"/>
            <w:tcBorders>
              <w:top w:val="nil"/>
              <w:bottom w:val="nil"/>
            </w:tcBorders>
            <w:shd w:val="clear" w:color="auto" w:fill="DAEEF3" w:themeFill="accent5" w:themeFillTint="33"/>
            <w:vAlign w:val="center"/>
          </w:tcPr>
          <w:p w14:paraId="142E82F1"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707,808,000</w:t>
            </w:r>
          </w:p>
        </w:tc>
        <w:tc>
          <w:tcPr>
            <w:tcW w:w="126" w:type="pct"/>
            <w:tcBorders>
              <w:top w:val="nil"/>
              <w:bottom w:val="nil"/>
              <w:right w:val="nil"/>
            </w:tcBorders>
            <w:shd w:val="clear" w:color="auto" w:fill="DAEEF3" w:themeFill="accent5" w:themeFillTint="33"/>
            <w:vAlign w:val="center"/>
          </w:tcPr>
          <w:p w14:paraId="5762239A" w14:textId="77777777" w:rsidR="0023082F" w:rsidRPr="00D90C5F" w:rsidRDefault="0023082F" w:rsidP="00F57DEC">
            <w:pPr>
              <w:rPr>
                <w:rFonts w:ascii="新細明體" w:eastAsia="新細明體" w:hAnsi="新細明體" w:cs="Times New Roman"/>
                <w:sz w:val="20"/>
                <w:szCs w:val="20"/>
              </w:rPr>
            </w:pPr>
          </w:p>
        </w:tc>
        <w:tc>
          <w:tcPr>
            <w:tcW w:w="665" w:type="pct"/>
            <w:tcBorders>
              <w:top w:val="nil"/>
              <w:left w:val="nil"/>
              <w:bottom w:val="nil"/>
            </w:tcBorders>
            <w:shd w:val="clear" w:color="auto" w:fill="DAEEF3" w:themeFill="accent5" w:themeFillTint="33"/>
            <w:vAlign w:val="center"/>
          </w:tcPr>
          <w:p w14:paraId="6AFCB2CB"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242,420,427</w:t>
            </w:r>
          </w:p>
        </w:tc>
        <w:tc>
          <w:tcPr>
            <w:tcW w:w="321" w:type="pct"/>
            <w:tcBorders>
              <w:top w:val="nil"/>
              <w:bottom w:val="nil"/>
              <w:right w:val="double" w:sz="4" w:space="0" w:color="auto"/>
            </w:tcBorders>
            <w:shd w:val="clear" w:color="auto" w:fill="DAEEF3" w:themeFill="accent5" w:themeFillTint="33"/>
            <w:vAlign w:val="center"/>
          </w:tcPr>
          <w:p w14:paraId="7B640C81"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34.25</w:t>
            </w:r>
          </w:p>
        </w:tc>
        <w:tc>
          <w:tcPr>
            <w:tcW w:w="668" w:type="pct"/>
            <w:tcBorders>
              <w:top w:val="nil"/>
              <w:left w:val="double" w:sz="4" w:space="0" w:color="auto"/>
              <w:bottom w:val="nil"/>
            </w:tcBorders>
            <w:shd w:val="clear" w:color="auto" w:fill="EAF1DD" w:themeFill="accent3" w:themeFillTint="33"/>
            <w:vAlign w:val="center"/>
          </w:tcPr>
          <w:p w14:paraId="4840AD52"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交通局</w:t>
            </w:r>
          </w:p>
        </w:tc>
        <w:tc>
          <w:tcPr>
            <w:tcW w:w="761" w:type="pct"/>
            <w:tcBorders>
              <w:top w:val="nil"/>
              <w:bottom w:val="nil"/>
            </w:tcBorders>
            <w:shd w:val="clear" w:color="auto" w:fill="EAF1DD" w:themeFill="accent3" w:themeFillTint="33"/>
            <w:vAlign w:val="center"/>
          </w:tcPr>
          <w:p w14:paraId="7445F163"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2,388,156,000</w:t>
            </w:r>
          </w:p>
        </w:tc>
        <w:tc>
          <w:tcPr>
            <w:tcW w:w="140" w:type="pct"/>
            <w:tcBorders>
              <w:top w:val="nil"/>
              <w:bottom w:val="nil"/>
              <w:right w:val="nil"/>
            </w:tcBorders>
            <w:shd w:val="clear" w:color="auto" w:fill="EAF1DD" w:themeFill="accent3" w:themeFillTint="33"/>
            <w:vAlign w:val="center"/>
          </w:tcPr>
          <w:p w14:paraId="3A4A518F"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bottom w:val="nil"/>
            </w:tcBorders>
            <w:shd w:val="clear" w:color="auto" w:fill="EAF1DD" w:themeFill="accent3" w:themeFillTint="33"/>
            <w:vAlign w:val="center"/>
          </w:tcPr>
          <w:p w14:paraId="5027B8AF"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175,899,894</w:t>
            </w:r>
          </w:p>
        </w:tc>
        <w:tc>
          <w:tcPr>
            <w:tcW w:w="348" w:type="pct"/>
            <w:tcBorders>
              <w:top w:val="nil"/>
              <w:bottom w:val="nil"/>
            </w:tcBorders>
            <w:shd w:val="clear" w:color="auto" w:fill="EAF1DD" w:themeFill="accent3" w:themeFillTint="33"/>
            <w:vAlign w:val="center"/>
          </w:tcPr>
          <w:p w14:paraId="1EE4F455"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7.37</w:t>
            </w:r>
          </w:p>
        </w:tc>
      </w:tr>
      <w:tr w:rsidR="0023082F" w:rsidRPr="00D90C5F" w14:paraId="3F81C4DC"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vAlign w:val="center"/>
          </w:tcPr>
          <w:p w14:paraId="122FDE18"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體育局</w:t>
            </w:r>
          </w:p>
        </w:tc>
        <w:tc>
          <w:tcPr>
            <w:tcW w:w="766" w:type="pct"/>
            <w:tcBorders>
              <w:top w:val="nil"/>
              <w:bottom w:val="nil"/>
            </w:tcBorders>
            <w:vAlign w:val="center"/>
          </w:tcPr>
          <w:p w14:paraId="5167ECCD"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2,412,720,000</w:t>
            </w:r>
          </w:p>
        </w:tc>
        <w:tc>
          <w:tcPr>
            <w:tcW w:w="126" w:type="pct"/>
            <w:tcBorders>
              <w:top w:val="nil"/>
              <w:bottom w:val="nil"/>
              <w:right w:val="nil"/>
            </w:tcBorders>
            <w:vAlign w:val="center"/>
          </w:tcPr>
          <w:p w14:paraId="1AF44326" w14:textId="77777777" w:rsidR="0023082F" w:rsidRPr="00D90C5F" w:rsidRDefault="0023082F" w:rsidP="00F57DEC">
            <w:pPr>
              <w:jc w:val="right"/>
              <w:rPr>
                <w:rFonts w:ascii="標楷體" w:eastAsia="標楷體" w:hAnsi="標楷體"/>
                <w:sz w:val="20"/>
                <w:szCs w:val="20"/>
              </w:rPr>
            </w:pPr>
          </w:p>
        </w:tc>
        <w:tc>
          <w:tcPr>
            <w:tcW w:w="665" w:type="pct"/>
            <w:tcBorders>
              <w:top w:val="nil"/>
              <w:left w:val="nil"/>
              <w:bottom w:val="nil"/>
            </w:tcBorders>
            <w:vAlign w:val="center"/>
          </w:tcPr>
          <w:p w14:paraId="27C0D801"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705,953,956</w:t>
            </w:r>
          </w:p>
        </w:tc>
        <w:tc>
          <w:tcPr>
            <w:tcW w:w="321" w:type="pct"/>
            <w:tcBorders>
              <w:top w:val="nil"/>
              <w:bottom w:val="nil"/>
              <w:right w:val="double" w:sz="4" w:space="0" w:color="auto"/>
            </w:tcBorders>
            <w:vAlign w:val="center"/>
          </w:tcPr>
          <w:p w14:paraId="2C2B77FB"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29.26</w:t>
            </w:r>
          </w:p>
        </w:tc>
        <w:tc>
          <w:tcPr>
            <w:tcW w:w="668" w:type="pct"/>
            <w:tcBorders>
              <w:top w:val="nil"/>
              <w:left w:val="double" w:sz="4" w:space="0" w:color="auto"/>
              <w:bottom w:val="nil"/>
            </w:tcBorders>
            <w:vAlign w:val="center"/>
          </w:tcPr>
          <w:p w14:paraId="1AA694F4"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衛生局</w:t>
            </w:r>
          </w:p>
        </w:tc>
        <w:tc>
          <w:tcPr>
            <w:tcW w:w="761" w:type="pct"/>
            <w:tcBorders>
              <w:top w:val="nil"/>
              <w:bottom w:val="nil"/>
            </w:tcBorders>
            <w:vAlign w:val="center"/>
          </w:tcPr>
          <w:p w14:paraId="03AD1409"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1,710,257,000</w:t>
            </w:r>
          </w:p>
        </w:tc>
        <w:tc>
          <w:tcPr>
            <w:tcW w:w="140" w:type="pct"/>
            <w:tcBorders>
              <w:top w:val="nil"/>
              <w:bottom w:val="nil"/>
              <w:right w:val="nil"/>
            </w:tcBorders>
            <w:vAlign w:val="center"/>
          </w:tcPr>
          <w:p w14:paraId="21E64402"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bottom w:val="nil"/>
            </w:tcBorders>
            <w:vAlign w:val="center"/>
          </w:tcPr>
          <w:p w14:paraId="19CBD70C"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107,665,973</w:t>
            </w:r>
          </w:p>
        </w:tc>
        <w:tc>
          <w:tcPr>
            <w:tcW w:w="348" w:type="pct"/>
            <w:tcBorders>
              <w:top w:val="nil"/>
              <w:bottom w:val="nil"/>
            </w:tcBorders>
            <w:vAlign w:val="center"/>
          </w:tcPr>
          <w:p w14:paraId="3C05A46D"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6.3</w:t>
            </w:r>
            <w:r>
              <w:rPr>
                <w:rFonts w:ascii="標楷體" w:eastAsia="標楷體" w:hAnsi="標楷體" w:cs="新細明體" w:hint="eastAsia"/>
                <w:sz w:val="20"/>
                <w:szCs w:val="20"/>
              </w:rPr>
              <w:t>0</w:t>
            </w:r>
          </w:p>
        </w:tc>
      </w:tr>
      <w:tr w:rsidR="0023082F" w:rsidRPr="00D90C5F" w14:paraId="1AD82B92"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shd w:val="clear" w:color="auto" w:fill="DAEEF3" w:themeFill="accent5" w:themeFillTint="33"/>
            <w:vAlign w:val="center"/>
          </w:tcPr>
          <w:p w14:paraId="706A0EE6"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文化局</w:t>
            </w:r>
          </w:p>
        </w:tc>
        <w:tc>
          <w:tcPr>
            <w:tcW w:w="766" w:type="pct"/>
            <w:tcBorders>
              <w:top w:val="nil"/>
              <w:bottom w:val="nil"/>
            </w:tcBorders>
            <w:shd w:val="clear" w:color="auto" w:fill="DAEEF3" w:themeFill="accent5" w:themeFillTint="33"/>
            <w:vAlign w:val="center"/>
          </w:tcPr>
          <w:p w14:paraId="2FCA8BBC"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2,724,274,000</w:t>
            </w:r>
          </w:p>
        </w:tc>
        <w:tc>
          <w:tcPr>
            <w:tcW w:w="126" w:type="pct"/>
            <w:tcBorders>
              <w:top w:val="nil"/>
              <w:bottom w:val="nil"/>
              <w:right w:val="nil"/>
            </w:tcBorders>
            <w:shd w:val="clear" w:color="auto" w:fill="DAEEF3" w:themeFill="accent5" w:themeFillTint="33"/>
            <w:vAlign w:val="center"/>
          </w:tcPr>
          <w:p w14:paraId="085F80A5" w14:textId="77777777" w:rsidR="0023082F" w:rsidRPr="00D90C5F" w:rsidRDefault="0023082F" w:rsidP="00F57DEC">
            <w:pPr>
              <w:jc w:val="right"/>
              <w:rPr>
                <w:rFonts w:ascii="標楷體" w:eastAsia="標楷體" w:hAnsi="標楷體"/>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5</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5" w:type="pct"/>
            <w:tcBorders>
              <w:top w:val="nil"/>
              <w:left w:val="nil"/>
              <w:bottom w:val="nil"/>
            </w:tcBorders>
            <w:shd w:val="clear" w:color="auto" w:fill="DAEEF3" w:themeFill="accent5" w:themeFillTint="33"/>
            <w:vAlign w:val="center"/>
          </w:tcPr>
          <w:p w14:paraId="52D6E925"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790,296,655</w:t>
            </w:r>
          </w:p>
        </w:tc>
        <w:tc>
          <w:tcPr>
            <w:tcW w:w="321" w:type="pct"/>
            <w:tcBorders>
              <w:top w:val="nil"/>
              <w:bottom w:val="nil"/>
              <w:right w:val="double" w:sz="4" w:space="0" w:color="auto"/>
            </w:tcBorders>
            <w:shd w:val="clear" w:color="auto" w:fill="DAEEF3" w:themeFill="accent5" w:themeFillTint="33"/>
            <w:vAlign w:val="center"/>
          </w:tcPr>
          <w:p w14:paraId="19BB1AEB"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29.01</w:t>
            </w:r>
          </w:p>
        </w:tc>
        <w:tc>
          <w:tcPr>
            <w:tcW w:w="668" w:type="pct"/>
            <w:tcBorders>
              <w:top w:val="nil"/>
              <w:left w:val="double" w:sz="4" w:space="0" w:color="auto"/>
              <w:bottom w:val="nil"/>
            </w:tcBorders>
            <w:shd w:val="clear" w:color="auto" w:fill="EAF1DD" w:themeFill="accent3" w:themeFillTint="33"/>
            <w:vAlign w:val="center"/>
          </w:tcPr>
          <w:p w14:paraId="3A04611E"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民政局</w:t>
            </w:r>
          </w:p>
        </w:tc>
        <w:tc>
          <w:tcPr>
            <w:tcW w:w="761" w:type="pct"/>
            <w:tcBorders>
              <w:top w:val="nil"/>
              <w:bottom w:val="nil"/>
            </w:tcBorders>
            <w:shd w:val="clear" w:color="auto" w:fill="EAF1DD" w:themeFill="accent3" w:themeFillTint="33"/>
            <w:vAlign w:val="center"/>
          </w:tcPr>
          <w:p w14:paraId="550E9B22"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6,752,188,000</w:t>
            </w:r>
          </w:p>
        </w:tc>
        <w:tc>
          <w:tcPr>
            <w:tcW w:w="140" w:type="pct"/>
            <w:tcBorders>
              <w:top w:val="nil"/>
              <w:bottom w:val="nil"/>
              <w:right w:val="nil"/>
            </w:tcBorders>
            <w:shd w:val="clear" w:color="auto" w:fill="EAF1DD" w:themeFill="accent3" w:themeFillTint="33"/>
            <w:vAlign w:val="center"/>
          </w:tcPr>
          <w:p w14:paraId="2C623C06"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bottom w:val="nil"/>
            </w:tcBorders>
            <w:shd w:val="clear" w:color="auto" w:fill="EAF1DD" w:themeFill="accent3" w:themeFillTint="33"/>
            <w:vAlign w:val="center"/>
          </w:tcPr>
          <w:p w14:paraId="4FA56F65"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403,971,115</w:t>
            </w:r>
          </w:p>
        </w:tc>
        <w:tc>
          <w:tcPr>
            <w:tcW w:w="348" w:type="pct"/>
            <w:tcBorders>
              <w:top w:val="nil"/>
              <w:bottom w:val="nil"/>
            </w:tcBorders>
            <w:shd w:val="clear" w:color="auto" w:fill="EAF1DD" w:themeFill="accent3" w:themeFillTint="33"/>
            <w:vAlign w:val="center"/>
          </w:tcPr>
          <w:p w14:paraId="18AF5EE5"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5.98</w:t>
            </w:r>
          </w:p>
        </w:tc>
      </w:tr>
      <w:tr w:rsidR="0023082F" w:rsidRPr="00D90C5F" w14:paraId="28DEB4AC"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vAlign w:val="center"/>
          </w:tcPr>
          <w:p w14:paraId="720C323D"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水利局</w:t>
            </w:r>
          </w:p>
        </w:tc>
        <w:tc>
          <w:tcPr>
            <w:tcW w:w="766" w:type="pct"/>
            <w:tcBorders>
              <w:top w:val="nil"/>
              <w:bottom w:val="nil"/>
            </w:tcBorders>
            <w:vAlign w:val="center"/>
          </w:tcPr>
          <w:p w14:paraId="58F042D3"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8,911,952,000</w:t>
            </w:r>
          </w:p>
        </w:tc>
        <w:tc>
          <w:tcPr>
            <w:tcW w:w="126" w:type="pct"/>
            <w:tcBorders>
              <w:top w:val="nil"/>
              <w:bottom w:val="nil"/>
              <w:right w:val="nil"/>
            </w:tcBorders>
            <w:vAlign w:val="center"/>
          </w:tcPr>
          <w:p w14:paraId="14406B73" w14:textId="77777777" w:rsidR="0023082F" w:rsidRPr="00D90C5F" w:rsidRDefault="0023082F" w:rsidP="00F57DEC">
            <w:pPr>
              <w:jc w:val="right"/>
              <w:rPr>
                <w:rFonts w:ascii="標楷體" w:eastAsia="標楷體" w:hAnsi="標楷體"/>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1</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5" w:type="pct"/>
            <w:tcBorders>
              <w:top w:val="nil"/>
              <w:left w:val="nil"/>
              <w:bottom w:val="nil"/>
            </w:tcBorders>
            <w:vAlign w:val="center"/>
          </w:tcPr>
          <w:p w14:paraId="0666E99B"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1,663,146,637</w:t>
            </w:r>
          </w:p>
        </w:tc>
        <w:tc>
          <w:tcPr>
            <w:tcW w:w="321" w:type="pct"/>
            <w:tcBorders>
              <w:top w:val="nil"/>
              <w:bottom w:val="nil"/>
              <w:right w:val="double" w:sz="4" w:space="0" w:color="auto"/>
            </w:tcBorders>
            <w:vAlign w:val="center"/>
          </w:tcPr>
          <w:p w14:paraId="351C9615"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18.66</w:t>
            </w:r>
          </w:p>
        </w:tc>
        <w:tc>
          <w:tcPr>
            <w:tcW w:w="668" w:type="pct"/>
            <w:tcBorders>
              <w:top w:val="nil"/>
              <w:left w:val="double" w:sz="4" w:space="0" w:color="auto"/>
              <w:bottom w:val="nil"/>
            </w:tcBorders>
            <w:vAlign w:val="center"/>
          </w:tcPr>
          <w:p w14:paraId="24B67501"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社會局</w:t>
            </w:r>
          </w:p>
        </w:tc>
        <w:tc>
          <w:tcPr>
            <w:tcW w:w="761" w:type="pct"/>
            <w:tcBorders>
              <w:top w:val="nil"/>
              <w:bottom w:val="nil"/>
            </w:tcBorders>
            <w:vAlign w:val="center"/>
          </w:tcPr>
          <w:p w14:paraId="06B364E2"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21,630,571,000</w:t>
            </w:r>
          </w:p>
        </w:tc>
        <w:tc>
          <w:tcPr>
            <w:tcW w:w="140" w:type="pct"/>
            <w:tcBorders>
              <w:top w:val="nil"/>
              <w:bottom w:val="nil"/>
              <w:right w:val="nil"/>
            </w:tcBorders>
            <w:vAlign w:val="center"/>
          </w:tcPr>
          <w:p w14:paraId="2B31EA73" w14:textId="77777777" w:rsidR="0023082F" w:rsidRPr="00D90C5F" w:rsidRDefault="0023082F" w:rsidP="00F57DEC">
            <w:pPr>
              <w:jc w:val="right"/>
              <w:rPr>
                <w:rFonts w:ascii="標楷體" w:eastAsia="標楷體" w:hAnsi="標楷體" w:cs="新細明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4</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570" w:type="pct"/>
            <w:tcBorders>
              <w:top w:val="nil"/>
              <w:left w:val="nil"/>
              <w:bottom w:val="nil"/>
            </w:tcBorders>
            <w:vAlign w:val="center"/>
          </w:tcPr>
          <w:p w14:paraId="34FC0808"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818,074,524</w:t>
            </w:r>
          </w:p>
        </w:tc>
        <w:tc>
          <w:tcPr>
            <w:tcW w:w="348" w:type="pct"/>
            <w:tcBorders>
              <w:top w:val="nil"/>
              <w:bottom w:val="nil"/>
            </w:tcBorders>
            <w:vAlign w:val="center"/>
          </w:tcPr>
          <w:p w14:paraId="43CCF4F8"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3.78</w:t>
            </w:r>
          </w:p>
        </w:tc>
      </w:tr>
      <w:tr w:rsidR="0023082F" w:rsidRPr="00D90C5F" w14:paraId="6A16BBE7"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shd w:val="clear" w:color="auto" w:fill="DAEEF3" w:themeFill="accent5" w:themeFillTint="33"/>
            <w:vAlign w:val="center"/>
          </w:tcPr>
          <w:p w14:paraId="02C5F784"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工務局</w:t>
            </w:r>
          </w:p>
        </w:tc>
        <w:tc>
          <w:tcPr>
            <w:tcW w:w="766" w:type="pct"/>
            <w:tcBorders>
              <w:top w:val="nil"/>
              <w:bottom w:val="nil"/>
            </w:tcBorders>
            <w:shd w:val="clear" w:color="auto" w:fill="DAEEF3" w:themeFill="accent5" w:themeFillTint="33"/>
            <w:vAlign w:val="center"/>
          </w:tcPr>
          <w:p w14:paraId="7FB52BEF"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8,530,842,000</w:t>
            </w:r>
          </w:p>
        </w:tc>
        <w:tc>
          <w:tcPr>
            <w:tcW w:w="126" w:type="pct"/>
            <w:tcBorders>
              <w:top w:val="nil"/>
              <w:bottom w:val="nil"/>
              <w:right w:val="nil"/>
            </w:tcBorders>
            <w:shd w:val="clear" w:color="auto" w:fill="DAEEF3" w:themeFill="accent5" w:themeFillTint="33"/>
            <w:vAlign w:val="center"/>
          </w:tcPr>
          <w:p w14:paraId="64637DBD" w14:textId="77777777" w:rsidR="0023082F" w:rsidRPr="00D90C5F" w:rsidRDefault="0023082F" w:rsidP="00F57DEC">
            <w:pPr>
              <w:jc w:val="right"/>
              <w:rPr>
                <w:rFonts w:ascii="標楷體" w:eastAsia="標楷體" w:hAnsi="標楷體"/>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2</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5" w:type="pct"/>
            <w:tcBorders>
              <w:top w:val="nil"/>
              <w:left w:val="nil"/>
              <w:bottom w:val="nil"/>
            </w:tcBorders>
            <w:shd w:val="clear" w:color="auto" w:fill="DAEEF3" w:themeFill="accent5" w:themeFillTint="33"/>
            <w:vAlign w:val="center"/>
          </w:tcPr>
          <w:p w14:paraId="57DBADA0"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1,425,626,987</w:t>
            </w:r>
          </w:p>
        </w:tc>
        <w:tc>
          <w:tcPr>
            <w:tcW w:w="321" w:type="pct"/>
            <w:tcBorders>
              <w:top w:val="nil"/>
              <w:bottom w:val="nil"/>
              <w:right w:val="double" w:sz="4" w:space="0" w:color="auto"/>
            </w:tcBorders>
            <w:shd w:val="clear" w:color="auto" w:fill="DAEEF3" w:themeFill="accent5" w:themeFillTint="33"/>
            <w:vAlign w:val="center"/>
          </w:tcPr>
          <w:p w14:paraId="21A0B788"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16.71</w:t>
            </w:r>
          </w:p>
        </w:tc>
        <w:tc>
          <w:tcPr>
            <w:tcW w:w="668" w:type="pct"/>
            <w:tcBorders>
              <w:top w:val="nil"/>
              <w:left w:val="double" w:sz="4" w:space="0" w:color="auto"/>
              <w:bottom w:val="nil"/>
            </w:tcBorders>
            <w:shd w:val="clear" w:color="auto" w:fill="EAF1DD" w:themeFill="accent3" w:themeFillTint="33"/>
            <w:vAlign w:val="center"/>
          </w:tcPr>
          <w:p w14:paraId="2DAD9F2B"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消防局</w:t>
            </w:r>
          </w:p>
        </w:tc>
        <w:tc>
          <w:tcPr>
            <w:tcW w:w="761" w:type="pct"/>
            <w:tcBorders>
              <w:top w:val="nil"/>
              <w:bottom w:val="nil"/>
            </w:tcBorders>
            <w:shd w:val="clear" w:color="auto" w:fill="EAF1DD" w:themeFill="accent3" w:themeFillTint="33"/>
            <w:vAlign w:val="center"/>
          </w:tcPr>
          <w:p w14:paraId="78C00863"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2,951,287,000</w:t>
            </w:r>
          </w:p>
        </w:tc>
        <w:tc>
          <w:tcPr>
            <w:tcW w:w="140" w:type="pct"/>
            <w:tcBorders>
              <w:top w:val="nil"/>
              <w:bottom w:val="nil"/>
              <w:right w:val="nil"/>
            </w:tcBorders>
            <w:shd w:val="clear" w:color="auto" w:fill="EAF1DD" w:themeFill="accent3" w:themeFillTint="33"/>
            <w:vAlign w:val="center"/>
          </w:tcPr>
          <w:p w14:paraId="7A0EC103"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bottom w:val="nil"/>
            </w:tcBorders>
            <w:shd w:val="clear" w:color="auto" w:fill="EAF1DD" w:themeFill="accent3" w:themeFillTint="33"/>
            <w:vAlign w:val="center"/>
          </w:tcPr>
          <w:p w14:paraId="230F8475"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59,736,202</w:t>
            </w:r>
          </w:p>
        </w:tc>
        <w:tc>
          <w:tcPr>
            <w:tcW w:w="348" w:type="pct"/>
            <w:tcBorders>
              <w:top w:val="nil"/>
              <w:bottom w:val="nil"/>
            </w:tcBorders>
            <w:shd w:val="clear" w:color="auto" w:fill="EAF1DD" w:themeFill="accent3" w:themeFillTint="33"/>
            <w:vAlign w:val="center"/>
          </w:tcPr>
          <w:p w14:paraId="2559336E"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2.02</w:t>
            </w:r>
          </w:p>
        </w:tc>
      </w:tr>
      <w:tr w:rsidR="0023082F" w:rsidRPr="00D90C5F" w14:paraId="0DF4F1B4"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vAlign w:val="center"/>
          </w:tcPr>
          <w:p w14:paraId="05338EEC"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農業局</w:t>
            </w:r>
          </w:p>
        </w:tc>
        <w:tc>
          <w:tcPr>
            <w:tcW w:w="766" w:type="pct"/>
            <w:tcBorders>
              <w:top w:val="nil"/>
              <w:bottom w:val="nil"/>
            </w:tcBorders>
            <w:vAlign w:val="center"/>
          </w:tcPr>
          <w:p w14:paraId="25FEACD5"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4,899,311,000</w:t>
            </w:r>
          </w:p>
        </w:tc>
        <w:tc>
          <w:tcPr>
            <w:tcW w:w="126" w:type="pct"/>
            <w:tcBorders>
              <w:top w:val="nil"/>
              <w:bottom w:val="nil"/>
              <w:right w:val="nil"/>
            </w:tcBorders>
            <w:vAlign w:val="center"/>
          </w:tcPr>
          <w:p w14:paraId="36392A97" w14:textId="77777777" w:rsidR="0023082F" w:rsidRPr="00D90C5F" w:rsidRDefault="0023082F" w:rsidP="00F57DEC">
            <w:pPr>
              <w:jc w:val="right"/>
              <w:rPr>
                <w:rFonts w:ascii="標楷體" w:eastAsia="標楷體" w:hAnsi="標楷體"/>
                <w:sz w:val="20"/>
                <w:szCs w:val="20"/>
              </w:rPr>
            </w:pPr>
          </w:p>
        </w:tc>
        <w:tc>
          <w:tcPr>
            <w:tcW w:w="665" w:type="pct"/>
            <w:tcBorders>
              <w:top w:val="nil"/>
              <w:left w:val="nil"/>
              <w:bottom w:val="nil"/>
            </w:tcBorders>
            <w:vAlign w:val="center"/>
          </w:tcPr>
          <w:p w14:paraId="4A23BA12"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710,212,557</w:t>
            </w:r>
          </w:p>
        </w:tc>
        <w:tc>
          <w:tcPr>
            <w:tcW w:w="321" w:type="pct"/>
            <w:tcBorders>
              <w:top w:val="nil"/>
              <w:bottom w:val="nil"/>
              <w:right w:val="double" w:sz="4" w:space="0" w:color="auto"/>
            </w:tcBorders>
            <w:vAlign w:val="center"/>
          </w:tcPr>
          <w:p w14:paraId="57A62EDC"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14.5</w:t>
            </w:r>
            <w:r>
              <w:rPr>
                <w:rFonts w:ascii="標楷體" w:eastAsia="標楷體" w:hAnsi="標楷體" w:cs="新細明體" w:hint="eastAsia"/>
                <w:sz w:val="20"/>
                <w:szCs w:val="20"/>
              </w:rPr>
              <w:t>0</w:t>
            </w:r>
          </w:p>
        </w:tc>
        <w:tc>
          <w:tcPr>
            <w:tcW w:w="668" w:type="pct"/>
            <w:tcBorders>
              <w:top w:val="nil"/>
              <w:left w:val="double" w:sz="4" w:space="0" w:color="auto"/>
              <w:bottom w:val="nil"/>
            </w:tcBorders>
            <w:vAlign w:val="center"/>
          </w:tcPr>
          <w:p w14:paraId="1D60A476"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財政稅務局</w:t>
            </w:r>
          </w:p>
        </w:tc>
        <w:tc>
          <w:tcPr>
            <w:tcW w:w="761" w:type="pct"/>
            <w:tcBorders>
              <w:top w:val="nil"/>
              <w:bottom w:val="nil"/>
            </w:tcBorders>
            <w:vAlign w:val="center"/>
          </w:tcPr>
          <w:p w14:paraId="1F9203FB"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2,003,144,000</w:t>
            </w:r>
          </w:p>
        </w:tc>
        <w:tc>
          <w:tcPr>
            <w:tcW w:w="140" w:type="pct"/>
            <w:tcBorders>
              <w:top w:val="nil"/>
              <w:bottom w:val="nil"/>
              <w:right w:val="nil"/>
            </w:tcBorders>
            <w:vAlign w:val="center"/>
          </w:tcPr>
          <w:p w14:paraId="3FAF881B"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bottom w:val="nil"/>
            </w:tcBorders>
            <w:vAlign w:val="center"/>
          </w:tcPr>
          <w:p w14:paraId="4C053811"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36,412,411</w:t>
            </w:r>
          </w:p>
        </w:tc>
        <w:tc>
          <w:tcPr>
            <w:tcW w:w="348" w:type="pct"/>
            <w:tcBorders>
              <w:top w:val="nil"/>
              <w:bottom w:val="nil"/>
            </w:tcBorders>
            <w:vAlign w:val="center"/>
          </w:tcPr>
          <w:p w14:paraId="7F44D038"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1.82</w:t>
            </w:r>
          </w:p>
        </w:tc>
      </w:tr>
      <w:tr w:rsidR="0023082F" w:rsidRPr="00D90C5F" w14:paraId="5D774375"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shd w:val="clear" w:color="auto" w:fill="DAEEF3" w:themeFill="accent5" w:themeFillTint="33"/>
            <w:vAlign w:val="center"/>
          </w:tcPr>
          <w:p w14:paraId="08E93586"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經濟發展局</w:t>
            </w:r>
          </w:p>
        </w:tc>
        <w:tc>
          <w:tcPr>
            <w:tcW w:w="766" w:type="pct"/>
            <w:tcBorders>
              <w:top w:val="nil"/>
              <w:bottom w:val="nil"/>
            </w:tcBorders>
            <w:shd w:val="clear" w:color="auto" w:fill="DAEEF3" w:themeFill="accent5" w:themeFillTint="33"/>
            <w:vAlign w:val="center"/>
          </w:tcPr>
          <w:p w14:paraId="75B712D1"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870,910,000</w:t>
            </w:r>
          </w:p>
        </w:tc>
        <w:tc>
          <w:tcPr>
            <w:tcW w:w="126" w:type="pct"/>
            <w:tcBorders>
              <w:top w:val="nil"/>
              <w:bottom w:val="nil"/>
              <w:right w:val="nil"/>
            </w:tcBorders>
            <w:shd w:val="clear" w:color="auto" w:fill="DAEEF3" w:themeFill="accent5" w:themeFillTint="33"/>
            <w:vAlign w:val="center"/>
          </w:tcPr>
          <w:p w14:paraId="0B59E486" w14:textId="77777777" w:rsidR="0023082F" w:rsidRPr="00D90C5F" w:rsidRDefault="0023082F" w:rsidP="00F57DEC">
            <w:pPr>
              <w:jc w:val="right"/>
              <w:rPr>
                <w:rFonts w:ascii="標楷體" w:eastAsia="標楷體" w:hAnsi="標楷體"/>
                <w:sz w:val="20"/>
                <w:szCs w:val="20"/>
              </w:rPr>
            </w:pPr>
          </w:p>
        </w:tc>
        <w:tc>
          <w:tcPr>
            <w:tcW w:w="665" w:type="pct"/>
            <w:tcBorders>
              <w:top w:val="nil"/>
              <w:left w:val="nil"/>
              <w:bottom w:val="nil"/>
            </w:tcBorders>
            <w:shd w:val="clear" w:color="auto" w:fill="DAEEF3" w:themeFill="accent5" w:themeFillTint="33"/>
            <w:vAlign w:val="center"/>
          </w:tcPr>
          <w:p w14:paraId="12A0A141"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120,889,602</w:t>
            </w:r>
          </w:p>
        </w:tc>
        <w:tc>
          <w:tcPr>
            <w:tcW w:w="321" w:type="pct"/>
            <w:tcBorders>
              <w:top w:val="nil"/>
              <w:bottom w:val="nil"/>
              <w:right w:val="double" w:sz="4" w:space="0" w:color="auto"/>
            </w:tcBorders>
            <w:shd w:val="clear" w:color="auto" w:fill="DAEEF3" w:themeFill="accent5" w:themeFillTint="33"/>
            <w:vAlign w:val="center"/>
          </w:tcPr>
          <w:p w14:paraId="3756F369"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13.88</w:t>
            </w:r>
          </w:p>
        </w:tc>
        <w:tc>
          <w:tcPr>
            <w:tcW w:w="668" w:type="pct"/>
            <w:tcBorders>
              <w:top w:val="nil"/>
              <w:left w:val="double" w:sz="4" w:space="0" w:color="auto"/>
              <w:bottom w:val="nil"/>
            </w:tcBorders>
            <w:shd w:val="clear" w:color="auto" w:fill="EAF1DD" w:themeFill="accent3" w:themeFillTint="33"/>
            <w:vAlign w:val="center"/>
          </w:tcPr>
          <w:p w14:paraId="1DC4D0D9"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警察局</w:t>
            </w:r>
          </w:p>
        </w:tc>
        <w:tc>
          <w:tcPr>
            <w:tcW w:w="761" w:type="pct"/>
            <w:tcBorders>
              <w:top w:val="nil"/>
              <w:bottom w:val="nil"/>
            </w:tcBorders>
            <w:shd w:val="clear" w:color="auto" w:fill="EAF1DD" w:themeFill="accent3" w:themeFillTint="33"/>
            <w:vAlign w:val="center"/>
          </w:tcPr>
          <w:p w14:paraId="228CD62C"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8,046,286,000</w:t>
            </w:r>
          </w:p>
        </w:tc>
        <w:tc>
          <w:tcPr>
            <w:tcW w:w="140" w:type="pct"/>
            <w:tcBorders>
              <w:top w:val="nil"/>
              <w:bottom w:val="nil"/>
              <w:right w:val="nil"/>
            </w:tcBorders>
            <w:shd w:val="clear" w:color="auto" w:fill="EAF1DD" w:themeFill="accent3" w:themeFillTint="33"/>
            <w:vAlign w:val="center"/>
          </w:tcPr>
          <w:p w14:paraId="10011873"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bottom w:val="nil"/>
            </w:tcBorders>
            <w:shd w:val="clear" w:color="auto" w:fill="EAF1DD" w:themeFill="accent3" w:themeFillTint="33"/>
            <w:vAlign w:val="center"/>
          </w:tcPr>
          <w:p w14:paraId="1513ABAD"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120,580,755</w:t>
            </w:r>
          </w:p>
        </w:tc>
        <w:tc>
          <w:tcPr>
            <w:tcW w:w="348" w:type="pct"/>
            <w:tcBorders>
              <w:top w:val="nil"/>
              <w:bottom w:val="nil"/>
            </w:tcBorders>
            <w:shd w:val="clear" w:color="auto" w:fill="EAF1DD" w:themeFill="accent3" w:themeFillTint="33"/>
            <w:vAlign w:val="center"/>
          </w:tcPr>
          <w:p w14:paraId="2EADD2A8"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1.5</w:t>
            </w:r>
            <w:r>
              <w:rPr>
                <w:rFonts w:ascii="標楷體" w:eastAsia="標楷體" w:hAnsi="標楷體" w:cs="新細明體" w:hint="eastAsia"/>
                <w:sz w:val="20"/>
                <w:szCs w:val="20"/>
              </w:rPr>
              <w:t>0</w:t>
            </w:r>
          </w:p>
        </w:tc>
      </w:tr>
      <w:tr w:rsidR="0023082F" w:rsidRPr="00D90C5F" w14:paraId="1CCCBF7C"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vAlign w:val="center"/>
          </w:tcPr>
          <w:p w14:paraId="4363C3D5"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統籌支撥科目</w:t>
            </w:r>
          </w:p>
        </w:tc>
        <w:tc>
          <w:tcPr>
            <w:tcW w:w="766" w:type="pct"/>
            <w:tcBorders>
              <w:top w:val="nil"/>
              <w:bottom w:val="nil"/>
              <w:right w:val="single" w:sz="4" w:space="0" w:color="auto"/>
            </w:tcBorders>
            <w:vAlign w:val="center"/>
          </w:tcPr>
          <w:p w14:paraId="655CA488"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8,123,933,000</w:t>
            </w:r>
          </w:p>
        </w:tc>
        <w:tc>
          <w:tcPr>
            <w:tcW w:w="126" w:type="pct"/>
            <w:tcBorders>
              <w:top w:val="nil"/>
              <w:left w:val="single" w:sz="4" w:space="0" w:color="auto"/>
              <w:bottom w:val="nil"/>
              <w:right w:val="nil"/>
            </w:tcBorders>
            <w:vAlign w:val="center"/>
          </w:tcPr>
          <w:p w14:paraId="2E20F3A9" w14:textId="77777777" w:rsidR="0023082F" w:rsidRPr="00D90C5F" w:rsidRDefault="0023082F" w:rsidP="00F57DEC">
            <w:pPr>
              <w:jc w:val="right"/>
              <w:rPr>
                <w:rFonts w:ascii="標楷體" w:eastAsia="標楷體" w:hAnsi="標楷體"/>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3</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5" w:type="pct"/>
            <w:tcBorders>
              <w:top w:val="nil"/>
              <w:left w:val="nil"/>
              <w:bottom w:val="nil"/>
              <w:right w:val="single" w:sz="4" w:space="0" w:color="auto"/>
            </w:tcBorders>
            <w:vAlign w:val="center"/>
          </w:tcPr>
          <w:p w14:paraId="413076B5"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953,838,248</w:t>
            </w:r>
          </w:p>
        </w:tc>
        <w:tc>
          <w:tcPr>
            <w:tcW w:w="321" w:type="pct"/>
            <w:tcBorders>
              <w:top w:val="nil"/>
              <w:left w:val="single" w:sz="4" w:space="0" w:color="auto"/>
              <w:bottom w:val="nil"/>
              <w:right w:val="double" w:sz="4" w:space="0" w:color="auto"/>
            </w:tcBorders>
            <w:vAlign w:val="center"/>
          </w:tcPr>
          <w:p w14:paraId="7B46CF33"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11.74</w:t>
            </w:r>
          </w:p>
        </w:tc>
        <w:tc>
          <w:tcPr>
            <w:tcW w:w="668" w:type="pct"/>
            <w:tcBorders>
              <w:top w:val="nil"/>
              <w:left w:val="double" w:sz="4" w:space="0" w:color="auto"/>
              <w:bottom w:val="nil"/>
            </w:tcBorders>
            <w:vAlign w:val="center"/>
          </w:tcPr>
          <w:p w14:paraId="6687C260"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市議會</w:t>
            </w:r>
          </w:p>
        </w:tc>
        <w:tc>
          <w:tcPr>
            <w:tcW w:w="761" w:type="pct"/>
            <w:tcBorders>
              <w:top w:val="nil"/>
              <w:bottom w:val="nil"/>
            </w:tcBorders>
            <w:vAlign w:val="center"/>
          </w:tcPr>
          <w:p w14:paraId="0138B79E"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795,695,000</w:t>
            </w:r>
          </w:p>
        </w:tc>
        <w:tc>
          <w:tcPr>
            <w:tcW w:w="140" w:type="pct"/>
            <w:tcBorders>
              <w:top w:val="nil"/>
              <w:bottom w:val="nil"/>
              <w:right w:val="nil"/>
            </w:tcBorders>
            <w:vAlign w:val="center"/>
          </w:tcPr>
          <w:p w14:paraId="77E8DA99"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bottom w:val="nil"/>
            </w:tcBorders>
            <w:vAlign w:val="center"/>
          </w:tcPr>
          <w:p w14:paraId="3B17143F"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7,464,000</w:t>
            </w:r>
          </w:p>
        </w:tc>
        <w:tc>
          <w:tcPr>
            <w:tcW w:w="348" w:type="pct"/>
            <w:tcBorders>
              <w:top w:val="nil"/>
              <w:bottom w:val="nil"/>
            </w:tcBorders>
            <w:vAlign w:val="center"/>
          </w:tcPr>
          <w:p w14:paraId="7F709338"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0.94</w:t>
            </w:r>
          </w:p>
        </w:tc>
      </w:tr>
      <w:tr w:rsidR="0023082F" w:rsidRPr="00D90C5F" w14:paraId="377FA248"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shd w:val="clear" w:color="auto" w:fill="DAEEF3" w:themeFill="accent5" w:themeFillTint="33"/>
            <w:vAlign w:val="center"/>
          </w:tcPr>
          <w:p w14:paraId="75DAC080"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地政局</w:t>
            </w:r>
          </w:p>
        </w:tc>
        <w:tc>
          <w:tcPr>
            <w:tcW w:w="766" w:type="pct"/>
            <w:tcBorders>
              <w:top w:val="nil"/>
              <w:bottom w:val="nil"/>
            </w:tcBorders>
            <w:shd w:val="clear" w:color="auto" w:fill="DAEEF3" w:themeFill="accent5" w:themeFillTint="33"/>
            <w:vAlign w:val="center"/>
          </w:tcPr>
          <w:p w14:paraId="6417E123"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1,763,157,000</w:t>
            </w:r>
          </w:p>
        </w:tc>
        <w:tc>
          <w:tcPr>
            <w:tcW w:w="126" w:type="pct"/>
            <w:tcBorders>
              <w:top w:val="nil"/>
              <w:bottom w:val="nil"/>
              <w:right w:val="nil"/>
            </w:tcBorders>
            <w:shd w:val="clear" w:color="auto" w:fill="DAEEF3" w:themeFill="accent5" w:themeFillTint="33"/>
            <w:vAlign w:val="center"/>
          </w:tcPr>
          <w:p w14:paraId="0324F8A0" w14:textId="77777777" w:rsidR="0023082F" w:rsidRPr="00D90C5F" w:rsidRDefault="0023082F" w:rsidP="00F57DEC">
            <w:pPr>
              <w:jc w:val="right"/>
              <w:rPr>
                <w:rFonts w:ascii="標楷體" w:eastAsia="標楷體" w:hAnsi="標楷體"/>
                <w:sz w:val="20"/>
                <w:szCs w:val="20"/>
              </w:rPr>
            </w:pPr>
          </w:p>
        </w:tc>
        <w:tc>
          <w:tcPr>
            <w:tcW w:w="665" w:type="pct"/>
            <w:tcBorders>
              <w:top w:val="nil"/>
              <w:left w:val="nil"/>
              <w:bottom w:val="nil"/>
            </w:tcBorders>
            <w:shd w:val="clear" w:color="auto" w:fill="DAEEF3" w:themeFill="accent5" w:themeFillTint="33"/>
            <w:vAlign w:val="center"/>
          </w:tcPr>
          <w:p w14:paraId="3C62BDBC"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194,152,487</w:t>
            </w:r>
          </w:p>
        </w:tc>
        <w:tc>
          <w:tcPr>
            <w:tcW w:w="321" w:type="pct"/>
            <w:tcBorders>
              <w:top w:val="nil"/>
              <w:bottom w:val="nil"/>
              <w:right w:val="double" w:sz="4" w:space="0" w:color="auto"/>
            </w:tcBorders>
            <w:shd w:val="clear" w:color="auto" w:fill="DAEEF3" w:themeFill="accent5" w:themeFillTint="33"/>
            <w:vAlign w:val="center"/>
          </w:tcPr>
          <w:p w14:paraId="3315A433"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11.01</w:t>
            </w:r>
          </w:p>
        </w:tc>
        <w:tc>
          <w:tcPr>
            <w:tcW w:w="668" w:type="pct"/>
            <w:tcBorders>
              <w:top w:val="nil"/>
              <w:left w:val="double" w:sz="4" w:space="0" w:color="auto"/>
              <w:bottom w:val="nil"/>
            </w:tcBorders>
            <w:shd w:val="clear" w:color="auto" w:fill="EAF1DD" w:themeFill="accent3" w:themeFillTint="33"/>
            <w:vAlign w:val="center"/>
          </w:tcPr>
          <w:p w14:paraId="60490D45" w14:textId="77777777" w:rsidR="0023082F" w:rsidRPr="00D90C5F"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勞工局</w:t>
            </w:r>
          </w:p>
        </w:tc>
        <w:tc>
          <w:tcPr>
            <w:tcW w:w="761" w:type="pct"/>
            <w:tcBorders>
              <w:top w:val="nil"/>
              <w:bottom w:val="nil"/>
            </w:tcBorders>
            <w:shd w:val="clear" w:color="auto" w:fill="EAF1DD" w:themeFill="accent3" w:themeFillTint="33"/>
            <w:vAlign w:val="center"/>
          </w:tcPr>
          <w:p w14:paraId="6D8EFA9D"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520,685,000</w:t>
            </w:r>
          </w:p>
        </w:tc>
        <w:tc>
          <w:tcPr>
            <w:tcW w:w="140" w:type="pct"/>
            <w:tcBorders>
              <w:top w:val="nil"/>
              <w:bottom w:val="nil"/>
              <w:right w:val="nil"/>
            </w:tcBorders>
            <w:shd w:val="clear" w:color="auto" w:fill="EAF1DD" w:themeFill="accent3" w:themeFillTint="33"/>
            <w:vAlign w:val="center"/>
          </w:tcPr>
          <w:p w14:paraId="21313E1E"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bottom w:val="nil"/>
            </w:tcBorders>
            <w:shd w:val="clear" w:color="auto" w:fill="EAF1DD" w:themeFill="accent3" w:themeFillTint="33"/>
            <w:vAlign w:val="center"/>
          </w:tcPr>
          <w:p w14:paraId="7928B9B8"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3,036,299</w:t>
            </w:r>
          </w:p>
        </w:tc>
        <w:tc>
          <w:tcPr>
            <w:tcW w:w="348" w:type="pct"/>
            <w:tcBorders>
              <w:top w:val="nil"/>
              <w:bottom w:val="nil"/>
            </w:tcBorders>
            <w:shd w:val="clear" w:color="auto" w:fill="EAF1DD" w:themeFill="accent3" w:themeFillTint="33"/>
            <w:vAlign w:val="center"/>
          </w:tcPr>
          <w:p w14:paraId="2A69CA38"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0.58</w:t>
            </w:r>
          </w:p>
        </w:tc>
      </w:tr>
      <w:tr w:rsidR="0023082F" w:rsidRPr="00D90C5F" w14:paraId="46B76C1A"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nil"/>
            </w:tcBorders>
            <w:vAlign w:val="center"/>
          </w:tcPr>
          <w:p w14:paraId="36817920"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都市發展局</w:t>
            </w:r>
          </w:p>
        </w:tc>
        <w:tc>
          <w:tcPr>
            <w:tcW w:w="766" w:type="pct"/>
            <w:tcBorders>
              <w:top w:val="nil"/>
              <w:bottom w:val="nil"/>
            </w:tcBorders>
            <w:vAlign w:val="center"/>
          </w:tcPr>
          <w:p w14:paraId="201099B8"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325,601,000</w:t>
            </w:r>
          </w:p>
        </w:tc>
        <w:tc>
          <w:tcPr>
            <w:tcW w:w="126" w:type="pct"/>
            <w:tcBorders>
              <w:top w:val="nil"/>
              <w:bottom w:val="nil"/>
              <w:right w:val="nil"/>
            </w:tcBorders>
            <w:vAlign w:val="center"/>
          </w:tcPr>
          <w:p w14:paraId="37E5DA32" w14:textId="77777777" w:rsidR="0023082F" w:rsidRPr="00D90C5F" w:rsidRDefault="0023082F" w:rsidP="00F57DEC">
            <w:pPr>
              <w:jc w:val="right"/>
              <w:rPr>
                <w:rFonts w:ascii="標楷體" w:eastAsia="標楷體" w:hAnsi="標楷體"/>
                <w:sz w:val="20"/>
                <w:szCs w:val="20"/>
              </w:rPr>
            </w:pPr>
          </w:p>
        </w:tc>
        <w:tc>
          <w:tcPr>
            <w:tcW w:w="665" w:type="pct"/>
            <w:tcBorders>
              <w:top w:val="nil"/>
              <w:left w:val="nil"/>
              <w:bottom w:val="nil"/>
            </w:tcBorders>
            <w:vAlign w:val="center"/>
          </w:tcPr>
          <w:p w14:paraId="07F08C68"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33,813,144</w:t>
            </w:r>
          </w:p>
        </w:tc>
        <w:tc>
          <w:tcPr>
            <w:tcW w:w="321" w:type="pct"/>
            <w:tcBorders>
              <w:top w:val="nil"/>
              <w:bottom w:val="nil"/>
              <w:right w:val="double" w:sz="4" w:space="0" w:color="auto"/>
            </w:tcBorders>
            <w:vAlign w:val="center"/>
          </w:tcPr>
          <w:p w14:paraId="324715E6"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10.38</w:t>
            </w:r>
          </w:p>
        </w:tc>
        <w:tc>
          <w:tcPr>
            <w:tcW w:w="668" w:type="pct"/>
            <w:tcBorders>
              <w:top w:val="nil"/>
              <w:left w:val="double" w:sz="4" w:space="0" w:color="auto"/>
            </w:tcBorders>
            <w:vAlign w:val="center"/>
          </w:tcPr>
          <w:p w14:paraId="6C1FE128" w14:textId="77777777" w:rsidR="0023082F" w:rsidRPr="00A95923" w:rsidRDefault="0023082F" w:rsidP="00F57DEC">
            <w:pPr>
              <w:jc w:val="distribute"/>
              <w:rPr>
                <w:rFonts w:ascii="標楷體" w:eastAsia="標楷體" w:hAnsi="標楷體" w:cs="新細明體"/>
                <w:sz w:val="20"/>
                <w:szCs w:val="20"/>
              </w:rPr>
            </w:pPr>
            <w:r w:rsidRPr="00A95923">
              <w:rPr>
                <w:rFonts w:ascii="標楷體" w:eastAsia="標楷體" w:hAnsi="標楷體" w:cs="新細明體" w:hint="eastAsia"/>
                <w:sz w:val="20"/>
                <w:szCs w:val="20"/>
              </w:rPr>
              <w:t>教育局</w:t>
            </w:r>
          </w:p>
        </w:tc>
        <w:tc>
          <w:tcPr>
            <w:tcW w:w="761" w:type="pct"/>
            <w:tcBorders>
              <w:top w:val="nil"/>
            </w:tcBorders>
            <w:vAlign w:val="center"/>
          </w:tcPr>
          <w:p w14:paraId="1E0DBC1C" w14:textId="77777777" w:rsidR="0023082F" w:rsidRPr="00D90C5F"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37,914,299,000</w:t>
            </w:r>
          </w:p>
        </w:tc>
        <w:tc>
          <w:tcPr>
            <w:tcW w:w="140" w:type="pct"/>
            <w:tcBorders>
              <w:top w:val="nil"/>
              <w:bottom w:val="nil"/>
              <w:right w:val="nil"/>
            </w:tcBorders>
            <w:vAlign w:val="center"/>
          </w:tcPr>
          <w:p w14:paraId="0FF64C53" w14:textId="77777777" w:rsidR="0023082F" w:rsidRPr="00D90C5F" w:rsidRDefault="0023082F" w:rsidP="00F57DEC">
            <w:pPr>
              <w:jc w:val="right"/>
              <w:rPr>
                <w:rFonts w:ascii="標楷體" w:eastAsia="標楷體" w:hAnsi="標楷體" w:cs="新細明體"/>
                <w:sz w:val="20"/>
                <w:szCs w:val="20"/>
              </w:rPr>
            </w:pPr>
          </w:p>
        </w:tc>
        <w:tc>
          <w:tcPr>
            <w:tcW w:w="570" w:type="pct"/>
            <w:tcBorders>
              <w:top w:val="nil"/>
              <w:left w:val="nil"/>
            </w:tcBorders>
            <w:vAlign w:val="center"/>
          </w:tcPr>
          <w:p w14:paraId="76DAD0EF" w14:textId="77777777" w:rsidR="0023082F" w:rsidRPr="00D90C5F" w:rsidRDefault="0023082F" w:rsidP="00F57DEC">
            <w:pPr>
              <w:jc w:val="right"/>
              <w:rPr>
                <w:rFonts w:ascii="標楷體" w:eastAsia="標楷體" w:hAnsi="標楷體" w:cs="新細明體"/>
                <w:sz w:val="20"/>
                <w:szCs w:val="20"/>
              </w:rPr>
            </w:pPr>
            <w:r>
              <w:rPr>
                <w:rFonts w:ascii="標楷體" w:eastAsia="標楷體" w:hAnsi="標楷體" w:cs="新細明體" w:hint="eastAsia"/>
                <w:sz w:val="20"/>
                <w:szCs w:val="20"/>
              </w:rPr>
              <w:t>－</w:t>
            </w:r>
          </w:p>
        </w:tc>
        <w:tc>
          <w:tcPr>
            <w:tcW w:w="348" w:type="pct"/>
            <w:tcBorders>
              <w:top w:val="nil"/>
            </w:tcBorders>
            <w:vAlign w:val="center"/>
          </w:tcPr>
          <w:p w14:paraId="438E5749" w14:textId="77777777" w:rsidR="0023082F" w:rsidRPr="00D90C5F" w:rsidRDefault="0023082F" w:rsidP="00F57DEC">
            <w:pPr>
              <w:jc w:val="right"/>
              <w:rPr>
                <w:rFonts w:ascii="標楷體" w:eastAsia="標楷體" w:hAnsi="標楷體" w:cs="新細明體"/>
                <w:sz w:val="20"/>
                <w:szCs w:val="20"/>
              </w:rPr>
            </w:pPr>
            <w:r>
              <w:rPr>
                <w:rFonts w:ascii="標楷體" w:eastAsia="標楷體" w:hAnsi="標楷體" w:cs="新細明體" w:hint="eastAsia"/>
                <w:sz w:val="20"/>
                <w:szCs w:val="20"/>
              </w:rPr>
              <w:t>－</w:t>
            </w:r>
          </w:p>
        </w:tc>
      </w:tr>
      <w:tr w:rsidR="0023082F" w:rsidRPr="00D90C5F" w14:paraId="209E25F7" w14:textId="77777777" w:rsidTr="001D31AE">
        <w:tblPrEx>
          <w:tblBorders>
            <w:left w:val="none" w:sz="0" w:space="0" w:color="auto"/>
            <w:insideH w:val="none" w:sz="0" w:space="0" w:color="auto"/>
          </w:tblBorders>
        </w:tblPrEx>
        <w:trPr>
          <w:cantSplit/>
          <w:trHeight w:val="340"/>
        </w:trPr>
        <w:tc>
          <w:tcPr>
            <w:tcW w:w="636" w:type="pct"/>
            <w:tcBorders>
              <w:top w:val="nil"/>
              <w:left w:val="single" w:sz="4" w:space="0" w:color="auto"/>
              <w:bottom w:val="single" w:sz="4" w:space="0" w:color="auto"/>
            </w:tcBorders>
            <w:shd w:val="clear" w:color="auto" w:fill="DAEEF3" w:themeFill="accent5" w:themeFillTint="33"/>
            <w:vAlign w:val="center"/>
          </w:tcPr>
          <w:p w14:paraId="05BB0075" w14:textId="77777777" w:rsidR="0023082F" w:rsidRPr="00356D63" w:rsidRDefault="0023082F" w:rsidP="00F57DEC">
            <w:pPr>
              <w:jc w:val="distribute"/>
              <w:rPr>
                <w:rFonts w:ascii="標楷體" w:eastAsia="標楷體" w:hAnsi="標楷體" w:cs="新細明體"/>
                <w:sz w:val="20"/>
                <w:szCs w:val="20"/>
              </w:rPr>
            </w:pPr>
            <w:r w:rsidRPr="00356D63">
              <w:rPr>
                <w:rFonts w:ascii="標楷體" w:eastAsia="標楷體" w:hAnsi="標楷體" w:cs="新細明體" w:hint="eastAsia"/>
                <w:sz w:val="20"/>
                <w:szCs w:val="20"/>
              </w:rPr>
              <w:t>環境保護局</w:t>
            </w:r>
          </w:p>
        </w:tc>
        <w:tc>
          <w:tcPr>
            <w:tcW w:w="766" w:type="pct"/>
            <w:tcBorders>
              <w:top w:val="nil"/>
              <w:bottom w:val="single" w:sz="4" w:space="0" w:color="auto"/>
            </w:tcBorders>
            <w:shd w:val="clear" w:color="auto" w:fill="DAEEF3" w:themeFill="accent5" w:themeFillTint="33"/>
            <w:vAlign w:val="center"/>
          </w:tcPr>
          <w:p w14:paraId="720D4844"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4,412,828,000</w:t>
            </w:r>
          </w:p>
        </w:tc>
        <w:tc>
          <w:tcPr>
            <w:tcW w:w="126" w:type="pct"/>
            <w:tcBorders>
              <w:top w:val="nil"/>
              <w:bottom w:val="single" w:sz="4" w:space="0" w:color="auto"/>
              <w:right w:val="nil"/>
            </w:tcBorders>
            <w:shd w:val="clear" w:color="auto" w:fill="DAEEF3" w:themeFill="accent5" w:themeFillTint="33"/>
            <w:vAlign w:val="center"/>
          </w:tcPr>
          <w:p w14:paraId="029A48A6" w14:textId="77777777" w:rsidR="0023082F" w:rsidRPr="00D90C5F" w:rsidRDefault="0023082F" w:rsidP="00F57DEC">
            <w:pPr>
              <w:jc w:val="right"/>
              <w:rPr>
                <w:rFonts w:ascii="標楷體" w:eastAsia="標楷體" w:hAnsi="標楷體"/>
                <w:sz w:val="20"/>
                <w:szCs w:val="20"/>
              </w:rPr>
            </w:pPr>
          </w:p>
        </w:tc>
        <w:tc>
          <w:tcPr>
            <w:tcW w:w="665" w:type="pct"/>
            <w:tcBorders>
              <w:top w:val="nil"/>
              <w:left w:val="nil"/>
              <w:bottom w:val="single" w:sz="4" w:space="0" w:color="auto"/>
            </w:tcBorders>
            <w:shd w:val="clear" w:color="auto" w:fill="DAEEF3" w:themeFill="accent5" w:themeFillTint="33"/>
            <w:vAlign w:val="center"/>
          </w:tcPr>
          <w:p w14:paraId="73E1CA2A" w14:textId="77777777" w:rsidR="0023082F" w:rsidRPr="00356D63" w:rsidRDefault="0023082F" w:rsidP="00F57DEC">
            <w:pPr>
              <w:jc w:val="right"/>
              <w:rPr>
                <w:rFonts w:ascii="標楷體" w:eastAsia="標楷體" w:hAnsi="標楷體" w:cs="新細明體"/>
                <w:sz w:val="20"/>
                <w:szCs w:val="20"/>
              </w:rPr>
            </w:pPr>
            <w:r w:rsidRPr="00356D63">
              <w:rPr>
                <w:rFonts w:ascii="標楷體" w:eastAsia="標楷體" w:hAnsi="標楷體" w:cs="新細明體"/>
                <w:sz w:val="20"/>
                <w:szCs w:val="20"/>
              </w:rPr>
              <w:t>353,850,556</w:t>
            </w:r>
          </w:p>
        </w:tc>
        <w:tc>
          <w:tcPr>
            <w:tcW w:w="321" w:type="pct"/>
            <w:tcBorders>
              <w:top w:val="nil"/>
              <w:bottom w:val="single" w:sz="4" w:space="0" w:color="auto"/>
              <w:right w:val="double" w:sz="4" w:space="0" w:color="auto"/>
            </w:tcBorders>
            <w:shd w:val="clear" w:color="auto" w:fill="DAEEF3" w:themeFill="accent5" w:themeFillTint="33"/>
            <w:vAlign w:val="center"/>
          </w:tcPr>
          <w:p w14:paraId="3815A080"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8.02</w:t>
            </w:r>
          </w:p>
        </w:tc>
        <w:tc>
          <w:tcPr>
            <w:tcW w:w="668" w:type="pct"/>
            <w:tcBorders>
              <w:left w:val="double" w:sz="4" w:space="0" w:color="auto"/>
              <w:bottom w:val="single" w:sz="4" w:space="0" w:color="auto"/>
            </w:tcBorders>
            <w:shd w:val="clear" w:color="auto" w:fill="EAF1DD" w:themeFill="accent3" w:themeFillTint="33"/>
            <w:vAlign w:val="center"/>
          </w:tcPr>
          <w:p w14:paraId="30BB26FE" w14:textId="77777777" w:rsidR="0023082F" w:rsidRPr="00D90C5F" w:rsidRDefault="0023082F" w:rsidP="00F57DEC">
            <w:pPr>
              <w:adjustRightInd w:val="0"/>
              <w:snapToGrid w:val="0"/>
              <w:spacing w:line="240" w:lineRule="atLeast"/>
              <w:ind w:rightChars="20" w:right="48"/>
              <w:jc w:val="distribute"/>
              <w:rPr>
                <w:rFonts w:ascii="標楷體" w:eastAsia="標楷體" w:hAnsi="標楷體" w:cs="Times New Roman"/>
                <w:noProof/>
                <w:sz w:val="20"/>
                <w:szCs w:val="20"/>
              </w:rPr>
            </w:pPr>
            <w:r w:rsidRPr="00D90C5F">
              <w:rPr>
                <w:rFonts w:ascii="標楷體" w:eastAsia="標楷體" w:hAnsi="標楷體" w:cs="Times New Roman" w:hint="eastAsia"/>
                <w:noProof/>
                <w:sz w:val="20"/>
                <w:szCs w:val="20"/>
              </w:rPr>
              <w:t>第二預備金</w:t>
            </w:r>
          </w:p>
          <w:p w14:paraId="16D3A59C" w14:textId="77777777" w:rsidR="0023082F" w:rsidRPr="009942B1" w:rsidRDefault="0023082F" w:rsidP="00F57DEC">
            <w:pPr>
              <w:adjustRightInd w:val="0"/>
              <w:snapToGrid w:val="0"/>
              <w:spacing w:line="240" w:lineRule="atLeast"/>
              <w:jc w:val="distribute"/>
              <w:rPr>
                <w:rFonts w:ascii="標楷體" w:eastAsia="標楷體" w:hAnsi="Times New Roman" w:cs="Times New Roman"/>
                <w:spacing w:val="-10"/>
                <w:sz w:val="20"/>
                <w:szCs w:val="20"/>
              </w:rPr>
            </w:pPr>
            <w:r w:rsidRPr="009942B1">
              <w:rPr>
                <w:rFonts w:ascii="標楷體" w:eastAsia="標楷體" w:hAnsi="標楷體" w:cs="Times New Roman" w:hint="eastAsia"/>
                <w:noProof/>
                <w:spacing w:val="-10"/>
                <w:sz w:val="20"/>
                <w:szCs w:val="20"/>
              </w:rPr>
              <w:t>（動支後餘額）</w:t>
            </w:r>
          </w:p>
        </w:tc>
        <w:tc>
          <w:tcPr>
            <w:tcW w:w="761" w:type="pct"/>
            <w:tcBorders>
              <w:bottom w:val="single" w:sz="4" w:space="0" w:color="auto"/>
            </w:tcBorders>
            <w:shd w:val="clear" w:color="auto" w:fill="EAF1DD" w:themeFill="accent3" w:themeFillTint="33"/>
            <w:vAlign w:val="center"/>
          </w:tcPr>
          <w:p w14:paraId="50850226" w14:textId="77777777" w:rsidR="0023082F" w:rsidRPr="00A95923" w:rsidRDefault="0023082F" w:rsidP="00F57DEC">
            <w:pPr>
              <w:jc w:val="right"/>
              <w:rPr>
                <w:rFonts w:ascii="標楷體" w:eastAsia="標楷體" w:hAnsi="標楷體" w:cs="新細明體"/>
                <w:sz w:val="20"/>
                <w:szCs w:val="20"/>
              </w:rPr>
            </w:pPr>
            <w:r w:rsidRPr="00A95923">
              <w:rPr>
                <w:rFonts w:ascii="標楷體" w:eastAsia="標楷體" w:hAnsi="標楷體" w:cs="新細明體"/>
                <w:sz w:val="20"/>
                <w:szCs w:val="20"/>
              </w:rPr>
              <w:t>123,059,000</w:t>
            </w:r>
          </w:p>
        </w:tc>
        <w:tc>
          <w:tcPr>
            <w:tcW w:w="140" w:type="pct"/>
            <w:tcBorders>
              <w:top w:val="nil"/>
              <w:bottom w:val="single" w:sz="4" w:space="0" w:color="auto"/>
              <w:right w:val="nil"/>
            </w:tcBorders>
            <w:shd w:val="clear" w:color="auto" w:fill="EAF1DD" w:themeFill="accent3" w:themeFillTint="33"/>
            <w:vAlign w:val="center"/>
          </w:tcPr>
          <w:p w14:paraId="19B059A7" w14:textId="77777777" w:rsidR="0023082F" w:rsidRPr="00D90C5F" w:rsidRDefault="0023082F" w:rsidP="00F57DEC">
            <w:pPr>
              <w:jc w:val="right"/>
              <w:rPr>
                <w:rFonts w:ascii="新細明體" w:eastAsia="新細明體" w:hAnsi="新細明體" w:cs="Times New Roman"/>
                <w:sz w:val="20"/>
                <w:szCs w:val="20"/>
              </w:rPr>
            </w:pPr>
          </w:p>
        </w:tc>
        <w:tc>
          <w:tcPr>
            <w:tcW w:w="570" w:type="pct"/>
            <w:tcBorders>
              <w:left w:val="nil"/>
              <w:bottom w:val="single" w:sz="4" w:space="0" w:color="auto"/>
            </w:tcBorders>
            <w:shd w:val="clear" w:color="auto" w:fill="EAF1DD" w:themeFill="accent3" w:themeFillTint="33"/>
            <w:vAlign w:val="center"/>
          </w:tcPr>
          <w:p w14:paraId="1D6C1A16" w14:textId="77777777" w:rsidR="0023082F" w:rsidRPr="00D90C5F" w:rsidRDefault="0023082F" w:rsidP="00F57DEC">
            <w:pPr>
              <w:jc w:val="right"/>
              <w:rPr>
                <w:rFonts w:ascii="新細明體" w:eastAsia="新細明體" w:hAnsi="新細明體" w:cs="Times New Roman"/>
                <w:sz w:val="20"/>
                <w:szCs w:val="20"/>
              </w:rPr>
            </w:pPr>
            <w:r w:rsidRPr="00D90C5F">
              <w:rPr>
                <w:rFonts w:ascii="標楷體" w:eastAsia="標楷體" w:hAnsi="標楷體" w:cs="新細明體" w:hint="eastAsia"/>
                <w:sz w:val="20"/>
                <w:szCs w:val="20"/>
              </w:rPr>
              <w:t>－</w:t>
            </w:r>
          </w:p>
        </w:tc>
        <w:tc>
          <w:tcPr>
            <w:tcW w:w="348" w:type="pct"/>
            <w:tcBorders>
              <w:bottom w:val="single" w:sz="4" w:space="0" w:color="auto"/>
            </w:tcBorders>
            <w:shd w:val="clear" w:color="auto" w:fill="EAF1DD" w:themeFill="accent3" w:themeFillTint="33"/>
            <w:vAlign w:val="center"/>
          </w:tcPr>
          <w:p w14:paraId="57317D3B" w14:textId="77777777" w:rsidR="0023082F" w:rsidRPr="00D90C5F" w:rsidRDefault="0023082F" w:rsidP="00F57DEC">
            <w:pPr>
              <w:jc w:val="right"/>
              <w:rPr>
                <w:rFonts w:ascii="新細明體" w:eastAsia="新細明體" w:hAnsi="新細明體" w:cs="Times New Roman"/>
                <w:sz w:val="20"/>
                <w:szCs w:val="20"/>
              </w:rPr>
            </w:pPr>
            <w:r w:rsidRPr="00D90C5F">
              <w:rPr>
                <w:rFonts w:ascii="標楷體" w:eastAsia="標楷體" w:hAnsi="標楷體" w:cs="新細明體" w:hint="eastAsia"/>
                <w:sz w:val="20"/>
                <w:szCs w:val="20"/>
              </w:rPr>
              <w:t>－</w:t>
            </w:r>
          </w:p>
        </w:tc>
      </w:tr>
      <w:tr w:rsidR="0023082F" w:rsidRPr="00D90C5F" w14:paraId="6FFD4EAC" w14:textId="77777777" w:rsidTr="001D31AE">
        <w:tblPrEx>
          <w:tblBorders>
            <w:left w:val="none" w:sz="0" w:space="0" w:color="auto"/>
            <w:insideH w:val="none" w:sz="0" w:space="0" w:color="auto"/>
          </w:tblBorders>
        </w:tblPrEx>
        <w:trPr>
          <w:cantSplit/>
          <w:trHeight w:val="291"/>
        </w:trPr>
        <w:tc>
          <w:tcPr>
            <w:tcW w:w="5000" w:type="pct"/>
            <w:gridSpan w:val="10"/>
            <w:tcBorders>
              <w:top w:val="single" w:sz="4" w:space="0" w:color="auto"/>
              <w:left w:val="nil"/>
              <w:bottom w:val="nil"/>
              <w:right w:val="nil"/>
            </w:tcBorders>
            <w:vAlign w:val="center"/>
          </w:tcPr>
          <w:p w14:paraId="6E232CED" w14:textId="77777777" w:rsidR="0023082F" w:rsidRPr="00D90C5F" w:rsidRDefault="0023082F" w:rsidP="00F57DEC">
            <w:pPr>
              <w:spacing w:line="240" w:lineRule="exact"/>
              <w:jc w:val="both"/>
              <w:rPr>
                <w:rFonts w:ascii="標楷體" w:eastAsia="標楷體" w:hAnsi="Times New Roman" w:cs="Times New Roman"/>
                <w:sz w:val="18"/>
                <w:szCs w:val="18"/>
              </w:rPr>
            </w:pPr>
            <w:r w:rsidRPr="00D90C5F">
              <w:rPr>
                <w:rFonts w:ascii="標楷體" w:eastAsia="標楷體" w:hAnsi="Times New Roman" w:cs="Times New Roman"/>
                <w:sz w:val="18"/>
                <w:szCs w:val="18"/>
              </w:rPr>
              <w:t>註：</w:t>
            </w:r>
            <w:r w:rsidRPr="00D90C5F">
              <w:rPr>
                <w:rFonts w:ascii="標楷體" w:eastAsia="標楷體" w:hAnsi="Times New Roman" w:cs="Times New Roman" w:hint="eastAsia"/>
                <w:sz w:val="18"/>
                <w:szCs w:val="18"/>
              </w:rPr>
              <w:t>1.本表主管機關（計畫）名稱係按應付保留數金額占預算數比率由最高至最低之順序排列。</w:t>
            </w:r>
          </w:p>
          <w:p w14:paraId="567F62C7" w14:textId="77777777" w:rsidR="0023082F" w:rsidRPr="00D90C5F" w:rsidRDefault="0023082F" w:rsidP="00F57DEC">
            <w:pPr>
              <w:spacing w:line="240" w:lineRule="exact"/>
              <w:ind w:firstLineChars="200" w:firstLine="360"/>
              <w:jc w:val="both"/>
              <w:rPr>
                <w:rFonts w:ascii="新細明體" w:eastAsia="新細明體" w:hAnsi="新細明體" w:cs="Times New Roman"/>
                <w:noProof/>
                <w:sz w:val="20"/>
                <w:szCs w:val="20"/>
              </w:rPr>
            </w:pPr>
            <w:r w:rsidRPr="00D90C5F">
              <w:rPr>
                <w:rFonts w:ascii="標楷體" w:eastAsia="標楷體" w:hAnsi="Times New Roman" w:cs="Times New Roman" w:hint="eastAsia"/>
                <w:sz w:val="18"/>
                <w:szCs w:val="18"/>
              </w:rPr>
              <w:t>2.</w:t>
            </w:r>
            <w:r w:rsidRPr="00D90C5F">
              <w:rPr>
                <w:rFonts w:ascii="標楷體" w:eastAsia="標楷體" w:hAnsi="Times New Roman" w:cs="Times New Roman"/>
                <w:sz w:val="18"/>
                <w:szCs w:val="18"/>
              </w:rPr>
              <w:t>應付保留數金額欄前端所植</w:t>
            </w: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1</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r w:rsidRPr="00D90C5F">
              <w:rPr>
                <w:rFonts w:ascii="標楷體" w:eastAsia="標楷體" w:hAnsi="Times New Roman" w:cs="Times New Roman"/>
                <w:sz w:val="18"/>
                <w:szCs w:val="18"/>
              </w:rPr>
              <w:t>～</w:t>
            </w: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5</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r w:rsidRPr="00D90C5F">
              <w:rPr>
                <w:rFonts w:ascii="標楷體" w:eastAsia="標楷體" w:hAnsi="Times New Roman" w:cs="Times New Roman"/>
                <w:sz w:val="18"/>
                <w:szCs w:val="18"/>
              </w:rPr>
              <w:t>，係表示</w:t>
            </w:r>
            <w:r w:rsidRPr="00D90C5F">
              <w:rPr>
                <w:rFonts w:ascii="標楷體" w:eastAsia="標楷體" w:hAnsi="Times New Roman" w:cs="Times New Roman" w:hint="eastAsia"/>
                <w:sz w:val="18"/>
                <w:szCs w:val="18"/>
              </w:rPr>
              <w:t>應付保留</w:t>
            </w:r>
            <w:r w:rsidRPr="00D90C5F">
              <w:rPr>
                <w:rFonts w:ascii="標楷體" w:eastAsia="標楷體" w:hAnsi="Times New Roman" w:cs="Times New Roman"/>
                <w:sz w:val="18"/>
                <w:szCs w:val="18"/>
              </w:rPr>
              <w:t>金額較</w:t>
            </w:r>
            <w:r w:rsidRPr="00D90C5F">
              <w:rPr>
                <w:rFonts w:ascii="標楷體" w:eastAsia="標楷體" w:hAnsi="Times New Roman" w:cs="Times New Roman" w:hint="eastAsia"/>
                <w:sz w:val="18"/>
                <w:szCs w:val="18"/>
              </w:rPr>
              <w:t>多</w:t>
            </w:r>
            <w:r w:rsidRPr="00D90C5F">
              <w:rPr>
                <w:rFonts w:ascii="標楷體" w:eastAsia="標楷體" w:hAnsi="Times New Roman" w:cs="Times New Roman"/>
                <w:sz w:val="18"/>
                <w:szCs w:val="18"/>
              </w:rPr>
              <w:t>之前5個主管機關（計畫）。</w:t>
            </w:r>
          </w:p>
        </w:tc>
      </w:tr>
    </w:tbl>
    <w:p w14:paraId="368E581F" w14:textId="77777777" w:rsidR="0023082F" w:rsidRPr="0051503A" w:rsidRDefault="0023082F" w:rsidP="00F822C8">
      <w:pPr>
        <w:adjustRightInd w:val="0"/>
        <w:snapToGrid w:val="0"/>
        <w:spacing w:line="460" w:lineRule="exact"/>
        <w:jc w:val="both"/>
        <w:rPr>
          <w:rFonts w:ascii="標楷體" w:eastAsia="標楷體" w:hAnsi="標楷體"/>
          <w:b/>
          <w:sz w:val="32"/>
          <w:szCs w:val="32"/>
        </w:rPr>
      </w:pPr>
      <w:r w:rsidRPr="0051503A">
        <w:rPr>
          <w:rFonts w:ascii="標楷體" w:eastAsia="標楷體" w:hAnsi="標楷體"/>
          <w:b/>
          <w:sz w:val="32"/>
          <w:szCs w:val="32"/>
        </w:rPr>
        <w:lastRenderedPageBreak/>
        <w:t>二、歲入、歲出與收支之平衡</w:t>
      </w:r>
    </w:p>
    <w:p w14:paraId="0DD76F76" w14:textId="77777777" w:rsidR="0023082F" w:rsidRPr="00FA5DE0" w:rsidRDefault="0023082F" w:rsidP="00F72938">
      <w:pPr>
        <w:overflowPunct w:val="0"/>
        <w:adjustRightInd w:val="0"/>
        <w:snapToGrid w:val="0"/>
        <w:spacing w:line="484" w:lineRule="exact"/>
        <w:ind w:firstLineChars="200" w:firstLine="560"/>
        <w:jc w:val="both"/>
        <w:rPr>
          <w:rFonts w:ascii="標楷體" w:eastAsia="標楷體" w:hAnsi="標楷體"/>
          <w:sz w:val="28"/>
          <w:szCs w:val="20"/>
        </w:rPr>
      </w:pPr>
      <w:r>
        <w:rPr>
          <w:rFonts w:ascii="標楷體" w:eastAsia="標楷體" w:hAnsi="標楷體" w:hint="eastAsia"/>
          <w:sz w:val="28"/>
          <w:szCs w:val="20"/>
        </w:rPr>
        <w:t>114</w:t>
      </w:r>
      <w:r w:rsidRPr="004B26B8">
        <w:rPr>
          <w:rFonts w:ascii="標楷體" w:eastAsia="標楷體" w:hAnsi="標楷體"/>
          <w:sz w:val="28"/>
          <w:szCs w:val="20"/>
        </w:rPr>
        <w:t>年度原列經常收入（包括直接稅</w:t>
      </w:r>
      <w:r>
        <w:rPr>
          <w:rFonts w:ascii="標楷體" w:eastAsia="標楷體" w:hAnsi="標楷體" w:hint="eastAsia"/>
          <w:sz w:val="28"/>
          <w:szCs w:val="20"/>
        </w:rPr>
        <w:t>收入</w:t>
      </w:r>
      <w:r w:rsidRPr="004B26B8">
        <w:rPr>
          <w:rFonts w:ascii="標楷體" w:eastAsia="標楷體" w:hAnsi="標楷體"/>
          <w:sz w:val="28"/>
          <w:szCs w:val="20"/>
        </w:rPr>
        <w:t>、間接稅</w:t>
      </w:r>
      <w:r>
        <w:rPr>
          <w:rFonts w:ascii="標楷體" w:eastAsia="標楷體" w:hAnsi="標楷體" w:hint="eastAsia"/>
          <w:sz w:val="28"/>
          <w:szCs w:val="20"/>
        </w:rPr>
        <w:t>收入</w:t>
      </w:r>
      <w:r w:rsidRPr="004B26B8">
        <w:rPr>
          <w:rFonts w:ascii="標楷體" w:eastAsia="標楷體" w:hAnsi="標楷體"/>
          <w:sz w:val="28"/>
          <w:szCs w:val="20"/>
        </w:rPr>
        <w:t>、賦稅外收入）</w:t>
      </w:r>
      <w:r w:rsidRPr="004B26B8">
        <w:rPr>
          <w:rFonts w:ascii="標楷體" w:eastAsia="標楷體" w:hAnsi="標楷體" w:hint="eastAsia"/>
          <w:sz w:val="28"/>
          <w:szCs w:val="20"/>
        </w:rPr>
        <w:t>決算</w:t>
      </w:r>
      <w:r w:rsidRPr="004B26B8">
        <w:rPr>
          <w:rFonts w:ascii="標楷體" w:eastAsia="標楷體" w:hAnsi="標楷體"/>
          <w:sz w:val="28"/>
          <w:szCs w:val="20"/>
        </w:rPr>
        <w:t>，</w:t>
      </w:r>
      <w:r w:rsidRPr="00A2226A">
        <w:rPr>
          <w:rFonts w:ascii="標楷體" w:eastAsia="標楷體" w:hAnsi="標楷體" w:hint="eastAsia"/>
          <w:sz w:val="28"/>
          <w:szCs w:val="20"/>
        </w:rPr>
        <w:t>如數審定為</w:t>
      </w:r>
      <w:r w:rsidRPr="00FA5DE0">
        <w:rPr>
          <w:rFonts w:ascii="標楷體" w:eastAsia="標楷體" w:hAnsi="標楷體" w:hint="eastAsia"/>
          <w:sz w:val="28"/>
          <w:szCs w:val="20"/>
        </w:rPr>
        <w:t>1,2</w:t>
      </w:r>
      <w:r>
        <w:rPr>
          <w:rFonts w:ascii="標楷體" w:eastAsia="標楷體" w:hAnsi="標楷體" w:hint="eastAsia"/>
          <w:sz w:val="28"/>
          <w:szCs w:val="20"/>
        </w:rPr>
        <w:t>49</w:t>
      </w:r>
      <w:r w:rsidRPr="00FA5DE0">
        <w:rPr>
          <w:rFonts w:ascii="標楷體" w:eastAsia="標楷體" w:hAnsi="標楷體"/>
          <w:sz w:val="28"/>
          <w:szCs w:val="20"/>
        </w:rPr>
        <w:t>億</w:t>
      </w:r>
      <w:r>
        <w:rPr>
          <w:rFonts w:ascii="標楷體" w:eastAsia="標楷體" w:hAnsi="標楷體" w:hint="eastAsia"/>
          <w:sz w:val="28"/>
          <w:szCs w:val="20"/>
        </w:rPr>
        <w:t>5</w:t>
      </w:r>
      <w:r w:rsidRPr="00FA5DE0">
        <w:rPr>
          <w:rFonts w:ascii="標楷體" w:eastAsia="標楷體" w:hAnsi="標楷體"/>
          <w:sz w:val="28"/>
          <w:szCs w:val="20"/>
        </w:rPr>
        <w:t>,</w:t>
      </w:r>
      <w:r>
        <w:rPr>
          <w:rFonts w:ascii="標楷體" w:eastAsia="標楷體" w:hAnsi="標楷體" w:hint="eastAsia"/>
          <w:sz w:val="28"/>
          <w:szCs w:val="20"/>
        </w:rPr>
        <w:t>982</w:t>
      </w:r>
      <w:r w:rsidRPr="00FA5DE0">
        <w:rPr>
          <w:rFonts w:ascii="標楷體" w:eastAsia="標楷體" w:hAnsi="標楷體"/>
          <w:sz w:val="28"/>
          <w:szCs w:val="20"/>
        </w:rPr>
        <w:t>萬餘元，原列經常支出（包括一般經常支出、債務</w:t>
      </w:r>
      <w:r w:rsidRPr="00FA5DE0">
        <w:rPr>
          <w:rFonts w:ascii="標楷體" w:eastAsia="標楷體" w:hAnsi="標楷體" w:hint="eastAsia"/>
          <w:sz w:val="28"/>
          <w:szCs w:val="20"/>
        </w:rPr>
        <w:t>利</w:t>
      </w:r>
      <w:r w:rsidRPr="00FA5DE0">
        <w:rPr>
          <w:rFonts w:ascii="標楷體" w:eastAsia="標楷體" w:hAnsi="標楷體"/>
          <w:sz w:val="28"/>
          <w:szCs w:val="20"/>
        </w:rPr>
        <w:t>息及事務支出）</w:t>
      </w:r>
      <w:r w:rsidRPr="00FA5DE0">
        <w:rPr>
          <w:rFonts w:ascii="標楷體" w:eastAsia="標楷體" w:hAnsi="標楷體" w:hint="eastAsia"/>
          <w:sz w:val="28"/>
          <w:szCs w:val="20"/>
        </w:rPr>
        <w:t>決算</w:t>
      </w:r>
      <w:r w:rsidRPr="00FA5DE0">
        <w:rPr>
          <w:rFonts w:ascii="標楷體" w:eastAsia="標楷體" w:hAnsi="標楷體"/>
          <w:sz w:val="28"/>
          <w:szCs w:val="20"/>
        </w:rPr>
        <w:t>，</w:t>
      </w:r>
      <w:r>
        <w:rPr>
          <w:rFonts w:ascii="標楷體" w:eastAsia="標楷體" w:hAnsi="標楷體" w:hint="eastAsia"/>
          <w:sz w:val="28"/>
          <w:szCs w:val="20"/>
        </w:rPr>
        <w:t>如數</w:t>
      </w:r>
      <w:r w:rsidRPr="00FA5DE0">
        <w:rPr>
          <w:rFonts w:ascii="標楷體" w:eastAsia="標楷體" w:hAnsi="標楷體" w:hint="eastAsia"/>
          <w:sz w:val="28"/>
          <w:szCs w:val="20"/>
        </w:rPr>
        <w:t>審定為</w:t>
      </w:r>
      <w:r>
        <w:rPr>
          <w:rFonts w:ascii="標楷體" w:eastAsia="標楷體" w:hAnsi="標楷體" w:hint="eastAsia"/>
          <w:sz w:val="28"/>
          <w:szCs w:val="20"/>
        </w:rPr>
        <w:t>941</w:t>
      </w:r>
      <w:r w:rsidRPr="00FA5DE0">
        <w:rPr>
          <w:rFonts w:ascii="標楷體" w:eastAsia="標楷體" w:hAnsi="標楷體"/>
          <w:sz w:val="28"/>
          <w:szCs w:val="20"/>
        </w:rPr>
        <w:t>億</w:t>
      </w:r>
      <w:r>
        <w:rPr>
          <w:rFonts w:ascii="標楷體" w:eastAsia="標楷體" w:hAnsi="標楷體" w:hint="eastAsia"/>
          <w:sz w:val="28"/>
          <w:szCs w:val="20"/>
        </w:rPr>
        <w:t>4</w:t>
      </w:r>
      <w:r w:rsidRPr="00FA5DE0">
        <w:rPr>
          <w:rFonts w:ascii="標楷體" w:eastAsia="標楷體" w:hAnsi="標楷體"/>
          <w:sz w:val="28"/>
          <w:szCs w:val="20"/>
        </w:rPr>
        <w:t>,</w:t>
      </w:r>
      <w:r>
        <w:rPr>
          <w:rFonts w:ascii="標楷體" w:eastAsia="標楷體" w:hAnsi="標楷體" w:hint="eastAsia"/>
          <w:sz w:val="28"/>
          <w:szCs w:val="20"/>
        </w:rPr>
        <w:t>551</w:t>
      </w:r>
      <w:r w:rsidRPr="00FA5DE0">
        <w:rPr>
          <w:rFonts w:ascii="標楷體" w:eastAsia="標楷體" w:hAnsi="標楷體"/>
          <w:sz w:val="28"/>
          <w:szCs w:val="20"/>
        </w:rPr>
        <w:t>萬餘元；原列資本收入（減少資產）決算，</w:t>
      </w:r>
      <w:r w:rsidRPr="00FA5DE0">
        <w:rPr>
          <w:rFonts w:ascii="標楷體" w:eastAsia="標楷體" w:hAnsi="標楷體" w:hint="eastAsia"/>
          <w:sz w:val="28"/>
          <w:szCs w:val="20"/>
        </w:rPr>
        <w:t>如數</w:t>
      </w:r>
      <w:r w:rsidRPr="00FA5DE0">
        <w:rPr>
          <w:rFonts w:ascii="標楷體" w:eastAsia="標楷體" w:hAnsi="標楷體"/>
          <w:sz w:val="28"/>
          <w:szCs w:val="20"/>
        </w:rPr>
        <w:t>審定為</w:t>
      </w:r>
      <w:r>
        <w:rPr>
          <w:rFonts w:ascii="標楷體" w:eastAsia="標楷體" w:hAnsi="標楷體" w:hint="eastAsia"/>
          <w:sz w:val="28"/>
          <w:szCs w:val="20"/>
        </w:rPr>
        <w:t>3</w:t>
      </w:r>
      <w:r w:rsidRPr="00FA5DE0">
        <w:rPr>
          <w:rFonts w:ascii="標楷體" w:eastAsia="標楷體" w:hAnsi="標楷體" w:hint="eastAsia"/>
          <w:sz w:val="28"/>
          <w:szCs w:val="20"/>
        </w:rPr>
        <w:t>,</w:t>
      </w:r>
      <w:r>
        <w:rPr>
          <w:rFonts w:ascii="標楷體" w:eastAsia="標楷體" w:hAnsi="標楷體" w:hint="eastAsia"/>
          <w:sz w:val="28"/>
          <w:szCs w:val="20"/>
        </w:rPr>
        <w:t>200</w:t>
      </w:r>
      <w:r w:rsidRPr="00FA5DE0">
        <w:rPr>
          <w:rFonts w:ascii="標楷體" w:eastAsia="標楷體" w:hAnsi="標楷體"/>
          <w:sz w:val="28"/>
          <w:szCs w:val="20"/>
        </w:rPr>
        <w:t>萬</w:t>
      </w:r>
      <w:r w:rsidRPr="00FA5DE0">
        <w:rPr>
          <w:rFonts w:ascii="標楷體" w:eastAsia="標楷體" w:hAnsi="標楷體" w:hint="eastAsia"/>
          <w:sz w:val="28"/>
          <w:szCs w:val="20"/>
        </w:rPr>
        <w:t>餘</w:t>
      </w:r>
      <w:r w:rsidRPr="00FA5DE0">
        <w:rPr>
          <w:rFonts w:ascii="標楷體" w:eastAsia="標楷體" w:hAnsi="標楷體"/>
          <w:sz w:val="28"/>
          <w:szCs w:val="20"/>
        </w:rPr>
        <w:t>元，原列資本支出（包括增置或擴充改良資產、增加投資）決算，</w:t>
      </w:r>
      <w:r>
        <w:rPr>
          <w:rFonts w:ascii="標楷體" w:eastAsia="標楷體" w:hAnsi="標楷體" w:hint="eastAsia"/>
          <w:sz w:val="28"/>
          <w:szCs w:val="20"/>
        </w:rPr>
        <w:t>如數</w:t>
      </w:r>
      <w:r w:rsidRPr="00FA5DE0">
        <w:rPr>
          <w:rFonts w:ascii="標楷體" w:eastAsia="標楷體" w:hAnsi="標楷體"/>
          <w:sz w:val="28"/>
          <w:szCs w:val="20"/>
        </w:rPr>
        <w:t>審定為</w:t>
      </w:r>
      <w:r>
        <w:rPr>
          <w:rFonts w:ascii="標楷體" w:eastAsia="標楷體" w:hAnsi="標楷體" w:hint="eastAsia"/>
          <w:sz w:val="28"/>
          <w:szCs w:val="20"/>
        </w:rPr>
        <w:t>258</w:t>
      </w:r>
      <w:r w:rsidRPr="00FA5DE0">
        <w:rPr>
          <w:rFonts w:ascii="標楷體" w:eastAsia="標楷體" w:hAnsi="標楷體"/>
          <w:sz w:val="28"/>
          <w:szCs w:val="20"/>
        </w:rPr>
        <w:t>億</w:t>
      </w:r>
      <w:r w:rsidRPr="00FA5DE0">
        <w:rPr>
          <w:rFonts w:ascii="標楷體" w:eastAsia="標楷體" w:hAnsi="標楷體" w:hint="eastAsia"/>
          <w:sz w:val="28"/>
          <w:szCs w:val="20"/>
        </w:rPr>
        <w:t>3</w:t>
      </w:r>
      <w:r w:rsidRPr="00FA5DE0">
        <w:rPr>
          <w:rFonts w:ascii="標楷體" w:eastAsia="標楷體" w:hAnsi="標楷體"/>
          <w:sz w:val="28"/>
          <w:szCs w:val="20"/>
        </w:rPr>
        <w:t>,</w:t>
      </w:r>
      <w:r>
        <w:rPr>
          <w:rFonts w:ascii="標楷體" w:eastAsia="標楷體" w:hAnsi="標楷體" w:hint="eastAsia"/>
          <w:sz w:val="28"/>
          <w:szCs w:val="20"/>
        </w:rPr>
        <w:t>961</w:t>
      </w:r>
      <w:r w:rsidRPr="00FA5DE0">
        <w:rPr>
          <w:rFonts w:ascii="標楷體" w:eastAsia="標楷體" w:hAnsi="標楷體"/>
          <w:sz w:val="28"/>
          <w:szCs w:val="20"/>
        </w:rPr>
        <w:t>萬餘元</w:t>
      </w:r>
      <w:r w:rsidRPr="00FA5DE0">
        <w:rPr>
          <w:rFonts w:ascii="標楷體" w:eastAsia="標楷體" w:hAnsi="標楷體" w:hint="eastAsia"/>
          <w:sz w:val="28"/>
          <w:szCs w:val="20"/>
        </w:rPr>
        <w:t>。</w:t>
      </w:r>
    </w:p>
    <w:p w14:paraId="1CDBBF50" w14:textId="77777777" w:rsidR="0023082F" w:rsidRPr="00EC059C" w:rsidRDefault="0023082F" w:rsidP="00F72938">
      <w:pPr>
        <w:overflowPunct w:val="0"/>
        <w:adjustRightInd w:val="0"/>
        <w:snapToGrid w:val="0"/>
        <w:spacing w:line="484" w:lineRule="exact"/>
        <w:ind w:firstLineChars="200" w:firstLine="480"/>
        <w:jc w:val="both"/>
        <w:rPr>
          <w:rFonts w:ascii="標楷體" w:eastAsia="標楷體" w:hAnsi="標楷體"/>
          <w:sz w:val="28"/>
          <w:szCs w:val="20"/>
        </w:rPr>
      </w:pPr>
      <w:r w:rsidRPr="00DE76D8">
        <w:rPr>
          <w:noProof/>
        </w:rPr>
        <w:drawing>
          <wp:anchor distT="0" distB="0" distL="114300" distR="114300" simplePos="0" relativeHeight="251661824" behindDoc="1" locked="0" layoutInCell="1" allowOverlap="1" wp14:anchorId="0CE9B8A3" wp14:editId="0BC0E69C">
            <wp:simplePos x="0" y="0"/>
            <wp:positionH relativeFrom="column">
              <wp:posOffset>1376045</wp:posOffset>
            </wp:positionH>
            <wp:positionV relativeFrom="paragraph">
              <wp:posOffset>1371600</wp:posOffset>
            </wp:positionV>
            <wp:extent cx="5113020" cy="3741420"/>
            <wp:effectExtent l="0" t="0" r="0" b="0"/>
            <wp:wrapTight wrapText="bothSides">
              <wp:wrapPolygon edited="0">
                <wp:start x="724" y="0"/>
                <wp:lineTo x="0" y="1210"/>
                <wp:lineTo x="0" y="20236"/>
                <wp:lineTo x="724" y="21116"/>
                <wp:lineTo x="724" y="21446"/>
                <wp:lineTo x="20683" y="21446"/>
                <wp:lineTo x="21085" y="21116"/>
                <wp:lineTo x="21487" y="20126"/>
                <wp:lineTo x="21487" y="1210"/>
                <wp:lineTo x="20683" y="0"/>
                <wp:lineTo x="724" y="0"/>
              </wp:wrapPolygon>
            </wp:wrapTight>
            <wp:docPr id="147293431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13020" cy="3741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5DE0">
        <w:rPr>
          <w:rFonts w:ascii="標楷體" w:eastAsia="標楷體" w:hAnsi="標楷體" w:hint="eastAsia"/>
          <w:kern w:val="0"/>
          <w:sz w:val="28"/>
          <w:szCs w:val="20"/>
        </w:rPr>
        <w:t>在經常收支方面，</w:t>
      </w:r>
      <w:r>
        <w:rPr>
          <w:rFonts w:ascii="標楷體" w:eastAsia="標楷體" w:hAnsi="標楷體" w:hint="eastAsia"/>
          <w:kern w:val="0"/>
          <w:sz w:val="28"/>
          <w:szCs w:val="20"/>
        </w:rPr>
        <w:t>114</w:t>
      </w:r>
      <w:r w:rsidRPr="00FA5DE0">
        <w:rPr>
          <w:rFonts w:ascii="標楷體" w:eastAsia="標楷體" w:hAnsi="標楷體" w:hint="eastAsia"/>
          <w:kern w:val="0"/>
          <w:sz w:val="28"/>
          <w:szCs w:val="20"/>
        </w:rPr>
        <w:t>年度經常收入較預算數</w:t>
      </w:r>
      <w:r>
        <w:rPr>
          <w:rFonts w:ascii="標楷體" w:eastAsia="標楷體" w:hAnsi="標楷體" w:hint="eastAsia"/>
          <w:kern w:val="0"/>
          <w:sz w:val="28"/>
          <w:szCs w:val="20"/>
        </w:rPr>
        <w:t>減少</w:t>
      </w:r>
      <w:r w:rsidRPr="00FA5DE0">
        <w:rPr>
          <w:rFonts w:ascii="標楷體" w:eastAsia="標楷體" w:hAnsi="標楷體" w:hint="eastAsia"/>
          <w:kern w:val="0"/>
          <w:sz w:val="28"/>
          <w:szCs w:val="20"/>
        </w:rPr>
        <w:t>4億</w:t>
      </w:r>
      <w:r>
        <w:rPr>
          <w:rFonts w:ascii="標楷體" w:eastAsia="標楷體" w:hAnsi="標楷體" w:hint="eastAsia"/>
          <w:kern w:val="0"/>
          <w:sz w:val="28"/>
          <w:szCs w:val="20"/>
        </w:rPr>
        <w:t>8</w:t>
      </w:r>
      <w:r>
        <w:rPr>
          <w:rFonts w:ascii="標楷體" w:eastAsia="標楷體" w:hAnsi="標楷體"/>
          <w:kern w:val="0"/>
          <w:sz w:val="28"/>
          <w:szCs w:val="20"/>
        </w:rPr>
        <w:t>,</w:t>
      </w:r>
      <w:r>
        <w:rPr>
          <w:rFonts w:ascii="標楷體" w:eastAsia="標楷體" w:hAnsi="標楷體" w:hint="eastAsia"/>
          <w:kern w:val="0"/>
          <w:sz w:val="28"/>
          <w:szCs w:val="20"/>
        </w:rPr>
        <w:t>544</w:t>
      </w:r>
      <w:r w:rsidRPr="00FA5DE0">
        <w:rPr>
          <w:rFonts w:ascii="標楷體" w:eastAsia="標楷體" w:hAnsi="標楷體" w:hint="eastAsia"/>
          <w:kern w:val="0"/>
          <w:sz w:val="28"/>
          <w:szCs w:val="20"/>
        </w:rPr>
        <w:t>萬餘元</w:t>
      </w:r>
      <w:r w:rsidRPr="00094A43">
        <w:rPr>
          <w:rFonts w:ascii="標楷體" w:eastAsia="標楷體" w:hAnsi="標楷體" w:hint="eastAsia"/>
          <w:kern w:val="0"/>
          <w:sz w:val="28"/>
          <w:szCs w:val="20"/>
        </w:rPr>
        <w:t>，主要係</w:t>
      </w:r>
      <w:r w:rsidRPr="00D77F9D">
        <w:rPr>
          <w:rFonts w:ascii="標楷體" w:eastAsia="標楷體" w:hAnsi="標楷體" w:hint="eastAsia"/>
          <w:kern w:val="0"/>
          <w:sz w:val="28"/>
          <w:szCs w:val="20"/>
        </w:rPr>
        <w:t>中央補助款依工程</w:t>
      </w:r>
      <w:r w:rsidRPr="00D77F9D">
        <w:rPr>
          <w:rFonts w:ascii="標楷體" w:eastAsia="標楷體" w:hAnsi="標楷體"/>
          <w:sz w:val="28"/>
          <w:szCs w:val="20"/>
        </w:rPr>
        <w:t>（</w:t>
      </w:r>
      <w:r w:rsidRPr="00D77F9D">
        <w:rPr>
          <w:rFonts w:ascii="標楷體" w:eastAsia="標楷體" w:hAnsi="標楷體" w:hint="eastAsia"/>
          <w:kern w:val="0"/>
          <w:sz w:val="28"/>
          <w:szCs w:val="20"/>
        </w:rPr>
        <w:t>計畫）實際進度核撥</w:t>
      </w:r>
      <w:r w:rsidRPr="00D77F9D">
        <w:rPr>
          <w:rFonts w:ascii="標楷體" w:eastAsia="標楷體" w:hAnsi="標楷體" w:hint="eastAsia"/>
          <w:kern w:val="0"/>
          <w:sz w:val="28"/>
          <w:szCs w:val="20"/>
          <w:lang w:eastAsia="zh-HK"/>
        </w:rPr>
        <w:t>所致</w:t>
      </w:r>
      <w:r w:rsidRPr="00094A43">
        <w:rPr>
          <w:rFonts w:ascii="標楷體" w:eastAsia="標楷體" w:hAnsi="標楷體" w:hint="eastAsia"/>
          <w:kern w:val="0"/>
          <w:sz w:val="28"/>
          <w:szCs w:val="20"/>
        </w:rPr>
        <w:t>；經</w:t>
      </w:r>
      <w:r w:rsidRPr="00002193">
        <w:rPr>
          <w:rFonts w:ascii="標楷體" w:eastAsia="標楷體" w:hAnsi="標楷體" w:hint="eastAsia"/>
          <w:kern w:val="0"/>
          <w:sz w:val="28"/>
          <w:szCs w:val="20"/>
        </w:rPr>
        <w:t>常支出較預算數減少</w:t>
      </w:r>
      <w:r>
        <w:rPr>
          <w:rFonts w:ascii="標楷體" w:eastAsia="標楷體" w:hAnsi="標楷體" w:hint="eastAsia"/>
          <w:kern w:val="0"/>
          <w:sz w:val="28"/>
          <w:szCs w:val="20"/>
        </w:rPr>
        <w:t>60</w:t>
      </w:r>
      <w:r w:rsidRPr="00002193">
        <w:rPr>
          <w:rFonts w:ascii="標楷體" w:eastAsia="標楷體" w:hAnsi="標楷體" w:hint="eastAsia"/>
          <w:kern w:val="0"/>
          <w:sz w:val="28"/>
          <w:szCs w:val="20"/>
        </w:rPr>
        <w:t>億</w:t>
      </w:r>
      <w:r>
        <w:rPr>
          <w:rFonts w:ascii="標楷體" w:eastAsia="標楷體" w:hAnsi="標楷體" w:hint="eastAsia"/>
          <w:kern w:val="0"/>
          <w:sz w:val="28"/>
          <w:szCs w:val="20"/>
        </w:rPr>
        <w:t>5</w:t>
      </w:r>
      <w:r w:rsidRPr="00002193">
        <w:rPr>
          <w:rFonts w:ascii="標楷體" w:eastAsia="標楷體" w:hAnsi="標楷體" w:hint="eastAsia"/>
          <w:kern w:val="0"/>
          <w:sz w:val="28"/>
          <w:szCs w:val="20"/>
        </w:rPr>
        <w:t>,</w:t>
      </w:r>
      <w:r>
        <w:rPr>
          <w:rFonts w:ascii="標楷體" w:eastAsia="標楷體" w:hAnsi="標楷體" w:hint="eastAsia"/>
          <w:kern w:val="0"/>
          <w:sz w:val="28"/>
          <w:szCs w:val="20"/>
        </w:rPr>
        <w:t>925</w:t>
      </w:r>
      <w:r w:rsidRPr="00002193">
        <w:rPr>
          <w:rFonts w:ascii="標楷體" w:eastAsia="標楷體" w:hAnsi="標楷體" w:hint="eastAsia"/>
          <w:kern w:val="0"/>
          <w:sz w:val="28"/>
          <w:szCs w:val="20"/>
        </w:rPr>
        <w:t>萬餘元</w:t>
      </w:r>
      <w:r w:rsidRPr="00094A43">
        <w:rPr>
          <w:rFonts w:ascii="標楷體" w:eastAsia="標楷體" w:hAnsi="標楷體" w:hint="eastAsia"/>
          <w:kern w:val="0"/>
          <w:sz w:val="28"/>
          <w:szCs w:val="20"/>
        </w:rPr>
        <w:t>，主要係各項社會福利補助支出較預計減少</w:t>
      </w:r>
      <w:r w:rsidRPr="00D77F9D">
        <w:rPr>
          <w:rFonts w:ascii="標楷體" w:eastAsia="標楷體" w:hAnsi="標楷體" w:hint="eastAsia"/>
          <w:kern w:val="0"/>
          <w:sz w:val="28"/>
          <w:szCs w:val="20"/>
        </w:rPr>
        <w:t>；</w:t>
      </w:r>
      <w:r w:rsidRPr="00D77F9D">
        <w:rPr>
          <w:rFonts w:ascii="標楷體" w:eastAsia="標楷體" w:hAnsi="標楷體"/>
          <w:sz w:val="28"/>
          <w:szCs w:val="20"/>
        </w:rPr>
        <w:t>經常收支相抵，賸餘</w:t>
      </w:r>
      <w:r w:rsidRPr="00D77F9D">
        <w:rPr>
          <w:rFonts w:ascii="標楷體" w:eastAsia="標楷體" w:hAnsi="標楷體" w:hint="eastAsia"/>
          <w:sz w:val="28"/>
          <w:szCs w:val="20"/>
        </w:rPr>
        <w:t>308</w:t>
      </w:r>
      <w:r w:rsidRPr="00D77F9D">
        <w:rPr>
          <w:rFonts w:ascii="標楷體" w:eastAsia="標楷體" w:hAnsi="標楷體"/>
          <w:sz w:val="28"/>
          <w:szCs w:val="20"/>
        </w:rPr>
        <w:t>億</w:t>
      </w:r>
      <w:r w:rsidRPr="00D77F9D">
        <w:rPr>
          <w:rFonts w:ascii="標楷體" w:eastAsia="標楷體" w:hAnsi="標楷體" w:hint="eastAsia"/>
          <w:sz w:val="28"/>
          <w:szCs w:val="20"/>
        </w:rPr>
        <w:t>1,431</w:t>
      </w:r>
      <w:r w:rsidRPr="00D77F9D">
        <w:rPr>
          <w:rFonts w:ascii="標楷體" w:eastAsia="標楷體" w:hAnsi="標楷體"/>
          <w:sz w:val="28"/>
          <w:szCs w:val="20"/>
        </w:rPr>
        <w:t>萬餘元</w:t>
      </w:r>
      <w:r w:rsidRPr="00D77F9D">
        <w:rPr>
          <w:rFonts w:ascii="標楷體" w:eastAsia="標楷體" w:hAnsi="標楷體" w:hint="eastAsia"/>
          <w:kern w:val="0"/>
          <w:sz w:val="28"/>
          <w:szCs w:val="20"/>
        </w:rPr>
        <w:t>，較預算數增加55億7</w:t>
      </w:r>
      <w:r w:rsidRPr="00D77F9D">
        <w:rPr>
          <w:rFonts w:ascii="標楷體" w:eastAsia="標楷體" w:hAnsi="標楷體"/>
          <w:kern w:val="0"/>
          <w:sz w:val="28"/>
          <w:szCs w:val="20"/>
        </w:rPr>
        <w:t>,</w:t>
      </w:r>
      <w:r w:rsidRPr="00D77F9D">
        <w:rPr>
          <w:rFonts w:ascii="標楷體" w:eastAsia="標楷體" w:hAnsi="標楷體" w:hint="eastAsia"/>
          <w:kern w:val="0"/>
          <w:sz w:val="28"/>
          <w:szCs w:val="20"/>
        </w:rPr>
        <w:t>380萬餘元。在資</w:t>
      </w:r>
      <w:r w:rsidRPr="00397DE3">
        <w:rPr>
          <w:rFonts w:ascii="標楷體" w:eastAsia="標楷體" w:hAnsi="標楷體" w:hint="eastAsia"/>
          <w:kern w:val="0"/>
          <w:sz w:val="28"/>
          <w:szCs w:val="20"/>
        </w:rPr>
        <w:t>本收支方面，</w:t>
      </w:r>
      <w:r>
        <w:rPr>
          <w:rFonts w:ascii="標楷體" w:eastAsia="標楷體" w:hAnsi="標楷體" w:hint="eastAsia"/>
          <w:kern w:val="0"/>
          <w:sz w:val="28"/>
          <w:szCs w:val="20"/>
        </w:rPr>
        <w:t>114</w:t>
      </w:r>
      <w:r w:rsidRPr="00397DE3">
        <w:rPr>
          <w:rFonts w:ascii="標楷體" w:eastAsia="標楷體" w:hAnsi="標楷體" w:hint="eastAsia"/>
          <w:kern w:val="0"/>
          <w:sz w:val="28"/>
          <w:szCs w:val="20"/>
        </w:rPr>
        <w:t>年度資本收入較預算數減少</w:t>
      </w:r>
      <w:r>
        <w:rPr>
          <w:rFonts w:ascii="標楷體" w:eastAsia="標楷體" w:hAnsi="標楷體" w:hint="eastAsia"/>
          <w:kern w:val="0"/>
          <w:sz w:val="28"/>
          <w:szCs w:val="20"/>
        </w:rPr>
        <w:t>1</w:t>
      </w:r>
      <w:r w:rsidRPr="00397DE3">
        <w:rPr>
          <w:rFonts w:ascii="標楷體" w:eastAsia="標楷體" w:hAnsi="標楷體" w:hint="eastAsia"/>
          <w:kern w:val="0"/>
          <w:sz w:val="28"/>
          <w:szCs w:val="20"/>
        </w:rPr>
        <w:t>,</w:t>
      </w:r>
      <w:r>
        <w:rPr>
          <w:rFonts w:ascii="標楷體" w:eastAsia="標楷體" w:hAnsi="標楷體" w:hint="eastAsia"/>
          <w:kern w:val="0"/>
          <w:sz w:val="28"/>
          <w:szCs w:val="20"/>
        </w:rPr>
        <w:t>999</w:t>
      </w:r>
      <w:r w:rsidRPr="00397DE3">
        <w:rPr>
          <w:rFonts w:ascii="標楷體" w:eastAsia="標楷體" w:hAnsi="標楷體" w:hint="eastAsia"/>
          <w:kern w:val="0"/>
          <w:sz w:val="28"/>
          <w:szCs w:val="20"/>
        </w:rPr>
        <w:t>萬餘元</w:t>
      </w:r>
      <w:r w:rsidRPr="000F32CB">
        <w:rPr>
          <w:rFonts w:ascii="標楷體" w:eastAsia="標楷體" w:hAnsi="標楷體" w:hint="eastAsia"/>
          <w:kern w:val="0"/>
          <w:sz w:val="28"/>
          <w:szCs w:val="20"/>
        </w:rPr>
        <w:t>，主要係土地售價收入</w:t>
      </w:r>
      <w:r w:rsidRPr="000F32CB">
        <w:rPr>
          <w:rFonts w:ascii="標楷體" w:eastAsia="標楷體" w:hAnsi="標楷體" w:hint="eastAsia"/>
          <w:kern w:val="0"/>
          <w:sz w:val="28"/>
          <w:szCs w:val="20"/>
          <w:lang w:eastAsia="zh-HK"/>
        </w:rPr>
        <w:t>較預計減少</w:t>
      </w:r>
      <w:r w:rsidRPr="000F32CB">
        <w:rPr>
          <w:rFonts w:ascii="標楷體" w:eastAsia="標楷體" w:hAnsi="標楷體" w:hint="eastAsia"/>
          <w:kern w:val="0"/>
          <w:sz w:val="28"/>
          <w:szCs w:val="20"/>
        </w:rPr>
        <w:t>；資本支出較預</w:t>
      </w:r>
      <w:r w:rsidRPr="00397DE3">
        <w:rPr>
          <w:rFonts w:ascii="標楷體" w:eastAsia="標楷體" w:hAnsi="標楷體" w:hint="eastAsia"/>
          <w:kern w:val="0"/>
          <w:sz w:val="28"/>
          <w:szCs w:val="20"/>
        </w:rPr>
        <w:t>算數減少</w:t>
      </w:r>
      <w:r>
        <w:rPr>
          <w:rFonts w:ascii="標楷體" w:eastAsia="標楷體" w:hAnsi="標楷體" w:hint="eastAsia"/>
          <w:kern w:val="0"/>
          <w:sz w:val="28"/>
          <w:szCs w:val="20"/>
        </w:rPr>
        <w:t>37</w:t>
      </w:r>
      <w:r w:rsidRPr="00397DE3">
        <w:rPr>
          <w:rFonts w:ascii="標楷體" w:eastAsia="標楷體" w:hAnsi="標楷體" w:hint="eastAsia"/>
          <w:kern w:val="0"/>
          <w:sz w:val="28"/>
          <w:szCs w:val="20"/>
        </w:rPr>
        <w:t>億</w:t>
      </w:r>
      <w:r>
        <w:rPr>
          <w:rFonts w:ascii="標楷體" w:eastAsia="標楷體" w:hAnsi="標楷體" w:hint="eastAsia"/>
          <w:kern w:val="0"/>
          <w:sz w:val="28"/>
          <w:szCs w:val="20"/>
        </w:rPr>
        <w:t>1</w:t>
      </w:r>
      <w:r>
        <w:rPr>
          <w:rFonts w:ascii="標楷體" w:eastAsia="標楷體" w:hAnsi="標楷體"/>
          <w:kern w:val="0"/>
          <w:sz w:val="28"/>
          <w:szCs w:val="20"/>
        </w:rPr>
        <w:t>,</w:t>
      </w:r>
      <w:r>
        <w:rPr>
          <w:rFonts w:ascii="標楷體" w:eastAsia="標楷體" w:hAnsi="標楷體" w:hint="eastAsia"/>
          <w:kern w:val="0"/>
          <w:sz w:val="28"/>
          <w:szCs w:val="20"/>
        </w:rPr>
        <w:t>518</w:t>
      </w:r>
      <w:r w:rsidRPr="00397DE3">
        <w:rPr>
          <w:rFonts w:ascii="標楷體" w:eastAsia="標楷體" w:hAnsi="標楷體" w:hint="eastAsia"/>
          <w:kern w:val="0"/>
          <w:sz w:val="28"/>
          <w:szCs w:val="20"/>
        </w:rPr>
        <w:t>萬餘元</w:t>
      </w:r>
      <w:r w:rsidRPr="001D7766">
        <w:rPr>
          <w:rFonts w:ascii="標楷體" w:eastAsia="標楷體" w:hAnsi="標楷體" w:hint="eastAsia"/>
          <w:kern w:val="0"/>
          <w:sz w:val="28"/>
          <w:szCs w:val="20"/>
        </w:rPr>
        <w:t>，主要係水利局辦理污水下水道建設計畫第6期等計畫經費結餘；資</w:t>
      </w:r>
      <w:r w:rsidRPr="00EC059C">
        <w:rPr>
          <w:rFonts w:ascii="標楷體" w:eastAsia="標楷體" w:hAnsi="標楷體" w:hint="eastAsia"/>
          <w:kern w:val="0"/>
          <w:sz w:val="28"/>
          <w:szCs w:val="20"/>
        </w:rPr>
        <w:t>本收支相抵，</w:t>
      </w:r>
      <w:r w:rsidRPr="00EC059C">
        <w:rPr>
          <w:rFonts w:ascii="標楷體" w:eastAsia="標楷體" w:hAnsi="標楷體" w:hint="eastAsia"/>
          <w:sz w:val="28"/>
          <w:szCs w:val="20"/>
        </w:rPr>
        <w:t>短絀</w:t>
      </w:r>
      <w:r>
        <w:rPr>
          <w:rFonts w:ascii="標楷體" w:eastAsia="標楷體" w:hAnsi="標楷體"/>
          <w:sz w:val="28"/>
          <w:szCs w:val="20"/>
        </w:rPr>
        <w:t>258</w:t>
      </w:r>
      <w:r w:rsidRPr="00EC059C">
        <w:rPr>
          <w:rFonts w:ascii="標楷體" w:eastAsia="標楷體" w:hAnsi="標楷體"/>
          <w:sz w:val="28"/>
          <w:szCs w:val="20"/>
        </w:rPr>
        <w:t>億</w:t>
      </w:r>
      <w:r>
        <w:rPr>
          <w:rFonts w:ascii="標楷體" w:eastAsia="標楷體" w:hAnsi="標楷體"/>
          <w:sz w:val="28"/>
          <w:szCs w:val="20"/>
        </w:rPr>
        <w:t>761</w:t>
      </w:r>
      <w:r w:rsidRPr="00EC059C">
        <w:rPr>
          <w:rFonts w:ascii="標楷體" w:eastAsia="標楷體" w:hAnsi="標楷體"/>
          <w:sz w:val="28"/>
          <w:szCs w:val="20"/>
        </w:rPr>
        <w:t>萬餘元，</w:t>
      </w:r>
      <w:r w:rsidRPr="00EC059C">
        <w:rPr>
          <w:rFonts w:ascii="標楷體" w:eastAsia="標楷體" w:hAnsi="標楷體" w:hint="eastAsia"/>
          <w:sz w:val="28"/>
          <w:szCs w:val="20"/>
        </w:rPr>
        <w:t>較預算短絀雖減少</w:t>
      </w:r>
      <w:r>
        <w:rPr>
          <w:rFonts w:ascii="標楷體" w:eastAsia="標楷體" w:hAnsi="標楷體"/>
          <w:sz w:val="28"/>
          <w:szCs w:val="20"/>
        </w:rPr>
        <w:t>36</w:t>
      </w:r>
      <w:r w:rsidRPr="00EC059C">
        <w:rPr>
          <w:rFonts w:ascii="標楷體" w:eastAsia="標楷體" w:hAnsi="標楷體" w:hint="eastAsia"/>
          <w:sz w:val="28"/>
          <w:szCs w:val="20"/>
        </w:rPr>
        <w:t>億</w:t>
      </w:r>
      <w:r>
        <w:rPr>
          <w:rFonts w:ascii="標楷體" w:eastAsia="標楷體" w:hAnsi="標楷體"/>
          <w:sz w:val="28"/>
          <w:szCs w:val="20"/>
        </w:rPr>
        <w:t>9</w:t>
      </w:r>
      <w:r w:rsidRPr="00EC059C">
        <w:rPr>
          <w:rFonts w:ascii="標楷體" w:eastAsia="標楷體" w:hAnsi="標楷體"/>
          <w:sz w:val="28"/>
          <w:szCs w:val="20"/>
        </w:rPr>
        <w:t>,</w:t>
      </w:r>
      <w:r>
        <w:rPr>
          <w:rFonts w:ascii="標楷體" w:eastAsia="標楷體" w:hAnsi="標楷體"/>
          <w:sz w:val="28"/>
          <w:szCs w:val="20"/>
        </w:rPr>
        <w:t>518</w:t>
      </w:r>
      <w:r w:rsidRPr="00EC059C">
        <w:rPr>
          <w:rFonts w:ascii="標楷體" w:eastAsia="標楷體" w:hAnsi="標楷體" w:hint="eastAsia"/>
          <w:sz w:val="28"/>
          <w:szCs w:val="20"/>
        </w:rPr>
        <w:t>萬餘元，惟資本收入遠不足支應資本支出，經以經常收支賸餘支應後，歲入歲出賸餘</w:t>
      </w:r>
      <w:r>
        <w:rPr>
          <w:rFonts w:ascii="標楷體" w:eastAsia="標楷體" w:hAnsi="標楷體"/>
          <w:sz w:val="28"/>
          <w:szCs w:val="20"/>
        </w:rPr>
        <w:t>50</w:t>
      </w:r>
      <w:r w:rsidRPr="00EC059C">
        <w:rPr>
          <w:rFonts w:ascii="標楷體" w:eastAsia="標楷體" w:hAnsi="標楷體" w:hint="eastAsia"/>
          <w:sz w:val="28"/>
          <w:szCs w:val="20"/>
          <w:lang w:eastAsia="zh-HK"/>
        </w:rPr>
        <w:t>億</w:t>
      </w:r>
      <w:r>
        <w:rPr>
          <w:rFonts w:ascii="標楷體" w:eastAsia="標楷體" w:hAnsi="標楷體"/>
          <w:sz w:val="28"/>
          <w:szCs w:val="20"/>
        </w:rPr>
        <w:t>670</w:t>
      </w:r>
      <w:r w:rsidRPr="00EC059C">
        <w:rPr>
          <w:rFonts w:ascii="標楷體" w:eastAsia="標楷體" w:hAnsi="標楷體"/>
          <w:sz w:val="28"/>
          <w:szCs w:val="20"/>
        </w:rPr>
        <w:t>萬餘元</w:t>
      </w:r>
      <w:r w:rsidRPr="00EC059C">
        <w:rPr>
          <w:rFonts w:ascii="標楷體" w:eastAsia="標楷體" w:hAnsi="標楷體" w:hint="eastAsia"/>
          <w:sz w:val="28"/>
          <w:szCs w:val="20"/>
        </w:rPr>
        <w:t>（圖4）。就整體收支而言，</w:t>
      </w:r>
      <w:r>
        <w:rPr>
          <w:rFonts w:ascii="標楷體" w:eastAsia="標楷體" w:hAnsi="標楷體"/>
          <w:sz w:val="28"/>
          <w:szCs w:val="20"/>
        </w:rPr>
        <w:t>114</w:t>
      </w:r>
      <w:r w:rsidRPr="00EC059C">
        <w:rPr>
          <w:rFonts w:ascii="標楷體" w:eastAsia="標楷體" w:hAnsi="標楷體" w:hint="eastAsia"/>
          <w:sz w:val="28"/>
          <w:szCs w:val="20"/>
        </w:rPr>
        <w:t>年度經常收入除可支應經常支出所需外，且足敷支應資本收支短絀。</w:t>
      </w:r>
    </w:p>
    <w:p w14:paraId="35471171" w14:textId="77777777" w:rsidR="0023082F" w:rsidRDefault="0023082F" w:rsidP="00F72938">
      <w:pPr>
        <w:overflowPunct w:val="0"/>
        <w:adjustRightInd w:val="0"/>
        <w:snapToGrid w:val="0"/>
        <w:spacing w:line="480" w:lineRule="exact"/>
        <w:ind w:firstLineChars="200" w:firstLine="560"/>
        <w:jc w:val="both"/>
        <w:rPr>
          <w:rFonts w:ascii="標楷體" w:eastAsia="標楷體" w:hAnsi="標楷體"/>
          <w:kern w:val="0"/>
          <w:sz w:val="28"/>
          <w:szCs w:val="20"/>
        </w:rPr>
      </w:pPr>
      <w:r w:rsidRPr="004B26B8">
        <w:rPr>
          <w:rFonts w:ascii="標楷體" w:eastAsia="標楷體" w:hAnsi="標楷體" w:hint="eastAsia"/>
          <w:kern w:val="0"/>
          <w:sz w:val="28"/>
          <w:szCs w:val="20"/>
        </w:rPr>
        <w:t>臺南市政府因厲行財政紀律，秉持撙節優先、開源並濟原則，已連年</w:t>
      </w:r>
      <w:r>
        <w:rPr>
          <w:rFonts w:ascii="標楷體" w:eastAsia="標楷體" w:hAnsi="標楷體" w:hint="eastAsia"/>
          <w:kern w:val="0"/>
          <w:sz w:val="28"/>
          <w:szCs w:val="20"/>
        </w:rPr>
        <w:t>產生</w:t>
      </w:r>
      <w:r w:rsidRPr="004B26B8">
        <w:rPr>
          <w:rFonts w:ascii="標楷體" w:eastAsia="標楷體" w:hAnsi="標楷體" w:hint="eastAsia"/>
          <w:kern w:val="0"/>
          <w:sz w:val="28"/>
          <w:szCs w:val="20"/>
        </w:rPr>
        <w:t>歲</w:t>
      </w:r>
      <w:r>
        <w:rPr>
          <w:rFonts w:ascii="標楷體" w:eastAsia="標楷體" w:hAnsi="標楷體" w:hint="eastAsia"/>
          <w:kern w:val="0"/>
          <w:sz w:val="28"/>
          <w:szCs w:val="20"/>
        </w:rPr>
        <w:t>計</w:t>
      </w:r>
      <w:r w:rsidRPr="004B26B8">
        <w:rPr>
          <w:rFonts w:ascii="標楷體" w:eastAsia="標楷體" w:hAnsi="標楷體" w:hint="eastAsia"/>
          <w:kern w:val="0"/>
          <w:sz w:val="28"/>
          <w:szCs w:val="20"/>
        </w:rPr>
        <w:t>賸餘</w:t>
      </w:r>
      <w:r>
        <w:rPr>
          <w:rFonts w:ascii="標楷體" w:eastAsia="標楷體" w:hAnsi="標楷體" w:hint="eastAsia"/>
          <w:kern w:val="0"/>
          <w:sz w:val="28"/>
          <w:szCs w:val="20"/>
        </w:rPr>
        <w:t>，</w:t>
      </w:r>
      <w:r w:rsidRPr="00EE0FB0">
        <w:rPr>
          <w:rFonts w:ascii="標楷體" w:eastAsia="標楷體" w:hAnsi="標楷體" w:hint="eastAsia"/>
          <w:kern w:val="0"/>
          <w:sz w:val="28"/>
          <w:szCs w:val="20"/>
        </w:rPr>
        <w:t>惟賸餘數尚無法彌補以前年度累計短絀，</w:t>
      </w:r>
      <w:r w:rsidRPr="00577645">
        <w:rPr>
          <w:rFonts w:ascii="標楷體" w:eastAsia="標楷體" w:hAnsi="標楷體" w:hint="eastAsia"/>
          <w:kern w:val="0"/>
          <w:sz w:val="28"/>
          <w:szCs w:val="20"/>
        </w:rPr>
        <w:t>截至</w:t>
      </w:r>
      <w:r w:rsidRPr="00577645">
        <w:rPr>
          <w:rFonts w:ascii="標楷體" w:eastAsia="標楷體" w:hAnsi="標楷體"/>
          <w:kern w:val="0"/>
          <w:sz w:val="28"/>
          <w:szCs w:val="20"/>
        </w:rPr>
        <w:t>114</w:t>
      </w:r>
      <w:r w:rsidRPr="00577645">
        <w:rPr>
          <w:rFonts w:ascii="標楷體" w:eastAsia="標楷體" w:hAnsi="標楷體" w:hint="eastAsia"/>
          <w:kern w:val="0"/>
          <w:sz w:val="28"/>
          <w:szCs w:val="20"/>
        </w:rPr>
        <w:t>年底累計短絀數仍達</w:t>
      </w:r>
      <w:r w:rsidRPr="00577645">
        <w:rPr>
          <w:rFonts w:ascii="標楷體" w:eastAsia="標楷體" w:hAnsi="標楷體"/>
          <w:kern w:val="0"/>
          <w:sz w:val="28"/>
          <w:szCs w:val="20"/>
        </w:rPr>
        <w:t>248</w:t>
      </w:r>
      <w:r w:rsidRPr="00577645">
        <w:rPr>
          <w:rFonts w:ascii="標楷體" w:eastAsia="標楷體" w:hAnsi="標楷體" w:hint="eastAsia"/>
          <w:kern w:val="0"/>
          <w:sz w:val="28"/>
          <w:szCs w:val="20"/>
        </w:rPr>
        <w:t>億</w:t>
      </w:r>
      <w:r w:rsidRPr="00577645">
        <w:rPr>
          <w:rFonts w:ascii="標楷體" w:eastAsia="標楷體" w:hAnsi="標楷體"/>
          <w:kern w:val="0"/>
          <w:sz w:val="28"/>
          <w:szCs w:val="20"/>
        </w:rPr>
        <w:t>9</w:t>
      </w:r>
      <w:r w:rsidRPr="00577645">
        <w:rPr>
          <w:rFonts w:ascii="標楷體" w:eastAsia="標楷體" w:hAnsi="標楷體" w:hint="eastAsia"/>
          <w:kern w:val="0"/>
          <w:sz w:val="28"/>
          <w:szCs w:val="20"/>
        </w:rPr>
        <w:t>,</w:t>
      </w:r>
      <w:r w:rsidRPr="00577645">
        <w:rPr>
          <w:rFonts w:ascii="標楷體" w:eastAsia="標楷體" w:hAnsi="標楷體"/>
          <w:kern w:val="0"/>
          <w:sz w:val="28"/>
          <w:szCs w:val="20"/>
        </w:rPr>
        <w:t>098</w:t>
      </w:r>
      <w:r w:rsidRPr="00577645">
        <w:rPr>
          <w:rFonts w:ascii="標楷體" w:eastAsia="標楷體" w:hAnsi="標楷體" w:hint="eastAsia"/>
          <w:kern w:val="0"/>
          <w:sz w:val="28"/>
          <w:szCs w:val="20"/>
        </w:rPr>
        <w:t>萬餘元。另截至</w:t>
      </w:r>
      <w:r w:rsidRPr="00577645">
        <w:rPr>
          <w:rFonts w:ascii="標楷體" w:eastAsia="標楷體" w:hAnsi="標楷體"/>
          <w:kern w:val="0"/>
          <w:sz w:val="28"/>
          <w:szCs w:val="20"/>
        </w:rPr>
        <w:t>114</w:t>
      </w:r>
      <w:r w:rsidRPr="00577645">
        <w:rPr>
          <w:rFonts w:ascii="標楷體" w:eastAsia="標楷體" w:hAnsi="標楷體" w:hint="eastAsia"/>
          <w:kern w:val="0"/>
          <w:sz w:val="28"/>
          <w:szCs w:val="20"/>
        </w:rPr>
        <w:t>年度止，臺南市</w:t>
      </w:r>
      <w:r w:rsidRPr="00577645">
        <w:rPr>
          <w:rFonts w:ascii="標楷體" w:eastAsia="標楷體" w:hAnsi="標楷體"/>
          <w:kern w:val="0"/>
          <w:sz w:val="28"/>
          <w:szCs w:val="20"/>
        </w:rPr>
        <w:t>1</w:t>
      </w:r>
      <w:r w:rsidRPr="00577645">
        <w:rPr>
          <w:rFonts w:ascii="標楷體" w:eastAsia="標楷體" w:hAnsi="標楷體" w:hint="eastAsia"/>
          <w:kern w:val="0"/>
          <w:sz w:val="28"/>
          <w:szCs w:val="20"/>
        </w:rPr>
        <w:t>年以上公共債務未償餘額決算審定數</w:t>
      </w:r>
      <w:r w:rsidRPr="00577645">
        <w:rPr>
          <w:rFonts w:ascii="標楷體" w:eastAsia="標楷體" w:hAnsi="標楷體"/>
          <w:kern w:val="0"/>
          <w:sz w:val="28"/>
          <w:szCs w:val="20"/>
        </w:rPr>
        <w:lastRenderedPageBreak/>
        <w:t>398</w:t>
      </w:r>
      <w:r w:rsidRPr="00577645">
        <w:rPr>
          <w:rFonts w:ascii="標楷體" w:eastAsia="標楷體" w:hAnsi="標楷體" w:hint="eastAsia"/>
          <w:kern w:val="0"/>
          <w:sz w:val="28"/>
          <w:szCs w:val="20"/>
        </w:rPr>
        <w:t>億元，占前</w:t>
      </w:r>
      <w:r w:rsidRPr="00577645">
        <w:rPr>
          <w:rFonts w:ascii="標楷體" w:eastAsia="標楷體" w:hAnsi="標楷體"/>
          <w:kern w:val="0"/>
          <w:sz w:val="28"/>
          <w:szCs w:val="20"/>
        </w:rPr>
        <w:t>3</w:t>
      </w:r>
      <w:r w:rsidRPr="00577645">
        <w:rPr>
          <w:rFonts w:ascii="標楷體" w:eastAsia="標楷體" w:hAnsi="標楷體" w:hint="eastAsia"/>
          <w:kern w:val="0"/>
          <w:sz w:val="28"/>
          <w:szCs w:val="20"/>
        </w:rPr>
        <w:t>年度名目國內生產毛額（</w:t>
      </w:r>
      <w:r w:rsidRPr="00577645">
        <w:rPr>
          <w:rFonts w:ascii="標楷體" w:eastAsia="標楷體" w:hAnsi="標楷體"/>
          <w:kern w:val="0"/>
          <w:sz w:val="28"/>
          <w:szCs w:val="20"/>
        </w:rPr>
        <w:t>GDP</w:t>
      </w:r>
      <w:r w:rsidRPr="00577645">
        <w:rPr>
          <w:rFonts w:ascii="標楷體" w:eastAsia="標楷體" w:hAnsi="標楷體" w:hint="eastAsia"/>
          <w:kern w:val="0"/>
          <w:sz w:val="28"/>
          <w:szCs w:val="20"/>
        </w:rPr>
        <w:t>）平</w:t>
      </w:r>
      <w:r w:rsidRPr="004D7818">
        <w:rPr>
          <w:rFonts w:ascii="標楷體" w:eastAsia="標楷體" w:hAnsi="標楷體" w:hint="eastAsia"/>
          <w:kern w:val="0"/>
          <w:sz w:val="28"/>
          <w:szCs w:val="20"/>
        </w:rPr>
        <w:t>均數之</w:t>
      </w:r>
      <w:r>
        <w:rPr>
          <w:rFonts w:ascii="標楷體" w:eastAsia="標楷體" w:hAnsi="標楷體"/>
          <w:kern w:val="0"/>
          <w:sz w:val="28"/>
          <w:szCs w:val="20"/>
        </w:rPr>
        <w:t>0.17</w:t>
      </w:r>
      <w:r w:rsidRPr="004D7818">
        <w:rPr>
          <w:rFonts w:ascii="標楷體" w:eastAsia="標楷體" w:hAnsi="標楷體" w:hint="eastAsia"/>
          <w:kern w:val="0"/>
          <w:sz w:val="28"/>
          <w:szCs w:val="20"/>
        </w:rPr>
        <w:t>％，遠低於財政部依公共債務法第</w:t>
      </w:r>
      <w:r w:rsidRPr="004D7818">
        <w:rPr>
          <w:rFonts w:ascii="標楷體" w:eastAsia="標楷體" w:hAnsi="標楷體"/>
          <w:kern w:val="0"/>
          <w:sz w:val="28"/>
          <w:szCs w:val="20"/>
        </w:rPr>
        <w:t>5</w:t>
      </w:r>
      <w:r w:rsidRPr="004D7818">
        <w:rPr>
          <w:rFonts w:ascii="標楷體" w:eastAsia="標楷體" w:hAnsi="標楷體" w:hint="eastAsia"/>
          <w:kern w:val="0"/>
          <w:sz w:val="28"/>
          <w:szCs w:val="20"/>
        </w:rPr>
        <w:t>條第</w:t>
      </w:r>
      <w:r w:rsidRPr="004D7818">
        <w:rPr>
          <w:rFonts w:ascii="標楷體" w:eastAsia="標楷體" w:hAnsi="標楷體"/>
          <w:kern w:val="0"/>
          <w:sz w:val="28"/>
          <w:szCs w:val="20"/>
        </w:rPr>
        <w:t>3</w:t>
      </w:r>
      <w:r w:rsidRPr="004D7818">
        <w:rPr>
          <w:rFonts w:ascii="標楷體" w:eastAsia="標楷體" w:hAnsi="標楷體" w:hint="eastAsia"/>
          <w:kern w:val="0"/>
          <w:sz w:val="28"/>
          <w:szCs w:val="20"/>
        </w:rPr>
        <w:t>項規定</w:t>
      </w:r>
      <w:r w:rsidRPr="004D7818">
        <w:rPr>
          <w:rFonts w:ascii="標楷體" w:eastAsia="標楷體" w:hAnsi="標楷體"/>
          <w:kern w:val="0"/>
          <w:sz w:val="28"/>
          <w:szCs w:val="20"/>
        </w:rPr>
        <w:t>0.</w:t>
      </w:r>
      <w:r>
        <w:rPr>
          <w:rFonts w:ascii="標楷體" w:eastAsia="標楷體" w:hAnsi="標楷體"/>
          <w:kern w:val="0"/>
          <w:sz w:val="28"/>
          <w:szCs w:val="20"/>
        </w:rPr>
        <w:t>75</w:t>
      </w:r>
      <w:r w:rsidRPr="004D7818">
        <w:rPr>
          <w:rFonts w:ascii="標楷體" w:eastAsia="標楷體" w:hAnsi="標楷體" w:hint="eastAsia"/>
          <w:kern w:val="0"/>
          <w:sz w:val="28"/>
          <w:szCs w:val="20"/>
        </w:rPr>
        <w:t>％之債限，且所舉借未滿1年債務均已清償，未償公共債務餘額</w:t>
      </w:r>
      <w:r>
        <w:rPr>
          <w:rFonts w:ascii="標楷體" w:eastAsia="標楷體" w:hAnsi="標楷體"/>
          <w:kern w:val="0"/>
          <w:sz w:val="28"/>
          <w:szCs w:val="20"/>
        </w:rPr>
        <w:t>398</w:t>
      </w:r>
      <w:r w:rsidRPr="004D7818">
        <w:rPr>
          <w:rFonts w:ascii="標楷體" w:eastAsia="標楷體" w:hAnsi="標楷體" w:hint="eastAsia"/>
          <w:kern w:val="0"/>
          <w:sz w:val="28"/>
          <w:szCs w:val="20"/>
        </w:rPr>
        <w:t>億元較</w:t>
      </w:r>
      <w:r>
        <w:rPr>
          <w:rFonts w:ascii="標楷體" w:eastAsia="標楷體" w:hAnsi="標楷體"/>
          <w:kern w:val="0"/>
          <w:sz w:val="28"/>
          <w:szCs w:val="20"/>
        </w:rPr>
        <w:t>113</w:t>
      </w:r>
      <w:r w:rsidRPr="004D7818">
        <w:rPr>
          <w:rFonts w:ascii="標楷體" w:eastAsia="標楷體" w:hAnsi="標楷體" w:hint="eastAsia"/>
          <w:kern w:val="0"/>
          <w:sz w:val="28"/>
          <w:szCs w:val="20"/>
        </w:rPr>
        <w:t>年度減少</w:t>
      </w:r>
      <w:r>
        <w:rPr>
          <w:rFonts w:ascii="標楷體" w:eastAsia="標楷體" w:hAnsi="標楷體"/>
          <w:kern w:val="0"/>
          <w:sz w:val="28"/>
          <w:szCs w:val="20"/>
        </w:rPr>
        <w:t>46</w:t>
      </w:r>
      <w:r w:rsidRPr="004D7818">
        <w:rPr>
          <w:rFonts w:ascii="標楷體" w:eastAsia="標楷體" w:hAnsi="標楷體" w:hint="eastAsia"/>
          <w:kern w:val="0"/>
          <w:sz w:val="28"/>
          <w:szCs w:val="20"/>
        </w:rPr>
        <w:t>億元，顯示推動各項財政健全措施及債務控管已具成效</w:t>
      </w:r>
      <w:r w:rsidRPr="000F32CB">
        <w:rPr>
          <w:rFonts w:ascii="標楷體" w:eastAsia="標楷體" w:hAnsi="標楷體" w:hint="eastAsia"/>
          <w:kern w:val="0"/>
          <w:sz w:val="28"/>
          <w:szCs w:val="20"/>
        </w:rPr>
        <w:t>，惟未來仍有多項重大公共建設非自償性配合款尚待籌措，及積欠應行負擔退休公教人員優惠</w:t>
      </w:r>
      <w:r w:rsidRPr="001806DC">
        <w:rPr>
          <w:rFonts w:ascii="標楷體" w:eastAsia="標楷體" w:hAnsi="標楷體" w:hint="eastAsia"/>
          <w:kern w:val="0"/>
          <w:sz w:val="28"/>
          <w:szCs w:val="20"/>
        </w:rPr>
        <w:t>存款差額利息、舊制公務人員退休金、舊制教育人員退休金、舊制勞工退休準備金、應撥還住宅基金71年度土地增值稅之未來或有給付責任</w:t>
      </w:r>
      <w:r>
        <w:rPr>
          <w:rFonts w:ascii="標楷體" w:eastAsia="標楷體" w:hAnsi="標楷體"/>
          <w:kern w:val="0"/>
          <w:sz w:val="28"/>
          <w:szCs w:val="20"/>
        </w:rPr>
        <w:t>742</w:t>
      </w:r>
      <w:r w:rsidRPr="001806DC">
        <w:rPr>
          <w:rFonts w:ascii="標楷體" w:eastAsia="標楷體" w:hAnsi="標楷體" w:hint="eastAsia"/>
          <w:kern w:val="0"/>
          <w:sz w:val="28"/>
          <w:szCs w:val="20"/>
        </w:rPr>
        <w:t>億</w:t>
      </w:r>
      <w:r>
        <w:rPr>
          <w:rFonts w:ascii="標楷體" w:eastAsia="標楷體" w:hAnsi="標楷體"/>
          <w:kern w:val="0"/>
          <w:sz w:val="28"/>
          <w:szCs w:val="20"/>
        </w:rPr>
        <w:t>5</w:t>
      </w:r>
      <w:r w:rsidRPr="001806DC">
        <w:rPr>
          <w:rFonts w:ascii="標楷體" w:eastAsia="標楷體" w:hAnsi="標楷體" w:hint="eastAsia"/>
          <w:kern w:val="0"/>
          <w:sz w:val="28"/>
          <w:szCs w:val="20"/>
        </w:rPr>
        <w:t>,</w:t>
      </w:r>
      <w:r>
        <w:rPr>
          <w:rFonts w:ascii="標楷體" w:eastAsia="標楷體" w:hAnsi="標楷體"/>
          <w:kern w:val="0"/>
          <w:sz w:val="28"/>
          <w:szCs w:val="20"/>
        </w:rPr>
        <w:t>045</w:t>
      </w:r>
      <w:r w:rsidRPr="001806DC">
        <w:rPr>
          <w:rFonts w:ascii="標楷體" w:eastAsia="標楷體" w:hAnsi="標楷體" w:hint="eastAsia"/>
          <w:kern w:val="0"/>
          <w:sz w:val="28"/>
          <w:szCs w:val="20"/>
        </w:rPr>
        <w:t>萬餘元，</w:t>
      </w:r>
      <w:r>
        <w:rPr>
          <w:rFonts w:ascii="標楷體" w:eastAsia="標楷體" w:hAnsi="標楷體" w:hint="eastAsia"/>
          <w:kern w:val="0"/>
          <w:sz w:val="28"/>
          <w:szCs w:val="20"/>
        </w:rPr>
        <w:t>財務負擔仍重，</w:t>
      </w:r>
      <w:r w:rsidRPr="00D03CEE">
        <w:rPr>
          <w:rFonts w:ascii="標楷體" w:eastAsia="標楷體" w:hAnsi="標楷體" w:hint="eastAsia"/>
          <w:kern w:val="0"/>
          <w:sz w:val="28"/>
          <w:szCs w:val="20"/>
        </w:rPr>
        <w:t>允宜積極透過靈活之財務操作，調整債務結構，</w:t>
      </w:r>
      <w:r>
        <w:rPr>
          <w:rFonts w:ascii="標楷體" w:eastAsia="標楷體" w:hAnsi="標楷體" w:hint="eastAsia"/>
          <w:kern w:val="0"/>
          <w:sz w:val="28"/>
          <w:szCs w:val="20"/>
        </w:rPr>
        <w:t>以維持政府長期財政穩健。</w:t>
      </w:r>
    </w:p>
    <w:p w14:paraId="0274EA6E" w14:textId="77777777" w:rsidR="0023082F" w:rsidRPr="004B26B8" w:rsidRDefault="0023082F" w:rsidP="001F3BD6">
      <w:pPr>
        <w:overflowPunct w:val="0"/>
        <w:adjustRightInd w:val="0"/>
        <w:snapToGrid w:val="0"/>
        <w:spacing w:line="500" w:lineRule="exact"/>
        <w:ind w:firstLineChars="200" w:firstLine="560"/>
        <w:jc w:val="both"/>
        <w:rPr>
          <w:rFonts w:ascii="標楷體" w:eastAsia="標楷體" w:hAnsi="標楷體"/>
          <w:sz w:val="28"/>
          <w:szCs w:val="20"/>
        </w:rPr>
      </w:pPr>
      <w:r w:rsidRPr="004B26B8">
        <w:rPr>
          <w:rFonts w:ascii="標楷體" w:eastAsia="標楷體" w:hAnsi="標楷體"/>
          <w:sz w:val="28"/>
          <w:szCs w:val="20"/>
        </w:rPr>
        <w:t>茲將年來本</w:t>
      </w:r>
      <w:r w:rsidRPr="004B26B8">
        <w:rPr>
          <w:rFonts w:ascii="標楷體" w:eastAsia="標楷體" w:hAnsi="標楷體" w:hint="eastAsia"/>
          <w:sz w:val="28"/>
          <w:szCs w:val="20"/>
        </w:rPr>
        <w:t>處</w:t>
      </w:r>
      <w:r w:rsidRPr="004B26B8">
        <w:rPr>
          <w:rFonts w:ascii="標楷體" w:eastAsia="標楷體" w:hAnsi="標楷體"/>
          <w:sz w:val="28"/>
          <w:szCs w:val="20"/>
        </w:rPr>
        <w:t>審核臺南</w:t>
      </w:r>
      <w:r w:rsidRPr="004B26B8">
        <w:rPr>
          <w:rFonts w:ascii="標楷體" w:eastAsia="標楷體" w:hAnsi="標楷體" w:hint="eastAsia"/>
          <w:sz w:val="28"/>
          <w:szCs w:val="20"/>
        </w:rPr>
        <w:t>市</w:t>
      </w:r>
      <w:r w:rsidRPr="004B26B8">
        <w:rPr>
          <w:rFonts w:ascii="標楷體" w:eastAsia="標楷體" w:hAnsi="標楷體"/>
          <w:sz w:val="28"/>
          <w:szCs w:val="20"/>
        </w:rPr>
        <w:t>總預算之執行所提審核意見，摘要列述如次：</w:t>
      </w:r>
    </w:p>
    <w:p w14:paraId="5A523149" w14:textId="77777777" w:rsidR="0023082F" w:rsidRPr="00374752" w:rsidRDefault="0023082F" w:rsidP="00C4398C">
      <w:pPr>
        <w:pStyle w:val="af0"/>
        <w:spacing w:line="470" w:lineRule="exact"/>
        <w:ind w:firstLineChars="0" w:firstLine="0"/>
        <w:rPr>
          <w:color w:val="FF0000"/>
        </w:rPr>
      </w:pPr>
      <w:r w:rsidRPr="00E17B41">
        <w:rPr>
          <w:rFonts w:cs="標楷體" w:hint="eastAsia"/>
        </w:rPr>
        <w:t>一、</w:t>
      </w:r>
      <w:r w:rsidRPr="00374752">
        <w:rPr>
          <w:rFonts w:hint="eastAsia"/>
        </w:rPr>
        <w:t>積極改善財政體質，累計短絀逐年縮減，惟自籌財源僅占歲入歲出決算數之3成，財務結構未臻健全；又計畫型補助收入預算數逐年成長，惟近3年度短收金額逐年增加；另整體歲出預算實現率逾8成，惟保留數額及比率呈上升趨勢，且仍有部分機關執行情形欠佳等，有待研謀精進。</w:t>
      </w:r>
    </w:p>
    <w:p w14:paraId="1E39A79F" w14:textId="60D0D95C" w:rsidR="0023082F" w:rsidRPr="00EB124A" w:rsidRDefault="0023082F" w:rsidP="00F72938">
      <w:pPr>
        <w:pStyle w:val="af6"/>
        <w:spacing w:line="486" w:lineRule="exact"/>
        <w:ind w:firstLine="560"/>
        <w:rPr>
          <w:rFonts w:hAnsi="標楷體"/>
          <w:sz w:val="28"/>
          <w:szCs w:val="28"/>
        </w:rPr>
      </w:pPr>
      <w:r>
        <w:rPr>
          <w:rFonts w:hint="eastAsia"/>
          <w:sz w:val="28"/>
          <w:szCs w:val="28"/>
        </w:rPr>
        <w:t>市政</w:t>
      </w:r>
      <w:r w:rsidRPr="002F56E4">
        <w:rPr>
          <w:rFonts w:hint="eastAsia"/>
          <w:sz w:val="28"/>
          <w:szCs w:val="28"/>
        </w:rPr>
        <w:t>府積極改善財政體質，惟自籌財源比率逐年下滑，又計畫型補助收入短收金額仍鉅，且部分機關連年歲出預算執行情形欠佳，前經函請檢討改善，據復：將持續辦理各項開源措施，適時調整稅基及規費，以提升自籌財源，按季檢討計畫型補助款入庫情形，並將向中央爭取補助經費情形列為考績考列甲等人數評核指標，定期督促各機關執行落後部分檢討改進並積極趕辦。案經追蹤結果，市政府近年歲入歲出規模逐年擴增，自縣市合併後厲行各項開源節流措施，自104年起歲入歲出均產生賸餘，114年歲計賸餘更高達50億670萬餘元，賸餘數雖仍不足以彌補以前年度累計短絀，但累計短絀已自104年度468億95萬餘元縮減至114年度248億9,098萬餘元。惟據統計，110至114年度自籌財源分別為368億2,378萬餘元、359億3,071萬餘元、358億6,153萬餘元、381億2,006萬餘元及371億1,460萬餘元，僅占歲入決算數之37.78％、36.05％、32.15％、31.66％及29.69％，占歲出決算數比率亦僅為38.57％、37.13％、34.44％、33.66％及30.93％，且呈現持續下降趨勢，顯示財政結構高度仰賴外部資源，財政自主性愈發嚴峻。又市政府積極爭取計畫型補助款，補助收入預算數逐年成長，執行結果，近5年（110至114年）決算數分別為238億2,149萬餘元、230億3,201萬餘元、252億3,698萬餘元、306億4,730萬餘元及307億2,650萬餘元，扣除超收部分，近5年度短收金額均逾15億元，114年度短</w:t>
      </w:r>
      <w:r w:rsidRPr="002F56E4">
        <w:rPr>
          <w:rFonts w:hint="eastAsia"/>
          <w:sz w:val="28"/>
          <w:szCs w:val="28"/>
        </w:rPr>
        <w:lastRenderedPageBreak/>
        <w:t>收金額更達44億2,658萬餘元，較113年度增加17億8,752萬餘元，增幅達67.73％，亟待加強審查檢視計畫之可行性，審慎評估辦理相關規劃作業，並切實檢討核定數未如預期之原由。另市政府歲出持續擴張，歲出預算數由110年之1,006億2,849萬元，逐年上升至114年之1,297億5,957萬餘元，增幅約28.95％，執行結果，整體歲出預算實現率均逾8成，惟應付保留數額及比率較以前年度上升，顯示部分計畫執行進度未如預期，且有部分機關歲出預算執行情形未達8成。又市政府積極辦理地方規費收費基準資料庫更新，惟部分基準未能遵循每3年辦理1次定期檢討之規定等情事，經函請檢討改善</w:t>
      </w:r>
      <w:r w:rsidRPr="00EB124A">
        <w:rPr>
          <w:rFonts w:hint="eastAsia"/>
          <w:sz w:val="28"/>
          <w:szCs w:val="28"/>
        </w:rPr>
        <w:t>。</w:t>
      </w:r>
      <w:r w:rsidRPr="00EB124A">
        <w:rPr>
          <w:rFonts w:hAnsi="標楷體"/>
          <w:sz w:val="28"/>
          <w:szCs w:val="28"/>
        </w:rPr>
        <w:t>（詳乙－</w:t>
      </w:r>
      <w:r w:rsidR="00EB124A" w:rsidRPr="00EB124A">
        <w:rPr>
          <w:rFonts w:hAnsi="標楷體" w:cs="標楷體" w:hint="eastAsia"/>
          <w:sz w:val="28"/>
          <w:szCs w:val="28"/>
        </w:rPr>
        <w:t>8</w:t>
      </w:r>
      <w:r w:rsidRPr="00EB124A">
        <w:rPr>
          <w:rFonts w:hAnsi="標楷體"/>
          <w:sz w:val="28"/>
          <w:szCs w:val="28"/>
        </w:rPr>
        <w:t>頁）</w:t>
      </w:r>
    </w:p>
    <w:p w14:paraId="24E05109" w14:textId="77777777" w:rsidR="0023082F" w:rsidRPr="00465266" w:rsidRDefault="0023082F" w:rsidP="00325C0F">
      <w:pPr>
        <w:adjustRightInd w:val="0"/>
        <w:snapToGrid w:val="0"/>
        <w:spacing w:line="480" w:lineRule="exact"/>
        <w:jc w:val="both"/>
        <w:rPr>
          <w:rFonts w:ascii="標楷體" w:eastAsia="標楷體" w:hAnsi="標楷體" w:cs="Times New Roman"/>
          <w:b/>
          <w:spacing w:val="-2"/>
          <w:sz w:val="28"/>
          <w:szCs w:val="28"/>
        </w:rPr>
      </w:pPr>
      <w:r>
        <w:rPr>
          <w:rFonts w:ascii="標楷體" w:eastAsia="標楷體" w:hAnsi="標楷體" w:hint="eastAsia"/>
          <w:b/>
          <w:kern w:val="0"/>
          <w:sz w:val="28"/>
          <w:szCs w:val="28"/>
        </w:rPr>
        <w:t>二</w:t>
      </w:r>
      <w:r w:rsidRPr="00A03FCE">
        <w:rPr>
          <w:rFonts w:ascii="標楷體" w:eastAsia="標楷體" w:hAnsi="標楷體" w:hint="eastAsia"/>
          <w:b/>
          <w:kern w:val="0"/>
          <w:sz w:val="28"/>
          <w:szCs w:val="28"/>
        </w:rPr>
        <w:t>、</w:t>
      </w:r>
      <w:r>
        <w:rPr>
          <w:rFonts w:ascii="標楷體" w:eastAsia="標楷體" w:hAnsi="標楷體" w:hint="eastAsia"/>
          <w:b/>
          <w:kern w:val="0"/>
          <w:sz w:val="28"/>
          <w:szCs w:val="28"/>
        </w:rPr>
        <w:t>水利局為</w:t>
      </w:r>
      <w:r w:rsidRPr="00A03FCE">
        <w:rPr>
          <w:rFonts w:ascii="標楷體" w:eastAsia="標楷體" w:hAnsi="標楷體" w:cs="Times New Roman" w:hint="eastAsia"/>
          <w:b/>
          <w:spacing w:val="-2"/>
          <w:sz w:val="28"/>
          <w:szCs w:val="28"/>
        </w:rPr>
        <w:t>保障民</w:t>
      </w:r>
      <w:r w:rsidRPr="00465266">
        <w:rPr>
          <w:rFonts w:ascii="標楷體" w:eastAsia="標楷體" w:hAnsi="標楷體" w:cs="Times New Roman" w:hint="eastAsia"/>
          <w:b/>
          <w:spacing w:val="-2"/>
          <w:sz w:val="28"/>
          <w:szCs w:val="28"/>
        </w:rPr>
        <w:t>眾生命財產安全，辦理雨水下水道建設與維護管理作業，惟部分人口密集區之建設實施率低於全市平均，或部分都市計畫區雨水下水道系統久未重行檢討，或久未重啟縱走調查，或部分橫越管線未完成遷改等，有待檢討改善。</w:t>
      </w:r>
    </w:p>
    <w:p w14:paraId="4C918AAE" w14:textId="487115A5" w:rsidR="0023082F" w:rsidRPr="00EB124A" w:rsidRDefault="0023082F" w:rsidP="00325C0F">
      <w:pPr>
        <w:adjustRightInd w:val="0"/>
        <w:snapToGrid w:val="0"/>
        <w:spacing w:line="480" w:lineRule="exact"/>
        <w:ind w:firstLineChars="202" w:firstLine="558"/>
        <w:jc w:val="both"/>
        <w:rPr>
          <w:rFonts w:ascii="標楷體" w:eastAsia="標楷體" w:hAnsi="標楷體" w:cs="標楷體"/>
          <w:spacing w:val="-2"/>
          <w:sz w:val="28"/>
          <w:szCs w:val="28"/>
        </w:rPr>
      </w:pPr>
      <w:r w:rsidRPr="00465266">
        <w:rPr>
          <w:rFonts w:ascii="標楷體" w:eastAsia="標楷體" w:hAnsi="標楷體" w:cs="標楷體" w:hint="eastAsia"/>
          <w:spacing w:val="-2"/>
          <w:sz w:val="28"/>
          <w:szCs w:val="28"/>
        </w:rPr>
        <w:t>雨水下水道為都市發展之重要設施，藉由下水道系統收集雨水，可加速匯集路面逕流，並迅速排至下游之區域排水或河川等，以減少積淹水之發生。</w:t>
      </w:r>
      <w:r>
        <w:rPr>
          <w:rFonts w:ascii="標楷體" w:eastAsia="標楷體" w:hAnsi="標楷體" w:cs="標楷體" w:hint="eastAsia"/>
          <w:spacing w:val="-2"/>
          <w:sz w:val="28"/>
          <w:szCs w:val="28"/>
        </w:rPr>
        <w:t>水利</w:t>
      </w:r>
      <w:r w:rsidRPr="00465266">
        <w:rPr>
          <w:rFonts w:ascii="標楷體" w:eastAsia="標楷體" w:hAnsi="標楷體" w:cs="標楷體" w:hint="eastAsia"/>
          <w:spacing w:val="-2"/>
          <w:sz w:val="28"/>
          <w:szCs w:val="28"/>
        </w:rPr>
        <w:t>局為保障民眾生命財產安全，每年辦理雨水下水道之建設、維護及清淤等管理作業，於110至114年度編列相關經費計47億6,700萬元。據內政統計查詢網資訊，截至114年底止，轄內雨水下水道規劃長度939公里，建設長度739.87公里，實施率78.79％。經查其執行情形，核有：</w:t>
      </w:r>
      <w:bookmarkStart w:id="0" w:name="_Hlk232167693"/>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一</w:t>
      </w:r>
      <w:r w:rsidRPr="00465266">
        <w:rPr>
          <w:rFonts w:ascii="標楷體" w:eastAsia="標楷體" w:hAnsi="標楷體" w:cs="標楷體" w:hint="eastAsia"/>
          <w:spacing w:val="-2"/>
          <w:sz w:val="28"/>
          <w:szCs w:val="28"/>
        </w:rPr>
        <w:t>）</w:t>
      </w:r>
      <w:bookmarkEnd w:id="0"/>
      <w:r w:rsidRPr="00465266">
        <w:rPr>
          <w:rFonts w:ascii="標楷體" w:eastAsia="標楷體" w:hAnsi="標楷體" w:cs="標楷體" w:hint="eastAsia"/>
          <w:spacing w:val="-2"/>
          <w:sz w:val="28"/>
          <w:szCs w:val="28"/>
        </w:rPr>
        <w:t>持續推動雨水下水道建設，惟尚有永康、安南、安平、歸仁、善化等人口密集區之實施率低於全市平均，另柳營等14處都市計畫區雨水下水道系統久未檢討，且近5年內最大時雨量已超過原規劃設計值；（</w:t>
      </w:r>
      <w:r>
        <w:rPr>
          <w:rFonts w:ascii="標楷體" w:eastAsia="標楷體" w:hAnsi="標楷體" w:cs="標楷體" w:hint="eastAsia"/>
          <w:spacing w:val="-2"/>
          <w:sz w:val="28"/>
          <w:szCs w:val="28"/>
        </w:rPr>
        <w:t>二</w:t>
      </w:r>
      <w:r w:rsidRPr="00465266">
        <w:rPr>
          <w:rFonts w:ascii="標楷體" w:eastAsia="標楷體" w:hAnsi="標楷體" w:cs="標楷體" w:hint="eastAsia"/>
          <w:spacing w:val="-2"/>
          <w:sz w:val="28"/>
          <w:szCs w:val="28"/>
        </w:rPr>
        <w:t>）辦理雨水下水道普查作業，惟部分下水道逾10年未重啟縱走調查，且未持續追蹤改善歷年無法縱走區域；（</w:t>
      </w:r>
      <w:r>
        <w:rPr>
          <w:rFonts w:ascii="標楷體" w:eastAsia="標楷體" w:hAnsi="標楷體" w:cs="標楷體" w:hint="eastAsia"/>
          <w:spacing w:val="-2"/>
          <w:sz w:val="28"/>
          <w:szCs w:val="28"/>
        </w:rPr>
        <w:t>三</w:t>
      </w:r>
      <w:r w:rsidRPr="00465266">
        <w:rPr>
          <w:rFonts w:ascii="標楷體" w:eastAsia="標楷體" w:hAnsi="標楷體" w:cs="標楷體" w:hint="eastAsia"/>
          <w:spacing w:val="-2"/>
          <w:sz w:val="28"/>
          <w:szCs w:val="28"/>
        </w:rPr>
        <w:t>）部分老舊雨水箱涵結構劣化或具結構危害等缺失尚未完成修繕；（</w:t>
      </w:r>
      <w:r>
        <w:rPr>
          <w:rFonts w:ascii="標楷體" w:eastAsia="標楷體" w:hAnsi="標楷體" w:cs="標楷體" w:hint="eastAsia"/>
          <w:spacing w:val="-2"/>
          <w:sz w:val="28"/>
          <w:szCs w:val="28"/>
        </w:rPr>
        <w:t>四</w:t>
      </w:r>
      <w:r w:rsidRPr="00465266">
        <w:rPr>
          <w:rFonts w:ascii="標楷體" w:eastAsia="標楷體" w:hAnsi="標楷體" w:cs="標楷體" w:hint="eastAsia"/>
          <w:spacing w:val="-2"/>
          <w:sz w:val="28"/>
          <w:szCs w:val="28"/>
        </w:rPr>
        <w:t>）辦理縱走調查作業，並將發現之連接管缺失通報相關權責機關，惟未建立後續追蹤管控機制；（</w:t>
      </w:r>
      <w:r>
        <w:rPr>
          <w:rFonts w:ascii="標楷體" w:eastAsia="標楷體" w:hAnsi="標楷體" w:cs="標楷體" w:hint="eastAsia"/>
          <w:spacing w:val="-2"/>
          <w:sz w:val="28"/>
          <w:szCs w:val="28"/>
        </w:rPr>
        <w:t>五</w:t>
      </w:r>
      <w:r w:rsidRPr="00465266">
        <w:rPr>
          <w:rFonts w:ascii="標楷體" w:eastAsia="標楷體" w:hAnsi="標楷體" w:cs="標楷體" w:hint="eastAsia"/>
          <w:spacing w:val="-2"/>
          <w:sz w:val="28"/>
          <w:szCs w:val="28"/>
        </w:rPr>
        <w:t>）雨水下水道內未完成遷改之橫越管線數量龐巨，且逾7成案件尚待查明管線權屬等情事，經函請檢討改善</w:t>
      </w:r>
      <w:r w:rsidRPr="00EB124A">
        <w:rPr>
          <w:rFonts w:ascii="標楷體" w:eastAsia="標楷體" w:hAnsi="標楷體" w:cs="標楷體" w:hint="eastAsia"/>
          <w:spacing w:val="-2"/>
          <w:sz w:val="28"/>
          <w:szCs w:val="28"/>
        </w:rPr>
        <w:t>。</w:t>
      </w:r>
      <w:r w:rsidRPr="00EB124A">
        <w:rPr>
          <w:rFonts w:ascii="標楷體" w:eastAsia="標楷體" w:hAnsi="標楷體"/>
          <w:sz w:val="28"/>
          <w:szCs w:val="28"/>
        </w:rPr>
        <w:t>（詳乙－</w:t>
      </w:r>
      <w:r w:rsidR="00EB124A" w:rsidRPr="00EB124A">
        <w:rPr>
          <w:rFonts w:ascii="標楷體" w:eastAsia="標楷體" w:hAnsi="標楷體" w:cs="標楷體" w:hint="eastAsia"/>
          <w:sz w:val="28"/>
          <w:szCs w:val="28"/>
        </w:rPr>
        <w:t>71</w:t>
      </w:r>
      <w:r w:rsidRPr="00EB124A">
        <w:rPr>
          <w:rFonts w:ascii="標楷體" w:eastAsia="標楷體" w:hAnsi="標楷體"/>
          <w:sz w:val="28"/>
          <w:szCs w:val="28"/>
        </w:rPr>
        <w:t>頁）</w:t>
      </w:r>
    </w:p>
    <w:p w14:paraId="068208D6" w14:textId="77777777" w:rsidR="0023082F" w:rsidRPr="00E5064C" w:rsidRDefault="0023082F" w:rsidP="00325C0F">
      <w:pPr>
        <w:adjustRightInd w:val="0"/>
        <w:snapToGrid w:val="0"/>
        <w:spacing w:line="480" w:lineRule="exact"/>
        <w:jc w:val="both"/>
        <w:rPr>
          <w:rFonts w:ascii="標楷體" w:eastAsia="標楷體" w:hAnsi="標楷體" w:cs="Times New Roman"/>
          <w:b/>
          <w:spacing w:val="-2"/>
          <w:sz w:val="28"/>
          <w:szCs w:val="28"/>
        </w:rPr>
      </w:pPr>
      <w:r>
        <w:rPr>
          <w:rFonts w:ascii="標楷體" w:eastAsia="標楷體" w:hAnsi="標楷體" w:hint="eastAsia"/>
          <w:b/>
          <w:kern w:val="0"/>
          <w:sz w:val="28"/>
          <w:szCs w:val="28"/>
        </w:rPr>
        <w:t>三</w:t>
      </w:r>
      <w:r w:rsidRPr="00A03FCE">
        <w:rPr>
          <w:rFonts w:ascii="標楷體" w:eastAsia="標楷體" w:hAnsi="標楷體" w:hint="eastAsia"/>
          <w:b/>
          <w:kern w:val="0"/>
          <w:sz w:val="28"/>
          <w:szCs w:val="28"/>
        </w:rPr>
        <w:t>、</w:t>
      </w:r>
      <w:r>
        <w:rPr>
          <w:rFonts w:ascii="標楷體" w:eastAsia="標楷體" w:hAnsi="標楷體" w:hint="eastAsia"/>
          <w:b/>
          <w:kern w:val="0"/>
          <w:sz w:val="28"/>
          <w:szCs w:val="28"/>
        </w:rPr>
        <w:t>交通局</w:t>
      </w:r>
      <w:r w:rsidRPr="00A03FCE">
        <w:rPr>
          <w:rFonts w:ascii="標楷體" w:eastAsia="標楷體" w:hAnsi="標楷體" w:cs="Times New Roman" w:hint="eastAsia"/>
          <w:b/>
          <w:spacing w:val="-2"/>
          <w:sz w:val="28"/>
          <w:szCs w:val="28"/>
        </w:rPr>
        <w:t>為加</w:t>
      </w:r>
      <w:r w:rsidRPr="00E5064C">
        <w:rPr>
          <w:rFonts w:ascii="標楷體" w:eastAsia="標楷體" w:hAnsi="標楷體" w:cs="Times New Roman" w:hint="eastAsia"/>
          <w:b/>
          <w:spacing w:val="-2"/>
          <w:sz w:val="28"/>
          <w:szCs w:val="28"/>
        </w:rPr>
        <w:t>速營造綠色公共運輸環境，配合</w:t>
      </w:r>
      <w:r>
        <w:rPr>
          <w:rFonts w:ascii="標楷體" w:eastAsia="標楷體" w:hAnsi="標楷體" w:cs="Times New Roman" w:hint="eastAsia"/>
          <w:b/>
          <w:spacing w:val="-2"/>
          <w:sz w:val="28"/>
          <w:szCs w:val="28"/>
        </w:rPr>
        <w:t>交通部</w:t>
      </w:r>
      <w:r w:rsidRPr="00E5064C">
        <w:rPr>
          <w:rFonts w:ascii="標楷體" w:eastAsia="標楷體" w:hAnsi="標楷體" w:cs="Times New Roman" w:hint="eastAsia"/>
          <w:b/>
          <w:spacing w:val="-2"/>
          <w:sz w:val="28"/>
          <w:szCs w:val="28"/>
        </w:rPr>
        <w:t>2030年客運車輛電動化推動計畫，補助客運業者購置電動大客車，惟補助客運業者汰換電動車比率未達計畫目標，或部分補助換購列管</w:t>
      </w:r>
      <w:r>
        <w:rPr>
          <w:rFonts w:ascii="標楷體" w:eastAsia="標楷體" w:hAnsi="標楷體" w:cs="Times New Roman" w:hint="eastAsia"/>
          <w:b/>
          <w:spacing w:val="-2"/>
          <w:sz w:val="28"/>
          <w:szCs w:val="28"/>
        </w:rPr>
        <w:t>之</w:t>
      </w:r>
      <w:r w:rsidRPr="00E5064C">
        <w:rPr>
          <w:rFonts w:ascii="標楷體" w:eastAsia="標楷體" w:hAnsi="標楷體" w:cs="Times New Roman" w:hint="eastAsia"/>
          <w:b/>
          <w:spacing w:val="-2"/>
          <w:sz w:val="28"/>
          <w:szCs w:val="28"/>
        </w:rPr>
        <w:t>電動車輛</w:t>
      </w:r>
      <w:r>
        <w:rPr>
          <w:rFonts w:ascii="標楷體" w:eastAsia="標楷體" w:hAnsi="標楷體" w:cs="Times New Roman" w:hint="eastAsia"/>
          <w:b/>
          <w:spacing w:val="-2"/>
          <w:sz w:val="28"/>
          <w:szCs w:val="28"/>
        </w:rPr>
        <w:t>核</w:t>
      </w:r>
      <w:r w:rsidRPr="00E5064C">
        <w:rPr>
          <w:rFonts w:ascii="標楷體" w:eastAsia="標楷體" w:hAnsi="標楷體" w:cs="Times New Roman" w:hint="eastAsia"/>
          <w:b/>
          <w:spacing w:val="-2"/>
          <w:sz w:val="28"/>
          <w:szCs w:val="28"/>
        </w:rPr>
        <w:t>有整月未排班出車派勤等情事，亟待檢討改善。</w:t>
      </w:r>
    </w:p>
    <w:p w14:paraId="4599A221" w14:textId="62B63437" w:rsidR="0023082F" w:rsidRPr="00EB124A" w:rsidRDefault="0023082F" w:rsidP="00325C0F">
      <w:pPr>
        <w:overflowPunct w:val="0"/>
        <w:adjustRightInd w:val="0"/>
        <w:snapToGrid w:val="0"/>
        <w:spacing w:line="480" w:lineRule="exact"/>
        <w:ind w:firstLineChars="225" w:firstLine="621"/>
        <w:jc w:val="both"/>
        <w:rPr>
          <w:rFonts w:ascii="標楷體" w:eastAsia="標楷體" w:hAnsi="標楷體"/>
          <w:noProof/>
          <w:sz w:val="28"/>
          <w:szCs w:val="28"/>
        </w:rPr>
      </w:pPr>
      <w:r w:rsidRPr="00465266">
        <w:rPr>
          <w:rFonts w:ascii="標楷體" w:eastAsia="標楷體" w:hAnsi="標楷體" w:cs="Arial" w:hint="eastAsia"/>
          <w:noProof/>
          <w:spacing w:val="-2"/>
          <w:sz w:val="28"/>
          <w:szCs w:val="28"/>
        </w:rPr>
        <w:t>交通部為加速營造綠色公共運輸環境，推動「2030年客運車輛電動化推動計畫」，補助客運業者購置電動大客車車體、維修保養及載客營運補助等經費，以鼓勵客運業</w:t>
      </w:r>
      <w:r w:rsidRPr="00465266">
        <w:rPr>
          <w:rFonts w:ascii="標楷體" w:eastAsia="標楷體" w:hAnsi="標楷體" w:cs="Arial" w:hint="eastAsia"/>
          <w:noProof/>
          <w:spacing w:val="-2"/>
          <w:sz w:val="28"/>
          <w:szCs w:val="28"/>
        </w:rPr>
        <w:lastRenderedPageBreak/>
        <w:t>者汰換柴油大客車。</w:t>
      </w:r>
      <w:r>
        <w:rPr>
          <w:rFonts w:ascii="標楷體" w:eastAsia="標楷體" w:hAnsi="標楷體" w:cs="Arial" w:hint="eastAsia"/>
          <w:noProof/>
          <w:spacing w:val="-2"/>
          <w:sz w:val="28"/>
          <w:szCs w:val="28"/>
        </w:rPr>
        <w:t>交通</w:t>
      </w:r>
      <w:r w:rsidRPr="00465266">
        <w:rPr>
          <w:rFonts w:ascii="標楷體" w:eastAsia="標楷體" w:hAnsi="標楷體" w:cs="Arial" w:hint="eastAsia"/>
          <w:noProof/>
          <w:spacing w:val="-2"/>
          <w:sz w:val="28"/>
          <w:szCs w:val="28"/>
        </w:rPr>
        <w:t>局自107年度起配合交通部推動臺南市轄公車業者辦理電動大客車補助計畫，迄114年8月底止，已完成興南、府城、漢程及新營等4家客運公司，各44臺、39臺、20臺及13臺等電動公車補助並已上線服勤。經統計111年至114年8月底止，電動公車汰換補助經費預算編列8億9,719萬餘元，執行數5億6,793萬餘元，執行率6</w:t>
      </w:r>
      <w:r w:rsidRPr="00465266">
        <w:rPr>
          <w:rFonts w:ascii="標楷體" w:eastAsia="標楷體" w:hAnsi="標楷體" w:cs="Arial"/>
          <w:noProof/>
          <w:spacing w:val="-2"/>
          <w:sz w:val="28"/>
          <w:szCs w:val="28"/>
        </w:rPr>
        <w:t>3.30</w:t>
      </w:r>
      <w:r w:rsidRPr="00465266">
        <w:rPr>
          <w:rFonts w:ascii="標楷體" w:eastAsia="標楷體" w:hAnsi="標楷體" w:cs="Arial" w:hint="eastAsia"/>
          <w:noProof/>
          <w:spacing w:val="-2"/>
          <w:sz w:val="28"/>
          <w:szCs w:val="28"/>
        </w:rPr>
        <w:t>％。</w:t>
      </w:r>
      <w:r w:rsidRPr="00465266">
        <w:rPr>
          <w:rFonts w:ascii="標楷體" w:eastAsia="標楷體" w:hAnsi="標楷體" w:hint="eastAsia"/>
          <w:noProof/>
          <w:sz w:val="28"/>
          <w:szCs w:val="28"/>
        </w:rPr>
        <w:t>經查其執行情形，核有：</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一</w:t>
      </w:r>
      <w:r w:rsidRPr="00465266">
        <w:rPr>
          <w:rFonts w:ascii="標楷體" w:eastAsia="標楷體" w:hAnsi="標楷體" w:cs="標楷體" w:hint="eastAsia"/>
          <w:spacing w:val="-2"/>
          <w:sz w:val="28"/>
          <w:szCs w:val="28"/>
        </w:rPr>
        <w:t>）</w:t>
      </w:r>
      <w:r w:rsidRPr="00465266">
        <w:rPr>
          <w:rFonts w:ascii="標楷體" w:eastAsia="標楷體" w:hAnsi="標楷體" w:hint="eastAsia"/>
          <w:noProof/>
          <w:sz w:val="28"/>
          <w:szCs w:val="28"/>
        </w:rPr>
        <w:t>為推廣綠色運輸及減少空氣污染，補助客運業者汰換電動車已達24％，惟較計畫目標49.65％仍待積極辦理，有待深入研析執行窒礙妥謀善策，俾達成環保運輸等永續目標；</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二</w:t>
      </w:r>
      <w:r w:rsidRPr="00465266">
        <w:rPr>
          <w:rFonts w:ascii="標楷體" w:eastAsia="標楷體" w:hAnsi="標楷體" w:cs="標楷體" w:hint="eastAsia"/>
          <w:spacing w:val="-2"/>
          <w:sz w:val="28"/>
          <w:szCs w:val="28"/>
        </w:rPr>
        <w:t>）</w:t>
      </w:r>
      <w:r w:rsidRPr="00465266">
        <w:rPr>
          <w:rFonts w:ascii="標楷體" w:eastAsia="標楷體" w:hAnsi="標楷體" w:hint="eastAsia"/>
          <w:noProof/>
          <w:sz w:val="28"/>
          <w:szCs w:val="28"/>
        </w:rPr>
        <w:t>補助客運業者汰換柴油公車，惟部分補助換購之電動公車，核有整月未排班出車派勤之情事，有待深入研析原因，並督促業者強化對電動公車之使用及管理作業，以提升補助經費之執行效益等情事，經函請檢討改進</w:t>
      </w:r>
      <w:r w:rsidRPr="00EB124A">
        <w:rPr>
          <w:rFonts w:ascii="標楷體" w:eastAsia="標楷體" w:hAnsi="標楷體" w:hint="eastAsia"/>
          <w:noProof/>
          <w:sz w:val="28"/>
          <w:szCs w:val="28"/>
        </w:rPr>
        <w:t>。</w:t>
      </w:r>
      <w:r w:rsidRPr="00EB124A">
        <w:rPr>
          <w:rFonts w:ascii="標楷體" w:eastAsia="標楷體" w:hAnsi="標楷體"/>
          <w:sz w:val="28"/>
          <w:szCs w:val="28"/>
        </w:rPr>
        <w:t>（詳乙－</w:t>
      </w:r>
      <w:r w:rsidR="00EB124A" w:rsidRPr="00EB124A">
        <w:rPr>
          <w:rFonts w:ascii="標楷體" w:eastAsia="標楷體" w:hAnsi="標楷體" w:cs="標楷體" w:hint="eastAsia"/>
          <w:sz w:val="28"/>
          <w:szCs w:val="28"/>
        </w:rPr>
        <w:t>8</w:t>
      </w:r>
      <w:r w:rsidR="00EB124A">
        <w:rPr>
          <w:rFonts w:ascii="標楷體" w:eastAsia="標楷體" w:hAnsi="標楷體" w:cs="標楷體" w:hint="eastAsia"/>
          <w:sz w:val="28"/>
          <w:szCs w:val="28"/>
        </w:rPr>
        <w:t>8</w:t>
      </w:r>
      <w:r w:rsidRPr="00EB124A">
        <w:rPr>
          <w:rFonts w:ascii="標楷體" w:eastAsia="標楷體" w:hAnsi="標楷體"/>
          <w:sz w:val="28"/>
          <w:szCs w:val="28"/>
        </w:rPr>
        <w:t>頁）</w:t>
      </w:r>
    </w:p>
    <w:p w14:paraId="31EDA228" w14:textId="77777777" w:rsidR="0023082F" w:rsidRPr="009D26B1" w:rsidRDefault="0023082F" w:rsidP="002C2912">
      <w:pPr>
        <w:overflowPunct w:val="0"/>
        <w:spacing w:line="460" w:lineRule="exact"/>
        <w:jc w:val="both"/>
        <w:rPr>
          <w:rFonts w:ascii="標楷體" w:eastAsia="標楷體" w:hAnsi="標楷體" w:cs="Times New Roman"/>
          <w:b/>
          <w:sz w:val="28"/>
          <w:szCs w:val="28"/>
        </w:rPr>
      </w:pPr>
      <w:r w:rsidRPr="00E7459C">
        <w:rPr>
          <w:rFonts w:ascii="標楷體" w:eastAsia="標楷體" w:hAnsi="標楷體" w:hint="eastAsia"/>
          <w:b/>
          <w:kern w:val="0"/>
          <w:sz w:val="28"/>
          <w:szCs w:val="28"/>
        </w:rPr>
        <w:t>四、</w:t>
      </w:r>
      <w:r w:rsidRPr="001A6860">
        <w:rPr>
          <w:rFonts w:ascii="標楷體" w:eastAsia="標楷體" w:hAnsi="標楷體" w:hint="eastAsia"/>
          <w:b/>
          <w:spacing w:val="2"/>
          <w:kern w:val="0"/>
          <w:sz w:val="28"/>
          <w:szCs w:val="28"/>
        </w:rPr>
        <w:t>經濟發展局</w:t>
      </w:r>
      <w:r w:rsidRPr="001A6860">
        <w:rPr>
          <w:rFonts w:ascii="標楷體" w:eastAsia="標楷體" w:hAnsi="標楷體"/>
          <w:b/>
          <w:bCs/>
          <w:snapToGrid w:val="0"/>
          <w:spacing w:val="2"/>
          <w:kern w:val="0"/>
          <w:sz w:val="28"/>
          <w:szCs w:val="28"/>
        </w:rPr>
        <w:t>為強化工廠管理效能並提升輔導作業品質，建置未登記工廠管理及輔導系統</w:t>
      </w:r>
      <w:r w:rsidRPr="001A6860">
        <w:rPr>
          <w:rFonts w:ascii="標楷體" w:eastAsia="標楷體" w:hAnsi="標楷體" w:hint="eastAsia"/>
          <w:b/>
          <w:bCs/>
          <w:snapToGrid w:val="0"/>
          <w:spacing w:val="2"/>
          <w:kern w:val="0"/>
          <w:sz w:val="28"/>
          <w:szCs w:val="28"/>
        </w:rPr>
        <w:t>，並</w:t>
      </w:r>
      <w:r w:rsidRPr="001A6860">
        <w:rPr>
          <w:rFonts w:ascii="標楷體" w:eastAsia="標楷體" w:hAnsi="標楷體"/>
          <w:b/>
          <w:bCs/>
          <w:snapToGrid w:val="0"/>
          <w:spacing w:val="2"/>
          <w:kern w:val="0"/>
          <w:sz w:val="28"/>
          <w:szCs w:val="28"/>
        </w:rPr>
        <w:t>委外辦理相關管理及輔導業務，</w:t>
      </w:r>
      <w:r w:rsidRPr="001A6860">
        <w:rPr>
          <w:rFonts w:ascii="標楷體" w:eastAsia="標楷體" w:hAnsi="標楷體" w:hint="eastAsia"/>
          <w:b/>
          <w:bCs/>
          <w:snapToGrid w:val="0"/>
          <w:spacing w:val="2"/>
          <w:kern w:val="0"/>
          <w:sz w:val="28"/>
          <w:szCs w:val="28"/>
        </w:rPr>
        <w:t>另</w:t>
      </w:r>
      <w:r w:rsidRPr="001A6860">
        <w:rPr>
          <w:rFonts w:ascii="標楷體" w:eastAsia="標楷體" w:hAnsi="標楷體"/>
          <w:b/>
          <w:bCs/>
          <w:snapToGrid w:val="0"/>
          <w:spacing w:val="2"/>
          <w:kern w:val="0"/>
          <w:sz w:val="28"/>
          <w:szCs w:val="28"/>
        </w:rPr>
        <w:t>配合經濟部</w:t>
      </w:r>
      <w:r w:rsidRPr="001A6860">
        <w:rPr>
          <w:rFonts w:ascii="標楷體" w:eastAsia="標楷體" w:hAnsi="標楷體" w:hint="eastAsia"/>
          <w:b/>
          <w:bCs/>
          <w:snapToGrid w:val="0"/>
          <w:spacing w:val="2"/>
          <w:kern w:val="0"/>
          <w:sz w:val="28"/>
          <w:szCs w:val="28"/>
        </w:rPr>
        <w:t>辦理</w:t>
      </w:r>
      <w:r w:rsidRPr="001A6860">
        <w:rPr>
          <w:rFonts w:ascii="標楷體" w:eastAsia="標楷體" w:hAnsi="標楷體"/>
          <w:b/>
          <w:bCs/>
          <w:snapToGrid w:val="0"/>
          <w:spacing w:val="2"/>
          <w:kern w:val="0"/>
          <w:sz w:val="28"/>
          <w:szCs w:val="28"/>
        </w:rPr>
        <w:t>嘉同里廢污水排放建設計畫，惟仍有營運管理金及納管輔導金支用未盡符合專款專用原則</w:t>
      </w:r>
      <w:r w:rsidRPr="001A6860">
        <w:rPr>
          <w:rFonts w:ascii="標楷體" w:eastAsia="標楷體" w:hAnsi="標楷體" w:hint="eastAsia"/>
          <w:b/>
          <w:bCs/>
          <w:snapToGrid w:val="0"/>
          <w:spacing w:val="2"/>
          <w:kern w:val="0"/>
          <w:sz w:val="28"/>
          <w:szCs w:val="28"/>
        </w:rPr>
        <w:t>，或部分未登記工廠已逾多年仍未辦理勘查輔導，或</w:t>
      </w:r>
      <w:r w:rsidRPr="001A6860">
        <w:rPr>
          <w:rFonts w:ascii="標楷體" w:eastAsia="標楷體" w:hAnsi="標楷體"/>
          <w:b/>
          <w:bCs/>
          <w:snapToGrid w:val="0"/>
          <w:spacing w:val="2"/>
          <w:kern w:val="0"/>
          <w:sz w:val="28"/>
          <w:szCs w:val="28"/>
        </w:rPr>
        <w:t>廢污水排放計畫蒐集之工廠放流水家數未達預期，</w:t>
      </w:r>
      <w:r w:rsidRPr="001A6860">
        <w:rPr>
          <w:rFonts w:ascii="標楷體" w:eastAsia="標楷體" w:hAnsi="標楷體" w:hint="eastAsia"/>
          <w:b/>
          <w:bCs/>
          <w:snapToGrid w:val="0"/>
          <w:spacing w:val="2"/>
          <w:kern w:val="0"/>
          <w:sz w:val="28"/>
          <w:szCs w:val="28"/>
        </w:rPr>
        <w:t>或</w:t>
      </w:r>
      <w:r w:rsidRPr="001A6860">
        <w:rPr>
          <w:rFonts w:ascii="標楷體" w:eastAsia="標楷體" w:hAnsi="標楷體"/>
          <w:b/>
          <w:bCs/>
          <w:snapToGrid w:val="0"/>
          <w:spacing w:val="2"/>
          <w:kern w:val="0"/>
          <w:sz w:val="28"/>
          <w:szCs w:val="28"/>
        </w:rPr>
        <w:t>對既有未登記工廠納排成本負擔能力與接管意願缺乏深入評估等，</w:t>
      </w:r>
      <w:r w:rsidRPr="001A6860">
        <w:rPr>
          <w:rFonts w:ascii="標楷體" w:eastAsia="標楷體" w:hAnsi="標楷體" w:hint="eastAsia"/>
          <w:b/>
          <w:bCs/>
          <w:snapToGrid w:val="0"/>
          <w:spacing w:val="2"/>
          <w:kern w:val="0"/>
          <w:sz w:val="28"/>
          <w:szCs w:val="28"/>
        </w:rPr>
        <w:t>有待</w:t>
      </w:r>
      <w:r w:rsidRPr="001A6860">
        <w:rPr>
          <w:rFonts w:ascii="標楷體" w:eastAsia="標楷體" w:hAnsi="標楷體"/>
          <w:b/>
          <w:bCs/>
          <w:snapToGrid w:val="0"/>
          <w:spacing w:val="2"/>
          <w:kern w:val="0"/>
          <w:sz w:val="28"/>
          <w:szCs w:val="28"/>
        </w:rPr>
        <w:t>檢討改進。</w:t>
      </w:r>
    </w:p>
    <w:p w14:paraId="0472AE07" w14:textId="576B5172" w:rsidR="0023082F" w:rsidRPr="00BF1D03" w:rsidRDefault="0023082F" w:rsidP="00A03FCE">
      <w:pPr>
        <w:overflowPunct w:val="0"/>
        <w:adjustRightInd w:val="0"/>
        <w:snapToGrid w:val="0"/>
        <w:spacing w:line="460" w:lineRule="exact"/>
        <w:ind w:firstLineChars="225" w:firstLine="630"/>
        <w:jc w:val="both"/>
        <w:rPr>
          <w:rFonts w:ascii="標楷體" w:eastAsia="標楷體" w:hAnsi="標楷體"/>
          <w:b/>
          <w:kern w:val="0"/>
          <w:sz w:val="28"/>
          <w:szCs w:val="28"/>
          <w:highlight w:val="yellow"/>
        </w:rPr>
      </w:pPr>
      <w:r w:rsidRPr="00C17FD8">
        <w:rPr>
          <w:rFonts w:ascii="標楷體" w:eastAsia="標楷體" w:hAnsi="標楷體" w:hint="eastAsia"/>
          <w:noProof/>
          <w:sz w:val="28"/>
          <w:szCs w:val="28"/>
        </w:rPr>
        <w:t>經</w:t>
      </w:r>
      <w:r>
        <w:rPr>
          <w:rFonts w:ascii="標楷體" w:eastAsia="標楷體" w:hAnsi="標楷體" w:hint="eastAsia"/>
          <w:noProof/>
          <w:sz w:val="28"/>
          <w:szCs w:val="28"/>
        </w:rPr>
        <w:t>濟</w:t>
      </w:r>
      <w:r w:rsidRPr="00C17FD8">
        <w:rPr>
          <w:rFonts w:ascii="標楷體" w:eastAsia="標楷體" w:hAnsi="標楷體" w:hint="eastAsia"/>
          <w:noProof/>
          <w:sz w:val="28"/>
          <w:szCs w:val="28"/>
        </w:rPr>
        <w:t>發</w:t>
      </w:r>
      <w:r>
        <w:rPr>
          <w:rFonts w:ascii="標楷體" w:eastAsia="標楷體" w:hAnsi="標楷體" w:hint="eastAsia"/>
          <w:noProof/>
          <w:sz w:val="28"/>
          <w:szCs w:val="28"/>
        </w:rPr>
        <w:t>展</w:t>
      </w:r>
      <w:r w:rsidRPr="00C17FD8">
        <w:rPr>
          <w:rFonts w:ascii="標楷體" w:eastAsia="標楷體" w:hAnsi="標楷體" w:hint="eastAsia"/>
          <w:noProof/>
          <w:sz w:val="28"/>
          <w:szCs w:val="28"/>
        </w:rPr>
        <w:t>局為強化工廠管理效能並提升輔導作業品質，建置臺南市未登記工廠管理及輔導系統，將工廠登記、勘查及地圖展示等多項功能整合，透過數位化流程，減少人工作業負擔，提升行政效率、服務便捷性及資訊透明度。截至115年3月底止，轄內生產中之合法登記工廠、特定工廠及納管工廠分別計有8,442家、1,208家及1,574家，另輔導取締未登記工廠計有1,117家。又為落實未登記工廠全面納管及就地輔導之政策目標，委外辦理未登記工廠管理、輔導及特定工廠登記等業務，近3年度（112至114年）預算編列分別為910萬元、950萬元及950萬元，實現數分別為849萬餘元、877萬餘元及947萬餘元，另為特定工廠合法永續經營，優化改善基礎設施，</w:t>
      </w:r>
      <w:bookmarkStart w:id="1" w:name="_Hlk230354975"/>
      <w:r w:rsidRPr="00C17FD8">
        <w:rPr>
          <w:rFonts w:ascii="標楷體" w:eastAsia="標楷體" w:hAnsi="標楷體" w:hint="eastAsia"/>
          <w:noProof/>
          <w:sz w:val="28"/>
          <w:szCs w:val="28"/>
        </w:rPr>
        <w:t>配合經濟部辦理臺南市安定區嘉同里廢污水排放建設計畫（下稱</w:t>
      </w:r>
      <w:r w:rsidRPr="00C17FD8">
        <w:rPr>
          <w:rFonts w:ascii="標楷體" w:eastAsia="標楷體" w:hAnsi="標楷體" w:hint="eastAsia"/>
          <w:sz w:val="28"/>
          <w:szCs w:val="28"/>
        </w:rPr>
        <w:t>嘉同里廢污水排放建設計畫</w:t>
      </w:r>
      <w:r w:rsidRPr="00C17FD8">
        <w:rPr>
          <w:rFonts w:ascii="標楷體" w:eastAsia="標楷體" w:hAnsi="標楷體" w:hint="eastAsia"/>
          <w:noProof/>
          <w:sz w:val="28"/>
          <w:szCs w:val="28"/>
        </w:rPr>
        <w:t>）</w:t>
      </w:r>
      <w:bookmarkEnd w:id="1"/>
      <w:r w:rsidRPr="00C17FD8">
        <w:rPr>
          <w:rFonts w:ascii="標楷體" w:eastAsia="標楷體" w:hAnsi="標楷體" w:hint="eastAsia"/>
          <w:noProof/>
          <w:sz w:val="28"/>
          <w:szCs w:val="28"/>
        </w:rPr>
        <w:t>，計畫執行期間自113年4月1日至115年10月31日，計畫經費計2億2,723萬元（中央補助款1億8,632萬餘元及自籌款4,090萬餘元），截至115年3月31日止，計畫執行經費計1億1,240萬餘元。經查特定工廠相關業務及計畫之執行情形，核有</w:t>
      </w:r>
      <w:r w:rsidRPr="00C17FD8">
        <w:rPr>
          <w:rFonts w:ascii="標楷體" w:eastAsia="標楷體" w:hAnsi="標楷體" w:hint="eastAsia"/>
          <w:sz w:val="28"/>
          <w:szCs w:val="28"/>
        </w:rPr>
        <w:t>：</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一</w:t>
      </w:r>
      <w:r w:rsidRPr="00465266">
        <w:rPr>
          <w:rFonts w:ascii="標楷體" w:eastAsia="標楷體" w:hAnsi="標楷體" w:cs="標楷體" w:hint="eastAsia"/>
          <w:spacing w:val="-2"/>
          <w:sz w:val="28"/>
          <w:szCs w:val="28"/>
        </w:rPr>
        <w:t>）</w:t>
      </w:r>
      <w:r w:rsidRPr="00C17FD8">
        <w:rPr>
          <w:rFonts w:ascii="標楷體" w:eastAsia="標楷體" w:hAnsi="標楷體" w:hint="eastAsia"/>
          <w:sz w:val="28"/>
          <w:szCs w:val="28"/>
        </w:rPr>
        <w:t>依工</w:t>
      </w:r>
      <w:r>
        <w:rPr>
          <w:rFonts w:ascii="標楷體" w:eastAsia="標楷體" w:hAnsi="標楷體" w:hint="eastAsia"/>
          <w:sz w:val="28"/>
          <w:szCs w:val="28"/>
        </w:rPr>
        <w:t>廠管理</w:t>
      </w:r>
      <w:r w:rsidRPr="00C17FD8">
        <w:rPr>
          <w:rFonts w:ascii="標楷體" w:eastAsia="標楷體" w:hAnsi="標楷體" w:hint="eastAsia"/>
          <w:sz w:val="28"/>
          <w:szCs w:val="28"/>
        </w:rPr>
        <w:t>輔</w:t>
      </w:r>
      <w:r>
        <w:rPr>
          <w:rFonts w:ascii="標楷體" w:eastAsia="標楷體" w:hAnsi="標楷體" w:hint="eastAsia"/>
          <w:sz w:val="28"/>
          <w:szCs w:val="28"/>
        </w:rPr>
        <w:t>導</w:t>
      </w:r>
      <w:r w:rsidRPr="00C17FD8">
        <w:rPr>
          <w:rFonts w:ascii="標楷體" w:eastAsia="標楷體" w:hAnsi="標楷體" w:hint="eastAsia"/>
          <w:sz w:val="28"/>
          <w:szCs w:val="28"/>
        </w:rPr>
        <w:t>法規定收取營運</w:t>
      </w:r>
      <w:r w:rsidRPr="00C17FD8">
        <w:rPr>
          <w:rFonts w:ascii="標楷體" w:eastAsia="標楷體" w:hAnsi="標楷體" w:cs="Arial" w:hint="eastAsia"/>
          <w:noProof/>
          <w:spacing w:val="-2"/>
          <w:sz w:val="28"/>
          <w:szCs w:val="28"/>
        </w:rPr>
        <w:t>管理</w:t>
      </w:r>
      <w:r w:rsidRPr="00C17FD8">
        <w:rPr>
          <w:rFonts w:ascii="標楷體" w:eastAsia="標楷體" w:hAnsi="標楷體" w:hint="eastAsia"/>
          <w:sz w:val="28"/>
          <w:szCs w:val="28"/>
        </w:rPr>
        <w:t>金及納管輔導金，惟部分經費支用對象非屬未登記工廠，未落實專款專用原則，允待釐清相關支用情形</w:t>
      </w:r>
      <w:r w:rsidRPr="00C17FD8">
        <w:rPr>
          <w:rFonts w:ascii="標楷體" w:eastAsia="標楷體" w:hAnsi="標楷體" w:hint="eastAsia"/>
          <w:sz w:val="28"/>
          <w:szCs w:val="28"/>
        </w:rPr>
        <w:lastRenderedPageBreak/>
        <w:t>之適法性及妥適性，並研議後續控管機制，另對於計畫內容同時涵蓋一般工廠與未登記工廠之案件，亦應明確規範基金支用原則與範圍，以符法制；</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二</w:t>
      </w:r>
      <w:r w:rsidRPr="00465266">
        <w:rPr>
          <w:rFonts w:ascii="標楷體" w:eastAsia="標楷體" w:hAnsi="標楷體" w:cs="標楷體" w:hint="eastAsia"/>
          <w:spacing w:val="-2"/>
          <w:sz w:val="28"/>
          <w:szCs w:val="28"/>
        </w:rPr>
        <w:t>）</w:t>
      </w:r>
      <w:r w:rsidRPr="00C17FD8">
        <w:rPr>
          <w:rFonts w:ascii="標楷體" w:eastAsia="標楷體" w:hAnsi="標楷體" w:hint="eastAsia"/>
          <w:sz w:val="28"/>
          <w:szCs w:val="28"/>
        </w:rPr>
        <w:t>為強化工廠管理效能並提升輔導作業品質，建置未登記工廠管理及輔導系統，惟仍有多筆未登記工廠案件已逾多年仍未辦理勘查及輔導，允待落實系統逾期警示與管考功能，積極清查並釐清逾期案件類型，依法落實辦理，以提升系統資料之即時性與正確性，並強化整體管理效能；</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三</w:t>
      </w:r>
      <w:r w:rsidRPr="00465266">
        <w:rPr>
          <w:rFonts w:ascii="標楷體" w:eastAsia="標楷體" w:hAnsi="標楷體" w:cs="標楷體" w:hint="eastAsia"/>
          <w:spacing w:val="-2"/>
          <w:sz w:val="28"/>
          <w:szCs w:val="28"/>
        </w:rPr>
        <w:t>）</w:t>
      </w:r>
      <w:r w:rsidRPr="00C17FD8">
        <w:rPr>
          <w:rFonts w:ascii="標楷體" w:eastAsia="標楷體" w:hAnsi="標楷體" w:hint="eastAsia"/>
          <w:sz w:val="28"/>
          <w:szCs w:val="28"/>
        </w:rPr>
        <w:t>為強化工廠廢污水監管機制，辦理嘉同里廢污水排放建設計畫，惟現階段能蒐集之工廠放流水家數未達原預期目標，且未包含一般工廠及其他未登記工廠，允待研議將區內一般工廠納入聯合排放專管之可行性，並研擬其他未登記工廠之廢污水排放之監控機制，以控管其廢污水處理符合放流水標準，確保環境永續與公共利益；</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四</w:t>
      </w:r>
      <w:r w:rsidRPr="00465266">
        <w:rPr>
          <w:rFonts w:ascii="標楷體" w:eastAsia="標楷體" w:hAnsi="標楷體" w:cs="標楷體" w:hint="eastAsia"/>
          <w:spacing w:val="-2"/>
          <w:sz w:val="28"/>
          <w:szCs w:val="28"/>
        </w:rPr>
        <w:t>）</w:t>
      </w:r>
      <w:r w:rsidRPr="00C17FD8">
        <w:rPr>
          <w:rFonts w:ascii="標楷體" w:eastAsia="標楷體" w:hAnsi="標楷體" w:hint="eastAsia"/>
          <w:sz w:val="28"/>
          <w:szCs w:val="28"/>
        </w:rPr>
        <w:t>為掌握嘉同里廢污水排放建設計畫區內既有未登記工廠之納排意願，進行初步問卷調查，惟後續尚未對業者後續接管成本負擔能力與意願進行深入評估，允待儘速辦理相關調查，以利預判計畫執行之窒礙因素與推動難度，確保兼顧環境保護與產業發展，落實公共設施改善目標；</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五</w:t>
      </w:r>
      <w:r w:rsidRPr="00465266">
        <w:rPr>
          <w:rFonts w:ascii="標楷體" w:eastAsia="標楷體" w:hAnsi="標楷體" w:cs="標楷體" w:hint="eastAsia"/>
          <w:spacing w:val="-2"/>
          <w:sz w:val="28"/>
          <w:szCs w:val="28"/>
        </w:rPr>
        <w:t>）</w:t>
      </w:r>
      <w:r w:rsidRPr="00C17FD8">
        <w:rPr>
          <w:rFonts w:ascii="標楷體" w:eastAsia="標楷體" w:hAnsi="標楷體" w:hint="eastAsia"/>
          <w:sz w:val="28"/>
          <w:szCs w:val="28"/>
        </w:rPr>
        <w:t>為改善嘉同里廢污水處理及排放機制，該局訂定推動既有納管之未登記工廠及特定工廠聯接廢污水聯合排放專管補助計畫，惟補助對象內含特定工廠轉列為一般工廠，所需經費全由未登記工廠輔導金支應，恐與專款專用原則未盡相符，允待檢討補助計畫之合宜性，遵循基金專款專用之規定，並另謀財源予以支應，以提升補助之公平性及合規性等情事，經函請檢討改善。</w:t>
      </w:r>
      <w:r w:rsidRPr="00C352BD">
        <w:rPr>
          <w:rFonts w:ascii="標楷體" w:eastAsia="標楷體" w:hAnsi="標楷體"/>
          <w:sz w:val="28"/>
          <w:szCs w:val="28"/>
        </w:rPr>
        <w:t>（詳乙－</w:t>
      </w:r>
      <w:r w:rsidR="00C352BD" w:rsidRPr="00C352BD">
        <w:rPr>
          <w:rFonts w:ascii="標楷體" w:eastAsia="標楷體" w:hAnsi="標楷體" w:cs="標楷體" w:hint="eastAsia"/>
          <w:sz w:val="28"/>
          <w:szCs w:val="28"/>
        </w:rPr>
        <w:t>104</w:t>
      </w:r>
      <w:r w:rsidRPr="00C352BD">
        <w:rPr>
          <w:rFonts w:ascii="標楷體" w:eastAsia="標楷體" w:hAnsi="標楷體"/>
          <w:sz w:val="28"/>
          <w:szCs w:val="28"/>
        </w:rPr>
        <w:t>頁）</w:t>
      </w:r>
    </w:p>
    <w:p w14:paraId="3E8AFFAF" w14:textId="77777777" w:rsidR="0023082F" w:rsidRPr="00C87A2E" w:rsidRDefault="0023082F" w:rsidP="001758DD">
      <w:pPr>
        <w:overflowPunct w:val="0"/>
        <w:adjustRightInd w:val="0"/>
        <w:snapToGrid w:val="0"/>
        <w:spacing w:line="520" w:lineRule="exact"/>
        <w:jc w:val="both"/>
        <w:rPr>
          <w:rFonts w:ascii="標楷體" w:eastAsia="標楷體" w:hAnsi="標楷體"/>
          <w:b/>
          <w:kern w:val="0"/>
          <w:sz w:val="28"/>
          <w:szCs w:val="28"/>
        </w:rPr>
      </w:pPr>
      <w:r>
        <w:rPr>
          <w:rFonts w:ascii="標楷體" w:eastAsia="標楷體" w:hAnsi="標楷體" w:hint="eastAsia"/>
          <w:b/>
          <w:kern w:val="0"/>
          <w:sz w:val="28"/>
          <w:szCs w:val="28"/>
        </w:rPr>
        <w:t>五</w:t>
      </w:r>
      <w:r w:rsidRPr="00A03FCE">
        <w:rPr>
          <w:rFonts w:ascii="標楷體" w:eastAsia="標楷體" w:hAnsi="標楷體" w:hint="eastAsia"/>
          <w:b/>
          <w:kern w:val="0"/>
          <w:sz w:val="28"/>
          <w:szCs w:val="28"/>
        </w:rPr>
        <w:t>、</w:t>
      </w:r>
      <w:r>
        <w:rPr>
          <w:rFonts w:ascii="標楷體" w:eastAsia="標楷體" w:hAnsi="標楷體" w:hint="eastAsia"/>
          <w:b/>
          <w:kern w:val="0"/>
          <w:sz w:val="28"/>
          <w:szCs w:val="28"/>
        </w:rPr>
        <w:t>社會局</w:t>
      </w:r>
      <w:r w:rsidRPr="00A03FCE">
        <w:rPr>
          <w:rFonts w:ascii="標楷體" w:eastAsia="標楷體" w:hAnsi="標楷體" w:hint="eastAsia"/>
          <w:b/>
          <w:kern w:val="0"/>
          <w:sz w:val="28"/>
          <w:szCs w:val="28"/>
        </w:rPr>
        <w:t>設置關懷據點提供長者社區照顧，惟里服務涵蓋率未達6成，部分老年人口比率較高地</w:t>
      </w:r>
      <w:r w:rsidRPr="00C87A2E">
        <w:rPr>
          <w:rFonts w:ascii="標楷體" w:eastAsia="標楷體" w:hAnsi="標楷體" w:hint="eastAsia"/>
          <w:b/>
          <w:kern w:val="0"/>
          <w:sz w:val="28"/>
          <w:szCs w:val="28"/>
        </w:rPr>
        <w:t>區尚無設置，據點間服務比率存有落差，且部分未能完成每月基本服務數量，訪視紀錄未覈實填載，或未能具體分析執行成效等，亟待研謀改善。</w:t>
      </w:r>
    </w:p>
    <w:p w14:paraId="757FBECD" w14:textId="17547E54" w:rsidR="0023082F" w:rsidRPr="00C352BD" w:rsidRDefault="0023082F" w:rsidP="001758DD">
      <w:pPr>
        <w:adjustRightInd w:val="0"/>
        <w:snapToGrid w:val="0"/>
        <w:spacing w:line="520" w:lineRule="exact"/>
        <w:ind w:firstLineChars="202" w:firstLine="558"/>
        <w:jc w:val="both"/>
        <w:rPr>
          <w:rFonts w:ascii="標楷體" w:eastAsia="標楷體" w:hAnsi="標楷體"/>
          <w:b/>
          <w:kern w:val="0"/>
          <w:sz w:val="28"/>
          <w:szCs w:val="28"/>
        </w:rPr>
      </w:pPr>
      <w:r>
        <w:rPr>
          <w:rFonts w:ascii="標楷體" w:eastAsia="標楷體" w:hAnsi="標楷體" w:cs="標楷體" w:hint="eastAsia"/>
          <w:spacing w:val="-2"/>
          <w:sz w:val="28"/>
          <w:szCs w:val="28"/>
        </w:rPr>
        <w:t>社會</w:t>
      </w:r>
      <w:r w:rsidRPr="00C87A2E">
        <w:rPr>
          <w:rFonts w:ascii="標楷體" w:eastAsia="標楷體" w:hAnsi="標楷體" w:cs="標楷體" w:hint="eastAsia"/>
          <w:spacing w:val="-2"/>
          <w:sz w:val="28"/>
          <w:szCs w:val="28"/>
        </w:rPr>
        <w:t>局為提升長者社區照顧及在地初級預防照護服務，輔導設置社區照顧關懷據點，提供關懷訪視、電話問安、餐飲服務、健康促進活動及社會參與等服務，截至114年8月底止，轄內設置社區照顧關懷據點149處、社區照顧關懷據點並設置巷弄長照站社照C者261處，共410處，114年度編列預算（含中央補助款及自籌款）3億961萬餘元，執行數2億9,187萬餘元，執行率94.27％。經查其執行情形，核有：</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一</w:t>
      </w:r>
      <w:r w:rsidRPr="00465266">
        <w:rPr>
          <w:rFonts w:ascii="標楷體" w:eastAsia="標楷體" w:hAnsi="標楷體" w:cs="標楷體" w:hint="eastAsia"/>
          <w:spacing w:val="-2"/>
          <w:sz w:val="28"/>
          <w:szCs w:val="28"/>
        </w:rPr>
        <w:t>）</w:t>
      </w:r>
      <w:r w:rsidRPr="00C87A2E">
        <w:rPr>
          <w:rFonts w:ascii="標楷體" w:eastAsia="標楷體" w:hAnsi="標楷體" w:cs="標楷體" w:hint="eastAsia"/>
          <w:spacing w:val="-2"/>
          <w:sz w:val="28"/>
          <w:szCs w:val="28"/>
        </w:rPr>
        <w:t>轄內649里，已設置關懷據點者計387里，涵蓋率為59.63％，惟尚未設置關懷據點之262里中老年人口比率達超高齡（20％以上）、高齡者（14％以上，未達20％）分別為157里、79里，部分老年人口比率較高地區尚未設置關懷據點；又</w:t>
      </w:r>
      <w:r>
        <w:rPr>
          <w:rFonts w:ascii="標楷體" w:eastAsia="標楷體" w:hAnsi="標楷體" w:cs="標楷體" w:hint="eastAsia"/>
          <w:spacing w:val="-2"/>
          <w:sz w:val="28"/>
          <w:szCs w:val="28"/>
        </w:rPr>
        <w:t>部分據點</w:t>
      </w:r>
      <w:r w:rsidRPr="00C87A2E">
        <w:rPr>
          <w:rFonts w:ascii="標楷體" w:eastAsia="標楷體" w:hAnsi="標楷體" w:cs="標楷體" w:hint="eastAsia"/>
          <w:spacing w:val="-2"/>
          <w:sz w:val="28"/>
          <w:szCs w:val="28"/>
        </w:rPr>
        <w:t>因志</w:t>
      </w:r>
      <w:r w:rsidRPr="00C87A2E">
        <w:rPr>
          <w:rFonts w:ascii="標楷體" w:eastAsia="標楷體" w:hAnsi="標楷體" w:cs="標楷體" w:hint="eastAsia"/>
          <w:spacing w:val="-2"/>
          <w:sz w:val="28"/>
          <w:szCs w:val="28"/>
        </w:rPr>
        <w:lastRenderedPageBreak/>
        <w:t>工老化人力不足裁撤，或承辦單位量能不足，據點間老年人口服務比率介於18.52％至85.79％，存有大幅落差；且部分據點無法每週提供完整服務時段，影響服務廣度及深度；</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二</w:t>
      </w:r>
      <w:r w:rsidRPr="00465266">
        <w:rPr>
          <w:rFonts w:ascii="標楷體" w:eastAsia="標楷體" w:hAnsi="標楷體" w:cs="標楷體" w:hint="eastAsia"/>
          <w:spacing w:val="-2"/>
          <w:sz w:val="28"/>
          <w:szCs w:val="28"/>
        </w:rPr>
        <w:t>）</w:t>
      </w:r>
      <w:r w:rsidRPr="00C87A2E">
        <w:rPr>
          <w:rFonts w:ascii="標楷體" w:eastAsia="標楷體" w:hAnsi="標楷體" w:cs="標楷體" w:hint="eastAsia"/>
          <w:spacing w:val="-2"/>
          <w:sz w:val="28"/>
          <w:szCs w:val="28"/>
        </w:rPr>
        <w:t>透過系統平台檢核，以協助關懷據點穩定提供服務，惟部分據點未能完成每月基本服務數量，其中以共餐服務之31.75％為最高，健康促進活動之25.03％次之，執行成效尚待提升；</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三</w:t>
      </w:r>
      <w:r w:rsidRPr="00465266">
        <w:rPr>
          <w:rFonts w:ascii="標楷體" w:eastAsia="標楷體" w:hAnsi="標楷體" w:cs="標楷體" w:hint="eastAsia"/>
          <w:spacing w:val="-2"/>
          <w:sz w:val="28"/>
          <w:szCs w:val="28"/>
        </w:rPr>
        <w:t>）</w:t>
      </w:r>
      <w:r w:rsidRPr="00C87A2E">
        <w:rPr>
          <w:rFonts w:ascii="標楷體" w:eastAsia="標楷體" w:hAnsi="標楷體" w:cs="標楷體" w:hint="eastAsia"/>
          <w:spacing w:val="-2"/>
          <w:sz w:val="28"/>
          <w:szCs w:val="28"/>
        </w:rPr>
        <w:t>辦理訪視輔導關懷據點服務單位，惟部分訪視紀錄未覈實填載，或訪視資料以紙本方式呈現，難以彙總分析訪視成果，作為辦理業務之參考；</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四</w:t>
      </w:r>
      <w:r w:rsidRPr="00465266">
        <w:rPr>
          <w:rFonts w:ascii="標楷體" w:eastAsia="標楷體" w:hAnsi="標楷體" w:cs="標楷體" w:hint="eastAsia"/>
          <w:spacing w:val="-2"/>
          <w:sz w:val="28"/>
          <w:szCs w:val="28"/>
        </w:rPr>
        <w:t>）</w:t>
      </w:r>
      <w:r w:rsidRPr="00C87A2E">
        <w:rPr>
          <w:rFonts w:ascii="標楷體" w:eastAsia="標楷體" w:hAnsi="標楷體" w:cs="標楷體" w:hint="eastAsia"/>
          <w:spacing w:val="-2"/>
          <w:sz w:val="28"/>
          <w:szCs w:val="28"/>
        </w:rPr>
        <w:t>鼓勵長者走出家門活動，辦理長輩共遊趣輕旅行，惟活動梯次固定，提供名額有限，且未有身分檢核機制，平均每百位長輩約僅1人可參加等情事。經函請檢討改</w:t>
      </w:r>
      <w:r w:rsidRPr="00C352BD">
        <w:rPr>
          <w:rFonts w:ascii="標楷體" w:eastAsia="標楷體" w:hAnsi="標楷體" w:cs="標楷體" w:hint="eastAsia"/>
          <w:spacing w:val="-2"/>
          <w:sz w:val="28"/>
          <w:szCs w:val="28"/>
        </w:rPr>
        <w:t>善。</w:t>
      </w:r>
      <w:r w:rsidRPr="00C352BD">
        <w:rPr>
          <w:rFonts w:ascii="標楷體" w:eastAsia="標楷體" w:hAnsi="標楷體"/>
          <w:sz w:val="28"/>
          <w:szCs w:val="28"/>
        </w:rPr>
        <w:t>（詳乙－</w:t>
      </w:r>
      <w:r w:rsidR="00C352BD" w:rsidRPr="00C352BD">
        <w:rPr>
          <w:rFonts w:ascii="標楷體" w:eastAsia="標楷體" w:hAnsi="標楷體" w:hint="eastAsia"/>
          <w:sz w:val="28"/>
          <w:szCs w:val="28"/>
        </w:rPr>
        <w:t>110</w:t>
      </w:r>
      <w:r w:rsidRPr="00C352BD">
        <w:rPr>
          <w:rFonts w:ascii="標楷體" w:eastAsia="標楷體" w:hAnsi="標楷體"/>
          <w:sz w:val="28"/>
          <w:szCs w:val="28"/>
        </w:rPr>
        <w:t>頁）</w:t>
      </w:r>
    </w:p>
    <w:p w14:paraId="40C7C3B2" w14:textId="77777777" w:rsidR="0023082F" w:rsidRPr="00924CD8" w:rsidRDefault="0023082F" w:rsidP="001758DD">
      <w:pPr>
        <w:overflowPunct w:val="0"/>
        <w:adjustRightInd w:val="0"/>
        <w:snapToGrid w:val="0"/>
        <w:spacing w:line="517" w:lineRule="exact"/>
        <w:jc w:val="both"/>
        <w:rPr>
          <w:rFonts w:ascii="標楷體" w:eastAsia="標楷體" w:hAnsi="標楷體" w:cs="Times New Roman"/>
          <w:b/>
          <w:bCs/>
          <w:sz w:val="28"/>
          <w:szCs w:val="28"/>
        </w:rPr>
      </w:pPr>
      <w:r w:rsidRPr="00C87A2E">
        <w:rPr>
          <w:rFonts w:ascii="標楷體" w:eastAsia="標楷體" w:hAnsi="標楷體" w:hint="eastAsia"/>
          <w:b/>
          <w:kern w:val="0"/>
          <w:sz w:val="28"/>
          <w:szCs w:val="28"/>
        </w:rPr>
        <w:t>六、</w:t>
      </w:r>
      <w:r>
        <w:rPr>
          <w:rFonts w:ascii="標楷體" w:eastAsia="標楷體" w:hAnsi="標楷體" w:hint="eastAsia"/>
          <w:b/>
          <w:kern w:val="0"/>
          <w:sz w:val="28"/>
          <w:szCs w:val="28"/>
        </w:rPr>
        <w:t>警察局</w:t>
      </w:r>
      <w:r w:rsidRPr="0056452A">
        <w:rPr>
          <w:rFonts w:ascii="標楷體" w:eastAsia="標楷體" w:hAnsi="標楷體" w:cs="Times New Roman" w:hint="eastAsia"/>
          <w:b/>
          <w:bCs/>
          <w:sz w:val="28"/>
          <w:szCs w:val="28"/>
        </w:rPr>
        <w:t>為有效</w:t>
      </w:r>
      <w:r w:rsidRPr="00924CD8">
        <w:rPr>
          <w:rFonts w:ascii="標楷體" w:eastAsia="標楷體" w:hAnsi="標楷體" w:cs="Times New Roman" w:hint="eastAsia"/>
          <w:b/>
          <w:bCs/>
          <w:sz w:val="28"/>
          <w:szCs w:val="28"/>
        </w:rPr>
        <w:t>遏止犯罪發生，積極辦理偵防詐欺、清查外籍移工易聚集場所及校園犯罪預防宣導等工作，惟部分區域詐欺車手提領次數仍偏高，或未確實依列管場所清冊辦理臨檢清查作業，或未適時調整校園宣導地點，有待研謀改善。</w:t>
      </w:r>
    </w:p>
    <w:p w14:paraId="4AAB5C01" w14:textId="052864A7" w:rsidR="0023082F" w:rsidRPr="00C352BD" w:rsidRDefault="0023082F" w:rsidP="001758DD">
      <w:pPr>
        <w:overflowPunct w:val="0"/>
        <w:adjustRightInd w:val="0"/>
        <w:snapToGrid w:val="0"/>
        <w:spacing w:line="517" w:lineRule="exact"/>
        <w:ind w:firstLineChars="225" w:firstLine="621"/>
        <w:jc w:val="both"/>
        <w:rPr>
          <w:rFonts w:ascii="標楷體" w:eastAsia="標楷體" w:hAnsi="標楷體"/>
          <w:b/>
          <w:kern w:val="0"/>
          <w:sz w:val="28"/>
          <w:szCs w:val="28"/>
        </w:rPr>
      </w:pPr>
      <w:r>
        <w:rPr>
          <w:rFonts w:ascii="標楷體" w:eastAsia="標楷體" w:hAnsi="標楷體" w:cs="標楷體" w:hint="eastAsia"/>
          <w:spacing w:val="-2"/>
          <w:sz w:val="28"/>
          <w:szCs w:val="28"/>
        </w:rPr>
        <w:t>警察</w:t>
      </w:r>
      <w:r w:rsidRPr="003109AE">
        <w:rPr>
          <w:rFonts w:ascii="標楷體" w:eastAsia="標楷體" w:hAnsi="標楷體" w:cs="標楷體" w:hint="eastAsia"/>
          <w:spacing w:val="-2"/>
          <w:sz w:val="28"/>
          <w:szCs w:val="28"/>
        </w:rPr>
        <w:t>局為預防犯罪、維護社會治安，保障人民生命財產安全，配合內政部警政署辦理「全國同步打詐、掃黑、肅槍及緝賭行動專案」，符合臺灣永續發展目標（</w:t>
      </w:r>
      <w:r w:rsidRPr="003109AE">
        <w:rPr>
          <w:rFonts w:ascii="標楷體" w:eastAsia="標楷體" w:hAnsi="標楷體" w:cs="標楷體"/>
          <w:spacing w:val="-2"/>
          <w:sz w:val="28"/>
          <w:szCs w:val="28"/>
        </w:rPr>
        <w:t>TSDGs</w:t>
      </w:r>
      <w:r w:rsidRPr="003109AE">
        <w:rPr>
          <w:rFonts w:ascii="標楷體" w:eastAsia="標楷體" w:hAnsi="標楷體" w:cs="標楷體" w:hint="eastAsia"/>
          <w:spacing w:val="-2"/>
          <w:sz w:val="28"/>
          <w:szCs w:val="28"/>
        </w:rPr>
        <w:t>）</w:t>
      </w:r>
      <w:r w:rsidR="00884C7C" w:rsidRPr="003109AE">
        <w:rPr>
          <w:rFonts w:ascii="標楷體" w:eastAsia="標楷體" w:hAnsi="標楷體" w:cs="標楷體" w:hint="eastAsia"/>
          <w:spacing w:val="-2"/>
          <w:sz w:val="28"/>
          <w:szCs w:val="28"/>
        </w:rPr>
        <w:t>核心</w:t>
      </w:r>
      <w:r w:rsidR="00884C7C">
        <w:rPr>
          <w:rFonts w:ascii="標楷體" w:eastAsia="標楷體" w:hAnsi="標楷體" w:cs="標楷體" w:hint="eastAsia"/>
          <w:spacing w:val="-2"/>
          <w:sz w:val="28"/>
          <w:szCs w:val="28"/>
        </w:rPr>
        <w:t>目標</w:t>
      </w:r>
      <w:r w:rsidRPr="003109AE">
        <w:rPr>
          <w:rFonts w:ascii="標楷體" w:eastAsia="標楷體" w:hAnsi="標楷體" w:cs="標楷體" w:hint="eastAsia"/>
          <w:spacing w:val="-2"/>
          <w:sz w:val="28"/>
          <w:szCs w:val="28"/>
        </w:rPr>
        <w:t>11所列強化社會安全網，確保社會安定，加強治安維護工作，遏止暴力犯罪之具體目標。114年度辦理刑事警察業務，預算編列4,168萬餘元，執行結果，執行數4,108萬餘元，執行率98.55％。經查其執行情形，核有：</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一</w:t>
      </w:r>
      <w:r w:rsidRPr="00465266">
        <w:rPr>
          <w:rFonts w:ascii="標楷體" w:eastAsia="標楷體" w:hAnsi="標楷體" w:cs="標楷體" w:hint="eastAsia"/>
          <w:spacing w:val="-2"/>
          <w:sz w:val="28"/>
          <w:szCs w:val="28"/>
        </w:rPr>
        <w:t>）</w:t>
      </w:r>
      <w:r w:rsidRPr="003109AE">
        <w:rPr>
          <w:rFonts w:ascii="標楷體" w:eastAsia="標楷體" w:hAnsi="標楷體" w:cs="標楷體" w:hint="eastAsia"/>
          <w:spacing w:val="-2"/>
          <w:sz w:val="28"/>
          <w:szCs w:val="28"/>
        </w:rPr>
        <w:t>積極辦理偵防詐欺犯罪工作，詐欺件數及財損金額已有緩降趨勢，惟部分區域詐欺車手提領次數仍偏高，有待依提領熱時、熱點路段規劃警力巡檢等勤務，以守護民眾財產安全；</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二</w:t>
      </w:r>
      <w:r w:rsidRPr="00465266">
        <w:rPr>
          <w:rFonts w:ascii="標楷體" w:eastAsia="標楷體" w:hAnsi="標楷體" w:cs="標楷體" w:hint="eastAsia"/>
          <w:spacing w:val="-2"/>
          <w:sz w:val="28"/>
          <w:szCs w:val="28"/>
        </w:rPr>
        <w:t>）</w:t>
      </w:r>
      <w:r w:rsidRPr="003109AE">
        <w:rPr>
          <w:rFonts w:ascii="標楷體" w:eastAsia="標楷體" w:hAnsi="標楷體" w:cs="標楷體" w:hint="eastAsia"/>
          <w:spacing w:val="-2"/>
          <w:sz w:val="28"/>
          <w:szCs w:val="28"/>
        </w:rPr>
        <w:t>少年涉詐人數呈逐年上升趨勢，為強化學童反毒防詐意識，持續辦理校園犯罪預防宣導，惟間有部分學校在校生遭查獲為詐欺車手，其所在學校未曾辦理校園犯罪預防宣導，亟待依少年犯罪趨勢，適時調整宣導地點，及時導正及降低少年涉詐或被害案件發生；</w:t>
      </w:r>
      <w:r w:rsidRPr="00465266">
        <w:rPr>
          <w:rFonts w:ascii="標楷體" w:eastAsia="標楷體" w:hAnsi="標楷體" w:cs="標楷體" w:hint="eastAsia"/>
          <w:spacing w:val="-2"/>
          <w:sz w:val="28"/>
          <w:szCs w:val="28"/>
        </w:rPr>
        <w:t>（</w:t>
      </w:r>
      <w:r>
        <w:rPr>
          <w:rFonts w:ascii="標楷體" w:eastAsia="標楷體" w:hAnsi="標楷體" w:cs="標楷體" w:hint="eastAsia"/>
          <w:spacing w:val="-2"/>
          <w:sz w:val="28"/>
          <w:szCs w:val="28"/>
        </w:rPr>
        <w:t>三</w:t>
      </w:r>
      <w:r w:rsidRPr="00465266">
        <w:rPr>
          <w:rFonts w:ascii="標楷體" w:eastAsia="標楷體" w:hAnsi="標楷體" w:cs="標楷體" w:hint="eastAsia"/>
          <w:spacing w:val="-2"/>
          <w:sz w:val="28"/>
          <w:szCs w:val="28"/>
        </w:rPr>
        <w:t>）</w:t>
      </w:r>
      <w:r w:rsidRPr="003109AE">
        <w:rPr>
          <w:rFonts w:ascii="標楷體" w:eastAsia="標楷體" w:hAnsi="標楷體" w:cs="標楷體" w:hint="eastAsia"/>
          <w:spacing w:val="-2"/>
          <w:sz w:val="28"/>
          <w:szCs w:val="28"/>
        </w:rPr>
        <w:t>定期清查外籍移工易聚集場所，並函請各分局據以妥適規劃相關查察勤務，惟部分分局未確實辦理臨檢清查作業，不利涉外治安犯罪預防工作之達成等情事，經函請檢討改善</w:t>
      </w:r>
      <w:r w:rsidRPr="00C352BD">
        <w:rPr>
          <w:rFonts w:ascii="標楷體" w:eastAsia="標楷體" w:hAnsi="標楷體" w:cs="標楷體" w:hint="eastAsia"/>
          <w:spacing w:val="-2"/>
          <w:sz w:val="28"/>
          <w:szCs w:val="28"/>
        </w:rPr>
        <w:t>。</w:t>
      </w:r>
      <w:r w:rsidRPr="00C352BD">
        <w:rPr>
          <w:rFonts w:ascii="標楷體" w:eastAsia="標楷體" w:hAnsi="標楷體"/>
          <w:sz w:val="28"/>
          <w:szCs w:val="28"/>
        </w:rPr>
        <w:t>（詳乙－</w:t>
      </w:r>
      <w:r w:rsidR="00C352BD" w:rsidRPr="00C352BD">
        <w:rPr>
          <w:rFonts w:ascii="標楷體" w:eastAsia="標楷體" w:hAnsi="標楷體" w:hint="eastAsia"/>
          <w:sz w:val="28"/>
          <w:szCs w:val="28"/>
        </w:rPr>
        <w:t>147</w:t>
      </w:r>
      <w:r w:rsidRPr="00C352BD">
        <w:rPr>
          <w:rFonts w:ascii="標楷體" w:eastAsia="標楷體" w:hAnsi="標楷體"/>
          <w:sz w:val="28"/>
          <w:szCs w:val="28"/>
        </w:rPr>
        <w:t>頁）</w:t>
      </w:r>
    </w:p>
    <w:p w14:paraId="07EF9311" w14:textId="0C36CB6C" w:rsidR="0023082F" w:rsidRDefault="0023082F" w:rsidP="001758DD">
      <w:pPr>
        <w:overflowPunct w:val="0"/>
        <w:adjustRightInd w:val="0"/>
        <w:snapToGrid w:val="0"/>
        <w:spacing w:line="517" w:lineRule="exact"/>
        <w:ind w:firstLineChars="225" w:firstLine="630"/>
        <w:jc w:val="both"/>
        <w:rPr>
          <w:rFonts w:ascii="標楷體" w:eastAsia="標楷體" w:hAnsi="標楷體"/>
          <w:color w:val="FF0000"/>
          <w:sz w:val="28"/>
          <w:szCs w:val="20"/>
        </w:rPr>
      </w:pPr>
      <w:r w:rsidRPr="004B26B8">
        <w:rPr>
          <w:rFonts w:ascii="標楷體" w:eastAsia="標楷體" w:hAnsi="標楷體"/>
          <w:sz w:val="28"/>
          <w:szCs w:val="20"/>
        </w:rPr>
        <w:t>以上，各機關執行歲入歲出預算有關缺失</w:t>
      </w:r>
      <w:r w:rsidRPr="004B26B8">
        <w:rPr>
          <w:rFonts w:ascii="標楷體" w:eastAsia="標楷體" w:hAnsi="標楷體" w:hint="eastAsia"/>
          <w:sz w:val="28"/>
          <w:szCs w:val="20"/>
        </w:rPr>
        <w:t>，業據函復提出妥善改進措施</w:t>
      </w:r>
      <w:r w:rsidRPr="004B26B8">
        <w:rPr>
          <w:rFonts w:ascii="標楷體" w:eastAsia="標楷體" w:hAnsi="標楷體"/>
          <w:sz w:val="28"/>
          <w:szCs w:val="20"/>
        </w:rPr>
        <w:t>，</w:t>
      </w:r>
      <w:r w:rsidRPr="004B26B8">
        <w:rPr>
          <w:rFonts w:ascii="標楷體" w:eastAsia="標楷體" w:hAnsi="標楷體" w:hint="eastAsia"/>
          <w:sz w:val="28"/>
          <w:szCs w:val="20"/>
        </w:rPr>
        <w:t>本處已列管繼續注意其改善成效</w:t>
      </w:r>
      <w:r w:rsidRPr="004B26B8">
        <w:rPr>
          <w:rFonts w:ascii="標楷體" w:eastAsia="標楷體" w:hAnsi="標楷體"/>
          <w:sz w:val="28"/>
          <w:szCs w:val="20"/>
        </w:rPr>
        <w:t>。</w:t>
      </w:r>
    </w:p>
    <w:p w14:paraId="5CB0E390" w14:textId="77777777" w:rsidR="003B508B" w:rsidRPr="009C1E24" w:rsidRDefault="003B508B" w:rsidP="0043594A">
      <w:pPr>
        <w:pStyle w:val="2"/>
        <w:spacing w:before="0" w:after="0"/>
        <w:jc w:val="both"/>
        <w:rPr>
          <w:rFonts w:ascii="標楷體" w:hAnsi="標楷體"/>
          <w:kern w:val="0"/>
          <w:sz w:val="36"/>
          <w:szCs w:val="36"/>
        </w:rPr>
      </w:pPr>
      <w:bookmarkStart w:id="2" w:name="_Toc164847593"/>
      <w:bookmarkStart w:id="3" w:name="_Toc164847594"/>
      <w:r w:rsidRPr="009C1E24">
        <w:rPr>
          <w:rFonts w:ascii="標楷體" w:hAnsi="標楷體" w:hint="eastAsia"/>
          <w:kern w:val="0"/>
          <w:sz w:val="36"/>
          <w:szCs w:val="36"/>
        </w:rPr>
        <w:lastRenderedPageBreak/>
        <w:t>貳、施政計畫實施之考核</w:t>
      </w:r>
      <w:bookmarkEnd w:id="2"/>
    </w:p>
    <w:p w14:paraId="0916FEEE" w14:textId="77777777" w:rsidR="003B508B" w:rsidRPr="009C1E24" w:rsidRDefault="003B508B" w:rsidP="005E6702">
      <w:pPr>
        <w:pStyle w:val="a8"/>
        <w:overflowPunct w:val="0"/>
        <w:adjustRightInd w:val="0"/>
        <w:spacing w:line="48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臺南市政府面對AI科技發展趨勢，佈局新經濟生活聚落，驅動高值矽產經環境，推展智慧應用服務，培育數位技術人才，厚實城市基礎建設，加值藝文觀旅能量，提升全齡福利照護，強化社會安全網絡，打造永續安居城市，並以「世代共好，守護全民健康」、「精彩暢遊，展現城市風采」、「藝文綻放，厚植文化底蘊」、「教育扎根，強化運動推展」、「投資招商，驅動產經躍升」、「農產加值，打造富饒農業」、「便捷運輸，優化交通路網」、「均衡建設，促進區域共榮」、「淨零低碳，落實永續家園」、「防洪治水，建構韌性城市」、「城市防護，健全災防體系」及「永續財政，提升施政效能」等為施政策略。參考行政院11</w:t>
      </w:r>
      <w:r w:rsidRPr="009C1E24">
        <w:rPr>
          <w:rFonts w:ascii="標楷體" w:eastAsia="標楷體" w:hAnsi="標楷體"/>
          <w:sz w:val="28"/>
          <w:szCs w:val="28"/>
        </w:rPr>
        <w:t>4</w:t>
      </w:r>
      <w:r w:rsidRPr="009C1E24">
        <w:rPr>
          <w:rFonts w:ascii="標楷體" w:eastAsia="標楷體" w:hAnsi="標楷體" w:hint="eastAsia"/>
          <w:sz w:val="28"/>
          <w:szCs w:val="28"/>
        </w:rPr>
        <w:t>年度施政方針，配合該府市政建設中程施政計畫、當前市政發展及未來需求，據以訂定民政、教育、農業、經濟發展等28類施政綱要。</w:t>
      </w:r>
      <w:r w:rsidRPr="009C1E24">
        <w:rPr>
          <w:rFonts w:ascii="標楷體" w:eastAsia="標楷體" w:hAnsi="標楷體" w:hint="eastAsia"/>
          <w:spacing w:val="-4"/>
          <w:sz w:val="28"/>
          <w:szCs w:val="28"/>
        </w:rPr>
        <w:t>茲將11</w:t>
      </w:r>
      <w:r w:rsidRPr="009C1E24">
        <w:rPr>
          <w:rFonts w:ascii="標楷體" w:eastAsia="標楷體" w:hAnsi="標楷體"/>
          <w:spacing w:val="-4"/>
          <w:sz w:val="28"/>
          <w:szCs w:val="28"/>
        </w:rPr>
        <w:t>4</w:t>
      </w:r>
      <w:r w:rsidRPr="009C1E24">
        <w:rPr>
          <w:rFonts w:ascii="標楷體" w:eastAsia="標楷體" w:hAnsi="標楷體" w:hint="eastAsia"/>
          <w:spacing w:val="-4"/>
          <w:sz w:val="28"/>
          <w:szCs w:val="28"/>
        </w:rPr>
        <w:t>年度各機關施政計畫及重點之實施情形與執行結果等，說明如次：</w:t>
      </w:r>
    </w:p>
    <w:p w14:paraId="523EAE5A" w14:textId="77777777" w:rsidR="003B508B" w:rsidRPr="009C1E24" w:rsidRDefault="003B508B" w:rsidP="003D1146">
      <w:pPr>
        <w:overflowPunct w:val="0"/>
        <w:adjustRightInd w:val="0"/>
        <w:spacing w:line="480" w:lineRule="exact"/>
        <w:jc w:val="both"/>
        <w:rPr>
          <w:rFonts w:ascii="標楷體" w:eastAsia="標楷體" w:hAnsi="標楷體"/>
          <w:b/>
          <w:bCs/>
          <w:kern w:val="0"/>
          <w:sz w:val="32"/>
          <w:szCs w:val="32"/>
        </w:rPr>
      </w:pPr>
      <w:r w:rsidRPr="009C1E24">
        <w:rPr>
          <w:rFonts w:ascii="標楷體" w:eastAsia="標楷體" w:hAnsi="標楷體" w:hint="eastAsia"/>
          <w:b/>
          <w:bCs/>
          <w:kern w:val="0"/>
          <w:sz w:val="32"/>
          <w:szCs w:val="32"/>
        </w:rPr>
        <w:t>一、施政計畫之實施情形</w:t>
      </w:r>
    </w:p>
    <w:p w14:paraId="49B38DE2" w14:textId="1AE34828" w:rsidR="003B508B" w:rsidRPr="009C1E24" w:rsidRDefault="003B508B" w:rsidP="003D1146">
      <w:pPr>
        <w:pStyle w:val="a8"/>
        <w:overflowPunct w:val="0"/>
        <w:adjustRightInd w:val="0"/>
        <w:spacing w:line="480" w:lineRule="exact"/>
        <w:ind w:firstLineChars="200" w:firstLine="480"/>
        <w:jc w:val="both"/>
        <w:rPr>
          <w:rFonts w:ascii="標楷體" w:eastAsia="標楷體" w:hAnsi="標楷體"/>
          <w:sz w:val="28"/>
          <w:szCs w:val="28"/>
        </w:rPr>
      </w:pPr>
      <w:r w:rsidRPr="009C1E24">
        <w:rPr>
          <w:rFonts w:ascii="標楷體" w:hAnsi="標楷體"/>
          <w:noProof/>
        </w:rPr>
        <mc:AlternateContent>
          <mc:Choice Requires="wps">
            <w:drawing>
              <wp:anchor distT="0" distB="0" distL="114300" distR="114300" simplePos="0" relativeHeight="251663872" behindDoc="0" locked="0" layoutInCell="1" allowOverlap="1" wp14:anchorId="5B81A79A" wp14:editId="672467C0">
                <wp:simplePos x="0" y="0"/>
                <wp:positionH relativeFrom="margin">
                  <wp:align>right</wp:align>
                </wp:positionH>
                <wp:positionV relativeFrom="margin">
                  <wp:posOffset>5500370</wp:posOffset>
                </wp:positionV>
                <wp:extent cx="6474460" cy="3448050"/>
                <wp:effectExtent l="0" t="0" r="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4460" cy="3448050"/>
                        </a:xfrm>
                        <a:prstGeom prst="rect">
                          <a:avLst/>
                        </a:prstGeom>
                        <a:noFill/>
                        <a:ln w="9525">
                          <a:noFill/>
                          <a:miter lim="800000"/>
                          <a:headEnd/>
                          <a:tailEnd/>
                        </a:ln>
                      </wps:spPr>
                      <wps:txbx>
                        <w:txbxContent>
                          <w:p w14:paraId="03A8C35C" w14:textId="77777777" w:rsidR="003B508B" w:rsidRPr="001E560E" w:rsidRDefault="003B508B" w:rsidP="005D696B">
                            <w:pPr>
                              <w:adjustRightInd w:val="0"/>
                              <w:snapToGrid w:val="0"/>
                              <w:spacing w:line="300" w:lineRule="exact"/>
                              <w:jc w:val="center"/>
                            </w:pPr>
                            <w:r w:rsidRPr="001E560E">
                              <w:rPr>
                                <w:rFonts w:ascii="標楷體" w:eastAsia="標楷體" w:hAnsi="標楷體" w:hint="eastAsia"/>
                                <w:b/>
                                <w:bCs/>
                              </w:rPr>
                              <w:t>表1　11</w:t>
                            </w:r>
                            <w:r w:rsidRPr="001E560E">
                              <w:rPr>
                                <w:rFonts w:ascii="標楷體" w:eastAsia="標楷體" w:hAnsi="標楷體"/>
                                <w:b/>
                                <w:bCs/>
                              </w:rPr>
                              <w:t>4</w:t>
                            </w:r>
                            <w:r w:rsidRPr="001E560E">
                              <w:rPr>
                                <w:rFonts w:ascii="標楷體" w:eastAsia="標楷體" w:hAnsi="標楷體" w:hint="eastAsia"/>
                                <w:b/>
                                <w:bCs/>
                              </w:rPr>
                              <w:t>年度各主管機關施政工作計畫實施結果彙總</w:t>
                            </w:r>
                          </w:p>
                          <w:tbl>
                            <w:tblPr>
                              <w:tblW w:w="99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57" w:type="dxa"/>
                              </w:tblCellMar>
                              <w:tblLook w:val="0000" w:firstRow="0" w:lastRow="0" w:firstColumn="0" w:lastColumn="0" w:noHBand="0" w:noVBand="0"/>
                            </w:tblPr>
                            <w:tblGrid>
                              <w:gridCol w:w="1162"/>
                              <w:gridCol w:w="760"/>
                              <w:gridCol w:w="760"/>
                              <w:gridCol w:w="760"/>
                              <w:gridCol w:w="760"/>
                              <w:gridCol w:w="760"/>
                              <w:gridCol w:w="1134"/>
                              <w:gridCol w:w="765"/>
                              <w:gridCol w:w="765"/>
                              <w:gridCol w:w="765"/>
                              <w:gridCol w:w="765"/>
                              <w:gridCol w:w="766"/>
                            </w:tblGrid>
                            <w:tr w:rsidR="003B508B" w:rsidRPr="001D4E73" w14:paraId="4E6A1C52" w14:textId="77777777" w:rsidTr="00FF6204">
                              <w:tc>
                                <w:tcPr>
                                  <w:tcW w:w="1162" w:type="dxa"/>
                                  <w:tcBorders>
                                    <w:top w:val="single" w:sz="4" w:space="0" w:color="auto"/>
                                    <w:bottom w:val="single" w:sz="4" w:space="0" w:color="auto"/>
                                  </w:tcBorders>
                                  <w:shd w:val="clear" w:color="auto" w:fill="B6DDE8" w:themeFill="accent5" w:themeFillTint="66"/>
                                  <w:vAlign w:val="center"/>
                                </w:tcPr>
                                <w:p w14:paraId="7C5B40CA"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主管機關</w:t>
                                  </w:r>
                                </w:p>
                                <w:p w14:paraId="53D17134"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（計畫）名稱</w:t>
                                  </w:r>
                                </w:p>
                              </w:tc>
                              <w:tc>
                                <w:tcPr>
                                  <w:tcW w:w="760" w:type="dxa"/>
                                  <w:tcBorders>
                                    <w:top w:val="single" w:sz="4" w:space="0" w:color="auto"/>
                                    <w:bottom w:val="single" w:sz="4" w:space="0" w:color="auto"/>
                                  </w:tcBorders>
                                  <w:shd w:val="clear" w:color="auto" w:fill="B6DDE8" w:themeFill="accent5" w:themeFillTint="66"/>
                                  <w:vAlign w:val="center"/>
                                </w:tcPr>
                                <w:p w14:paraId="24F0C06B"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單位預算機關數</w:t>
                                  </w:r>
                                </w:p>
                              </w:tc>
                              <w:tc>
                                <w:tcPr>
                                  <w:tcW w:w="760" w:type="dxa"/>
                                  <w:tcBorders>
                                    <w:top w:val="single" w:sz="4" w:space="0" w:color="auto"/>
                                    <w:bottom w:val="single" w:sz="4" w:space="0" w:color="auto"/>
                                  </w:tcBorders>
                                  <w:shd w:val="clear" w:color="auto" w:fill="B6DDE8" w:themeFill="accent5" w:themeFillTint="66"/>
                                  <w:vAlign w:val="center"/>
                                </w:tcPr>
                                <w:p w14:paraId="43128B42"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核定計</w:t>
                                  </w:r>
                                </w:p>
                                <w:p w14:paraId="39753A45"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畫項數</w:t>
                                  </w:r>
                                </w:p>
                              </w:tc>
                              <w:tc>
                                <w:tcPr>
                                  <w:tcW w:w="760" w:type="dxa"/>
                                  <w:tcBorders>
                                    <w:top w:val="single" w:sz="4" w:space="0" w:color="auto"/>
                                    <w:bottom w:val="single" w:sz="4" w:space="0" w:color="auto"/>
                                  </w:tcBorders>
                                  <w:shd w:val="clear" w:color="auto" w:fill="B6DDE8" w:themeFill="accent5" w:themeFillTint="66"/>
                                  <w:vAlign w:val="center"/>
                                </w:tcPr>
                                <w:p w14:paraId="614933FE"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未執行</w:t>
                                  </w:r>
                                </w:p>
                                <w:p w14:paraId="505C89B0"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計畫項數</w:t>
                                  </w:r>
                                </w:p>
                              </w:tc>
                              <w:tc>
                                <w:tcPr>
                                  <w:tcW w:w="760" w:type="dxa"/>
                                  <w:tcBorders>
                                    <w:top w:val="single" w:sz="4" w:space="0" w:color="auto"/>
                                    <w:bottom w:val="double" w:sz="4" w:space="0" w:color="auto"/>
                                  </w:tcBorders>
                                  <w:shd w:val="clear" w:color="auto" w:fill="B6DDE8" w:themeFill="accent5" w:themeFillTint="66"/>
                                  <w:vAlign w:val="center"/>
                                </w:tcPr>
                                <w:p w14:paraId="091B0CCB"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已完成</w:t>
                                  </w:r>
                                </w:p>
                                <w:p w14:paraId="6DC671C7"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計畫項數</w:t>
                                  </w:r>
                                </w:p>
                              </w:tc>
                              <w:tc>
                                <w:tcPr>
                                  <w:tcW w:w="760" w:type="dxa"/>
                                  <w:tcBorders>
                                    <w:top w:val="single" w:sz="4" w:space="0" w:color="auto"/>
                                    <w:bottom w:val="double" w:sz="4" w:space="0" w:color="auto"/>
                                    <w:right w:val="double" w:sz="4" w:space="0" w:color="auto"/>
                                  </w:tcBorders>
                                  <w:shd w:val="clear" w:color="auto" w:fill="B6DDE8" w:themeFill="accent5" w:themeFillTint="66"/>
                                  <w:vAlign w:val="center"/>
                                </w:tcPr>
                                <w:p w14:paraId="7107DBAC"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尚待繼續執行計畫項數</w:t>
                                  </w:r>
                                </w:p>
                              </w:tc>
                              <w:tc>
                                <w:tcPr>
                                  <w:tcW w:w="1134" w:type="dxa"/>
                                  <w:tcBorders>
                                    <w:top w:val="single" w:sz="4" w:space="0" w:color="auto"/>
                                    <w:left w:val="double" w:sz="4" w:space="0" w:color="auto"/>
                                    <w:bottom w:val="double" w:sz="4" w:space="0" w:color="auto"/>
                                    <w:right w:val="single" w:sz="4" w:space="0" w:color="auto"/>
                                  </w:tcBorders>
                                  <w:shd w:val="clear" w:color="auto" w:fill="B6DDE8" w:themeFill="accent5" w:themeFillTint="66"/>
                                  <w:vAlign w:val="center"/>
                                </w:tcPr>
                                <w:p w14:paraId="55834367"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主管機關</w:t>
                                  </w:r>
                                </w:p>
                                <w:p w14:paraId="27BDB23E"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（計畫）名稱</w:t>
                                  </w:r>
                                </w:p>
                              </w:tc>
                              <w:tc>
                                <w:tcPr>
                                  <w:tcW w:w="765" w:type="dxa"/>
                                  <w:tcBorders>
                                    <w:top w:val="single" w:sz="4" w:space="0" w:color="auto"/>
                                    <w:left w:val="single" w:sz="4" w:space="0" w:color="auto"/>
                                    <w:bottom w:val="double" w:sz="4" w:space="0" w:color="auto"/>
                                  </w:tcBorders>
                                  <w:shd w:val="clear" w:color="auto" w:fill="B6DDE8" w:themeFill="accent5" w:themeFillTint="66"/>
                                  <w:vAlign w:val="center"/>
                                </w:tcPr>
                                <w:p w14:paraId="336BB69C"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單位預算</w:t>
                                  </w:r>
                                </w:p>
                                <w:p w14:paraId="46496074"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機關數</w:t>
                                  </w:r>
                                </w:p>
                              </w:tc>
                              <w:tc>
                                <w:tcPr>
                                  <w:tcW w:w="765" w:type="dxa"/>
                                  <w:tcBorders>
                                    <w:top w:val="single" w:sz="4" w:space="0" w:color="auto"/>
                                    <w:bottom w:val="double" w:sz="4" w:space="0" w:color="auto"/>
                                  </w:tcBorders>
                                  <w:shd w:val="clear" w:color="auto" w:fill="B6DDE8" w:themeFill="accent5" w:themeFillTint="66"/>
                                  <w:vAlign w:val="center"/>
                                </w:tcPr>
                                <w:p w14:paraId="08061D8F"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核定計</w:t>
                                  </w:r>
                                </w:p>
                                <w:p w14:paraId="6DA89B23"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畫項數</w:t>
                                  </w:r>
                                </w:p>
                              </w:tc>
                              <w:tc>
                                <w:tcPr>
                                  <w:tcW w:w="765" w:type="dxa"/>
                                  <w:tcBorders>
                                    <w:top w:val="single" w:sz="4" w:space="0" w:color="auto"/>
                                    <w:bottom w:val="double" w:sz="4" w:space="0" w:color="auto"/>
                                  </w:tcBorders>
                                  <w:shd w:val="clear" w:color="auto" w:fill="B6DDE8" w:themeFill="accent5" w:themeFillTint="66"/>
                                  <w:vAlign w:val="center"/>
                                </w:tcPr>
                                <w:p w14:paraId="785483A6"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未執行</w:t>
                                  </w:r>
                                </w:p>
                                <w:p w14:paraId="5D4B73E9"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計畫項數</w:t>
                                  </w:r>
                                </w:p>
                              </w:tc>
                              <w:tc>
                                <w:tcPr>
                                  <w:tcW w:w="765" w:type="dxa"/>
                                  <w:tcBorders>
                                    <w:top w:val="single" w:sz="4" w:space="0" w:color="auto"/>
                                    <w:bottom w:val="double" w:sz="4" w:space="0" w:color="auto"/>
                                  </w:tcBorders>
                                  <w:shd w:val="clear" w:color="auto" w:fill="B6DDE8" w:themeFill="accent5" w:themeFillTint="66"/>
                                  <w:vAlign w:val="center"/>
                                </w:tcPr>
                                <w:p w14:paraId="32AA8E2F"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已完成</w:t>
                                  </w:r>
                                </w:p>
                                <w:p w14:paraId="541D6110"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計畫項數</w:t>
                                  </w:r>
                                </w:p>
                              </w:tc>
                              <w:tc>
                                <w:tcPr>
                                  <w:tcW w:w="766" w:type="dxa"/>
                                  <w:tcBorders>
                                    <w:top w:val="single" w:sz="4" w:space="0" w:color="auto"/>
                                    <w:bottom w:val="double" w:sz="4" w:space="0" w:color="auto"/>
                                  </w:tcBorders>
                                  <w:shd w:val="clear" w:color="auto" w:fill="B6DDE8" w:themeFill="accent5" w:themeFillTint="66"/>
                                  <w:vAlign w:val="center"/>
                                </w:tcPr>
                                <w:p w14:paraId="0621814D"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尚待繼續執行計畫項數</w:t>
                                  </w:r>
                                </w:p>
                              </w:tc>
                            </w:tr>
                            <w:tr w:rsidR="003B508B" w:rsidRPr="001D4E73" w14:paraId="253A2D7A" w14:textId="77777777" w:rsidTr="00537AC8">
                              <w:trPr>
                                <w:trHeight w:val="323"/>
                              </w:trPr>
                              <w:tc>
                                <w:tcPr>
                                  <w:tcW w:w="1162" w:type="dxa"/>
                                  <w:tcBorders>
                                    <w:top w:val="double" w:sz="4" w:space="0" w:color="auto"/>
                                    <w:bottom w:val="nil"/>
                                  </w:tcBorders>
                                  <w:vAlign w:val="center"/>
                                </w:tcPr>
                                <w:p w14:paraId="57CD5C37" w14:textId="77777777" w:rsidR="003B508B" w:rsidRPr="001D4E73" w:rsidRDefault="003B508B" w:rsidP="001E560E">
                                  <w:pPr>
                                    <w:overflowPunct w:val="0"/>
                                    <w:spacing w:line="200" w:lineRule="exact"/>
                                    <w:jc w:val="distribute"/>
                                    <w:rPr>
                                      <w:rFonts w:ascii="標楷體" w:eastAsia="標楷體" w:hAnsi="標楷體"/>
                                      <w:b/>
                                      <w:noProof/>
                                      <w:sz w:val="20"/>
                                    </w:rPr>
                                  </w:pPr>
                                  <w:r w:rsidRPr="001D4E73">
                                    <w:rPr>
                                      <w:rFonts w:ascii="標楷體" w:eastAsia="標楷體" w:hAnsi="標楷體" w:hint="eastAsia"/>
                                      <w:b/>
                                      <w:noProof/>
                                      <w:sz w:val="20"/>
                                    </w:rPr>
                                    <w:t>合計</w:t>
                                  </w:r>
                                </w:p>
                              </w:tc>
                              <w:tc>
                                <w:tcPr>
                                  <w:tcW w:w="760" w:type="dxa"/>
                                  <w:tcBorders>
                                    <w:top w:val="double" w:sz="4" w:space="0" w:color="auto"/>
                                    <w:bottom w:val="nil"/>
                                  </w:tcBorders>
                                  <w:vAlign w:val="center"/>
                                </w:tcPr>
                                <w:p w14:paraId="7C578F6E"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hint="eastAsia"/>
                                      <w:b/>
                                      <w:noProof/>
                                      <w:sz w:val="20"/>
                                    </w:rPr>
                                    <w:t>62</w:t>
                                  </w:r>
                                </w:p>
                              </w:tc>
                              <w:tc>
                                <w:tcPr>
                                  <w:tcW w:w="760" w:type="dxa"/>
                                  <w:tcBorders>
                                    <w:top w:val="double" w:sz="4" w:space="0" w:color="auto"/>
                                    <w:bottom w:val="nil"/>
                                  </w:tcBorders>
                                  <w:vAlign w:val="center"/>
                                </w:tcPr>
                                <w:p w14:paraId="46266CEA"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b/>
                                      <w:sz w:val="20"/>
                                    </w:rPr>
                                    <w:t>452</w:t>
                                  </w:r>
                                </w:p>
                              </w:tc>
                              <w:tc>
                                <w:tcPr>
                                  <w:tcW w:w="760" w:type="dxa"/>
                                  <w:tcBorders>
                                    <w:top w:val="double" w:sz="4" w:space="0" w:color="auto"/>
                                    <w:bottom w:val="nil"/>
                                  </w:tcBorders>
                                  <w:vAlign w:val="center"/>
                                </w:tcPr>
                                <w:p w14:paraId="4B2D33E2"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hint="eastAsia"/>
                                      <w:b/>
                                      <w:noProof/>
                                      <w:sz w:val="20"/>
                                    </w:rPr>
                                    <w:t>（註）</w:t>
                                  </w:r>
                                  <w:r w:rsidRPr="001D4E73">
                                    <w:rPr>
                                      <w:rFonts w:ascii="標楷體" w:eastAsia="標楷體" w:hAnsi="標楷體"/>
                                      <w:b/>
                                      <w:noProof/>
                                      <w:sz w:val="20"/>
                                    </w:rPr>
                                    <w:t>1</w:t>
                                  </w:r>
                                </w:p>
                              </w:tc>
                              <w:tc>
                                <w:tcPr>
                                  <w:tcW w:w="760" w:type="dxa"/>
                                  <w:tcBorders>
                                    <w:top w:val="double" w:sz="4" w:space="0" w:color="auto"/>
                                    <w:bottom w:val="nil"/>
                                    <w:right w:val="single" w:sz="4" w:space="0" w:color="auto"/>
                                  </w:tcBorders>
                                  <w:vAlign w:val="center"/>
                                </w:tcPr>
                                <w:p w14:paraId="202C4E01"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hint="eastAsia"/>
                                      <w:b/>
                                      <w:sz w:val="20"/>
                                    </w:rPr>
                                    <w:t>3</w:t>
                                  </w:r>
                                  <w:r w:rsidRPr="001D4E73">
                                    <w:rPr>
                                      <w:rFonts w:ascii="標楷體" w:eastAsia="標楷體" w:hAnsi="標楷體"/>
                                      <w:b/>
                                      <w:sz w:val="20"/>
                                    </w:rPr>
                                    <w:t>28</w:t>
                                  </w:r>
                                </w:p>
                              </w:tc>
                              <w:tc>
                                <w:tcPr>
                                  <w:tcW w:w="760" w:type="dxa"/>
                                  <w:tcBorders>
                                    <w:top w:val="double" w:sz="4" w:space="0" w:color="auto"/>
                                    <w:left w:val="single" w:sz="4" w:space="0" w:color="auto"/>
                                    <w:bottom w:val="nil"/>
                                    <w:right w:val="double" w:sz="4" w:space="0" w:color="auto"/>
                                  </w:tcBorders>
                                  <w:vAlign w:val="center"/>
                                </w:tcPr>
                                <w:p w14:paraId="5EB93B3A"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hint="eastAsia"/>
                                      <w:b/>
                                      <w:sz w:val="20"/>
                                    </w:rPr>
                                    <w:t>1</w:t>
                                  </w:r>
                                  <w:r w:rsidRPr="001D4E73">
                                    <w:rPr>
                                      <w:rFonts w:ascii="標楷體" w:eastAsia="標楷體" w:hAnsi="標楷體"/>
                                      <w:b/>
                                      <w:sz w:val="20"/>
                                    </w:rPr>
                                    <w:t>23</w:t>
                                  </w:r>
                                </w:p>
                              </w:tc>
                              <w:tc>
                                <w:tcPr>
                                  <w:tcW w:w="1134" w:type="dxa"/>
                                  <w:tcBorders>
                                    <w:top w:val="double" w:sz="4" w:space="0" w:color="auto"/>
                                    <w:left w:val="double" w:sz="4" w:space="0" w:color="auto"/>
                                    <w:bottom w:val="nil"/>
                                    <w:right w:val="single" w:sz="4" w:space="0" w:color="auto"/>
                                    <w:tl2br w:val="nil"/>
                                  </w:tcBorders>
                                  <w:vAlign w:val="center"/>
                                </w:tcPr>
                                <w:p w14:paraId="03220920"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觀光旅遊局</w:t>
                                  </w:r>
                                </w:p>
                              </w:tc>
                              <w:tc>
                                <w:tcPr>
                                  <w:tcW w:w="765" w:type="dxa"/>
                                  <w:tcBorders>
                                    <w:top w:val="double" w:sz="4" w:space="0" w:color="auto"/>
                                    <w:left w:val="single" w:sz="4" w:space="0" w:color="auto"/>
                                    <w:bottom w:val="nil"/>
                                    <w:right w:val="single" w:sz="4" w:space="0" w:color="auto"/>
                                    <w:tl2br w:val="nil"/>
                                  </w:tcBorders>
                                  <w:vAlign w:val="center"/>
                                </w:tcPr>
                                <w:p w14:paraId="4BC4B71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double" w:sz="4" w:space="0" w:color="auto"/>
                                    <w:left w:val="single" w:sz="4" w:space="0" w:color="auto"/>
                                    <w:bottom w:val="nil"/>
                                    <w:right w:val="single" w:sz="4" w:space="0" w:color="auto"/>
                                    <w:tl2br w:val="nil"/>
                                  </w:tcBorders>
                                  <w:vAlign w:val="center"/>
                                </w:tcPr>
                                <w:p w14:paraId="54AFC19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c>
                                <w:tcPr>
                                  <w:tcW w:w="765" w:type="dxa"/>
                                  <w:tcBorders>
                                    <w:top w:val="double" w:sz="4" w:space="0" w:color="auto"/>
                                    <w:left w:val="single" w:sz="4" w:space="0" w:color="auto"/>
                                    <w:bottom w:val="nil"/>
                                    <w:right w:val="single" w:sz="4" w:space="0" w:color="auto"/>
                                    <w:tl2br w:val="nil"/>
                                  </w:tcBorders>
                                  <w:vAlign w:val="center"/>
                                </w:tcPr>
                                <w:p w14:paraId="75A3D55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double" w:sz="4" w:space="0" w:color="auto"/>
                                    <w:left w:val="single" w:sz="4" w:space="0" w:color="auto"/>
                                    <w:bottom w:val="nil"/>
                                    <w:right w:val="single" w:sz="4" w:space="0" w:color="auto"/>
                                    <w:tl2br w:val="nil"/>
                                  </w:tcBorders>
                                  <w:vAlign w:val="center"/>
                                </w:tcPr>
                                <w:p w14:paraId="293B552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6" w:type="dxa"/>
                                  <w:tcBorders>
                                    <w:top w:val="double" w:sz="4" w:space="0" w:color="auto"/>
                                    <w:left w:val="single" w:sz="4" w:space="0" w:color="auto"/>
                                    <w:bottom w:val="nil"/>
                                    <w:tl2br w:val="nil"/>
                                  </w:tcBorders>
                                  <w:vAlign w:val="center"/>
                                </w:tcPr>
                                <w:p w14:paraId="643D783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r>
                            <w:tr w:rsidR="003B508B" w:rsidRPr="001D4E73" w14:paraId="6A1150FE" w14:textId="77777777" w:rsidTr="00537AC8">
                              <w:trPr>
                                <w:trHeight w:val="323"/>
                              </w:trPr>
                              <w:tc>
                                <w:tcPr>
                                  <w:tcW w:w="1162" w:type="dxa"/>
                                  <w:tcBorders>
                                    <w:top w:val="nil"/>
                                    <w:bottom w:val="nil"/>
                                  </w:tcBorders>
                                  <w:shd w:val="clear" w:color="auto" w:fill="DAEEF3" w:themeFill="accent5" w:themeFillTint="33"/>
                                  <w:vAlign w:val="center"/>
                                </w:tcPr>
                                <w:p w14:paraId="43EF6415"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市議會</w:t>
                                  </w:r>
                                </w:p>
                              </w:tc>
                              <w:tc>
                                <w:tcPr>
                                  <w:tcW w:w="760" w:type="dxa"/>
                                  <w:tcBorders>
                                    <w:top w:val="nil"/>
                                    <w:bottom w:val="nil"/>
                                  </w:tcBorders>
                                  <w:shd w:val="clear" w:color="auto" w:fill="DAEEF3" w:themeFill="accent5" w:themeFillTint="33"/>
                                  <w:vAlign w:val="center"/>
                                </w:tcPr>
                                <w:p w14:paraId="51DF4D6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7EA91EB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8</w:t>
                                  </w:r>
                                </w:p>
                              </w:tc>
                              <w:tc>
                                <w:tcPr>
                                  <w:tcW w:w="760" w:type="dxa"/>
                                  <w:tcBorders>
                                    <w:top w:val="nil"/>
                                    <w:bottom w:val="nil"/>
                                  </w:tcBorders>
                                  <w:shd w:val="clear" w:color="auto" w:fill="DAEEF3" w:themeFill="accent5" w:themeFillTint="33"/>
                                  <w:vAlign w:val="center"/>
                                </w:tcPr>
                                <w:p w14:paraId="390D2CF3"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49823C8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0" w:type="dxa"/>
                                  <w:tcBorders>
                                    <w:top w:val="nil"/>
                                    <w:bottom w:val="nil"/>
                                    <w:right w:val="double" w:sz="4" w:space="0" w:color="auto"/>
                                  </w:tcBorders>
                                  <w:shd w:val="clear" w:color="auto" w:fill="DAEEF3" w:themeFill="accent5" w:themeFillTint="33"/>
                                  <w:vAlign w:val="center"/>
                                </w:tcPr>
                                <w:p w14:paraId="245896C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759D2FAC"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經濟發展局</w:t>
                                  </w:r>
                                </w:p>
                              </w:tc>
                              <w:tc>
                                <w:tcPr>
                                  <w:tcW w:w="765" w:type="dxa"/>
                                  <w:tcBorders>
                                    <w:top w:val="nil"/>
                                    <w:left w:val="single" w:sz="4" w:space="0" w:color="auto"/>
                                    <w:bottom w:val="nil"/>
                                  </w:tcBorders>
                                  <w:shd w:val="clear" w:color="auto" w:fill="DAEEF3" w:themeFill="accent5" w:themeFillTint="33"/>
                                  <w:vAlign w:val="center"/>
                                </w:tcPr>
                                <w:p w14:paraId="2A3AE27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5" w:type="dxa"/>
                                  <w:tcBorders>
                                    <w:top w:val="nil"/>
                                    <w:bottom w:val="nil"/>
                                  </w:tcBorders>
                                  <w:shd w:val="clear" w:color="auto" w:fill="DAEEF3" w:themeFill="accent5" w:themeFillTint="33"/>
                                  <w:vAlign w:val="center"/>
                                </w:tcPr>
                                <w:p w14:paraId="300E577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7</w:t>
                                  </w:r>
                                </w:p>
                              </w:tc>
                              <w:tc>
                                <w:tcPr>
                                  <w:tcW w:w="765" w:type="dxa"/>
                                  <w:tcBorders>
                                    <w:top w:val="nil"/>
                                    <w:bottom w:val="nil"/>
                                  </w:tcBorders>
                                  <w:shd w:val="clear" w:color="auto" w:fill="DAEEF3" w:themeFill="accent5" w:themeFillTint="33"/>
                                  <w:vAlign w:val="center"/>
                                </w:tcPr>
                                <w:p w14:paraId="313ECD4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5155A3C3"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6" w:type="dxa"/>
                                  <w:tcBorders>
                                    <w:top w:val="nil"/>
                                    <w:bottom w:val="nil"/>
                                  </w:tcBorders>
                                  <w:shd w:val="clear" w:color="auto" w:fill="DAEEF3" w:themeFill="accent5" w:themeFillTint="33"/>
                                  <w:vAlign w:val="center"/>
                                </w:tcPr>
                                <w:p w14:paraId="5D78458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r>
                            <w:tr w:rsidR="003B508B" w:rsidRPr="001D4E73" w14:paraId="03BEF13C" w14:textId="77777777" w:rsidTr="00537AC8">
                              <w:trPr>
                                <w:trHeight w:val="323"/>
                              </w:trPr>
                              <w:tc>
                                <w:tcPr>
                                  <w:tcW w:w="1162" w:type="dxa"/>
                                  <w:tcBorders>
                                    <w:top w:val="nil"/>
                                    <w:bottom w:val="nil"/>
                                  </w:tcBorders>
                                  <w:vAlign w:val="center"/>
                                </w:tcPr>
                                <w:p w14:paraId="355D1C81"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市政府</w:t>
                                  </w:r>
                                </w:p>
                              </w:tc>
                              <w:tc>
                                <w:tcPr>
                                  <w:tcW w:w="760" w:type="dxa"/>
                                  <w:tcBorders>
                                    <w:top w:val="nil"/>
                                    <w:bottom w:val="nil"/>
                                  </w:tcBorders>
                                  <w:vAlign w:val="center"/>
                                </w:tcPr>
                                <w:p w14:paraId="501B60D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vAlign w:val="center"/>
                                </w:tcPr>
                                <w:p w14:paraId="455F327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23</w:t>
                                  </w:r>
                                </w:p>
                              </w:tc>
                              <w:tc>
                                <w:tcPr>
                                  <w:tcW w:w="760" w:type="dxa"/>
                                  <w:tcBorders>
                                    <w:top w:val="nil"/>
                                    <w:bottom w:val="nil"/>
                                  </w:tcBorders>
                                  <w:vAlign w:val="center"/>
                                </w:tcPr>
                                <w:p w14:paraId="701F933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066051B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12</w:t>
                                  </w:r>
                                </w:p>
                              </w:tc>
                              <w:tc>
                                <w:tcPr>
                                  <w:tcW w:w="760" w:type="dxa"/>
                                  <w:tcBorders>
                                    <w:top w:val="nil"/>
                                    <w:bottom w:val="nil"/>
                                    <w:right w:val="double" w:sz="4" w:space="0" w:color="auto"/>
                                  </w:tcBorders>
                                  <w:vAlign w:val="center"/>
                                </w:tcPr>
                                <w:p w14:paraId="382CC40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11</w:t>
                                  </w:r>
                                </w:p>
                              </w:tc>
                              <w:tc>
                                <w:tcPr>
                                  <w:tcW w:w="1134" w:type="dxa"/>
                                  <w:tcBorders>
                                    <w:top w:val="nil"/>
                                    <w:left w:val="double" w:sz="4" w:space="0" w:color="auto"/>
                                    <w:bottom w:val="nil"/>
                                    <w:right w:val="single" w:sz="4" w:space="0" w:color="auto"/>
                                  </w:tcBorders>
                                  <w:vAlign w:val="center"/>
                                </w:tcPr>
                                <w:p w14:paraId="286A4BB7"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社會局</w:t>
                                  </w:r>
                                </w:p>
                              </w:tc>
                              <w:tc>
                                <w:tcPr>
                                  <w:tcW w:w="765" w:type="dxa"/>
                                  <w:tcBorders>
                                    <w:top w:val="nil"/>
                                    <w:left w:val="single" w:sz="4" w:space="0" w:color="auto"/>
                                    <w:bottom w:val="nil"/>
                                  </w:tcBorders>
                                  <w:vAlign w:val="center"/>
                                </w:tcPr>
                                <w:p w14:paraId="10E7844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vAlign w:val="center"/>
                                </w:tcPr>
                                <w:p w14:paraId="1CCA2E4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5" w:type="dxa"/>
                                  <w:tcBorders>
                                    <w:top w:val="nil"/>
                                    <w:bottom w:val="nil"/>
                                  </w:tcBorders>
                                  <w:vAlign w:val="center"/>
                                </w:tcPr>
                                <w:p w14:paraId="135DF9C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1744835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6" w:type="dxa"/>
                                  <w:tcBorders>
                                    <w:top w:val="nil"/>
                                    <w:bottom w:val="nil"/>
                                  </w:tcBorders>
                                  <w:vAlign w:val="center"/>
                                </w:tcPr>
                                <w:p w14:paraId="3A705D7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r>
                            <w:tr w:rsidR="003B508B" w:rsidRPr="001D4E73" w14:paraId="7E31F3A3" w14:textId="77777777" w:rsidTr="00537AC8">
                              <w:trPr>
                                <w:trHeight w:val="323"/>
                              </w:trPr>
                              <w:tc>
                                <w:tcPr>
                                  <w:tcW w:w="1162" w:type="dxa"/>
                                  <w:tcBorders>
                                    <w:top w:val="nil"/>
                                    <w:bottom w:val="nil"/>
                                  </w:tcBorders>
                                  <w:shd w:val="clear" w:color="auto" w:fill="DAEEF3" w:themeFill="accent5" w:themeFillTint="33"/>
                                  <w:vAlign w:val="center"/>
                                </w:tcPr>
                                <w:p w14:paraId="4F392B17"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pacing w:val="-8"/>
                                      <w:sz w:val="20"/>
                                    </w:rPr>
                                    <w:t>民政局</w:t>
                                  </w:r>
                                </w:p>
                              </w:tc>
                              <w:tc>
                                <w:tcPr>
                                  <w:tcW w:w="760" w:type="dxa"/>
                                  <w:tcBorders>
                                    <w:top w:val="nil"/>
                                    <w:bottom w:val="nil"/>
                                  </w:tcBorders>
                                  <w:shd w:val="clear" w:color="auto" w:fill="DAEEF3" w:themeFill="accent5" w:themeFillTint="33"/>
                                  <w:vAlign w:val="center"/>
                                </w:tcPr>
                                <w:p w14:paraId="5F36F63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40</w:t>
                                  </w:r>
                                </w:p>
                              </w:tc>
                              <w:tc>
                                <w:tcPr>
                                  <w:tcW w:w="760" w:type="dxa"/>
                                  <w:tcBorders>
                                    <w:top w:val="nil"/>
                                    <w:bottom w:val="nil"/>
                                  </w:tcBorders>
                                  <w:shd w:val="clear" w:color="auto" w:fill="DAEEF3" w:themeFill="accent5" w:themeFillTint="33"/>
                                  <w:vAlign w:val="center"/>
                                </w:tcPr>
                                <w:p w14:paraId="5A903BD3"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308</w:t>
                                  </w:r>
                                </w:p>
                              </w:tc>
                              <w:tc>
                                <w:tcPr>
                                  <w:tcW w:w="760" w:type="dxa"/>
                                  <w:tcBorders>
                                    <w:top w:val="nil"/>
                                    <w:bottom w:val="nil"/>
                                  </w:tcBorders>
                                  <w:shd w:val="clear" w:color="auto" w:fill="DAEEF3" w:themeFill="accent5" w:themeFillTint="33"/>
                                  <w:vAlign w:val="center"/>
                                </w:tcPr>
                                <w:p w14:paraId="6A53EF0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3106F16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265</w:t>
                                  </w:r>
                                </w:p>
                              </w:tc>
                              <w:tc>
                                <w:tcPr>
                                  <w:tcW w:w="760" w:type="dxa"/>
                                  <w:tcBorders>
                                    <w:top w:val="nil"/>
                                    <w:bottom w:val="nil"/>
                                    <w:right w:val="double" w:sz="4" w:space="0" w:color="auto"/>
                                  </w:tcBorders>
                                  <w:shd w:val="clear" w:color="auto" w:fill="DAEEF3" w:themeFill="accent5" w:themeFillTint="33"/>
                                  <w:vAlign w:val="center"/>
                                </w:tcPr>
                                <w:p w14:paraId="72671BC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43</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78A0D58A"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勞工局</w:t>
                                  </w:r>
                                </w:p>
                              </w:tc>
                              <w:tc>
                                <w:tcPr>
                                  <w:tcW w:w="765" w:type="dxa"/>
                                  <w:tcBorders>
                                    <w:top w:val="nil"/>
                                    <w:left w:val="single" w:sz="4" w:space="0" w:color="auto"/>
                                    <w:bottom w:val="nil"/>
                                  </w:tcBorders>
                                  <w:shd w:val="clear" w:color="auto" w:fill="DAEEF3" w:themeFill="accent5" w:themeFillTint="33"/>
                                  <w:vAlign w:val="center"/>
                                </w:tcPr>
                                <w:p w14:paraId="4D2CF6E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1</w:t>
                                  </w:r>
                                </w:p>
                              </w:tc>
                              <w:tc>
                                <w:tcPr>
                                  <w:tcW w:w="765" w:type="dxa"/>
                                  <w:tcBorders>
                                    <w:top w:val="nil"/>
                                    <w:bottom w:val="nil"/>
                                  </w:tcBorders>
                                  <w:shd w:val="clear" w:color="auto" w:fill="DAEEF3" w:themeFill="accent5" w:themeFillTint="33"/>
                                  <w:vAlign w:val="center"/>
                                </w:tcPr>
                                <w:p w14:paraId="5109122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9</w:t>
                                  </w:r>
                                </w:p>
                              </w:tc>
                              <w:tc>
                                <w:tcPr>
                                  <w:tcW w:w="765" w:type="dxa"/>
                                  <w:tcBorders>
                                    <w:top w:val="nil"/>
                                    <w:bottom w:val="nil"/>
                                  </w:tcBorders>
                                  <w:shd w:val="clear" w:color="auto" w:fill="DAEEF3" w:themeFill="accent5" w:themeFillTint="33"/>
                                  <w:vAlign w:val="center"/>
                                </w:tcPr>
                                <w:p w14:paraId="640A1CE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1</w:t>
                                  </w:r>
                                </w:p>
                              </w:tc>
                              <w:tc>
                                <w:tcPr>
                                  <w:tcW w:w="765" w:type="dxa"/>
                                  <w:tcBorders>
                                    <w:top w:val="nil"/>
                                    <w:bottom w:val="nil"/>
                                  </w:tcBorders>
                                  <w:shd w:val="clear" w:color="auto" w:fill="DAEEF3" w:themeFill="accent5" w:themeFillTint="33"/>
                                  <w:vAlign w:val="center"/>
                                </w:tcPr>
                                <w:p w14:paraId="73040011"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6</w:t>
                                  </w:r>
                                </w:p>
                              </w:tc>
                              <w:tc>
                                <w:tcPr>
                                  <w:tcW w:w="766" w:type="dxa"/>
                                  <w:tcBorders>
                                    <w:top w:val="nil"/>
                                    <w:bottom w:val="nil"/>
                                  </w:tcBorders>
                                  <w:shd w:val="clear" w:color="auto" w:fill="DAEEF3" w:themeFill="accent5" w:themeFillTint="33"/>
                                  <w:vAlign w:val="center"/>
                                </w:tcPr>
                                <w:p w14:paraId="7B837BD1"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2</w:t>
                                  </w:r>
                                </w:p>
                              </w:tc>
                            </w:tr>
                            <w:tr w:rsidR="003B508B" w:rsidRPr="001D4E73" w14:paraId="1D8B700A" w14:textId="77777777" w:rsidTr="00537AC8">
                              <w:trPr>
                                <w:trHeight w:val="323"/>
                              </w:trPr>
                              <w:tc>
                                <w:tcPr>
                                  <w:tcW w:w="1162" w:type="dxa"/>
                                  <w:tcBorders>
                                    <w:top w:val="nil"/>
                                    <w:bottom w:val="nil"/>
                                  </w:tcBorders>
                                  <w:vAlign w:val="center"/>
                                </w:tcPr>
                                <w:p w14:paraId="5D5CB803"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地政局</w:t>
                                  </w:r>
                                </w:p>
                              </w:tc>
                              <w:tc>
                                <w:tcPr>
                                  <w:tcW w:w="760" w:type="dxa"/>
                                  <w:tcBorders>
                                    <w:top w:val="nil"/>
                                    <w:bottom w:val="nil"/>
                                  </w:tcBorders>
                                  <w:vAlign w:val="center"/>
                                </w:tcPr>
                                <w:p w14:paraId="490C386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vAlign w:val="center"/>
                                </w:tcPr>
                                <w:p w14:paraId="74DCEE81"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760" w:type="dxa"/>
                                  <w:tcBorders>
                                    <w:top w:val="nil"/>
                                    <w:bottom w:val="nil"/>
                                  </w:tcBorders>
                                  <w:vAlign w:val="center"/>
                                </w:tcPr>
                                <w:p w14:paraId="5AB6CD5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31EF590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c>
                                <w:tcPr>
                                  <w:tcW w:w="760" w:type="dxa"/>
                                  <w:tcBorders>
                                    <w:top w:val="nil"/>
                                    <w:bottom w:val="nil"/>
                                    <w:right w:val="double" w:sz="4" w:space="0" w:color="auto"/>
                                  </w:tcBorders>
                                  <w:vAlign w:val="center"/>
                                </w:tcPr>
                                <w:p w14:paraId="4637D2D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vAlign w:val="center"/>
                                </w:tcPr>
                                <w:p w14:paraId="669F4AE7"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衛生局</w:t>
                                  </w:r>
                                </w:p>
                              </w:tc>
                              <w:tc>
                                <w:tcPr>
                                  <w:tcW w:w="765" w:type="dxa"/>
                                  <w:tcBorders>
                                    <w:top w:val="nil"/>
                                    <w:left w:val="single" w:sz="4" w:space="0" w:color="auto"/>
                                    <w:bottom w:val="nil"/>
                                  </w:tcBorders>
                                  <w:vAlign w:val="center"/>
                                </w:tcPr>
                                <w:p w14:paraId="08097BD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vAlign w:val="center"/>
                                </w:tcPr>
                                <w:p w14:paraId="6EE11E4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5" w:type="dxa"/>
                                  <w:tcBorders>
                                    <w:top w:val="nil"/>
                                    <w:bottom w:val="nil"/>
                                  </w:tcBorders>
                                  <w:vAlign w:val="center"/>
                                </w:tcPr>
                                <w:p w14:paraId="4D54747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3C0418A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6" w:type="dxa"/>
                                  <w:tcBorders>
                                    <w:top w:val="nil"/>
                                    <w:bottom w:val="nil"/>
                                  </w:tcBorders>
                                  <w:vAlign w:val="center"/>
                                </w:tcPr>
                                <w:p w14:paraId="04326CF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r>
                            <w:tr w:rsidR="003B508B" w:rsidRPr="001D4E73" w14:paraId="69149B46" w14:textId="77777777" w:rsidTr="00537AC8">
                              <w:trPr>
                                <w:trHeight w:val="323"/>
                              </w:trPr>
                              <w:tc>
                                <w:tcPr>
                                  <w:tcW w:w="1162" w:type="dxa"/>
                                  <w:tcBorders>
                                    <w:top w:val="nil"/>
                                    <w:bottom w:val="nil"/>
                                  </w:tcBorders>
                                  <w:shd w:val="clear" w:color="auto" w:fill="DAEEF3" w:themeFill="accent5" w:themeFillTint="33"/>
                                  <w:vAlign w:val="center"/>
                                </w:tcPr>
                                <w:p w14:paraId="0955F279"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消防局</w:t>
                                  </w:r>
                                </w:p>
                              </w:tc>
                              <w:tc>
                                <w:tcPr>
                                  <w:tcW w:w="760" w:type="dxa"/>
                                  <w:tcBorders>
                                    <w:top w:val="nil"/>
                                    <w:bottom w:val="nil"/>
                                  </w:tcBorders>
                                  <w:shd w:val="clear" w:color="auto" w:fill="DAEEF3" w:themeFill="accent5" w:themeFillTint="33"/>
                                  <w:vAlign w:val="center"/>
                                </w:tcPr>
                                <w:p w14:paraId="4143C05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5F365571"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c>
                                <w:tcPr>
                                  <w:tcW w:w="760" w:type="dxa"/>
                                  <w:tcBorders>
                                    <w:top w:val="nil"/>
                                    <w:bottom w:val="nil"/>
                                  </w:tcBorders>
                                  <w:shd w:val="clear" w:color="auto" w:fill="DAEEF3" w:themeFill="accent5" w:themeFillTint="33"/>
                                  <w:vAlign w:val="center"/>
                                </w:tcPr>
                                <w:p w14:paraId="4278C4B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2E1F733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right w:val="double" w:sz="4" w:space="0" w:color="auto"/>
                                  </w:tcBorders>
                                  <w:shd w:val="clear" w:color="auto" w:fill="DAEEF3" w:themeFill="accent5" w:themeFillTint="33"/>
                                  <w:vAlign w:val="center"/>
                                </w:tcPr>
                                <w:p w14:paraId="079359C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3AE6D5A5"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都市發展局</w:t>
                                  </w:r>
                                </w:p>
                              </w:tc>
                              <w:tc>
                                <w:tcPr>
                                  <w:tcW w:w="765" w:type="dxa"/>
                                  <w:tcBorders>
                                    <w:top w:val="nil"/>
                                    <w:left w:val="single" w:sz="4" w:space="0" w:color="auto"/>
                                    <w:bottom w:val="nil"/>
                                  </w:tcBorders>
                                  <w:shd w:val="clear" w:color="auto" w:fill="DAEEF3" w:themeFill="accent5" w:themeFillTint="33"/>
                                  <w:vAlign w:val="center"/>
                                </w:tcPr>
                                <w:p w14:paraId="449EEBF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1FCE3D9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5" w:type="dxa"/>
                                  <w:tcBorders>
                                    <w:top w:val="nil"/>
                                    <w:bottom w:val="nil"/>
                                  </w:tcBorders>
                                  <w:shd w:val="clear" w:color="auto" w:fill="DAEEF3" w:themeFill="accent5" w:themeFillTint="33"/>
                                  <w:vAlign w:val="center"/>
                                </w:tcPr>
                                <w:p w14:paraId="461D96C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782F4B9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6" w:type="dxa"/>
                                  <w:tcBorders>
                                    <w:top w:val="nil"/>
                                    <w:bottom w:val="nil"/>
                                  </w:tcBorders>
                                  <w:shd w:val="clear" w:color="auto" w:fill="DAEEF3" w:themeFill="accent5" w:themeFillTint="33"/>
                                  <w:vAlign w:val="center"/>
                                </w:tcPr>
                                <w:p w14:paraId="4973587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r>
                            <w:tr w:rsidR="003B508B" w:rsidRPr="001D4E73" w14:paraId="409BCF23" w14:textId="77777777" w:rsidTr="00537AC8">
                              <w:trPr>
                                <w:trHeight w:val="323"/>
                              </w:trPr>
                              <w:tc>
                                <w:tcPr>
                                  <w:tcW w:w="1162" w:type="dxa"/>
                                  <w:tcBorders>
                                    <w:top w:val="nil"/>
                                    <w:bottom w:val="nil"/>
                                  </w:tcBorders>
                                  <w:vAlign w:val="center"/>
                                </w:tcPr>
                                <w:p w14:paraId="5695BD6C"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教育局</w:t>
                                  </w:r>
                                </w:p>
                              </w:tc>
                              <w:tc>
                                <w:tcPr>
                                  <w:tcW w:w="760" w:type="dxa"/>
                                  <w:tcBorders>
                                    <w:top w:val="nil"/>
                                    <w:bottom w:val="nil"/>
                                  </w:tcBorders>
                                  <w:vAlign w:val="center"/>
                                </w:tcPr>
                                <w:p w14:paraId="4990AEC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0" w:type="dxa"/>
                                  <w:tcBorders>
                                    <w:top w:val="nil"/>
                                    <w:bottom w:val="nil"/>
                                  </w:tcBorders>
                                  <w:vAlign w:val="center"/>
                                </w:tcPr>
                                <w:p w14:paraId="4E8DDA4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0" w:type="dxa"/>
                                  <w:tcBorders>
                                    <w:top w:val="nil"/>
                                    <w:bottom w:val="nil"/>
                                  </w:tcBorders>
                                  <w:vAlign w:val="center"/>
                                </w:tcPr>
                                <w:p w14:paraId="32FB319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69AAC50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0" w:type="dxa"/>
                                  <w:tcBorders>
                                    <w:top w:val="nil"/>
                                    <w:bottom w:val="nil"/>
                                    <w:right w:val="double" w:sz="4" w:space="0" w:color="auto"/>
                                  </w:tcBorders>
                                  <w:vAlign w:val="center"/>
                                </w:tcPr>
                                <w:p w14:paraId="575650F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1134" w:type="dxa"/>
                                  <w:tcBorders>
                                    <w:top w:val="nil"/>
                                    <w:left w:val="double" w:sz="4" w:space="0" w:color="auto"/>
                                    <w:bottom w:val="nil"/>
                                    <w:right w:val="single" w:sz="4" w:space="0" w:color="auto"/>
                                  </w:tcBorders>
                                  <w:vAlign w:val="center"/>
                                </w:tcPr>
                                <w:p w14:paraId="256D44B7"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環境保護局</w:t>
                                  </w:r>
                                </w:p>
                              </w:tc>
                              <w:tc>
                                <w:tcPr>
                                  <w:tcW w:w="765" w:type="dxa"/>
                                  <w:tcBorders>
                                    <w:top w:val="nil"/>
                                    <w:left w:val="single" w:sz="4" w:space="0" w:color="auto"/>
                                    <w:bottom w:val="nil"/>
                                  </w:tcBorders>
                                  <w:vAlign w:val="center"/>
                                </w:tcPr>
                                <w:p w14:paraId="6BF1D54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vAlign w:val="center"/>
                                </w:tcPr>
                                <w:p w14:paraId="3790ED5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5" w:type="dxa"/>
                                  <w:tcBorders>
                                    <w:top w:val="nil"/>
                                    <w:bottom w:val="nil"/>
                                  </w:tcBorders>
                                  <w:vAlign w:val="center"/>
                                </w:tcPr>
                                <w:p w14:paraId="4DEE4B4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49CA6B0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6" w:type="dxa"/>
                                  <w:tcBorders>
                                    <w:top w:val="nil"/>
                                    <w:bottom w:val="nil"/>
                                  </w:tcBorders>
                                  <w:vAlign w:val="center"/>
                                </w:tcPr>
                                <w:p w14:paraId="7579115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r>
                            <w:tr w:rsidR="003B508B" w:rsidRPr="001D4E73" w14:paraId="06690A4F" w14:textId="77777777" w:rsidTr="00537AC8">
                              <w:trPr>
                                <w:trHeight w:val="323"/>
                              </w:trPr>
                              <w:tc>
                                <w:tcPr>
                                  <w:tcW w:w="1162" w:type="dxa"/>
                                  <w:tcBorders>
                                    <w:top w:val="nil"/>
                                    <w:bottom w:val="nil"/>
                                  </w:tcBorders>
                                  <w:shd w:val="clear" w:color="auto" w:fill="DAEEF3" w:themeFill="accent5" w:themeFillTint="33"/>
                                  <w:vAlign w:val="center"/>
                                </w:tcPr>
                                <w:p w14:paraId="34664DF4"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pacing w:val="-8"/>
                                      <w:sz w:val="20"/>
                                    </w:rPr>
                                    <w:t>文化局</w:t>
                                  </w:r>
                                </w:p>
                              </w:tc>
                              <w:tc>
                                <w:tcPr>
                                  <w:tcW w:w="760" w:type="dxa"/>
                                  <w:tcBorders>
                                    <w:top w:val="nil"/>
                                    <w:bottom w:val="nil"/>
                                  </w:tcBorders>
                                  <w:shd w:val="clear" w:color="auto" w:fill="DAEEF3" w:themeFill="accent5" w:themeFillTint="33"/>
                                  <w:vAlign w:val="center"/>
                                </w:tcPr>
                                <w:p w14:paraId="53C9541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6DACF1D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0" w:type="dxa"/>
                                  <w:tcBorders>
                                    <w:top w:val="nil"/>
                                    <w:bottom w:val="nil"/>
                                  </w:tcBorders>
                                  <w:shd w:val="clear" w:color="auto" w:fill="DAEEF3" w:themeFill="accent5" w:themeFillTint="33"/>
                                  <w:vAlign w:val="center"/>
                                </w:tcPr>
                                <w:p w14:paraId="1EC7ABD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6D190B6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right w:val="double" w:sz="4" w:space="0" w:color="auto"/>
                                  </w:tcBorders>
                                  <w:shd w:val="clear" w:color="auto" w:fill="DAEEF3" w:themeFill="accent5" w:themeFillTint="33"/>
                                  <w:vAlign w:val="center"/>
                                </w:tcPr>
                                <w:p w14:paraId="74D88C7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3291CE35"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警察局</w:t>
                                  </w:r>
                                </w:p>
                              </w:tc>
                              <w:tc>
                                <w:tcPr>
                                  <w:tcW w:w="765" w:type="dxa"/>
                                  <w:tcBorders>
                                    <w:top w:val="nil"/>
                                    <w:left w:val="single" w:sz="4" w:space="0" w:color="auto"/>
                                    <w:bottom w:val="nil"/>
                                  </w:tcBorders>
                                  <w:shd w:val="clear" w:color="auto" w:fill="DAEEF3" w:themeFill="accent5" w:themeFillTint="33"/>
                                  <w:vAlign w:val="center"/>
                                </w:tcPr>
                                <w:p w14:paraId="1EA08F6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10AA85E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9</w:t>
                                  </w:r>
                                </w:p>
                              </w:tc>
                              <w:tc>
                                <w:tcPr>
                                  <w:tcW w:w="765" w:type="dxa"/>
                                  <w:tcBorders>
                                    <w:top w:val="nil"/>
                                    <w:bottom w:val="nil"/>
                                  </w:tcBorders>
                                  <w:shd w:val="clear" w:color="auto" w:fill="DAEEF3" w:themeFill="accent5" w:themeFillTint="33"/>
                                  <w:vAlign w:val="center"/>
                                </w:tcPr>
                                <w:p w14:paraId="78E0228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4999313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7</w:t>
                                  </w:r>
                                </w:p>
                              </w:tc>
                              <w:tc>
                                <w:tcPr>
                                  <w:tcW w:w="766" w:type="dxa"/>
                                  <w:tcBorders>
                                    <w:top w:val="nil"/>
                                    <w:bottom w:val="nil"/>
                                  </w:tcBorders>
                                  <w:shd w:val="clear" w:color="auto" w:fill="DAEEF3" w:themeFill="accent5" w:themeFillTint="33"/>
                                  <w:vAlign w:val="center"/>
                                </w:tcPr>
                                <w:p w14:paraId="1501F03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r>
                            <w:tr w:rsidR="003B508B" w:rsidRPr="001D4E73" w14:paraId="47B76353" w14:textId="77777777" w:rsidTr="00537AC8">
                              <w:trPr>
                                <w:trHeight w:val="323"/>
                              </w:trPr>
                              <w:tc>
                                <w:tcPr>
                                  <w:tcW w:w="1162" w:type="dxa"/>
                                  <w:tcBorders>
                                    <w:top w:val="nil"/>
                                    <w:bottom w:val="nil"/>
                                  </w:tcBorders>
                                  <w:vAlign w:val="center"/>
                                </w:tcPr>
                                <w:p w14:paraId="06BD1F24"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農業局</w:t>
                                  </w:r>
                                </w:p>
                              </w:tc>
                              <w:tc>
                                <w:tcPr>
                                  <w:tcW w:w="760" w:type="dxa"/>
                                  <w:tcBorders>
                                    <w:top w:val="nil"/>
                                    <w:bottom w:val="nil"/>
                                  </w:tcBorders>
                                  <w:vAlign w:val="center"/>
                                </w:tcPr>
                                <w:p w14:paraId="2060628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vAlign w:val="center"/>
                                </w:tcPr>
                                <w:p w14:paraId="2CB07C3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11</w:t>
                                  </w:r>
                                </w:p>
                              </w:tc>
                              <w:tc>
                                <w:tcPr>
                                  <w:tcW w:w="760" w:type="dxa"/>
                                  <w:tcBorders>
                                    <w:top w:val="nil"/>
                                    <w:bottom w:val="nil"/>
                                  </w:tcBorders>
                                  <w:vAlign w:val="center"/>
                                </w:tcPr>
                                <w:p w14:paraId="099ABD3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1059183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0" w:type="dxa"/>
                                  <w:tcBorders>
                                    <w:top w:val="nil"/>
                                    <w:bottom w:val="nil"/>
                                    <w:right w:val="double" w:sz="4" w:space="0" w:color="auto"/>
                                  </w:tcBorders>
                                  <w:vAlign w:val="center"/>
                                </w:tcPr>
                                <w:p w14:paraId="45036CF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7</w:t>
                                  </w:r>
                                </w:p>
                              </w:tc>
                              <w:tc>
                                <w:tcPr>
                                  <w:tcW w:w="1134" w:type="dxa"/>
                                  <w:tcBorders>
                                    <w:top w:val="nil"/>
                                    <w:left w:val="double" w:sz="4" w:space="0" w:color="auto"/>
                                    <w:bottom w:val="nil"/>
                                    <w:right w:val="single" w:sz="4" w:space="0" w:color="auto"/>
                                  </w:tcBorders>
                                  <w:vAlign w:val="center"/>
                                </w:tcPr>
                                <w:p w14:paraId="2F774DC4"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財政稅務局</w:t>
                                  </w:r>
                                </w:p>
                              </w:tc>
                              <w:tc>
                                <w:tcPr>
                                  <w:tcW w:w="765" w:type="dxa"/>
                                  <w:tcBorders>
                                    <w:top w:val="nil"/>
                                    <w:left w:val="single" w:sz="4" w:space="0" w:color="auto"/>
                                    <w:bottom w:val="nil"/>
                                  </w:tcBorders>
                                  <w:vAlign w:val="center"/>
                                </w:tcPr>
                                <w:p w14:paraId="0EEF277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vAlign w:val="center"/>
                                </w:tcPr>
                                <w:p w14:paraId="07CA53E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5" w:type="dxa"/>
                                  <w:tcBorders>
                                    <w:top w:val="nil"/>
                                    <w:bottom w:val="nil"/>
                                  </w:tcBorders>
                                  <w:vAlign w:val="center"/>
                                </w:tcPr>
                                <w:p w14:paraId="7801A3E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71FAA13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6" w:type="dxa"/>
                                  <w:tcBorders>
                                    <w:top w:val="nil"/>
                                    <w:bottom w:val="nil"/>
                                  </w:tcBorders>
                                  <w:vAlign w:val="center"/>
                                </w:tcPr>
                                <w:p w14:paraId="3707F7B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r>
                            <w:tr w:rsidR="003B508B" w:rsidRPr="001D4E73" w14:paraId="1300F922" w14:textId="77777777" w:rsidTr="00537AC8">
                              <w:trPr>
                                <w:trHeight w:val="323"/>
                              </w:trPr>
                              <w:tc>
                                <w:tcPr>
                                  <w:tcW w:w="1162" w:type="dxa"/>
                                  <w:tcBorders>
                                    <w:top w:val="nil"/>
                                    <w:bottom w:val="nil"/>
                                  </w:tcBorders>
                                  <w:shd w:val="clear" w:color="auto" w:fill="DAEEF3" w:themeFill="accent5" w:themeFillTint="33"/>
                                  <w:vAlign w:val="center"/>
                                </w:tcPr>
                                <w:p w14:paraId="616A4F4D"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pacing w:val="-8"/>
                                      <w:sz w:val="20"/>
                                    </w:rPr>
                                    <w:t>水利局</w:t>
                                  </w:r>
                                </w:p>
                              </w:tc>
                              <w:tc>
                                <w:tcPr>
                                  <w:tcW w:w="760" w:type="dxa"/>
                                  <w:tcBorders>
                                    <w:top w:val="nil"/>
                                    <w:bottom w:val="nil"/>
                                  </w:tcBorders>
                                  <w:shd w:val="clear" w:color="auto" w:fill="DAEEF3" w:themeFill="accent5" w:themeFillTint="33"/>
                                  <w:vAlign w:val="center"/>
                                </w:tcPr>
                                <w:p w14:paraId="4671293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7E481B6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760" w:type="dxa"/>
                                  <w:tcBorders>
                                    <w:top w:val="nil"/>
                                    <w:bottom w:val="nil"/>
                                  </w:tcBorders>
                                  <w:shd w:val="clear" w:color="auto" w:fill="DAEEF3" w:themeFill="accent5" w:themeFillTint="33"/>
                                  <w:vAlign w:val="center"/>
                                </w:tcPr>
                                <w:p w14:paraId="2F50C74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48FA3F9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right w:val="double" w:sz="4" w:space="0" w:color="auto"/>
                                  </w:tcBorders>
                                  <w:shd w:val="clear" w:color="auto" w:fill="DAEEF3" w:themeFill="accent5" w:themeFillTint="33"/>
                                  <w:vAlign w:val="center"/>
                                </w:tcPr>
                                <w:p w14:paraId="4367732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72B98870"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sz w:val="20"/>
                                    </w:rPr>
                                    <w:t>體育局</w:t>
                                  </w:r>
                                </w:p>
                              </w:tc>
                              <w:tc>
                                <w:tcPr>
                                  <w:tcW w:w="765" w:type="dxa"/>
                                  <w:tcBorders>
                                    <w:top w:val="nil"/>
                                    <w:left w:val="single" w:sz="4" w:space="0" w:color="auto"/>
                                    <w:bottom w:val="nil"/>
                                  </w:tcBorders>
                                  <w:shd w:val="clear" w:color="auto" w:fill="DAEEF3" w:themeFill="accent5" w:themeFillTint="33"/>
                                  <w:vAlign w:val="center"/>
                                </w:tcPr>
                                <w:p w14:paraId="52B438C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66F23EE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5" w:type="dxa"/>
                                  <w:tcBorders>
                                    <w:top w:val="nil"/>
                                    <w:bottom w:val="nil"/>
                                  </w:tcBorders>
                                  <w:shd w:val="clear" w:color="auto" w:fill="DAEEF3" w:themeFill="accent5" w:themeFillTint="33"/>
                                  <w:vAlign w:val="center"/>
                                </w:tcPr>
                                <w:p w14:paraId="7664B26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101D355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6" w:type="dxa"/>
                                  <w:tcBorders>
                                    <w:top w:val="nil"/>
                                    <w:bottom w:val="nil"/>
                                  </w:tcBorders>
                                  <w:shd w:val="clear" w:color="auto" w:fill="DAEEF3" w:themeFill="accent5" w:themeFillTint="33"/>
                                  <w:vAlign w:val="center"/>
                                </w:tcPr>
                                <w:p w14:paraId="4B944AA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r>
                            <w:tr w:rsidR="003B508B" w:rsidRPr="001D4E73" w14:paraId="0077AB0B" w14:textId="77777777" w:rsidTr="00537AC8">
                              <w:trPr>
                                <w:trHeight w:val="323"/>
                              </w:trPr>
                              <w:tc>
                                <w:tcPr>
                                  <w:tcW w:w="1162" w:type="dxa"/>
                                  <w:tcBorders>
                                    <w:top w:val="nil"/>
                                    <w:bottom w:val="nil"/>
                                  </w:tcBorders>
                                  <w:vAlign w:val="center"/>
                                </w:tcPr>
                                <w:p w14:paraId="2762489F"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工務局</w:t>
                                  </w:r>
                                </w:p>
                              </w:tc>
                              <w:tc>
                                <w:tcPr>
                                  <w:tcW w:w="760" w:type="dxa"/>
                                  <w:tcBorders>
                                    <w:top w:val="nil"/>
                                    <w:bottom w:val="nil"/>
                                  </w:tcBorders>
                                  <w:vAlign w:val="center"/>
                                </w:tcPr>
                                <w:p w14:paraId="0088C93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vAlign w:val="center"/>
                                </w:tcPr>
                                <w:p w14:paraId="1A9CFBF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0" w:type="dxa"/>
                                  <w:tcBorders>
                                    <w:top w:val="nil"/>
                                    <w:bottom w:val="nil"/>
                                  </w:tcBorders>
                                  <w:vAlign w:val="center"/>
                                </w:tcPr>
                                <w:p w14:paraId="137AB4D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657811A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right w:val="double" w:sz="4" w:space="0" w:color="auto"/>
                                  </w:tcBorders>
                                  <w:vAlign w:val="center"/>
                                </w:tcPr>
                                <w:p w14:paraId="4A4A13B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1134" w:type="dxa"/>
                                  <w:tcBorders>
                                    <w:top w:val="nil"/>
                                    <w:left w:val="double" w:sz="4" w:space="0" w:color="auto"/>
                                    <w:bottom w:val="nil"/>
                                    <w:right w:val="single" w:sz="4" w:space="0" w:color="auto"/>
                                  </w:tcBorders>
                                  <w:vAlign w:val="center"/>
                                </w:tcPr>
                                <w:p w14:paraId="16E22B32" w14:textId="77777777" w:rsidR="003B508B" w:rsidRPr="001D4E73" w:rsidRDefault="003B508B" w:rsidP="001E560E">
                                  <w:pPr>
                                    <w:spacing w:line="240" w:lineRule="exact"/>
                                    <w:suppressOverlap/>
                                    <w:jc w:val="distribute"/>
                                    <w:rPr>
                                      <w:rFonts w:ascii="標楷體" w:eastAsia="標楷體" w:hAnsi="標楷體"/>
                                      <w:spacing w:val="-20"/>
                                      <w:sz w:val="20"/>
                                    </w:rPr>
                                  </w:pPr>
                                  <w:r w:rsidRPr="001D4E73">
                                    <w:rPr>
                                      <w:rFonts w:ascii="標楷體" w:eastAsia="標楷體" w:hAnsi="標楷體" w:hint="eastAsia"/>
                                      <w:noProof/>
                                      <w:spacing w:val="-20"/>
                                      <w:sz w:val="20"/>
                                    </w:rPr>
                                    <w:t>統籌支撥科目</w:t>
                                  </w:r>
                                </w:p>
                              </w:tc>
                              <w:tc>
                                <w:tcPr>
                                  <w:tcW w:w="765" w:type="dxa"/>
                                  <w:tcBorders>
                                    <w:top w:val="nil"/>
                                    <w:left w:val="single" w:sz="4" w:space="0" w:color="auto"/>
                                    <w:bottom w:val="nil"/>
                                  </w:tcBorders>
                                  <w:vAlign w:val="center"/>
                                </w:tcPr>
                                <w:p w14:paraId="7D9FD1F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7747B2E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765" w:type="dxa"/>
                                  <w:tcBorders>
                                    <w:top w:val="nil"/>
                                    <w:bottom w:val="nil"/>
                                  </w:tcBorders>
                                  <w:vAlign w:val="center"/>
                                </w:tcPr>
                                <w:p w14:paraId="14A7E3A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07D6128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6" w:type="dxa"/>
                                  <w:tcBorders>
                                    <w:top w:val="nil"/>
                                    <w:bottom w:val="nil"/>
                                  </w:tcBorders>
                                  <w:vAlign w:val="center"/>
                                </w:tcPr>
                                <w:p w14:paraId="3A91A51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r>
                            <w:tr w:rsidR="003B508B" w:rsidRPr="001D4E73" w14:paraId="790E057C" w14:textId="77777777" w:rsidTr="00537AC8">
                              <w:trPr>
                                <w:trHeight w:val="323"/>
                              </w:trPr>
                              <w:tc>
                                <w:tcPr>
                                  <w:tcW w:w="1162" w:type="dxa"/>
                                  <w:tcBorders>
                                    <w:top w:val="nil"/>
                                    <w:bottom w:val="nil"/>
                                  </w:tcBorders>
                                  <w:shd w:val="clear" w:color="auto" w:fill="DAEEF3" w:themeFill="accent5" w:themeFillTint="33"/>
                                  <w:vAlign w:val="center"/>
                                </w:tcPr>
                                <w:p w14:paraId="09E97B3F"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交通局</w:t>
                                  </w:r>
                                </w:p>
                              </w:tc>
                              <w:tc>
                                <w:tcPr>
                                  <w:tcW w:w="760" w:type="dxa"/>
                                  <w:tcBorders>
                                    <w:top w:val="nil"/>
                                    <w:bottom w:val="nil"/>
                                  </w:tcBorders>
                                  <w:shd w:val="clear" w:color="auto" w:fill="DAEEF3" w:themeFill="accent5" w:themeFillTint="33"/>
                                  <w:vAlign w:val="center"/>
                                </w:tcPr>
                                <w:p w14:paraId="5D29E6D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2B89D25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9</w:t>
                                  </w:r>
                                </w:p>
                              </w:tc>
                              <w:tc>
                                <w:tcPr>
                                  <w:tcW w:w="760" w:type="dxa"/>
                                  <w:tcBorders>
                                    <w:top w:val="nil"/>
                                    <w:bottom w:val="nil"/>
                                  </w:tcBorders>
                                  <w:shd w:val="clear" w:color="auto" w:fill="DAEEF3" w:themeFill="accent5" w:themeFillTint="33"/>
                                  <w:vAlign w:val="center"/>
                                </w:tcPr>
                                <w:p w14:paraId="6156F193"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5F7E876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0" w:type="dxa"/>
                                  <w:tcBorders>
                                    <w:top w:val="nil"/>
                                    <w:bottom w:val="nil"/>
                                    <w:right w:val="double" w:sz="4" w:space="0" w:color="auto"/>
                                  </w:tcBorders>
                                  <w:shd w:val="clear" w:color="auto" w:fill="DAEEF3" w:themeFill="accent5" w:themeFillTint="33"/>
                                  <w:vAlign w:val="center"/>
                                </w:tcPr>
                                <w:p w14:paraId="141DE6B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7</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5A29DCD1"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第二預備金</w:t>
                                  </w:r>
                                </w:p>
                              </w:tc>
                              <w:tc>
                                <w:tcPr>
                                  <w:tcW w:w="765" w:type="dxa"/>
                                  <w:tcBorders>
                                    <w:top w:val="nil"/>
                                    <w:left w:val="single" w:sz="4" w:space="0" w:color="auto"/>
                                    <w:bottom w:val="nil"/>
                                  </w:tcBorders>
                                  <w:shd w:val="clear" w:color="auto" w:fill="DAEEF3" w:themeFill="accent5" w:themeFillTint="33"/>
                                  <w:vAlign w:val="center"/>
                                </w:tcPr>
                                <w:p w14:paraId="130916F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5EC1ED4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50B95CF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7230603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6" w:type="dxa"/>
                                  <w:tcBorders>
                                    <w:top w:val="nil"/>
                                    <w:bottom w:val="nil"/>
                                  </w:tcBorders>
                                  <w:shd w:val="clear" w:color="auto" w:fill="DAEEF3" w:themeFill="accent5" w:themeFillTint="33"/>
                                  <w:vAlign w:val="center"/>
                                </w:tcPr>
                                <w:p w14:paraId="44E750A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r>
                            <w:tr w:rsidR="003B508B" w:rsidRPr="001D4E73" w14:paraId="44582E7B" w14:textId="77777777" w:rsidTr="00FF6204">
                              <w:trPr>
                                <w:trHeight w:val="283"/>
                              </w:trPr>
                              <w:tc>
                                <w:tcPr>
                                  <w:tcW w:w="9922" w:type="dxa"/>
                                  <w:gridSpan w:val="12"/>
                                  <w:tcBorders>
                                    <w:top w:val="single" w:sz="4" w:space="0" w:color="auto"/>
                                    <w:left w:val="nil"/>
                                    <w:bottom w:val="nil"/>
                                    <w:right w:val="nil"/>
                                  </w:tcBorders>
                                  <w:vAlign w:val="center"/>
                                </w:tcPr>
                                <w:p w14:paraId="29F558B0" w14:textId="77777777" w:rsidR="003B508B" w:rsidRPr="001D4E73" w:rsidRDefault="003B508B" w:rsidP="00537AC8">
                                  <w:pPr>
                                    <w:tabs>
                                      <w:tab w:val="left" w:pos="6379"/>
                                    </w:tabs>
                                    <w:spacing w:line="200" w:lineRule="exact"/>
                                    <w:ind w:leftChars="5" w:left="359" w:hangingChars="193" w:hanging="347"/>
                                    <w:suppressOverlap/>
                                    <w:rPr>
                                      <w:rFonts w:ascii="標楷體" w:eastAsia="標楷體" w:hAnsi="標楷體"/>
                                      <w:sz w:val="18"/>
                                      <w:szCs w:val="18"/>
                                    </w:rPr>
                                  </w:pPr>
                                  <w:r w:rsidRPr="001D4E73">
                                    <w:rPr>
                                      <w:rFonts w:ascii="標楷體" w:eastAsia="標楷體" w:hAnsi="標楷體" w:hint="eastAsia"/>
                                      <w:sz w:val="18"/>
                                      <w:szCs w:val="18"/>
                                    </w:rPr>
                                    <w:t>註：11</w:t>
                                  </w:r>
                                  <w:r w:rsidRPr="001D4E73">
                                    <w:rPr>
                                      <w:rFonts w:ascii="標楷體" w:eastAsia="標楷體" w:hAnsi="標楷體"/>
                                      <w:sz w:val="18"/>
                                      <w:szCs w:val="18"/>
                                    </w:rPr>
                                    <w:t>4</w:t>
                                  </w:r>
                                  <w:r w:rsidRPr="001D4E73">
                                    <w:rPr>
                                      <w:rFonts w:ascii="標楷體" w:eastAsia="標楷體" w:hAnsi="標楷體" w:hint="eastAsia"/>
                                      <w:sz w:val="18"/>
                                      <w:szCs w:val="18"/>
                                    </w:rPr>
                                    <w:t>年度未執行計畫</w:t>
                                  </w:r>
                                  <w:r w:rsidRPr="001D4E73">
                                    <w:rPr>
                                      <w:rFonts w:ascii="標楷體" w:eastAsia="標楷體" w:hAnsi="標楷體"/>
                                      <w:sz w:val="18"/>
                                      <w:szCs w:val="18"/>
                                    </w:rPr>
                                    <w:t>1</w:t>
                                  </w:r>
                                  <w:r w:rsidRPr="001D4E73">
                                    <w:rPr>
                                      <w:rFonts w:ascii="標楷體" w:eastAsia="標楷體" w:hAnsi="標楷體" w:hint="eastAsia"/>
                                      <w:sz w:val="18"/>
                                      <w:szCs w:val="18"/>
                                    </w:rPr>
                                    <w:t>項，係</w:t>
                                  </w:r>
                                  <w:r w:rsidRPr="001D4E73">
                                    <w:rPr>
                                      <w:rFonts w:ascii="標楷體" w:eastAsia="標楷體" w:hAnsi="標楷體" w:hint="eastAsia"/>
                                      <w:spacing w:val="-2"/>
                                      <w:sz w:val="18"/>
                                      <w:szCs w:val="18"/>
                                    </w:rPr>
                                    <w:t>勞工局主管之補助勞工保險預算</w:t>
                                  </w:r>
                                  <w:r w:rsidRPr="001D4E73">
                                    <w:rPr>
                                      <w:rFonts w:ascii="標楷體" w:eastAsia="標楷體" w:hAnsi="標楷體"/>
                                      <w:spacing w:val="-2"/>
                                      <w:sz w:val="18"/>
                                      <w:szCs w:val="18"/>
                                    </w:rPr>
                                    <w:t>1</w:t>
                                  </w:r>
                                  <w:r w:rsidRPr="001D4E73">
                                    <w:rPr>
                                      <w:rFonts w:ascii="標楷體" w:eastAsia="標楷體" w:hAnsi="標楷體" w:hint="eastAsia"/>
                                      <w:spacing w:val="-2"/>
                                      <w:sz w:val="18"/>
                                      <w:szCs w:val="18"/>
                                    </w:rPr>
                                    <w:t>0萬元，因無政府應補繳之勞工保險費差額，爰毋須執行。</w:t>
                                  </w:r>
                                </w:p>
                              </w:tc>
                            </w:tr>
                          </w:tbl>
                          <w:p w14:paraId="05FBF6A9" w14:textId="77777777" w:rsidR="003B508B" w:rsidRPr="008503F6" w:rsidRDefault="003B508B" w:rsidP="005D696B">
                            <w:pPr>
                              <w:tabs>
                                <w:tab w:val="left" w:pos="6379"/>
                              </w:tabs>
                              <w:snapToGrid w:val="0"/>
                              <w:spacing w:line="240" w:lineRule="atLeast"/>
                              <w:ind w:rightChars="-20" w:right="-48"/>
                              <w:suppressOverlap/>
                              <w:jc w:val="both"/>
                              <w:rPr>
                                <w:rFonts w:ascii="標楷體" w:eastAsia="標楷體" w:hAnsi="標楷體"/>
                                <w:color w:val="C0000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1A79A" id="_x0000_s1028" type="#_x0000_t202" style="position:absolute;left:0;text-align:left;margin-left:458.6pt;margin-top:433.1pt;width:509.8pt;height:271.5pt;z-index:25166387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" filled="f" stroked="f">
                <v:textbox>
                  <w:txbxContent>
                    <w:p w14:paraId="03A8C35C" w14:textId="77777777" w:rsidR="003B508B" w:rsidRPr="001E560E" w:rsidRDefault="003B508B" w:rsidP="005D696B">
                      <w:pPr>
                        <w:adjustRightInd w:val="0"/>
                        <w:snapToGrid w:val="0"/>
                        <w:spacing w:line="300" w:lineRule="exact"/>
                        <w:jc w:val="center"/>
                      </w:pPr>
                      <w:r w:rsidRPr="001E560E">
                        <w:rPr>
                          <w:rFonts w:ascii="標楷體" w:eastAsia="標楷體" w:hAnsi="標楷體" w:hint="eastAsia"/>
                          <w:b/>
                          <w:bCs/>
                        </w:rPr>
                        <w:t>表1　11</w:t>
                      </w:r>
                      <w:r w:rsidRPr="001E560E">
                        <w:rPr>
                          <w:rFonts w:ascii="標楷體" w:eastAsia="標楷體" w:hAnsi="標楷體"/>
                          <w:b/>
                          <w:bCs/>
                        </w:rPr>
                        <w:t>4</w:t>
                      </w:r>
                      <w:r w:rsidRPr="001E560E">
                        <w:rPr>
                          <w:rFonts w:ascii="標楷體" w:eastAsia="標楷體" w:hAnsi="標楷體" w:hint="eastAsia"/>
                          <w:b/>
                          <w:bCs/>
                        </w:rPr>
                        <w:t>年度各主管機關施政工作計畫實施結果彙總</w:t>
                      </w:r>
                    </w:p>
                    <w:tbl>
                      <w:tblPr>
                        <w:tblW w:w="99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57" w:type="dxa"/>
                        </w:tblCellMar>
                        <w:tblLook w:val="0000" w:firstRow="0" w:lastRow="0" w:firstColumn="0" w:lastColumn="0" w:noHBand="0" w:noVBand="0"/>
                      </w:tblPr>
                      <w:tblGrid>
                        <w:gridCol w:w="1162"/>
                        <w:gridCol w:w="760"/>
                        <w:gridCol w:w="760"/>
                        <w:gridCol w:w="760"/>
                        <w:gridCol w:w="760"/>
                        <w:gridCol w:w="760"/>
                        <w:gridCol w:w="1134"/>
                        <w:gridCol w:w="765"/>
                        <w:gridCol w:w="765"/>
                        <w:gridCol w:w="765"/>
                        <w:gridCol w:w="765"/>
                        <w:gridCol w:w="766"/>
                      </w:tblGrid>
                      <w:tr w:rsidR="003B508B" w:rsidRPr="001D4E73" w14:paraId="4E6A1C52" w14:textId="77777777" w:rsidTr="00FF6204">
                        <w:tc>
                          <w:tcPr>
                            <w:tcW w:w="1162" w:type="dxa"/>
                            <w:tcBorders>
                              <w:top w:val="single" w:sz="4" w:space="0" w:color="auto"/>
                              <w:bottom w:val="single" w:sz="4" w:space="0" w:color="auto"/>
                            </w:tcBorders>
                            <w:shd w:val="clear" w:color="auto" w:fill="B6DDE8" w:themeFill="accent5" w:themeFillTint="66"/>
                            <w:vAlign w:val="center"/>
                          </w:tcPr>
                          <w:p w14:paraId="7C5B40CA"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主管機關</w:t>
                            </w:r>
                          </w:p>
                          <w:p w14:paraId="53D17134"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（計畫）名稱</w:t>
                            </w:r>
                          </w:p>
                        </w:tc>
                        <w:tc>
                          <w:tcPr>
                            <w:tcW w:w="760" w:type="dxa"/>
                            <w:tcBorders>
                              <w:top w:val="single" w:sz="4" w:space="0" w:color="auto"/>
                              <w:bottom w:val="single" w:sz="4" w:space="0" w:color="auto"/>
                            </w:tcBorders>
                            <w:shd w:val="clear" w:color="auto" w:fill="B6DDE8" w:themeFill="accent5" w:themeFillTint="66"/>
                            <w:vAlign w:val="center"/>
                          </w:tcPr>
                          <w:p w14:paraId="24F0C06B"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單位預算機關數</w:t>
                            </w:r>
                          </w:p>
                        </w:tc>
                        <w:tc>
                          <w:tcPr>
                            <w:tcW w:w="760" w:type="dxa"/>
                            <w:tcBorders>
                              <w:top w:val="single" w:sz="4" w:space="0" w:color="auto"/>
                              <w:bottom w:val="single" w:sz="4" w:space="0" w:color="auto"/>
                            </w:tcBorders>
                            <w:shd w:val="clear" w:color="auto" w:fill="B6DDE8" w:themeFill="accent5" w:themeFillTint="66"/>
                            <w:vAlign w:val="center"/>
                          </w:tcPr>
                          <w:p w14:paraId="43128B42"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核定計</w:t>
                            </w:r>
                          </w:p>
                          <w:p w14:paraId="39753A45"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畫項數</w:t>
                            </w:r>
                          </w:p>
                        </w:tc>
                        <w:tc>
                          <w:tcPr>
                            <w:tcW w:w="760" w:type="dxa"/>
                            <w:tcBorders>
                              <w:top w:val="single" w:sz="4" w:space="0" w:color="auto"/>
                              <w:bottom w:val="single" w:sz="4" w:space="0" w:color="auto"/>
                            </w:tcBorders>
                            <w:shd w:val="clear" w:color="auto" w:fill="B6DDE8" w:themeFill="accent5" w:themeFillTint="66"/>
                            <w:vAlign w:val="center"/>
                          </w:tcPr>
                          <w:p w14:paraId="614933FE"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未執行</w:t>
                            </w:r>
                          </w:p>
                          <w:p w14:paraId="505C89B0"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計畫項數</w:t>
                            </w:r>
                          </w:p>
                        </w:tc>
                        <w:tc>
                          <w:tcPr>
                            <w:tcW w:w="760" w:type="dxa"/>
                            <w:tcBorders>
                              <w:top w:val="single" w:sz="4" w:space="0" w:color="auto"/>
                              <w:bottom w:val="double" w:sz="4" w:space="0" w:color="auto"/>
                            </w:tcBorders>
                            <w:shd w:val="clear" w:color="auto" w:fill="B6DDE8" w:themeFill="accent5" w:themeFillTint="66"/>
                            <w:vAlign w:val="center"/>
                          </w:tcPr>
                          <w:p w14:paraId="091B0CCB"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已完成</w:t>
                            </w:r>
                          </w:p>
                          <w:p w14:paraId="6DC671C7"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計畫項數</w:t>
                            </w:r>
                          </w:p>
                        </w:tc>
                        <w:tc>
                          <w:tcPr>
                            <w:tcW w:w="760" w:type="dxa"/>
                            <w:tcBorders>
                              <w:top w:val="single" w:sz="4" w:space="0" w:color="auto"/>
                              <w:bottom w:val="double" w:sz="4" w:space="0" w:color="auto"/>
                              <w:right w:val="double" w:sz="4" w:space="0" w:color="auto"/>
                            </w:tcBorders>
                            <w:shd w:val="clear" w:color="auto" w:fill="B6DDE8" w:themeFill="accent5" w:themeFillTint="66"/>
                            <w:vAlign w:val="center"/>
                          </w:tcPr>
                          <w:p w14:paraId="7107DBAC"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尚待繼續執行計畫項數</w:t>
                            </w:r>
                          </w:p>
                        </w:tc>
                        <w:tc>
                          <w:tcPr>
                            <w:tcW w:w="1134" w:type="dxa"/>
                            <w:tcBorders>
                              <w:top w:val="single" w:sz="4" w:space="0" w:color="auto"/>
                              <w:left w:val="double" w:sz="4" w:space="0" w:color="auto"/>
                              <w:bottom w:val="double" w:sz="4" w:space="0" w:color="auto"/>
                              <w:right w:val="single" w:sz="4" w:space="0" w:color="auto"/>
                            </w:tcBorders>
                            <w:shd w:val="clear" w:color="auto" w:fill="B6DDE8" w:themeFill="accent5" w:themeFillTint="66"/>
                            <w:vAlign w:val="center"/>
                          </w:tcPr>
                          <w:p w14:paraId="55834367"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主管機關</w:t>
                            </w:r>
                          </w:p>
                          <w:p w14:paraId="27BDB23E"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（計畫）名稱</w:t>
                            </w:r>
                          </w:p>
                        </w:tc>
                        <w:tc>
                          <w:tcPr>
                            <w:tcW w:w="765" w:type="dxa"/>
                            <w:tcBorders>
                              <w:top w:val="single" w:sz="4" w:space="0" w:color="auto"/>
                              <w:left w:val="single" w:sz="4" w:space="0" w:color="auto"/>
                              <w:bottom w:val="double" w:sz="4" w:space="0" w:color="auto"/>
                            </w:tcBorders>
                            <w:shd w:val="clear" w:color="auto" w:fill="B6DDE8" w:themeFill="accent5" w:themeFillTint="66"/>
                            <w:vAlign w:val="center"/>
                          </w:tcPr>
                          <w:p w14:paraId="336BB69C"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單位預算</w:t>
                            </w:r>
                          </w:p>
                          <w:p w14:paraId="46496074"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機關數</w:t>
                            </w:r>
                          </w:p>
                        </w:tc>
                        <w:tc>
                          <w:tcPr>
                            <w:tcW w:w="765" w:type="dxa"/>
                            <w:tcBorders>
                              <w:top w:val="single" w:sz="4" w:space="0" w:color="auto"/>
                              <w:bottom w:val="double" w:sz="4" w:space="0" w:color="auto"/>
                            </w:tcBorders>
                            <w:shd w:val="clear" w:color="auto" w:fill="B6DDE8" w:themeFill="accent5" w:themeFillTint="66"/>
                            <w:vAlign w:val="center"/>
                          </w:tcPr>
                          <w:p w14:paraId="08061D8F"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核定計</w:t>
                            </w:r>
                          </w:p>
                          <w:p w14:paraId="6DA89B23"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畫項數</w:t>
                            </w:r>
                          </w:p>
                        </w:tc>
                        <w:tc>
                          <w:tcPr>
                            <w:tcW w:w="765" w:type="dxa"/>
                            <w:tcBorders>
                              <w:top w:val="single" w:sz="4" w:space="0" w:color="auto"/>
                              <w:bottom w:val="double" w:sz="4" w:space="0" w:color="auto"/>
                            </w:tcBorders>
                            <w:shd w:val="clear" w:color="auto" w:fill="B6DDE8" w:themeFill="accent5" w:themeFillTint="66"/>
                            <w:vAlign w:val="center"/>
                          </w:tcPr>
                          <w:p w14:paraId="785483A6"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未執行</w:t>
                            </w:r>
                          </w:p>
                          <w:p w14:paraId="5D4B73E9"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計畫項數</w:t>
                            </w:r>
                          </w:p>
                        </w:tc>
                        <w:tc>
                          <w:tcPr>
                            <w:tcW w:w="765" w:type="dxa"/>
                            <w:tcBorders>
                              <w:top w:val="single" w:sz="4" w:space="0" w:color="auto"/>
                              <w:bottom w:val="double" w:sz="4" w:space="0" w:color="auto"/>
                            </w:tcBorders>
                            <w:shd w:val="clear" w:color="auto" w:fill="B6DDE8" w:themeFill="accent5" w:themeFillTint="66"/>
                            <w:vAlign w:val="center"/>
                          </w:tcPr>
                          <w:p w14:paraId="32AA8E2F"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已完成</w:t>
                            </w:r>
                          </w:p>
                          <w:p w14:paraId="541D6110"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計畫項數</w:t>
                            </w:r>
                          </w:p>
                        </w:tc>
                        <w:tc>
                          <w:tcPr>
                            <w:tcW w:w="766" w:type="dxa"/>
                            <w:tcBorders>
                              <w:top w:val="single" w:sz="4" w:space="0" w:color="auto"/>
                              <w:bottom w:val="double" w:sz="4" w:space="0" w:color="auto"/>
                            </w:tcBorders>
                            <w:shd w:val="clear" w:color="auto" w:fill="B6DDE8" w:themeFill="accent5" w:themeFillTint="66"/>
                            <w:vAlign w:val="center"/>
                          </w:tcPr>
                          <w:p w14:paraId="0621814D" w14:textId="77777777" w:rsidR="003B508B" w:rsidRPr="001D4E73" w:rsidRDefault="003B508B" w:rsidP="00AD2782">
                            <w:pPr>
                              <w:overflowPunct w:val="0"/>
                              <w:spacing w:line="240" w:lineRule="exact"/>
                              <w:jc w:val="distribute"/>
                              <w:rPr>
                                <w:rFonts w:ascii="標楷體" w:eastAsia="標楷體" w:hAnsi="標楷體"/>
                                <w:spacing w:val="-20"/>
                                <w:sz w:val="20"/>
                              </w:rPr>
                            </w:pPr>
                            <w:r w:rsidRPr="001D4E73">
                              <w:rPr>
                                <w:rFonts w:ascii="標楷體" w:eastAsia="標楷體" w:hAnsi="標楷體" w:hint="eastAsia"/>
                                <w:spacing w:val="-20"/>
                                <w:sz w:val="20"/>
                              </w:rPr>
                              <w:t>尚待繼續執行計畫項數</w:t>
                            </w:r>
                          </w:p>
                        </w:tc>
                      </w:tr>
                      <w:tr w:rsidR="003B508B" w:rsidRPr="001D4E73" w14:paraId="253A2D7A" w14:textId="77777777" w:rsidTr="00537AC8">
                        <w:trPr>
                          <w:trHeight w:val="323"/>
                        </w:trPr>
                        <w:tc>
                          <w:tcPr>
                            <w:tcW w:w="1162" w:type="dxa"/>
                            <w:tcBorders>
                              <w:top w:val="double" w:sz="4" w:space="0" w:color="auto"/>
                              <w:bottom w:val="nil"/>
                            </w:tcBorders>
                            <w:vAlign w:val="center"/>
                          </w:tcPr>
                          <w:p w14:paraId="57CD5C37" w14:textId="77777777" w:rsidR="003B508B" w:rsidRPr="001D4E73" w:rsidRDefault="003B508B" w:rsidP="001E560E">
                            <w:pPr>
                              <w:overflowPunct w:val="0"/>
                              <w:spacing w:line="200" w:lineRule="exact"/>
                              <w:jc w:val="distribute"/>
                              <w:rPr>
                                <w:rFonts w:ascii="標楷體" w:eastAsia="標楷體" w:hAnsi="標楷體"/>
                                <w:b/>
                                <w:noProof/>
                                <w:sz w:val="20"/>
                              </w:rPr>
                            </w:pPr>
                            <w:r w:rsidRPr="001D4E73">
                              <w:rPr>
                                <w:rFonts w:ascii="標楷體" w:eastAsia="標楷體" w:hAnsi="標楷體" w:hint="eastAsia"/>
                                <w:b/>
                                <w:noProof/>
                                <w:sz w:val="20"/>
                              </w:rPr>
                              <w:t>合計</w:t>
                            </w:r>
                          </w:p>
                        </w:tc>
                        <w:tc>
                          <w:tcPr>
                            <w:tcW w:w="760" w:type="dxa"/>
                            <w:tcBorders>
                              <w:top w:val="double" w:sz="4" w:space="0" w:color="auto"/>
                              <w:bottom w:val="nil"/>
                            </w:tcBorders>
                            <w:vAlign w:val="center"/>
                          </w:tcPr>
                          <w:p w14:paraId="7C578F6E"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hint="eastAsia"/>
                                <w:b/>
                                <w:noProof/>
                                <w:sz w:val="20"/>
                              </w:rPr>
                              <w:t>62</w:t>
                            </w:r>
                          </w:p>
                        </w:tc>
                        <w:tc>
                          <w:tcPr>
                            <w:tcW w:w="760" w:type="dxa"/>
                            <w:tcBorders>
                              <w:top w:val="double" w:sz="4" w:space="0" w:color="auto"/>
                              <w:bottom w:val="nil"/>
                            </w:tcBorders>
                            <w:vAlign w:val="center"/>
                          </w:tcPr>
                          <w:p w14:paraId="46266CEA"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b/>
                                <w:sz w:val="20"/>
                              </w:rPr>
                              <w:t>452</w:t>
                            </w:r>
                          </w:p>
                        </w:tc>
                        <w:tc>
                          <w:tcPr>
                            <w:tcW w:w="760" w:type="dxa"/>
                            <w:tcBorders>
                              <w:top w:val="double" w:sz="4" w:space="0" w:color="auto"/>
                              <w:bottom w:val="nil"/>
                            </w:tcBorders>
                            <w:vAlign w:val="center"/>
                          </w:tcPr>
                          <w:p w14:paraId="4B2D33E2"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hint="eastAsia"/>
                                <w:b/>
                                <w:noProof/>
                                <w:sz w:val="20"/>
                              </w:rPr>
                              <w:t>（註）</w:t>
                            </w:r>
                            <w:r w:rsidRPr="001D4E73">
                              <w:rPr>
                                <w:rFonts w:ascii="標楷體" w:eastAsia="標楷體" w:hAnsi="標楷體"/>
                                <w:b/>
                                <w:noProof/>
                                <w:sz w:val="20"/>
                              </w:rPr>
                              <w:t>1</w:t>
                            </w:r>
                          </w:p>
                        </w:tc>
                        <w:tc>
                          <w:tcPr>
                            <w:tcW w:w="760" w:type="dxa"/>
                            <w:tcBorders>
                              <w:top w:val="double" w:sz="4" w:space="0" w:color="auto"/>
                              <w:bottom w:val="nil"/>
                              <w:right w:val="single" w:sz="4" w:space="0" w:color="auto"/>
                            </w:tcBorders>
                            <w:vAlign w:val="center"/>
                          </w:tcPr>
                          <w:p w14:paraId="202C4E01"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hint="eastAsia"/>
                                <w:b/>
                                <w:sz w:val="20"/>
                              </w:rPr>
                              <w:t>3</w:t>
                            </w:r>
                            <w:r w:rsidRPr="001D4E73">
                              <w:rPr>
                                <w:rFonts w:ascii="標楷體" w:eastAsia="標楷體" w:hAnsi="標楷體"/>
                                <w:b/>
                                <w:sz w:val="20"/>
                              </w:rPr>
                              <w:t>28</w:t>
                            </w:r>
                          </w:p>
                        </w:tc>
                        <w:tc>
                          <w:tcPr>
                            <w:tcW w:w="760" w:type="dxa"/>
                            <w:tcBorders>
                              <w:top w:val="double" w:sz="4" w:space="0" w:color="auto"/>
                              <w:left w:val="single" w:sz="4" w:space="0" w:color="auto"/>
                              <w:bottom w:val="nil"/>
                              <w:right w:val="double" w:sz="4" w:space="0" w:color="auto"/>
                            </w:tcBorders>
                            <w:vAlign w:val="center"/>
                          </w:tcPr>
                          <w:p w14:paraId="5EB93B3A" w14:textId="77777777" w:rsidR="003B508B" w:rsidRPr="001D4E73" w:rsidRDefault="003B508B" w:rsidP="001E560E">
                            <w:pPr>
                              <w:jc w:val="right"/>
                              <w:rPr>
                                <w:rFonts w:ascii="標楷體" w:eastAsia="標楷體" w:hAnsi="標楷體"/>
                                <w:b/>
                                <w:sz w:val="20"/>
                              </w:rPr>
                            </w:pPr>
                            <w:r w:rsidRPr="001D4E73">
                              <w:rPr>
                                <w:rFonts w:ascii="標楷體" w:eastAsia="標楷體" w:hAnsi="標楷體" w:hint="eastAsia"/>
                                <w:b/>
                                <w:sz w:val="20"/>
                              </w:rPr>
                              <w:t>1</w:t>
                            </w:r>
                            <w:r w:rsidRPr="001D4E73">
                              <w:rPr>
                                <w:rFonts w:ascii="標楷體" w:eastAsia="標楷體" w:hAnsi="標楷體"/>
                                <w:b/>
                                <w:sz w:val="20"/>
                              </w:rPr>
                              <w:t>23</w:t>
                            </w:r>
                          </w:p>
                        </w:tc>
                        <w:tc>
                          <w:tcPr>
                            <w:tcW w:w="1134" w:type="dxa"/>
                            <w:tcBorders>
                              <w:top w:val="double" w:sz="4" w:space="0" w:color="auto"/>
                              <w:left w:val="double" w:sz="4" w:space="0" w:color="auto"/>
                              <w:bottom w:val="nil"/>
                              <w:right w:val="single" w:sz="4" w:space="0" w:color="auto"/>
                              <w:tl2br w:val="nil"/>
                            </w:tcBorders>
                            <w:vAlign w:val="center"/>
                          </w:tcPr>
                          <w:p w14:paraId="03220920"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觀光旅遊局</w:t>
                            </w:r>
                          </w:p>
                        </w:tc>
                        <w:tc>
                          <w:tcPr>
                            <w:tcW w:w="765" w:type="dxa"/>
                            <w:tcBorders>
                              <w:top w:val="double" w:sz="4" w:space="0" w:color="auto"/>
                              <w:left w:val="single" w:sz="4" w:space="0" w:color="auto"/>
                              <w:bottom w:val="nil"/>
                              <w:right w:val="single" w:sz="4" w:space="0" w:color="auto"/>
                              <w:tl2br w:val="nil"/>
                            </w:tcBorders>
                            <w:vAlign w:val="center"/>
                          </w:tcPr>
                          <w:p w14:paraId="4BC4B71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double" w:sz="4" w:space="0" w:color="auto"/>
                              <w:left w:val="single" w:sz="4" w:space="0" w:color="auto"/>
                              <w:bottom w:val="nil"/>
                              <w:right w:val="single" w:sz="4" w:space="0" w:color="auto"/>
                              <w:tl2br w:val="nil"/>
                            </w:tcBorders>
                            <w:vAlign w:val="center"/>
                          </w:tcPr>
                          <w:p w14:paraId="54AFC19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c>
                          <w:tcPr>
                            <w:tcW w:w="765" w:type="dxa"/>
                            <w:tcBorders>
                              <w:top w:val="double" w:sz="4" w:space="0" w:color="auto"/>
                              <w:left w:val="single" w:sz="4" w:space="0" w:color="auto"/>
                              <w:bottom w:val="nil"/>
                              <w:right w:val="single" w:sz="4" w:space="0" w:color="auto"/>
                              <w:tl2br w:val="nil"/>
                            </w:tcBorders>
                            <w:vAlign w:val="center"/>
                          </w:tcPr>
                          <w:p w14:paraId="75A3D55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double" w:sz="4" w:space="0" w:color="auto"/>
                              <w:left w:val="single" w:sz="4" w:space="0" w:color="auto"/>
                              <w:bottom w:val="nil"/>
                              <w:right w:val="single" w:sz="4" w:space="0" w:color="auto"/>
                              <w:tl2br w:val="nil"/>
                            </w:tcBorders>
                            <w:vAlign w:val="center"/>
                          </w:tcPr>
                          <w:p w14:paraId="293B552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6" w:type="dxa"/>
                            <w:tcBorders>
                              <w:top w:val="double" w:sz="4" w:space="0" w:color="auto"/>
                              <w:left w:val="single" w:sz="4" w:space="0" w:color="auto"/>
                              <w:bottom w:val="nil"/>
                              <w:tl2br w:val="nil"/>
                            </w:tcBorders>
                            <w:vAlign w:val="center"/>
                          </w:tcPr>
                          <w:p w14:paraId="643D783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r>
                      <w:tr w:rsidR="003B508B" w:rsidRPr="001D4E73" w14:paraId="6A1150FE" w14:textId="77777777" w:rsidTr="00537AC8">
                        <w:trPr>
                          <w:trHeight w:val="323"/>
                        </w:trPr>
                        <w:tc>
                          <w:tcPr>
                            <w:tcW w:w="1162" w:type="dxa"/>
                            <w:tcBorders>
                              <w:top w:val="nil"/>
                              <w:bottom w:val="nil"/>
                            </w:tcBorders>
                            <w:shd w:val="clear" w:color="auto" w:fill="DAEEF3" w:themeFill="accent5" w:themeFillTint="33"/>
                            <w:vAlign w:val="center"/>
                          </w:tcPr>
                          <w:p w14:paraId="43EF6415"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市議會</w:t>
                            </w:r>
                          </w:p>
                        </w:tc>
                        <w:tc>
                          <w:tcPr>
                            <w:tcW w:w="760" w:type="dxa"/>
                            <w:tcBorders>
                              <w:top w:val="nil"/>
                              <w:bottom w:val="nil"/>
                            </w:tcBorders>
                            <w:shd w:val="clear" w:color="auto" w:fill="DAEEF3" w:themeFill="accent5" w:themeFillTint="33"/>
                            <w:vAlign w:val="center"/>
                          </w:tcPr>
                          <w:p w14:paraId="51DF4D6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7EA91EB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8</w:t>
                            </w:r>
                          </w:p>
                        </w:tc>
                        <w:tc>
                          <w:tcPr>
                            <w:tcW w:w="760" w:type="dxa"/>
                            <w:tcBorders>
                              <w:top w:val="nil"/>
                              <w:bottom w:val="nil"/>
                            </w:tcBorders>
                            <w:shd w:val="clear" w:color="auto" w:fill="DAEEF3" w:themeFill="accent5" w:themeFillTint="33"/>
                            <w:vAlign w:val="center"/>
                          </w:tcPr>
                          <w:p w14:paraId="390D2CF3"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49823C8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0" w:type="dxa"/>
                            <w:tcBorders>
                              <w:top w:val="nil"/>
                              <w:bottom w:val="nil"/>
                              <w:right w:val="double" w:sz="4" w:space="0" w:color="auto"/>
                            </w:tcBorders>
                            <w:shd w:val="clear" w:color="auto" w:fill="DAEEF3" w:themeFill="accent5" w:themeFillTint="33"/>
                            <w:vAlign w:val="center"/>
                          </w:tcPr>
                          <w:p w14:paraId="245896C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759D2FAC"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經濟發展局</w:t>
                            </w:r>
                          </w:p>
                        </w:tc>
                        <w:tc>
                          <w:tcPr>
                            <w:tcW w:w="765" w:type="dxa"/>
                            <w:tcBorders>
                              <w:top w:val="nil"/>
                              <w:left w:val="single" w:sz="4" w:space="0" w:color="auto"/>
                              <w:bottom w:val="nil"/>
                            </w:tcBorders>
                            <w:shd w:val="clear" w:color="auto" w:fill="DAEEF3" w:themeFill="accent5" w:themeFillTint="33"/>
                            <w:vAlign w:val="center"/>
                          </w:tcPr>
                          <w:p w14:paraId="2A3AE27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5" w:type="dxa"/>
                            <w:tcBorders>
                              <w:top w:val="nil"/>
                              <w:bottom w:val="nil"/>
                            </w:tcBorders>
                            <w:shd w:val="clear" w:color="auto" w:fill="DAEEF3" w:themeFill="accent5" w:themeFillTint="33"/>
                            <w:vAlign w:val="center"/>
                          </w:tcPr>
                          <w:p w14:paraId="300E577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7</w:t>
                            </w:r>
                          </w:p>
                        </w:tc>
                        <w:tc>
                          <w:tcPr>
                            <w:tcW w:w="765" w:type="dxa"/>
                            <w:tcBorders>
                              <w:top w:val="nil"/>
                              <w:bottom w:val="nil"/>
                            </w:tcBorders>
                            <w:shd w:val="clear" w:color="auto" w:fill="DAEEF3" w:themeFill="accent5" w:themeFillTint="33"/>
                            <w:vAlign w:val="center"/>
                          </w:tcPr>
                          <w:p w14:paraId="313ECD4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5155A3C3"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6" w:type="dxa"/>
                            <w:tcBorders>
                              <w:top w:val="nil"/>
                              <w:bottom w:val="nil"/>
                            </w:tcBorders>
                            <w:shd w:val="clear" w:color="auto" w:fill="DAEEF3" w:themeFill="accent5" w:themeFillTint="33"/>
                            <w:vAlign w:val="center"/>
                          </w:tcPr>
                          <w:p w14:paraId="5D78458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r>
                      <w:tr w:rsidR="003B508B" w:rsidRPr="001D4E73" w14:paraId="03BEF13C" w14:textId="77777777" w:rsidTr="00537AC8">
                        <w:trPr>
                          <w:trHeight w:val="323"/>
                        </w:trPr>
                        <w:tc>
                          <w:tcPr>
                            <w:tcW w:w="1162" w:type="dxa"/>
                            <w:tcBorders>
                              <w:top w:val="nil"/>
                              <w:bottom w:val="nil"/>
                            </w:tcBorders>
                            <w:vAlign w:val="center"/>
                          </w:tcPr>
                          <w:p w14:paraId="355D1C81"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市政府</w:t>
                            </w:r>
                          </w:p>
                        </w:tc>
                        <w:tc>
                          <w:tcPr>
                            <w:tcW w:w="760" w:type="dxa"/>
                            <w:tcBorders>
                              <w:top w:val="nil"/>
                              <w:bottom w:val="nil"/>
                            </w:tcBorders>
                            <w:vAlign w:val="center"/>
                          </w:tcPr>
                          <w:p w14:paraId="501B60D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vAlign w:val="center"/>
                          </w:tcPr>
                          <w:p w14:paraId="455F327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23</w:t>
                            </w:r>
                          </w:p>
                        </w:tc>
                        <w:tc>
                          <w:tcPr>
                            <w:tcW w:w="760" w:type="dxa"/>
                            <w:tcBorders>
                              <w:top w:val="nil"/>
                              <w:bottom w:val="nil"/>
                            </w:tcBorders>
                            <w:vAlign w:val="center"/>
                          </w:tcPr>
                          <w:p w14:paraId="701F933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066051B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12</w:t>
                            </w:r>
                          </w:p>
                        </w:tc>
                        <w:tc>
                          <w:tcPr>
                            <w:tcW w:w="760" w:type="dxa"/>
                            <w:tcBorders>
                              <w:top w:val="nil"/>
                              <w:bottom w:val="nil"/>
                              <w:right w:val="double" w:sz="4" w:space="0" w:color="auto"/>
                            </w:tcBorders>
                            <w:vAlign w:val="center"/>
                          </w:tcPr>
                          <w:p w14:paraId="382CC40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11</w:t>
                            </w:r>
                          </w:p>
                        </w:tc>
                        <w:tc>
                          <w:tcPr>
                            <w:tcW w:w="1134" w:type="dxa"/>
                            <w:tcBorders>
                              <w:top w:val="nil"/>
                              <w:left w:val="double" w:sz="4" w:space="0" w:color="auto"/>
                              <w:bottom w:val="nil"/>
                              <w:right w:val="single" w:sz="4" w:space="0" w:color="auto"/>
                            </w:tcBorders>
                            <w:vAlign w:val="center"/>
                          </w:tcPr>
                          <w:p w14:paraId="286A4BB7"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社會局</w:t>
                            </w:r>
                          </w:p>
                        </w:tc>
                        <w:tc>
                          <w:tcPr>
                            <w:tcW w:w="765" w:type="dxa"/>
                            <w:tcBorders>
                              <w:top w:val="nil"/>
                              <w:left w:val="single" w:sz="4" w:space="0" w:color="auto"/>
                              <w:bottom w:val="nil"/>
                            </w:tcBorders>
                            <w:vAlign w:val="center"/>
                          </w:tcPr>
                          <w:p w14:paraId="10E7844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vAlign w:val="center"/>
                          </w:tcPr>
                          <w:p w14:paraId="1CCA2E4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5" w:type="dxa"/>
                            <w:tcBorders>
                              <w:top w:val="nil"/>
                              <w:bottom w:val="nil"/>
                            </w:tcBorders>
                            <w:vAlign w:val="center"/>
                          </w:tcPr>
                          <w:p w14:paraId="135DF9C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1744835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6" w:type="dxa"/>
                            <w:tcBorders>
                              <w:top w:val="nil"/>
                              <w:bottom w:val="nil"/>
                            </w:tcBorders>
                            <w:vAlign w:val="center"/>
                          </w:tcPr>
                          <w:p w14:paraId="3A705D7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r>
                      <w:tr w:rsidR="003B508B" w:rsidRPr="001D4E73" w14:paraId="7E31F3A3" w14:textId="77777777" w:rsidTr="00537AC8">
                        <w:trPr>
                          <w:trHeight w:val="323"/>
                        </w:trPr>
                        <w:tc>
                          <w:tcPr>
                            <w:tcW w:w="1162" w:type="dxa"/>
                            <w:tcBorders>
                              <w:top w:val="nil"/>
                              <w:bottom w:val="nil"/>
                            </w:tcBorders>
                            <w:shd w:val="clear" w:color="auto" w:fill="DAEEF3" w:themeFill="accent5" w:themeFillTint="33"/>
                            <w:vAlign w:val="center"/>
                          </w:tcPr>
                          <w:p w14:paraId="4F392B17"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pacing w:val="-8"/>
                                <w:sz w:val="20"/>
                              </w:rPr>
                              <w:t>民政局</w:t>
                            </w:r>
                          </w:p>
                        </w:tc>
                        <w:tc>
                          <w:tcPr>
                            <w:tcW w:w="760" w:type="dxa"/>
                            <w:tcBorders>
                              <w:top w:val="nil"/>
                              <w:bottom w:val="nil"/>
                            </w:tcBorders>
                            <w:shd w:val="clear" w:color="auto" w:fill="DAEEF3" w:themeFill="accent5" w:themeFillTint="33"/>
                            <w:vAlign w:val="center"/>
                          </w:tcPr>
                          <w:p w14:paraId="5F36F63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40</w:t>
                            </w:r>
                          </w:p>
                        </w:tc>
                        <w:tc>
                          <w:tcPr>
                            <w:tcW w:w="760" w:type="dxa"/>
                            <w:tcBorders>
                              <w:top w:val="nil"/>
                              <w:bottom w:val="nil"/>
                            </w:tcBorders>
                            <w:shd w:val="clear" w:color="auto" w:fill="DAEEF3" w:themeFill="accent5" w:themeFillTint="33"/>
                            <w:vAlign w:val="center"/>
                          </w:tcPr>
                          <w:p w14:paraId="5A903BD3"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308</w:t>
                            </w:r>
                          </w:p>
                        </w:tc>
                        <w:tc>
                          <w:tcPr>
                            <w:tcW w:w="760" w:type="dxa"/>
                            <w:tcBorders>
                              <w:top w:val="nil"/>
                              <w:bottom w:val="nil"/>
                            </w:tcBorders>
                            <w:shd w:val="clear" w:color="auto" w:fill="DAEEF3" w:themeFill="accent5" w:themeFillTint="33"/>
                            <w:vAlign w:val="center"/>
                          </w:tcPr>
                          <w:p w14:paraId="6A53EF0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3106F16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265</w:t>
                            </w:r>
                          </w:p>
                        </w:tc>
                        <w:tc>
                          <w:tcPr>
                            <w:tcW w:w="760" w:type="dxa"/>
                            <w:tcBorders>
                              <w:top w:val="nil"/>
                              <w:bottom w:val="nil"/>
                              <w:right w:val="double" w:sz="4" w:space="0" w:color="auto"/>
                            </w:tcBorders>
                            <w:shd w:val="clear" w:color="auto" w:fill="DAEEF3" w:themeFill="accent5" w:themeFillTint="33"/>
                            <w:vAlign w:val="center"/>
                          </w:tcPr>
                          <w:p w14:paraId="72671BC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43</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78A0D58A"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勞工局</w:t>
                            </w:r>
                          </w:p>
                        </w:tc>
                        <w:tc>
                          <w:tcPr>
                            <w:tcW w:w="765" w:type="dxa"/>
                            <w:tcBorders>
                              <w:top w:val="nil"/>
                              <w:left w:val="single" w:sz="4" w:space="0" w:color="auto"/>
                              <w:bottom w:val="nil"/>
                            </w:tcBorders>
                            <w:shd w:val="clear" w:color="auto" w:fill="DAEEF3" w:themeFill="accent5" w:themeFillTint="33"/>
                            <w:vAlign w:val="center"/>
                          </w:tcPr>
                          <w:p w14:paraId="4D2CF6E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1</w:t>
                            </w:r>
                          </w:p>
                        </w:tc>
                        <w:tc>
                          <w:tcPr>
                            <w:tcW w:w="765" w:type="dxa"/>
                            <w:tcBorders>
                              <w:top w:val="nil"/>
                              <w:bottom w:val="nil"/>
                            </w:tcBorders>
                            <w:shd w:val="clear" w:color="auto" w:fill="DAEEF3" w:themeFill="accent5" w:themeFillTint="33"/>
                            <w:vAlign w:val="center"/>
                          </w:tcPr>
                          <w:p w14:paraId="5109122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9</w:t>
                            </w:r>
                          </w:p>
                        </w:tc>
                        <w:tc>
                          <w:tcPr>
                            <w:tcW w:w="765" w:type="dxa"/>
                            <w:tcBorders>
                              <w:top w:val="nil"/>
                              <w:bottom w:val="nil"/>
                            </w:tcBorders>
                            <w:shd w:val="clear" w:color="auto" w:fill="DAEEF3" w:themeFill="accent5" w:themeFillTint="33"/>
                            <w:vAlign w:val="center"/>
                          </w:tcPr>
                          <w:p w14:paraId="640A1CE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1</w:t>
                            </w:r>
                          </w:p>
                        </w:tc>
                        <w:tc>
                          <w:tcPr>
                            <w:tcW w:w="765" w:type="dxa"/>
                            <w:tcBorders>
                              <w:top w:val="nil"/>
                              <w:bottom w:val="nil"/>
                            </w:tcBorders>
                            <w:shd w:val="clear" w:color="auto" w:fill="DAEEF3" w:themeFill="accent5" w:themeFillTint="33"/>
                            <w:vAlign w:val="center"/>
                          </w:tcPr>
                          <w:p w14:paraId="73040011"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6</w:t>
                            </w:r>
                          </w:p>
                        </w:tc>
                        <w:tc>
                          <w:tcPr>
                            <w:tcW w:w="766" w:type="dxa"/>
                            <w:tcBorders>
                              <w:top w:val="nil"/>
                              <w:bottom w:val="nil"/>
                            </w:tcBorders>
                            <w:shd w:val="clear" w:color="auto" w:fill="DAEEF3" w:themeFill="accent5" w:themeFillTint="33"/>
                            <w:vAlign w:val="center"/>
                          </w:tcPr>
                          <w:p w14:paraId="7B837BD1"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noProof/>
                                <w:sz w:val="20"/>
                                <w:szCs w:val="20"/>
                              </w:rPr>
                              <w:t>2</w:t>
                            </w:r>
                          </w:p>
                        </w:tc>
                      </w:tr>
                      <w:tr w:rsidR="003B508B" w:rsidRPr="001D4E73" w14:paraId="1D8B700A" w14:textId="77777777" w:rsidTr="00537AC8">
                        <w:trPr>
                          <w:trHeight w:val="323"/>
                        </w:trPr>
                        <w:tc>
                          <w:tcPr>
                            <w:tcW w:w="1162" w:type="dxa"/>
                            <w:tcBorders>
                              <w:top w:val="nil"/>
                              <w:bottom w:val="nil"/>
                            </w:tcBorders>
                            <w:vAlign w:val="center"/>
                          </w:tcPr>
                          <w:p w14:paraId="5D5CB803"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地政局</w:t>
                            </w:r>
                          </w:p>
                        </w:tc>
                        <w:tc>
                          <w:tcPr>
                            <w:tcW w:w="760" w:type="dxa"/>
                            <w:tcBorders>
                              <w:top w:val="nil"/>
                              <w:bottom w:val="nil"/>
                            </w:tcBorders>
                            <w:vAlign w:val="center"/>
                          </w:tcPr>
                          <w:p w14:paraId="490C386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vAlign w:val="center"/>
                          </w:tcPr>
                          <w:p w14:paraId="74DCEE81"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760" w:type="dxa"/>
                            <w:tcBorders>
                              <w:top w:val="nil"/>
                              <w:bottom w:val="nil"/>
                            </w:tcBorders>
                            <w:vAlign w:val="center"/>
                          </w:tcPr>
                          <w:p w14:paraId="5AB6CD5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31EF590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c>
                          <w:tcPr>
                            <w:tcW w:w="760" w:type="dxa"/>
                            <w:tcBorders>
                              <w:top w:val="nil"/>
                              <w:bottom w:val="nil"/>
                              <w:right w:val="double" w:sz="4" w:space="0" w:color="auto"/>
                            </w:tcBorders>
                            <w:vAlign w:val="center"/>
                          </w:tcPr>
                          <w:p w14:paraId="4637D2D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vAlign w:val="center"/>
                          </w:tcPr>
                          <w:p w14:paraId="669F4AE7"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衛生局</w:t>
                            </w:r>
                          </w:p>
                        </w:tc>
                        <w:tc>
                          <w:tcPr>
                            <w:tcW w:w="765" w:type="dxa"/>
                            <w:tcBorders>
                              <w:top w:val="nil"/>
                              <w:left w:val="single" w:sz="4" w:space="0" w:color="auto"/>
                              <w:bottom w:val="nil"/>
                            </w:tcBorders>
                            <w:vAlign w:val="center"/>
                          </w:tcPr>
                          <w:p w14:paraId="08097BD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vAlign w:val="center"/>
                          </w:tcPr>
                          <w:p w14:paraId="6EE11E4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5" w:type="dxa"/>
                            <w:tcBorders>
                              <w:top w:val="nil"/>
                              <w:bottom w:val="nil"/>
                            </w:tcBorders>
                            <w:vAlign w:val="center"/>
                          </w:tcPr>
                          <w:p w14:paraId="4D54747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3C0418A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6" w:type="dxa"/>
                            <w:tcBorders>
                              <w:top w:val="nil"/>
                              <w:bottom w:val="nil"/>
                            </w:tcBorders>
                            <w:vAlign w:val="center"/>
                          </w:tcPr>
                          <w:p w14:paraId="04326CF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r>
                      <w:tr w:rsidR="003B508B" w:rsidRPr="001D4E73" w14:paraId="69149B46" w14:textId="77777777" w:rsidTr="00537AC8">
                        <w:trPr>
                          <w:trHeight w:val="323"/>
                        </w:trPr>
                        <w:tc>
                          <w:tcPr>
                            <w:tcW w:w="1162" w:type="dxa"/>
                            <w:tcBorders>
                              <w:top w:val="nil"/>
                              <w:bottom w:val="nil"/>
                            </w:tcBorders>
                            <w:shd w:val="clear" w:color="auto" w:fill="DAEEF3" w:themeFill="accent5" w:themeFillTint="33"/>
                            <w:vAlign w:val="center"/>
                          </w:tcPr>
                          <w:p w14:paraId="0955F279"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消防局</w:t>
                            </w:r>
                          </w:p>
                        </w:tc>
                        <w:tc>
                          <w:tcPr>
                            <w:tcW w:w="760" w:type="dxa"/>
                            <w:tcBorders>
                              <w:top w:val="nil"/>
                              <w:bottom w:val="nil"/>
                            </w:tcBorders>
                            <w:shd w:val="clear" w:color="auto" w:fill="DAEEF3" w:themeFill="accent5" w:themeFillTint="33"/>
                            <w:vAlign w:val="center"/>
                          </w:tcPr>
                          <w:p w14:paraId="4143C05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5F365571"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c>
                          <w:tcPr>
                            <w:tcW w:w="760" w:type="dxa"/>
                            <w:tcBorders>
                              <w:top w:val="nil"/>
                              <w:bottom w:val="nil"/>
                            </w:tcBorders>
                            <w:shd w:val="clear" w:color="auto" w:fill="DAEEF3" w:themeFill="accent5" w:themeFillTint="33"/>
                            <w:vAlign w:val="center"/>
                          </w:tcPr>
                          <w:p w14:paraId="4278C4B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2E1F733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right w:val="double" w:sz="4" w:space="0" w:color="auto"/>
                            </w:tcBorders>
                            <w:shd w:val="clear" w:color="auto" w:fill="DAEEF3" w:themeFill="accent5" w:themeFillTint="33"/>
                            <w:vAlign w:val="center"/>
                          </w:tcPr>
                          <w:p w14:paraId="079359C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3</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3AE6D5A5"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都市發展局</w:t>
                            </w:r>
                          </w:p>
                        </w:tc>
                        <w:tc>
                          <w:tcPr>
                            <w:tcW w:w="765" w:type="dxa"/>
                            <w:tcBorders>
                              <w:top w:val="nil"/>
                              <w:left w:val="single" w:sz="4" w:space="0" w:color="auto"/>
                              <w:bottom w:val="nil"/>
                            </w:tcBorders>
                            <w:shd w:val="clear" w:color="auto" w:fill="DAEEF3" w:themeFill="accent5" w:themeFillTint="33"/>
                            <w:vAlign w:val="center"/>
                          </w:tcPr>
                          <w:p w14:paraId="449EEBF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1FCE3D9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5" w:type="dxa"/>
                            <w:tcBorders>
                              <w:top w:val="nil"/>
                              <w:bottom w:val="nil"/>
                            </w:tcBorders>
                            <w:shd w:val="clear" w:color="auto" w:fill="DAEEF3" w:themeFill="accent5" w:themeFillTint="33"/>
                            <w:vAlign w:val="center"/>
                          </w:tcPr>
                          <w:p w14:paraId="461D96C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782F4B9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6" w:type="dxa"/>
                            <w:tcBorders>
                              <w:top w:val="nil"/>
                              <w:bottom w:val="nil"/>
                            </w:tcBorders>
                            <w:shd w:val="clear" w:color="auto" w:fill="DAEEF3" w:themeFill="accent5" w:themeFillTint="33"/>
                            <w:vAlign w:val="center"/>
                          </w:tcPr>
                          <w:p w14:paraId="4973587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r>
                      <w:tr w:rsidR="003B508B" w:rsidRPr="001D4E73" w14:paraId="409BCF23" w14:textId="77777777" w:rsidTr="00537AC8">
                        <w:trPr>
                          <w:trHeight w:val="323"/>
                        </w:trPr>
                        <w:tc>
                          <w:tcPr>
                            <w:tcW w:w="1162" w:type="dxa"/>
                            <w:tcBorders>
                              <w:top w:val="nil"/>
                              <w:bottom w:val="nil"/>
                            </w:tcBorders>
                            <w:vAlign w:val="center"/>
                          </w:tcPr>
                          <w:p w14:paraId="5695BD6C"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教育局</w:t>
                            </w:r>
                          </w:p>
                        </w:tc>
                        <w:tc>
                          <w:tcPr>
                            <w:tcW w:w="760" w:type="dxa"/>
                            <w:tcBorders>
                              <w:top w:val="nil"/>
                              <w:bottom w:val="nil"/>
                            </w:tcBorders>
                            <w:vAlign w:val="center"/>
                          </w:tcPr>
                          <w:p w14:paraId="4990AEC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0" w:type="dxa"/>
                            <w:tcBorders>
                              <w:top w:val="nil"/>
                              <w:bottom w:val="nil"/>
                            </w:tcBorders>
                            <w:vAlign w:val="center"/>
                          </w:tcPr>
                          <w:p w14:paraId="4E8DDA4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0" w:type="dxa"/>
                            <w:tcBorders>
                              <w:top w:val="nil"/>
                              <w:bottom w:val="nil"/>
                            </w:tcBorders>
                            <w:vAlign w:val="center"/>
                          </w:tcPr>
                          <w:p w14:paraId="32FB319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69AAC50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0" w:type="dxa"/>
                            <w:tcBorders>
                              <w:top w:val="nil"/>
                              <w:bottom w:val="nil"/>
                              <w:right w:val="double" w:sz="4" w:space="0" w:color="auto"/>
                            </w:tcBorders>
                            <w:vAlign w:val="center"/>
                          </w:tcPr>
                          <w:p w14:paraId="575650F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1134" w:type="dxa"/>
                            <w:tcBorders>
                              <w:top w:val="nil"/>
                              <w:left w:val="double" w:sz="4" w:space="0" w:color="auto"/>
                              <w:bottom w:val="nil"/>
                              <w:right w:val="single" w:sz="4" w:space="0" w:color="auto"/>
                            </w:tcBorders>
                            <w:vAlign w:val="center"/>
                          </w:tcPr>
                          <w:p w14:paraId="256D44B7"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環境保護局</w:t>
                            </w:r>
                          </w:p>
                        </w:tc>
                        <w:tc>
                          <w:tcPr>
                            <w:tcW w:w="765" w:type="dxa"/>
                            <w:tcBorders>
                              <w:top w:val="nil"/>
                              <w:left w:val="single" w:sz="4" w:space="0" w:color="auto"/>
                              <w:bottom w:val="nil"/>
                            </w:tcBorders>
                            <w:vAlign w:val="center"/>
                          </w:tcPr>
                          <w:p w14:paraId="6BF1D54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vAlign w:val="center"/>
                          </w:tcPr>
                          <w:p w14:paraId="3790ED5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5" w:type="dxa"/>
                            <w:tcBorders>
                              <w:top w:val="nil"/>
                              <w:bottom w:val="nil"/>
                            </w:tcBorders>
                            <w:vAlign w:val="center"/>
                          </w:tcPr>
                          <w:p w14:paraId="4DEE4B4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49CA6B0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6" w:type="dxa"/>
                            <w:tcBorders>
                              <w:top w:val="nil"/>
                              <w:bottom w:val="nil"/>
                            </w:tcBorders>
                            <w:vAlign w:val="center"/>
                          </w:tcPr>
                          <w:p w14:paraId="7579115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r>
                      <w:tr w:rsidR="003B508B" w:rsidRPr="001D4E73" w14:paraId="06690A4F" w14:textId="77777777" w:rsidTr="00537AC8">
                        <w:trPr>
                          <w:trHeight w:val="323"/>
                        </w:trPr>
                        <w:tc>
                          <w:tcPr>
                            <w:tcW w:w="1162" w:type="dxa"/>
                            <w:tcBorders>
                              <w:top w:val="nil"/>
                              <w:bottom w:val="nil"/>
                            </w:tcBorders>
                            <w:shd w:val="clear" w:color="auto" w:fill="DAEEF3" w:themeFill="accent5" w:themeFillTint="33"/>
                            <w:vAlign w:val="center"/>
                          </w:tcPr>
                          <w:p w14:paraId="34664DF4"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pacing w:val="-8"/>
                                <w:sz w:val="20"/>
                              </w:rPr>
                              <w:t>文化局</w:t>
                            </w:r>
                          </w:p>
                        </w:tc>
                        <w:tc>
                          <w:tcPr>
                            <w:tcW w:w="760" w:type="dxa"/>
                            <w:tcBorders>
                              <w:top w:val="nil"/>
                              <w:bottom w:val="nil"/>
                            </w:tcBorders>
                            <w:shd w:val="clear" w:color="auto" w:fill="DAEEF3" w:themeFill="accent5" w:themeFillTint="33"/>
                            <w:vAlign w:val="center"/>
                          </w:tcPr>
                          <w:p w14:paraId="53C9541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6DACF1D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0" w:type="dxa"/>
                            <w:tcBorders>
                              <w:top w:val="nil"/>
                              <w:bottom w:val="nil"/>
                            </w:tcBorders>
                            <w:shd w:val="clear" w:color="auto" w:fill="DAEEF3" w:themeFill="accent5" w:themeFillTint="33"/>
                            <w:vAlign w:val="center"/>
                          </w:tcPr>
                          <w:p w14:paraId="1EC7ABD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6D190B6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right w:val="double" w:sz="4" w:space="0" w:color="auto"/>
                            </w:tcBorders>
                            <w:shd w:val="clear" w:color="auto" w:fill="DAEEF3" w:themeFill="accent5" w:themeFillTint="33"/>
                            <w:vAlign w:val="center"/>
                          </w:tcPr>
                          <w:p w14:paraId="74D88C7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3291CE35"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警察局</w:t>
                            </w:r>
                          </w:p>
                        </w:tc>
                        <w:tc>
                          <w:tcPr>
                            <w:tcW w:w="765" w:type="dxa"/>
                            <w:tcBorders>
                              <w:top w:val="nil"/>
                              <w:left w:val="single" w:sz="4" w:space="0" w:color="auto"/>
                              <w:bottom w:val="nil"/>
                            </w:tcBorders>
                            <w:shd w:val="clear" w:color="auto" w:fill="DAEEF3" w:themeFill="accent5" w:themeFillTint="33"/>
                            <w:vAlign w:val="center"/>
                          </w:tcPr>
                          <w:p w14:paraId="1EA08F6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10AA85E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9</w:t>
                            </w:r>
                          </w:p>
                        </w:tc>
                        <w:tc>
                          <w:tcPr>
                            <w:tcW w:w="765" w:type="dxa"/>
                            <w:tcBorders>
                              <w:top w:val="nil"/>
                              <w:bottom w:val="nil"/>
                            </w:tcBorders>
                            <w:shd w:val="clear" w:color="auto" w:fill="DAEEF3" w:themeFill="accent5" w:themeFillTint="33"/>
                            <w:vAlign w:val="center"/>
                          </w:tcPr>
                          <w:p w14:paraId="78E0228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4999313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7</w:t>
                            </w:r>
                          </w:p>
                        </w:tc>
                        <w:tc>
                          <w:tcPr>
                            <w:tcW w:w="766" w:type="dxa"/>
                            <w:tcBorders>
                              <w:top w:val="nil"/>
                              <w:bottom w:val="nil"/>
                            </w:tcBorders>
                            <w:shd w:val="clear" w:color="auto" w:fill="DAEEF3" w:themeFill="accent5" w:themeFillTint="33"/>
                            <w:vAlign w:val="center"/>
                          </w:tcPr>
                          <w:p w14:paraId="1501F03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r>
                      <w:tr w:rsidR="003B508B" w:rsidRPr="001D4E73" w14:paraId="47B76353" w14:textId="77777777" w:rsidTr="00537AC8">
                        <w:trPr>
                          <w:trHeight w:val="323"/>
                        </w:trPr>
                        <w:tc>
                          <w:tcPr>
                            <w:tcW w:w="1162" w:type="dxa"/>
                            <w:tcBorders>
                              <w:top w:val="nil"/>
                              <w:bottom w:val="nil"/>
                            </w:tcBorders>
                            <w:vAlign w:val="center"/>
                          </w:tcPr>
                          <w:p w14:paraId="06BD1F24"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農業局</w:t>
                            </w:r>
                          </w:p>
                        </w:tc>
                        <w:tc>
                          <w:tcPr>
                            <w:tcW w:w="760" w:type="dxa"/>
                            <w:tcBorders>
                              <w:top w:val="nil"/>
                              <w:bottom w:val="nil"/>
                            </w:tcBorders>
                            <w:vAlign w:val="center"/>
                          </w:tcPr>
                          <w:p w14:paraId="2060628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vAlign w:val="center"/>
                          </w:tcPr>
                          <w:p w14:paraId="2CB07C3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11</w:t>
                            </w:r>
                          </w:p>
                        </w:tc>
                        <w:tc>
                          <w:tcPr>
                            <w:tcW w:w="760" w:type="dxa"/>
                            <w:tcBorders>
                              <w:top w:val="nil"/>
                              <w:bottom w:val="nil"/>
                            </w:tcBorders>
                            <w:vAlign w:val="center"/>
                          </w:tcPr>
                          <w:p w14:paraId="099ABD34"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1059183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0" w:type="dxa"/>
                            <w:tcBorders>
                              <w:top w:val="nil"/>
                              <w:bottom w:val="nil"/>
                              <w:right w:val="double" w:sz="4" w:space="0" w:color="auto"/>
                            </w:tcBorders>
                            <w:vAlign w:val="center"/>
                          </w:tcPr>
                          <w:p w14:paraId="45036CF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7</w:t>
                            </w:r>
                          </w:p>
                        </w:tc>
                        <w:tc>
                          <w:tcPr>
                            <w:tcW w:w="1134" w:type="dxa"/>
                            <w:tcBorders>
                              <w:top w:val="nil"/>
                              <w:left w:val="double" w:sz="4" w:space="0" w:color="auto"/>
                              <w:bottom w:val="nil"/>
                              <w:right w:val="single" w:sz="4" w:space="0" w:color="auto"/>
                            </w:tcBorders>
                            <w:vAlign w:val="center"/>
                          </w:tcPr>
                          <w:p w14:paraId="2F774DC4"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財政稅務局</w:t>
                            </w:r>
                          </w:p>
                        </w:tc>
                        <w:tc>
                          <w:tcPr>
                            <w:tcW w:w="765" w:type="dxa"/>
                            <w:tcBorders>
                              <w:top w:val="nil"/>
                              <w:left w:val="single" w:sz="4" w:space="0" w:color="auto"/>
                              <w:bottom w:val="nil"/>
                            </w:tcBorders>
                            <w:vAlign w:val="center"/>
                          </w:tcPr>
                          <w:p w14:paraId="0EEF277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vAlign w:val="center"/>
                          </w:tcPr>
                          <w:p w14:paraId="07CA53E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5" w:type="dxa"/>
                            <w:tcBorders>
                              <w:top w:val="nil"/>
                              <w:bottom w:val="nil"/>
                            </w:tcBorders>
                            <w:vAlign w:val="center"/>
                          </w:tcPr>
                          <w:p w14:paraId="7801A3E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71FAA13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6" w:type="dxa"/>
                            <w:tcBorders>
                              <w:top w:val="nil"/>
                              <w:bottom w:val="nil"/>
                            </w:tcBorders>
                            <w:vAlign w:val="center"/>
                          </w:tcPr>
                          <w:p w14:paraId="3707F7B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r>
                      <w:tr w:rsidR="003B508B" w:rsidRPr="001D4E73" w14:paraId="1300F922" w14:textId="77777777" w:rsidTr="00537AC8">
                        <w:trPr>
                          <w:trHeight w:val="323"/>
                        </w:trPr>
                        <w:tc>
                          <w:tcPr>
                            <w:tcW w:w="1162" w:type="dxa"/>
                            <w:tcBorders>
                              <w:top w:val="nil"/>
                              <w:bottom w:val="nil"/>
                            </w:tcBorders>
                            <w:shd w:val="clear" w:color="auto" w:fill="DAEEF3" w:themeFill="accent5" w:themeFillTint="33"/>
                            <w:vAlign w:val="center"/>
                          </w:tcPr>
                          <w:p w14:paraId="616A4F4D"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pacing w:val="-8"/>
                                <w:sz w:val="20"/>
                              </w:rPr>
                              <w:t>水利局</w:t>
                            </w:r>
                          </w:p>
                        </w:tc>
                        <w:tc>
                          <w:tcPr>
                            <w:tcW w:w="760" w:type="dxa"/>
                            <w:tcBorders>
                              <w:top w:val="nil"/>
                              <w:bottom w:val="nil"/>
                            </w:tcBorders>
                            <w:shd w:val="clear" w:color="auto" w:fill="DAEEF3" w:themeFill="accent5" w:themeFillTint="33"/>
                            <w:vAlign w:val="center"/>
                          </w:tcPr>
                          <w:p w14:paraId="4671293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7E481B6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760" w:type="dxa"/>
                            <w:tcBorders>
                              <w:top w:val="nil"/>
                              <w:bottom w:val="nil"/>
                            </w:tcBorders>
                            <w:shd w:val="clear" w:color="auto" w:fill="DAEEF3" w:themeFill="accent5" w:themeFillTint="33"/>
                            <w:vAlign w:val="center"/>
                          </w:tcPr>
                          <w:p w14:paraId="2F50C74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48FA3F9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right w:val="double" w:sz="4" w:space="0" w:color="auto"/>
                            </w:tcBorders>
                            <w:shd w:val="clear" w:color="auto" w:fill="DAEEF3" w:themeFill="accent5" w:themeFillTint="33"/>
                            <w:vAlign w:val="center"/>
                          </w:tcPr>
                          <w:p w14:paraId="4367732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72B98870"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sz w:val="20"/>
                              </w:rPr>
                              <w:t>體育局</w:t>
                            </w:r>
                          </w:p>
                        </w:tc>
                        <w:tc>
                          <w:tcPr>
                            <w:tcW w:w="765" w:type="dxa"/>
                            <w:tcBorders>
                              <w:top w:val="nil"/>
                              <w:left w:val="single" w:sz="4" w:space="0" w:color="auto"/>
                              <w:bottom w:val="nil"/>
                            </w:tcBorders>
                            <w:shd w:val="clear" w:color="auto" w:fill="DAEEF3" w:themeFill="accent5" w:themeFillTint="33"/>
                            <w:vAlign w:val="center"/>
                          </w:tcPr>
                          <w:p w14:paraId="52B438C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66F23EE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5" w:type="dxa"/>
                            <w:tcBorders>
                              <w:top w:val="nil"/>
                              <w:bottom w:val="nil"/>
                            </w:tcBorders>
                            <w:shd w:val="clear" w:color="auto" w:fill="DAEEF3" w:themeFill="accent5" w:themeFillTint="33"/>
                            <w:vAlign w:val="center"/>
                          </w:tcPr>
                          <w:p w14:paraId="7664B26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101D3559"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6" w:type="dxa"/>
                            <w:tcBorders>
                              <w:top w:val="nil"/>
                              <w:bottom w:val="nil"/>
                            </w:tcBorders>
                            <w:shd w:val="clear" w:color="auto" w:fill="DAEEF3" w:themeFill="accent5" w:themeFillTint="33"/>
                            <w:vAlign w:val="center"/>
                          </w:tcPr>
                          <w:p w14:paraId="4B944AA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r>
                      <w:tr w:rsidR="003B508B" w:rsidRPr="001D4E73" w14:paraId="0077AB0B" w14:textId="77777777" w:rsidTr="00537AC8">
                        <w:trPr>
                          <w:trHeight w:val="323"/>
                        </w:trPr>
                        <w:tc>
                          <w:tcPr>
                            <w:tcW w:w="1162" w:type="dxa"/>
                            <w:tcBorders>
                              <w:top w:val="nil"/>
                              <w:bottom w:val="nil"/>
                            </w:tcBorders>
                            <w:vAlign w:val="center"/>
                          </w:tcPr>
                          <w:p w14:paraId="2762489F"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工務局</w:t>
                            </w:r>
                          </w:p>
                        </w:tc>
                        <w:tc>
                          <w:tcPr>
                            <w:tcW w:w="760" w:type="dxa"/>
                            <w:tcBorders>
                              <w:top w:val="nil"/>
                              <w:bottom w:val="nil"/>
                            </w:tcBorders>
                            <w:vAlign w:val="center"/>
                          </w:tcPr>
                          <w:p w14:paraId="0088C93E"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vAlign w:val="center"/>
                          </w:tcPr>
                          <w:p w14:paraId="1A9CFBF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6</w:t>
                            </w:r>
                          </w:p>
                        </w:tc>
                        <w:tc>
                          <w:tcPr>
                            <w:tcW w:w="760" w:type="dxa"/>
                            <w:tcBorders>
                              <w:top w:val="nil"/>
                              <w:bottom w:val="nil"/>
                            </w:tcBorders>
                            <w:vAlign w:val="center"/>
                          </w:tcPr>
                          <w:p w14:paraId="137AB4D5"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vAlign w:val="center"/>
                          </w:tcPr>
                          <w:p w14:paraId="657811A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right w:val="double" w:sz="4" w:space="0" w:color="auto"/>
                            </w:tcBorders>
                            <w:vAlign w:val="center"/>
                          </w:tcPr>
                          <w:p w14:paraId="4A4A13B0"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1134" w:type="dxa"/>
                            <w:tcBorders>
                              <w:top w:val="nil"/>
                              <w:left w:val="double" w:sz="4" w:space="0" w:color="auto"/>
                              <w:bottom w:val="nil"/>
                              <w:right w:val="single" w:sz="4" w:space="0" w:color="auto"/>
                            </w:tcBorders>
                            <w:vAlign w:val="center"/>
                          </w:tcPr>
                          <w:p w14:paraId="16E22B32" w14:textId="77777777" w:rsidR="003B508B" w:rsidRPr="001D4E73" w:rsidRDefault="003B508B" w:rsidP="001E560E">
                            <w:pPr>
                              <w:spacing w:line="240" w:lineRule="exact"/>
                              <w:suppressOverlap/>
                              <w:jc w:val="distribute"/>
                              <w:rPr>
                                <w:rFonts w:ascii="標楷體" w:eastAsia="標楷體" w:hAnsi="標楷體"/>
                                <w:spacing w:val="-20"/>
                                <w:sz w:val="20"/>
                              </w:rPr>
                            </w:pPr>
                            <w:r w:rsidRPr="001D4E73">
                              <w:rPr>
                                <w:rFonts w:ascii="標楷體" w:eastAsia="標楷體" w:hAnsi="標楷體" w:hint="eastAsia"/>
                                <w:noProof/>
                                <w:spacing w:val="-20"/>
                                <w:sz w:val="20"/>
                              </w:rPr>
                              <w:t>統籌支撥科目</w:t>
                            </w:r>
                          </w:p>
                        </w:tc>
                        <w:tc>
                          <w:tcPr>
                            <w:tcW w:w="765" w:type="dxa"/>
                            <w:tcBorders>
                              <w:top w:val="nil"/>
                              <w:left w:val="single" w:sz="4" w:space="0" w:color="auto"/>
                              <w:bottom w:val="nil"/>
                            </w:tcBorders>
                            <w:vAlign w:val="center"/>
                          </w:tcPr>
                          <w:p w14:paraId="7D9FD1F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7747B2EB"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5</w:t>
                            </w:r>
                          </w:p>
                        </w:tc>
                        <w:tc>
                          <w:tcPr>
                            <w:tcW w:w="765" w:type="dxa"/>
                            <w:tcBorders>
                              <w:top w:val="nil"/>
                              <w:bottom w:val="nil"/>
                            </w:tcBorders>
                            <w:vAlign w:val="center"/>
                          </w:tcPr>
                          <w:p w14:paraId="14A7E3AD"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vAlign w:val="center"/>
                          </w:tcPr>
                          <w:p w14:paraId="07D6128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4</w:t>
                            </w:r>
                          </w:p>
                        </w:tc>
                        <w:tc>
                          <w:tcPr>
                            <w:tcW w:w="766" w:type="dxa"/>
                            <w:tcBorders>
                              <w:top w:val="nil"/>
                              <w:bottom w:val="nil"/>
                            </w:tcBorders>
                            <w:vAlign w:val="center"/>
                          </w:tcPr>
                          <w:p w14:paraId="3A91A51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r>
                      <w:tr w:rsidR="003B508B" w:rsidRPr="001D4E73" w14:paraId="790E057C" w14:textId="77777777" w:rsidTr="00537AC8">
                        <w:trPr>
                          <w:trHeight w:val="323"/>
                        </w:trPr>
                        <w:tc>
                          <w:tcPr>
                            <w:tcW w:w="1162" w:type="dxa"/>
                            <w:tcBorders>
                              <w:top w:val="nil"/>
                              <w:bottom w:val="nil"/>
                            </w:tcBorders>
                            <w:shd w:val="clear" w:color="auto" w:fill="DAEEF3" w:themeFill="accent5" w:themeFillTint="33"/>
                            <w:vAlign w:val="center"/>
                          </w:tcPr>
                          <w:p w14:paraId="09E97B3F" w14:textId="77777777" w:rsidR="003B508B" w:rsidRPr="001D4E73" w:rsidRDefault="003B508B" w:rsidP="001E560E">
                            <w:pPr>
                              <w:spacing w:line="200" w:lineRule="exact"/>
                              <w:suppressOverlap/>
                              <w:jc w:val="distribute"/>
                              <w:rPr>
                                <w:rFonts w:ascii="標楷體" w:eastAsia="標楷體" w:hAnsi="標楷體"/>
                                <w:sz w:val="20"/>
                              </w:rPr>
                            </w:pPr>
                            <w:r w:rsidRPr="001D4E73">
                              <w:rPr>
                                <w:rFonts w:ascii="標楷體" w:eastAsia="標楷體" w:hAnsi="標楷體" w:hint="eastAsia"/>
                                <w:noProof/>
                                <w:sz w:val="20"/>
                              </w:rPr>
                              <w:t>交通局</w:t>
                            </w:r>
                          </w:p>
                        </w:tc>
                        <w:tc>
                          <w:tcPr>
                            <w:tcW w:w="760" w:type="dxa"/>
                            <w:tcBorders>
                              <w:top w:val="nil"/>
                              <w:bottom w:val="nil"/>
                            </w:tcBorders>
                            <w:shd w:val="clear" w:color="auto" w:fill="DAEEF3" w:themeFill="accent5" w:themeFillTint="33"/>
                            <w:vAlign w:val="center"/>
                          </w:tcPr>
                          <w:p w14:paraId="5D29E6D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2B89D256"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9</w:t>
                            </w:r>
                          </w:p>
                        </w:tc>
                        <w:tc>
                          <w:tcPr>
                            <w:tcW w:w="760" w:type="dxa"/>
                            <w:tcBorders>
                              <w:top w:val="nil"/>
                              <w:bottom w:val="nil"/>
                            </w:tcBorders>
                            <w:shd w:val="clear" w:color="auto" w:fill="DAEEF3" w:themeFill="accent5" w:themeFillTint="33"/>
                            <w:vAlign w:val="center"/>
                          </w:tcPr>
                          <w:p w14:paraId="6156F193"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5F7E876A"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2</w:t>
                            </w:r>
                          </w:p>
                        </w:tc>
                        <w:tc>
                          <w:tcPr>
                            <w:tcW w:w="760" w:type="dxa"/>
                            <w:tcBorders>
                              <w:top w:val="nil"/>
                              <w:bottom w:val="nil"/>
                              <w:right w:val="double" w:sz="4" w:space="0" w:color="auto"/>
                            </w:tcBorders>
                            <w:shd w:val="clear" w:color="auto" w:fill="DAEEF3" w:themeFill="accent5" w:themeFillTint="33"/>
                            <w:vAlign w:val="center"/>
                          </w:tcPr>
                          <w:p w14:paraId="141DE6BF"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7</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5A29DCD1" w14:textId="77777777" w:rsidR="003B508B" w:rsidRPr="001D4E73" w:rsidRDefault="003B508B" w:rsidP="001E560E">
                            <w:pPr>
                              <w:spacing w:line="240" w:lineRule="exact"/>
                              <w:suppressOverlap/>
                              <w:jc w:val="distribute"/>
                              <w:rPr>
                                <w:rFonts w:ascii="標楷體" w:eastAsia="標楷體" w:hAnsi="標楷體"/>
                                <w:sz w:val="20"/>
                              </w:rPr>
                            </w:pPr>
                            <w:r w:rsidRPr="001D4E73">
                              <w:rPr>
                                <w:rFonts w:ascii="標楷體" w:eastAsia="標楷體" w:hAnsi="標楷體" w:hint="eastAsia"/>
                                <w:noProof/>
                                <w:sz w:val="20"/>
                              </w:rPr>
                              <w:t>第二預備金</w:t>
                            </w:r>
                          </w:p>
                        </w:tc>
                        <w:tc>
                          <w:tcPr>
                            <w:tcW w:w="765" w:type="dxa"/>
                            <w:tcBorders>
                              <w:top w:val="nil"/>
                              <w:left w:val="single" w:sz="4" w:space="0" w:color="auto"/>
                              <w:bottom w:val="nil"/>
                            </w:tcBorders>
                            <w:shd w:val="clear" w:color="auto" w:fill="DAEEF3" w:themeFill="accent5" w:themeFillTint="33"/>
                            <w:vAlign w:val="center"/>
                          </w:tcPr>
                          <w:p w14:paraId="130916F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5EC1ED4C"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50B95CF7"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72306032"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1</w:t>
                            </w:r>
                          </w:p>
                        </w:tc>
                        <w:tc>
                          <w:tcPr>
                            <w:tcW w:w="766" w:type="dxa"/>
                            <w:tcBorders>
                              <w:top w:val="nil"/>
                              <w:bottom w:val="nil"/>
                            </w:tcBorders>
                            <w:shd w:val="clear" w:color="auto" w:fill="DAEEF3" w:themeFill="accent5" w:themeFillTint="33"/>
                            <w:vAlign w:val="center"/>
                          </w:tcPr>
                          <w:p w14:paraId="44E750A8" w14:textId="77777777" w:rsidR="003B508B" w:rsidRPr="001D4E73" w:rsidRDefault="003B508B" w:rsidP="001E560E">
                            <w:pPr>
                              <w:spacing w:line="240" w:lineRule="exact"/>
                              <w:jc w:val="right"/>
                              <w:rPr>
                                <w:rFonts w:ascii="標楷體" w:eastAsia="標楷體" w:hAnsi="標楷體"/>
                                <w:noProof/>
                                <w:sz w:val="20"/>
                                <w:szCs w:val="20"/>
                              </w:rPr>
                            </w:pPr>
                            <w:r w:rsidRPr="001D4E73">
                              <w:rPr>
                                <w:rFonts w:ascii="標楷體" w:eastAsia="標楷體" w:hAnsi="標楷體" w:hint="eastAsia"/>
                                <w:noProof/>
                                <w:sz w:val="20"/>
                                <w:szCs w:val="20"/>
                              </w:rPr>
                              <w:t>－</w:t>
                            </w:r>
                          </w:p>
                        </w:tc>
                      </w:tr>
                      <w:tr w:rsidR="003B508B" w:rsidRPr="001D4E73" w14:paraId="44582E7B" w14:textId="77777777" w:rsidTr="00FF6204">
                        <w:trPr>
                          <w:trHeight w:val="283"/>
                        </w:trPr>
                        <w:tc>
                          <w:tcPr>
                            <w:tcW w:w="9922" w:type="dxa"/>
                            <w:gridSpan w:val="12"/>
                            <w:tcBorders>
                              <w:top w:val="single" w:sz="4" w:space="0" w:color="auto"/>
                              <w:left w:val="nil"/>
                              <w:bottom w:val="nil"/>
                              <w:right w:val="nil"/>
                            </w:tcBorders>
                            <w:vAlign w:val="center"/>
                          </w:tcPr>
                          <w:p w14:paraId="29F558B0" w14:textId="77777777" w:rsidR="003B508B" w:rsidRPr="001D4E73" w:rsidRDefault="003B508B" w:rsidP="00537AC8">
                            <w:pPr>
                              <w:tabs>
                                <w:tab w:val="left" w:pos="6379"/>
                              </w:tabs>
                              <w:spacing w:line="200" w:lineRule="exact"/>
                              <w:ind w:leftChars="5" w:left="359" w:hangingChars="193" w:hanging="347"/>
                              <w:suppressOverlap/>
                              <w:rPr>
                                <w:rFonts w:ascii="標楷體" w:eastAsia="標楷體" w:hAnsi="標楷體"/>
                                <w:sz w:val="18"/>
                                <w:szCs w:val="18"/>
                              </w:rPr>
                            </w:pPr>
                            <w:r w:rsidRPr="001D4E73">
                              <w:rPr>
                                <w:rFonts w:ascii="標楷體" w:eastAsia="標楷體" w:hAnsi="標楷體" w:hint="eastAsia"/>
                                <w:sz w:val="18"/>
                                <w:szCs w:val="18"/>
                              </w:rPr>
                              <w:t>註：11</w:t>
                            </w:r>
                            <w:r w:rsidRPr="001D4E73">
                              <w:rPr>
                                <w:rFonts w:ascii="標楷體" w:eastAsia="標楷體" w:hAnsi="標楷體"/>
                                <w:sz w:val="18"/>
                                <w:szCs w:val="18"/>
                              </w:rPr>
                              <w:t>4</w:t>
                            </w:r>
                            <w:r w:rsidRPr="001D4E73">
                              <w:rPr>
                                <w:rFonts w:ascii="標楷體" w:eastAsia="標楷體" w:hAnsi="標楷體" w:hint="eastAsia"/>
                                <w:sz w:val="18"/>
                                <w:szCs w:val="18"/>
                              </w:rPr>
                              <w:t>年度未執行計畫</w:t>
                            </w:r>
                            <w:r w:rsidRPr="001D4E73">
                              <w:rPr>
                                <w:rFonts w:ascii="標楷體" w:eastAsia="標楷體" w:hAnsi="標楷體"/>
                                <w:sz w:val="18"/>
                                <w:szCs w:val="18"/>
                              </w:rPr>
                              <w:t>1</w:t>
                            </w:r>
                            <w:r w:rsidRPr="001D4E73">
                              <w:rPr>
                                <w:rFonts w:ascii="標楷體" w:eastAsia="標楷體" w:hAnsi="標楷體" w:hint="eastAsia"/>
                                <w:sz w:val="18"/>
                                <w:szCs w:val="18"/>
                              </w:rPr>
                              <w:t>項，係</w:t>
                            </w:r>
                            <w:r w:rsidRPr="001D4E73">
                              <w:rPr>
                                <w:rFonts w:ascii="標楷體" w:eastAsia="標楷體" w:hAnsi="標楷體" w:hint="eastAsia"/>
                                <w:spacing w:val="-2"/>
                                <w:sz w:val="18"/>
                                <w:szCs w:val="18"/>
                              </w:rPr>
                              <w:t>勞工局主管之補助勞工保險預算</w:t>
                            </w:r>
                            <w:r w:rsidRPr="001D4E73">
                              <w:rPr>
                                <w:rFonts w:ascii="標楷體" w:eastAsia="標楷體" w:hAnsi="標楷體"/>
                                <w:spacing w:val="-2"/>
                                <w:sz w:val="18"/>
                                <w:szCs w:val="18"/>
                              </w:rPr>
                              <w:t>1</w:t>
                            </w:r>
                            <w:r w:rsidRPr="001D4E73">
                              <w:rPr>
                                <w:rFonts w:ascii="標楷體" w:eastAsia="標楷體" w:hAnsi="標楷體" w:hint="eastAsia"/>
                                <w:spacing w:val="-2"/>
                                <w:sz w:val="18"/>
                                <w:szCs w:val="18"/>
                              </w:rPr>
                              <w:t>0萬元，因無政府應補繳之勞工保險費差額，爰毋須執行。</w:t>
                            </w:r>
                          </w:p>
                        </w:tc>
                      </w:tr>
                    </w:tbl>
                    <w:p w14:paraId="05FBF6A9" w14:textId="77777777" w:rsidR="003B508B" w:rsidRPr="008503F6" w:rsidRDefault="003B508B" w:rsidP="005D696B">
                      <w:pPr>
                        <w:tabs>
                          <w:tab w:val="left" w:pos="6379"/>
                        </w:tabs>
                        <w:snapToGrid w:val="0"/>
                        <w:spacing w:line="240" w:lineRule="atLeast"/>
                        <w:ind w:rightChars="-20" w:right="-48"/>
                        <w:suppressOverlap/>
                        <w:jc w:val="both"/>
                        <w:rPr>
                          <w:rFonts w:ascii="標楷體" w:eastAsia="標楷體" w:hAnsi="標楷體"/>
                          <w:color w:val="C00000"/>
                          <w:sz w:val="18"/>
                          <w:szCs w:val="18"/>
                        </w:rPr>
                      </w:pPr>
                    </w:p>
                  </w:txbxContent>
                </v:textbox>
                <w10:wrap type="square" anchorx="margin" anchory="margin"/>
              </v:shape>
            </w:pict>
          </mc:Fallback>
        </mc:AlternateContent>
      </w:r>
      <w:r w:rsidRPr="009C1E24">
        <w:rPr>
          <w:rFonts w:ascii="標楷體" w:eastAsia="標楷體" w:hAnsi="標楷體" w:hint="eastAsia"/>
          <w:spacing w:val="-2"/>
          <w:sz w:val="28"/>
          <w:szCs w:val="28"/>
        </w:rPr>
        <w:t>114年度臺南市各主管機關計有公務機關單位62個</w:t>
      </w:r>
      <w:r w:rsidRPr="009C1E24">
        <w:rPr>
          <w:rFonts w:ascii="標楷體" w:eastAsia="標楷體" w:hAnsi="標楷體"/>
          <w:spacing w:val="-2"/>
          <w:sz w:val="28"/>
          <w:szCs w:val="28"/>
        </w:rPr>
        <w:t>（</w:t>
      </w:r>
      <w:r w:rsidRPr="009C1E24">
        <w:rPr>
          <w:rFonts w:ascii="標楷體" w:eastAsia="標楷體" w:hAnsi="標楷體" w:hint="eastAsia"/>
          <w:spacing w:val="-2"/>
          <w:sz w:val="28"/>
          <w:szCs w:val="28"/>
        </w:rPr>
        <w:t>分預算及所屬單位100個），編定施政（工作）計畫45</w:t>
      </w:r>
      <w:r w:rsidRPr="009C1E24">
        <w:rPr>
          <w:rFonts w:ascii="標楷體" w:eastAsia="標楷體" w:hAnsi="標楷體"/>
          <w:spacing w:val="-2"/>
          <w:sz w:val="28"/>
          <w:szCs w:val="28"/>
        </w:rPr>
        <w:t>2</w:t>
      </w:r>
      <w:r w:rsidRPr="009C1E24">
        <w:rPr>
          <w:rFonts w:ascii="標楷體" w:eastAsia="標楷體" w:hAnsi="標楷體" w:hint="eastAsia"/>
          <w:spacing w:val="-2"/>
          <w:sz w:val="28"/>
          <w:szCs w:val="28"/>
        </w:rPr>
        <w:t>項，其中未執行者</w:t>
      </w:r>
      <w:r w:rsidRPr="009C1E24">
        <w:rPr>
          <w:rFonts w:ascii="標楷體" w:eastAsia="標楷體" w:hAnsi="標楷體"/>
          <w:spacing w:val="-2"/>
          <w:sz w:val="28"/>
          <w:szCs w:val="28"/>
        </w:rPr>
        <w:t>1</w:t>
      </w:r>
      <w:r w:rsidRPr="009C1E24">
        <w:rPr>
          <w:rFonts w:ascii="標楷體" w:eastAsia="標楷體" w:hAnsi="標楷體" w:hint="eastAsia"/>
          <w:spacing w:val="-2"/>
          <w:sz w:val="28"/>
          <w:szCs w:val="28"/>
        </w:rPr>
        <w:t>項（0.</w:t>
      </w:r>
      <w:r w:rsidRPr="009C1E24">
        <w:rPr>
          <w:rFonts w:ascii="標楷體" w:eastAsia="標楷體" w:hAnsi="標楷體"/>
          <w:spacing w:val="-2"/>
          <w:sz w:val="28"/>
          <w:szCs w:val="28"/>
        </w:rPr>
        <w:t>22</w:t>
      </w:r>
      <w:r w:rsidRPr="009C1E24">
        <w:rPr>
          <w:rFonts w:ascii="標楷體" w:eastAsia="標楷體" w:hAnsi="標楷體" w:hint="eastAsia"/>
          <w:spacing w:val="-2"/>
          <w:sz w:val="28"/>
          <w:szCs w:val="28"/>
        </w:rPr>
        <w:t>％）、已完成者</w:t>
      </w:r>
      <w:r w:rsidRPr="009C1E24">
        <w:rPr>
          <w:rFonts w:ascii="標楷體" w:eastAsia="標楷體" w:hAnsi="標楷體"/>
          <w:spacing w:val="-2"/>
          <w:sz w:val="28"/>
          <w:szCs w:val="28"/>
        </w:rPr>
        <w:t>328</w:t>
      </w:r>
      <w:r w:rsidRPr="009C1E24">
        <w:rPr>
          <w:rFonts w:ascii="標楷體" w:eastAsia="標楷體" w:hAnsi="標楷體" w:hint="eastAsia"/>
          <w:spacing w:val="-2"/>
          <w:sz w:val="28"/>
          <w:szCs w:val="28"/>
        </w:rPr>
        <w:t>項（7</w:t>
      </w:r>
      <w:r w:rsidRPr="009C1E24">
        <w:rPr>
          <w:rFonts w:ascii="標楷體" w:eastAsia="標楷體" w:hAnsi="標楷體"/>
          <w:spacing w:val="-2"/>
          <w:sz w:val="28"/>
          <w:szCs w:val="28"/>
        </w:rPr>
        <w:t>2</w:t>
      </w:r>
      <w:r w:rsidRPr="009C1E24">
        <w:rPr>
          <w:rFonts w:ascii="標楷體" w:eastAsia="標楷體" w:hAnsi="標楷體" w:hint="eastAsia"/>
          <w:spacing w:val="-2"/>
          <w:sz w:val="28"/>
          <w:szCs w:val="28"/>
        </w:rPr>
        <w:t>.</w:t>
      </w:r>
      <w:r w:rsidRPr="009C1E24">
        <w:rPr>
          <w:rFonts w:ascii="標楷體" w:eastAsia="標楷體" w:hAnsi="標楷體"/>
          <w:spacing w:val="-2"/>
          <w:sz w:val="28"/>
          <w:szCs w:val="28"/>
        </w:rPr>
        <w:t>57</w:t>
      </w:r>
      <w:r w:rsidRPr="009C1E24">
        <w:rPr>
          <w:rFonts w:ascii="標楷體" w:eastAsia="標楷體" w:hAnsi="標楷體" w:hint="eastAsia"/>
          <w:spacing w:val="-2"/>
          <w:sz w:val="28"/>
          <w:szCs w:val="28"/>
        </w:rPr>
        <w:t>％）、尚在執行者</w:t>
      </w:r>
      <w:r w:rsidRPr="009C1E24">
        <w:rPr>
          <w:rFonts w:ascii="標楷體" w:eastAsia="標楷體" w:hAnsi="標楷體"/>
          <w:spacing w:val="-2"/>
          <w:sz w:val="28"/>
          <w:szCs w:val="28"/>
        </w:rPr>
        <w:t>123</w:t>
      </w:r>
      <w:r w:rsidRPr="009C1E24">
        <w:rPr>
          <w:rFonts w:ascii="標楷體" w:eastAsia="標楷體" w:hAnsi="標楷體" w:hint="eastAsia"/>
          <w:spacing w:val="-2"/>
          <w:sz w:val="28"/>
          <w:szCs w:val="28"/>
        </w:rPr>
        <w:t>項（2</w:t>
      </w:r>
      <w:r w:rsidRPr="009C1E24">
        <w:rPr>
          <w:rFonts w:ascii="標楷體" w:eastAsia="標楷體" w:hAnsi="標楷體"/>
          <w:spacing w:val="-2"/>
          <w:sz w:val="28"/>
          <w:szCs w:val="28"/>
        </w:rPr>
        <w:t>7</w:t>
      </w:r>
      <w:r w:rsidRPr="009C1E24">
        <w:rPr>
          <w:rFonts w:ascii="標楷體" w:eastAsia="標楷體" w:hAnsi="標楷體" w:hint="eastAsia"/>
          <w:spacing w:val="-2"/>
          <w:sz w:val="28"/>
          <w:szCs w:val="28"/>
        </w:rPr>
        <w:t>.</w:t>
      </w:r>
      <w:r w:rsidRPr="009C1E24">
        <w:rPr>
          <w:rFonts w:ascii="標楷體" w:eastAsia="標楷體" w:hAnsi="標楷體"/>
          <w:spacing w:val="-2"/>
          <w:sz w:val="28"/>
          <w:szCs w:val="28"/>
        </w:rPr>
        <w:t>21</w:t>
      </w:r>
      <w:r w:rsidRPr="009C1E24">
        <w:rPr>
          <w:rFonts w:ascii="標楷體" w:eastAsia="標楷體" w:hAnsi="標楷體" w:hint="eastAsia"/>
          <w:spacing w:val="-2"/>
          <w:sz w:val="28"/>
          <w:szCs w:val="28"/>
        </w:rPr>
        <w:t>％）（表1）。11</w:t>
      </w:r>
      <w:r w:rsidRPr="009C1E24">
        <w:rPr>
          <w:rFonts w:ascii="標楷體" w:eastAsia="標楷體" w:hAnsi="標楷體"/>
          <w:spacing w:val="-2"/>
          <w:sz w:val="28"/>
          <w:szCs w:val="28"/>
        </w:rPr>
        <w:t>4</w:t>
      </w:r>
      <w:r w:rsidRPr="009C1E24">
        <w:rPr>
          <w:rFonts w:ascii="標楷體" w:eastAsia="標楷體" w:hAnsi="標楷體" w:hint="eastAsia"/>
          <w:spacing w:val="-2"/>
          <w:sz w:val="28"/>
          <w:szCs w:val="28"/>
        </w:rPr>
        <w:t>年度歲出決算審定數1</w:t>
      </w:r>
      <w:r w:rsidRPr="009C1E24">
        <w:rPr>
          <w:rFonts w:ascii="標楷體" w:eastAsia="標楷體" w:hAnsi="標楷體"/>
          <w:spacing w:val="-2"/>
          <w:sz w:val="28"/>
          <w:szCs w:val="28"/>
        </w:rPr>
        <w:t>,199</w:t>
      </w:r>
      <w:r w:rsidRPr="009C1E24">
        <w:rPr>
          <w:rFonts w:ascii="標楷體" w:eastAsia="標楷體" w:hAnsi="標楷體" w:hint="eastAsia"/>
          <w:spacing w:val="-2"/>
          <w:sz w:val="28"/>
          <w:szCs w:val="28"/>
        </w:rPr>
        <w:t>億8</w:t>
      </w:r>
      <w:r w:rsidRPr="009C1E24">
        <w:rPr>
          <w:rFonts w:ascii="標楷體" w:eastAsia="標楷體" w:hAnsi="標楷體"/>
          <w:spacing w:val="-2"/>
          <w:sz w:val="28"/>
          <w:szCs w:val="28"/>
        </w:rPr>
        <w:t>,512</w:t>
      </w:r>
      <w:r w:rsidRPr="009C1E24">
        <w:rPr>
          <w:rFonts w:ascii="標楷體" w:eastAsia="標楷體" w:hAnsi="標楷體" w:hint="eastAsia"/>
          <w:spacing w:val="-2"/>
          <w:sz w:val="28"/>
          <w:szCs w:val="28"/>
        </w:rPr>
        <w:t>萬餘元，較11</w:t>
      </w:r>
      <w:r w:rsidRPr="009C1E24">
        <w:rPr>
          <w:rFonts w:ascii="標楷體" w:eastAsia="標楷體" w:hAnsi="標楷體"/>
          <w:spacing w:val="-2"/>
          <w:sz w:val="28"/>
          <w:szCs w:val="28"/>
        </w:rPr>
        <w:t>3</w:t>
      </w:r>
      <w:r w:rsidRPr="009C1E24">
        <w:rPr>
          <w:rFonts w:ascii="標楷體" w:eastAsia="標楷體" w:hAnsi="標楷體" w:hint="eastAsia"/>
          <w:spacing w:val="-2"/>
          <w:sz w:val="28"/>
          <w:szCs w:val="28"/>
        </w:rPr>
        <w:t>年度之1</w:t>
      </w:r>
      <w:r w:rsidRPr="009C1E24">
        <w:rPr>
          <w:rFonts w:ascii="標楷體" w:eastAsia="標楷體" w:hAnsi="標楷體"/>
          <w:spacing w:val="-2"/>
          <w:sz w:val="28"/>
          <w:szCs w:val="28"/>
        </w:rPr>
        <w:t>,</w:t>
      </w:r>
      <w:r w:rsidRPr="009C1E24">
        <w:rPr>
          <w:rFonts w:ascii="標楷體" w:eastAsia="標楷體" w:hAnsi="標楷體" w:hint="eastAsia"/>
          <w:spacing w:val="-2"/>
          <w:sz w:val="28"/>
          <w:szCs w:val="28"/>
        </w:rPr>
        <w:t>132億4</w:t>
      </w:r>
      <w:r w:rsidRPr="009C1E24">
        <w:rPr>
          <w:rFonts w:ascii="標楷體" w:eastAsia="標楷體" w:hAnsi="標楷體"/>
          <w:spacing w:val="-2"/>
          <w:sz w:val="28"/>
          <w:szCs w:val="28"/>
        </w:rPr>
        <w:t>,</w:t>
      </w:r>
      <w:r w:rsidRPr="009C1E24">
        <w:rPr>
          <w:rFonts w:ascii="標楷體" w:eastAsia="標楷體" w:hAnsi="標楷體" w:hint="eastAsia"/>
          <w:spacing w:val="-2"/>
          <w:sz w:val="28"/>
          <w:szCs w:val="28"/>
        </w:rPr>
        <w:t>817萬餘元，增加</w:t>
      </w:r>
      <w:r w:rsidRPr="009C1E24">
        <w:rPr>
          <w:rFonts w:ascii="標楷體" w:eastAsia="標楷體" w:hAnsi="標楷體"/>
          <w:spacing w:val="-2"/>
          <w:sz w:val="28"/>
          <w:szCs w:val="28"/>
        </w:rPr>
        <w:t>67</w:t>
      </w:r>
      <w:r w:rsidRPr="009C1E24">
        <w:rPr>
          <w:rFonts w:ascii="標楷體" w:eastAsia="標楷體" w:hAnsi="標楷體" w:hint="eastAsia"/>
          <w:spacing w:val="-2"/>
          <w:sz w:val="28"/>
          <w:szCs w:val="28"/>
        </w:rPr>
        <w:t>億3</w:t>
      </w:r>
      <w:r w:rsidRPr="009C1E24">
        <w:rPr>
          <w:rFonts w:ascii="標楷體" w:eastAsia="標楷體" w:hAnsi="標楷體"/>
          <w:spacing w:val="-2"/>
          <w:sz w:val="28"/>
          <w:szCs w:val="28"/>
        </w:rPr>
        <w:t>,694</w:t>
      </w:r>
      <w:r w:rsidRPr="009C1E24">
        <w:rPr>
          <w:rFonts w:ascii="標楷體" w:eastAsia="標楷體" w:hAnsi="標楷體" w:hint="eastAsia"/>
          <w:spacing w:val="-2"/>
          <w:sz w:val="28"/>
          <w:szCs w:val="28"/>
        </w:rPr>
        <w:t>萬餘元，其中教育科學文化支出419億8,748萬餘元（34.99％），較113年度增加12億9,121萬餘元，主要係軍公教員工待遇支出調增及補助辦理少子女化對策計畫、學前幼兒就學補助暨</w:t>
      </w:r>
      <w:r w:rsidRPr="009C1E24">
        <w:rPr>
          <w:rFonts w:ascii="標楷體" w:eastAsia="標楷體" w:hAnsi="標楷體" w:hint="eastAsia"/>
          <w:spacing w:val="-2"/>
          <w:sz w:val="28"/>
          <w:szCs w:val="28"/>
        </w:rPr>
        <w:lastRenderedPageBreak/>
        <w:t>推動學前教育業務及促進幼教發展等經費增加；社會福利支出246億5,760萬餘元（20.55％），較113年度增加5億8,741萬餘元，主要係托育公共及準公共化服務暨托育管理、中低收入老人生活津貼及65歲以上重陽敬老金等經費增加；經濟發展支出221億4,059萬餘元（18.45％），較113年度增加18億5,876萬餘元，主要係增辦永</w:t>
      </w:r>
      <w:r w:rsidR="00A860D4" w:rsidRPr="009C1E24">
        <w:rPr>
          <w:noProof/>
        </w:rPr>
        <w:drawing>
          <wp:anchor distT="0" distB="0" distL="114300" distR="114300" simplePos="0" relativeHeight="251664896" behindDoc="0" locked="0" layoutInCell="1" allowOverlap="1" wp14:anchorId="795FE774" wp14:editId="0A81E3A2">
            <wp:simplePos x="0" y="0"/>
            <wp:positionH relativeFrom="margin">
              <wp:posOffset>1826031</wp:posOffset>
            </wp:positionH>
            <wp:positionV relativeFrom="margin">
              <wp:posOffset>1258100</wp:posOffset>
            </wp:positionV>
            <wp:extent cx="4671060" cy="3764280"/>
            <wp:effectExtent l="0" t="0" r="0" b="7620"/>
            <wp:wrapSquare wrapText="bothSides"/>
            <wp:docPr id="199212606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71060" cy="3764280"/>
                    </a:xfrm>
                    <a:prstGeom prst="rect">
                      <a:avLst/>
                    </a:prstGeom>
                    <a:noFill/>
                    <a:ln>
                      <a:noFill/>
                    </a:ln>
                  </pic:spPr>
                </pic:pic>
              </a:graphicData>
            </a:graphic>
          </wp:anchor>
        </w:drawing>
      </w:r>
      <w:r w:rsidRPr="009C1E24">
        <w:rPr>
          <w:rFonts w:ascii="標楷體" w:eastAsia="標楷體" w:hAnsi="標楷體" w:hint="eastAsia"/>
          <w:spacing w:val="-2"/>
          <w:sz w:val="28"/>
          <w:szCs w:val="28"/>
        </w:rPr>
        <w:t>續提升行人安全計畫、兒童遊戲場環境設施改善計畫及均衡城鄉村里道路改善計畫等經費支出；一般政務支出193億9,170萬餘元（16.16％），較113年度增加12億3,619萬餘元，</w:t>
      </w:r>
      <w:r w:rsidRPr="009C1E24">
        <w:rPr>
          <w:rFonts w:ascii="標楷體" w:eastAsia="標楷體" w:hAnsi="標楷體" w:hint="eastAsia"/>
          <w:sz w:val="28"/>
          <w:szCs w:val="28"/>
        </w:rPr>
        <w:t>主要係興建消防廳舍及充實救災裝備器材等經費增加；另社區發展及環境保護、退休撫卹、債務、補助及其他等支出數額合計</w:t>
      </w:r>
      <w:r w:rsidRPr="009C1E24">
        <w:rPr>
          <w:rFonts w:ascii="標楷體" w:eastAsia="標楷體" w:hAnsi="標楷體"/>
          <w:sz w:val="28"/>
          <w:szCs w:val="28"/>
        </w:rPr>
        <w:t>118</w:t>
      </w:r>
      <w:r w:rsidRPr="009C1E24">
        <w:rPr>
          <w:rFonts w:ascii="標楷體" w:eastAsia="標楷體" w:hAnsi="標楷體" w:hint="eastAsia"/>
          <w:sz w:val="28"/>
          <w:szCs w:val="28"/>
        </w:rPr>
        <w:t>億7</w:t>
      </w:r>
      <w:r w:rsidRPr="009C1E24">
        <w:rPr>
          <w:rFonts w:ascii="標楷體" w:eastAsia="標楷體" w:hAnsi="標楷體"/>
          <w:sz w:val="28"/>
          <w:szCs w:val="28"/>
        </w:rPr>
        <w:t>74</w:t>
      </w:r>
      <w:r w:rsidRPr="009C1E24">
        <w:rPr>
          <w:rFonts w:ascii="標楷體" w:eastAsia="標楷體" w:hAnsi="標楷體" w:hint="eastAsia"/>
          <w:sz w:val="28"/>
          <w:szCs w:val="28"/>
        </w:rPr>
        <w:t>萬餘元（9</w:t>
      </w:r>
      <w:r w:rsidRPr="009C1E24">
        <w:rPr>
          <w:rFonts w:ascii="標楷體" w:eastAsia="標楷體" w:hAnsi="標楷體"/>
          <w:sz w:val="28"/>
          <w:szCs w:val="28"/>
        </w:rPr>
        <w:t>.84</w:t>
      </w:r>
      <w:r w:rsidRPr="009C1E24">
        <w:rPr>
          <w:rFonts w:ascii="標楷體" w:eastAsia="標楷體" w:hAnsi="標楷體" w:hint="eastAsia"/>
          <w:sz w:val="28"/>
          <w:szCs w:val="28"/>
        </w:rPr>
        <w:t>％），較11</w:t>
      </w:r>
      <w:r w:rsidRPr="009C1E24">
        <w:rPr>
          <w:rFonts w:ascii="標楷體" w:eastAsia="標楷體" w:hAnsi="標楷體"/>
          <w:sz w:val="28"/>
          <w:szCs w:val="28"/>
        </w:rPr>
        <w:t>3</w:t>
      </w:r>
      <w:r w:rsidRPr="009C1E24">
        <w:rPr>
          <w:rFonts w:ascii="標楷體" w:eastAsia="標楷體" w:hAnsi="標楷體" w:hint="eastAsia"/>
          <w:sz w:val="28"/>
          <w:szCs w:val="28"/>
        </w:rPr>
        <w:t>年度增加17億6</w:t>
      </w:r>
      <w:r w:rsidRPr="009C1E24">
        <w:rPr>
          <w:rFonts w:ascii="標楷體" w:eastAsia="標楷體" w:hAnsi="標楷體"/>
          <w:sz w:val="28"/>
          <w:szCs w:val="28"/>
        </w:rPr>
        <w:t>,335</w:t>
      </w:r>
      <w:r w:rsidRPr="009C1E24">
        <w:rPr>
          <w:rFonts w:ascii="標楷體" w:eastAsia="標楷體" w:hAnsi="標楷體" w:hint="eastAsia"/>
          <w:sz w:val="28"/>
          <w:szCs w:val="28"/>
        </w:rPr>
        <w:t>萬餘元（圖1）。臺南市政府歲入歲出規模逐年擴增，又臺南市自市縣合併後厲行各項開源節流措施，積極改善財政體質，累計短絀逐年縮減，惟自籌財源僅占歲入總額</w:t>
      </w:r>
      <w:r w:rsidR="002C2912">
        <w:rPr>
          <w:rFonts w:ascii="標楷體" w:eastAsia="標楷體" w:hAnsi="標楷體" w:hint="eastAsia"/>
          <w:sz w:val="28"/>
          <w:szCs w:val="28"/>
        </w:rPr>
        <w:t>近</w:t>
      </w:r>
      <w:r w:rsidR="00956840">
        <w:rPr>
          <w:rFonts w:ascii="標楷體" w:eastAsia="標楷體" w:hAnsi="標楷體" w:hint="eastAsia"/>
          <w:sz w:val="28"/>
          <w:szCs w:val="28"/>
        </w:rPr>
        <w:t>3</w:t>
      </w:r>
      <w:r w:rsidRPr="009C1E24">
        <w:rPr>
          <w:rFonts w:ascii="標楷體" w:eastAsia="標楷體" w:hAnsi="標楷體" w:hint="eastAsia"/>
          <w:sz w:val="28"/>
          <w:szCs w:val="28"/>
        </w:rPr>
        <w:t>成，顯示財政結構對外部資源依賴程度甚深，易受中央財政政策調整影響，不利於地方財政之長期穩定發展，允宜積極研謀具體改善策略及各類開源方式，強化自籌財源之開拓與管理，加強公有資產之活化運用，以多元方式提升自主財源。</w:t>
      </w:r>
    </w:p>
    <w:bookmarkEnd w:id="3"/>
    <w:p w14:paraId="0856F31E" w14:textId="77777777" w:rsidR="003B508B" w:rsidRPr="009C1E24" w:rsidRDefault="003B508B" w:rsidP="001F3BD6">
      <w:pPr>
        <w:overflowPunct w:val="0"/>
        <w:adjustRightInd w:val="0"/>
        <w:spacing w:line="504" w:lineRule="exact"/>
        <w:jc w:val="both"/>
        <w:rPr>
          <w:rFonts w:ascii="標楷體" w:eastAsia="標楷體" w:hAnsi="標楷體"/>
          <w:b/>
          <w:bCs/>
          <w:kern w:val="0"/>
          <w:sz w:val="32"/>
          <w:szCs w:val="32"/>
        </w:rPr>
      </w:pPr>
      <w:r w:rsidRPr="009C1E24">
        <w:rPr>
          <w:rFonts w:ascii="標楷體" w:eastAsia="標楷體" w:hAnsi="標楷體" w:hint="eastAsia"/>
          <w:b/>
          <w:bCs/>
          <w:kern w:val="0"/>
          <w:sz w:val="32"/>
          <w:szCs w:val="32"/>
        </w:rPr>
        <w:t>二、施政方針之重點內容及執行結果</w:t>
      </w:r>
    </w:p>
    <w:p w14:paraId="0AB97B7A" w14:textId="77777777" w:rsidR="003B508B" w:rsidRPr="009C1E24" w:rsidRDefault="003B508B" w:rsidP="003D1146">
      <w:pPr>
        <w:pStyle w:val="a8"/>
        <w:overflowPunct w:val="0"/>
        <w:adjustRightInd w:val="0"/>
        <w:spacing w:line="49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臺南市政府配合11</w:t>
      </w:r>
      <w:r w:rsidRPr="009C1E24">
        <w:rPr>
          <w:rFonts w:ascii="標楷體" w:eastAsia="標楷體" w:hAnsi="標楷體"/>
          <w:kern w:val="0"/>
          <w:sz w:val="28"/>
          <w:szCs w:val="28"/>
        </w:rPr>
        <w:t>4</w:t>
      </w:r>
      <w:r w:rsidRPr="009C1E24">
        <w:rPr>
          <w:rFonts w:ascii="標楷體" w:eastAsia="標楷體" w:hAnsi="標楷體" w:hint="eastAsia"/>
          <w:kern w:val="0"/>
          <w:sz w:val="28"/>
          <w:szCs w:val="28"/>
        </w:rPr>
        <w:t>年度施政計畫籌編11</w:t>
      </w:r>
      <w:r w:rsidRPr="009C1E24">
        <w:rPr>
          <w:rFonts w:ascii="標楷體" w:eastAsia="標楷體" w:hAnsi="標楷體"/>
          <w:kern w:val="0"/>
          <w:sz w:val="28"/>
          <w:szCs w:val="28"/>
        </w:rPr>
        <w:t>4</w:t>
      </w:r>
      <w:r w:rsidRPr="009C1E24">
        <w:rPr>
          <w:rFonts w:ascii="標楷體" w:eastAsia="標楷體" w:hAnsi="標楷體" w:hint="eastAsia"/>
          <w:kern w:val="0"/>
          <w:sz w:val="28"/>
          <w:szCs w:val="28"/>
        </w:rPr>
        <w:t>年度臺南市總預算、附屬單位預算，據以推動各項政務措施，業獲具體成效，惟間有部分計畫執行未臻周妥，影響整體執行績效等情事，仍待檢討研謀改善。有關臺南市政府整體施政結果，茲依1</w:t>
      </w:r>
      <w:r w:rsidRPr="009C1E24">
        <w:rPr>
          <w:rFonts w:ascii="標楷體" w:eastAsia="標楷體" w:hAnsi="標楷體"/>
          <w:kern w:val="0"/>
          <w:sz w:val="28"/>
          <w:szCs w:val="28"/>
        </w:rPr>
        <w:t>14</w:t>
      </w:r>
      <w:r w:rsidRPr="009C1E24">
        <w:rPr>
          <w:rFonts w:ascii="標楷體" w:eastAsia="標楷體" w:hAnsi="標楷體" w:hint="eastAsia"/>
          <w:kern w:val="0"/>
          <w:sz w:val="28"/>
          <w:szCs w:val="28"/>
        </w:rPr>
        <w:t>年度臺南市總決算、施政績效報告等列載有關施政計畫之實施情形，及本處審核結果，彙整摘述如次：</w:t>
      </w:r>
    </w:p>
    <w:p w14:paraId="08C2A5EE" w14:textId="77777777" w:rsidR="003B508B" w:rsidRPr="009C1E24" w:rsidRDefault="003B508B" w:rsidP="00862275">
      <w:pPr>
        <w:overflowPunct w:val="0"/>
        <w:topLinePunct/>
        <w:autoSpaceDE w:val="0"/>
        <w:autoSpaceDN w:val="0"/>
        <w:adjustRightInd w:val="0"/>
        <w:spacing w:line="500" w:lineRule="exact"/>
        <w:ind w:firstLineChars="100" w:firstLine="280"/>
        <w:jc w:val="both"/>
        <w:rPr>
          <w:rFonts w:ascii="標楷體" w:eastAsia="標楷體" w:hAnsi="標楷體"/>
          <w:kern w:val="0"/>
          <w:sz w:val="28"/>
          <w:szCs w:val="28"/>
        </w:rPr>
      </w:pPr>
      <w:r w:rsidRPr="009C1E24">
        <w:rPr>
          <w:rFonts w:ascii="標楷體" w:eastAsia="標楷體" w:hAnsi="標楷體" w:hint="eastAsia"/>
          <w:b/>
          <w:kern w:val="0"/>
          <w:sz w:val="28"/>
          <w:szCs w:val="28"/>
        </w:rPr>
        <w:lastRenderedPageBreak/>
        <w:t>（一）行政管理</w:t>
      </w:r>
    </w:p>
    <w:p w14:paraId="2E644E30" w14:textId="77777777" w:rsidR="003B508B" w:rsidRPr="009C1E24" w:rsidRDefault="003B508B" w:rsidP="00862275">
      <w:pPr>
        <w:overflowPunct w:val="0"/>
        <w:topLinePunct/>
        <w:autoSpaceDE w:val="0"/>
        <w:adjustRightInd w:val="0"/>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11</w:t>
      </w:r>
      <w:r w:rsidRPr="009C1E24">
        <w:rPr>
          <w:rFonts w:ascii="標楷體" w:eastAsia="標楷體" w:hAnsi="標楷體"/>
          <w:kern w:val="0"/>
          <w:sz w:val="28"/>
          <w:szCs w:val="28"/>
        </w:rPr>
        <w:t>4</w:t>
      </w:r>
      <w:r w:rsidRPr="009C1E24">
        <w:rPr>
          <w:rFonts w:ascii="標楷體" w:eastAsia="標楷體" w:hAnsi="標楷體" w:hint="eastAsia"/>
          <w:kern w:val="0"/>
          <w:sz w:val="28"/>
          <w:szCs w:val="28"/>
        </w:rPr>
        <w:t>年度施政重點經各相關機關執行結果，包括：</w:t>
      </w:r>
    </w:p>
    <w:p w14:paraId="59186027" w14:textId="77777777" w:rsidR="003B508B" w:rsidRPr="009C1E24" w:rsidRDefault="003B508B" w:rsidP="0028606E">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1.落實廉能透明採購環境，強化政府採購品質與效率：透過持續採購稽核監督機制，端正採購秩序，114年度稽查採購案計365件、金額達38億5,550萬元，已連續9年（106－114年）獲行政院公共工程委員會考核優等。</w:t>
      </w:r>
    </w:p>
    <w:p w14:paraId="172D9468" w14:textId="77777777" w:rsidR="003B508B" w:rsidRPr="009C1E24" w:rsidRDefault="003B508B" w:rsidP="0028606E">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 xml:space="preserve">2.5G </w:t>
      </w:r>
      <w:proofErr w:type="spellStart"/>
      <w:r w:rsidRPr="009C1E24">
        <w:rPr>
          <w:rFonts w:ascii="標楷體" w:eastAsia="標楷體" w:hAnsi="標楷體" w:hint="eastAsia"/>
          <w:kern w:val="0"/>
          <w:sz w:val="28"/>
          <w:szCs w:val="28"/>
        </w:rPr>
        <w:t>AIoT</w:t>
      </w:r>
      <w:proofErr w:type="spellEnd"/>
      <w:r w:rsidRPr="009C1E24">
        <w:rPr>
          <w:rFonts w:ascii="標楷體" w:eastAsia="標楷體" w:hAnsi="標楷體" w:hint="eastAsia"/>
          <w:kern w:val="0"/>
          <w:sz w:val="28"/>
          <w:szCs w:val="28"/>
        </w:rPr>
        <w:t>智慧水務數位雙生系統：攜手水利局於永康水資源回收中心，整合5G感測網路、智水雲SaaS平台、AI決策輔助與區塊鏈存證四大技術，實現提前30分鐘水質異常預警，提升查詢效率，將傳統水廠從「被動反應」轉型為「主動預防」、從「經驗判斷」升級為「數據驅動」，於114年12月11日榮獲「2026智慧城市創新應用獎」（縣市創新應用組），成為臺灣水務管理數位轉型示範案例。</w:t>
      </w:r>
    </w:p>
    <w:p w14:paraId="4AA32442" w14:textId="77777777" w:rsidR="003B508B" w:rsidRPr="009C1E24" w:rsidRDefault="003B508B" w:rsidP="0028606E">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3.推動原住民藝文展示交流平臺，提升文化能見度及促進資源活化：辦理114年度全國原住民族文化館整合計畫，發揮原住民會館教育推廣功能，獲原住民族委員會評鑑為甲等。</w:t>
      </w:r>
    </w:p>
    <w:p w14:paraId="6FB2E6F1" w14:textId="77777777" w:rsidR="003B508B" w:rsidRPr="009C1E24" w:rsidRDefault="003B508B" w:rsidP="0028606E">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4.聚焦市政發展核心職能訓練，培育優質公務人力：114年參與勞動部「人才發展品質管理系統（</w:t>
      </w:r>
      <w:r w:rsidRPr="009C1E24">
        <w:rPr>
          <w:rFonts w:ascii="標楷體" w:eastAsia="標楷體" w:hAnsi="標楷體"/>
          <w:kern w:val="0"/>
          <w:sz w:val="28"/>
          <w:szCs w:val="28"/>
        </w:rPr>
        <w:t xml:space="preserve">Talent Quality－management </w:t>
      </w:r>
      <w:proofErr w:type="spellStart"/>
      <w:r w:rsidRPr="009C1E24">
        <w:rPr>
          <w:rFonts w:ascii="標楷體" w:eastAsia="標楷體" w:hAnsi="標楷體"/>
          <w:kern w:val="0"/>
          <w:sz w:val="28"/>
          <w:szCs w:val="28"/>
        </w:rPr>
        <w:t>System,TTQS</w:t>
      </w:r>
      <w:proofErr w:type="spellEnd"/>
      <w:r w:rsidRPr="009C1E24">
        <w:rPr>
          <w:rFonts w:ascii="標楷體" w:eastAsia="標楷體" w:hAnsi="標楷體" w:hint="eastAsia"/>
          <w:kern w:val="0"/>
          <w:sz w:val="28"/>
          <w:szCs w:val="28"/>
        </w:rPr>
        <w:t>）」評核，連續14年獲得金牌之肯定。</w:t>
      </w:r>
    </w:p>
    <w:p w14:paraId="3D52AC21" w14:textId="77777777" w:rsidR="003B508B" w:rsidRPr="009C1E24" w:rsidRDefault="003B508B" w:rsidP="00862275">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27A23C24"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積極改善財政體質，累計短絀逐年縮減，惟自籌財源僅占歲入歲出決算數之</w:t>
      </w:r>
      <w:r w:rsidRPr="009C1E24">
        <w:rPr>
          <w:rFonts w:ascii="標楷體" w:eastAsia="標楷體" w:hAnsi="標楷體"/>
          <w:kern w:val="0"/>
          <w:sz w:val="28"/>
          <w:szCs w:val="28"/>
        </w:rPr>
        <w:t>3成</w:t>
      </w:r>
      <w:r w:rsidRPr="009C1E24">
        <w:rPr>
          <w:rFonts w:ascii="標楷體" w:eastAsia="標楷體" w:hAnsi="標楷體" w:hint="eastAsia"/>
          <w:kern w:val="0"/>
          <w:sz w:val="28"/>
          <w:szCs w:val="28"/>
        </w:rPr>
        <w:t>，財務結構未臻健全；又計畫型補助收入預算數逐年成長，惟近</w:t>
      </w:r>
      <w:r w:rsidRPr="009C1E24">
        <w:rPr>
          <w:rFonts w:ascii="標楷體" w:eastAsia="標楷體" w:hAnsi="標楷體"/>
          <w:kern w:val="0"/>
          <w:sz w:val="28"/>
          <w:szCs w:val="28"/>
        </w:rPr>
        <w:t>3</w:t>
      </w:r>
      <w:r w:rsidRPr="009C1E24">
        <w:rPr>
          <w:rFonts w:ascii="標楷體" w:eastAsia="標楷體" w:hAnsi="標楷體" w:hint="eastAsia"/>
          <w:kern w:val="0"/>
          <w:sz w:val="28"/>
          <w:szCs w:val="28"/>
        </w:rPr>
        <w:t>年度短收金額逐年增加；另整體歲出預算實現率逾</w:t>
      </w:r>
      <w:r w:rsidRPr="009C1E24">
        <w:rPr>
          <w:rFonts w:ascii="標楷體" w:eastAsia="標楷體" w:hAnsi="標楷體"/>
          <w:kern w:val="0"/>
          <w:sz w:val="28"/>
          <w:szCs w:val="28"/>
        </w:rPr>
        <w:t>8成</w:t>
      </w:r>
      <w:r w:rsidRPr="009C1E24">
        <w:rPr>
          <w:rFonts w:ascii="標楷體" w:eastAsia="標楷體" w:hAnsi="標楷體" w:hint="eastAsia"/>
          <w:kern w:val="0"/>
          <w:sz w:val="28"/>
          <w:szCs w:val="28"/>
        </w:rPr>
        <w:t>，惟保留數額及比率呈上升趨勢，且仍有部分機關執行情形欠佳等，有待研謀精進。（詳乙－8頁）</w:t>
      </w:r>
    </w:p>
    <w:p w14:paraId="15E9F5DD"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中央對直轄市及縣市政府計畫及預算考核結果，臺南市政府各面向考核成績均逾</w:t>
      </w:r>
      <w:r w:rsidRPr="009C1E24">
        <w:rPr>
          <w:rFonts w:ascii="標楷體" w:eastAsia="標楷體" w:hAnsi="標楷體"/>
          <w:kern w:val="0"/>
          <w:sz w:val="28"/>
          <w:szCs w:val="28"/>
        </w:rPr>
        <w:t>85分</w:t>
      </w:r>
      <w:r w:rsidRPr="009C1E24">
        <w:rPr>
          <w:rFonts w:ascii="標楷體" w:eastAsia="標楷體" w:hAnsi="標楷體" w:hint="eastAsia"/>
          <w:kern w:val="0"/>
          <w:sz w:val="28"/>
          <w:szCs w:val="28"/>
        </w:rPr>
        <w:t>，惟因總分較</w:t>
      </w:r>
      <w:r w:rsidRPr="009C1E24">
        <w:rPr>
          <w:rFonts w:ascii="標楷體" w:eastAsia="標楷體" w:hAnsi="標楷體"/>
          <w:kern w:val="0"/>
          <w:sz w:val="28"/>
          <w:szCs w:val="28"/>
        </w:rPr>
        <w:t>113</w:t>
      </w:r>
      <w:r w:rsidRPr="009C1E24">
        <w:rPr>
          <w:rFonts w:ascii="標楷體" w:eastAsia="標楷體" w:hAnsi="標楷體" w:hint="eastAsia"/>
          <w:kern w:val="0"/>
          <w:sz w:val="28"/>
          <w:szCs w:val="28"/>
        </w:rPr>
        <w:t>年度退步等因素，致未能獲配額外提撥獎勵金，又部分考核項目成績下降，或連年受扣減分等，有待檢討改進。（詳乙－10頁）</w:t>
      </w:r>
    </w:p>
    <w:p w14:paraId="4B89EF62"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為配合推動國家減碳目標，賦予各機關學校應達成之節電願景，並透過中央編列預算、地方執行及後續接管之合作模式建置小型防災微電網，惟部分機關學校節能成效未臻理想、能源管理系統布建尚未完備，另小型防災微電網建置完成之後續接管及維運作業有待加強督導，允宜積極辦理。（詳乙－11頁）</w:t>
      </w:r>
    </w:p>
    <w:p w14:paraId="05B1631D"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lastRenderedPageBreak/>
        <w:t>4.</w:t>
      </w:r>
      <w:r w:rsidRPr="009C1E24">
        <w:rPr>
          <w:rFonts w:ascii="標楷體" w:eastAsia="標楷體" w:hAnsi="標楷體" w:hint="eastAsia"/>
          <w:kern w:val="0"/>
          <w:sz w:val="28"/>
          <w:szCs w:val="28"/>
        </w:rPr>
        <w:t>為保護消費者權益，設置消費爭議調解委員會辦理調解業務，有效化解民生消費爭議，惟臺南市消費者保護自治條例迄未配合中央規範檢討修正，致法制與執行面存有落差，且消費資訊揭露方式偏屬被動，觸及率有限，間有企業經營者無正當理由未到場參與調解且未辦理公告等，亟待檢討改善。（詳乙－12頁）</w:t>
      </w:r>
    </w:p>
    <w:p w14:paraId="01340137"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5.</w:t>
      </w:r>
      <w:r w:rsidRPr="009C1E24">
        <w:rPr>
          <w:rFonts w:ascii="標楷體" w:eastAsia="標楷體" w:hAnsi="標楷體" w:hint="eastAsia"/>
          <w:kern w:val="0"/>
          <w:sz w:val="28"/>
          <w:szCs w:val="28"/>
        </w:rPr>
        <w:t>為配合能源政策，持續推動公有房地設置太陽光電發電設備，訂定臺南市市管公有房地設置太陽光電發電系統標租作業要點，以活化公有資產並提升使用效益，惟部分機關辦理太陽光電系統標租案，間有執行進度落後、標租契約條款未臻周延，或部分案場未明定或未落實光電板清洗機制，及優良太陽光電廠商甄選與考核機制未盡周全等情事，有待檢討改進。（詳乙－13頁）</w:t>
      </w:r>
    </w:p>
    <w:p w14:paraId="431F5EDE"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6.</w:t>
      </w:r>
      <w:r w:rsidRPr="009C1E24">
        <w:rPr>
          <w:rFonts w:ascii="標楷體" w:eastAsia="標楷體" w:hAnsi="標楷體" w:hint="eastAsia"/>
          <w:kern w:val="0"/>
          <w:sz w:val="28"/>
          <w:szCs w:val="28"/>
        </w:rPr>
        <w:t>提供市有房地予電信業者設置基地臺，惟部分房地疑未依規定出租設置基地臺及收取租金，橫向檢核機制未臻周延，且現行租金計收標準未能反映架設方式及設備性質差異，有待研謀改善。（詳乙－14頁）</w:t>
      </w:r>
    </w:p>
    <w:p w14:paraId="258733DB" w14:textId="77777777" w:rsidR="003B508B" w:rsidRPr="009C1E24" w:rsidRDefault="003B508B" w:rsidP="00862275">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（二）民政</w:t>
      </w:r>
    </w:p>
    <w:p w14:paraId="4EDD2941" w14:textId="77777777" w:rsidR="003B508B" w:rsidRPr="009C1E24" w:rsidRDefault="003B508B" w:rsidP="00444FFA">
      <w:pPr>
        <w:overflowPunct w:val="0"/>
        <w:topLinePunct/>
        <w:autoSpaceDE w:val="0"/>
        <w:adjustRightInd w:val="0"/>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114年度施政重點經各相關機關執行結果，包括：</w:t>
      </w:r>
    </w:p>
    <w:p w14:paraId="15849482" w14:textId="77777777" w:rsidR="003B508B" w:rsidRPr="009C1E24" w:rsidRDefault="003B508B" w:rsidP="0028606E">
      <w:pPr>
        <w:overflowPunct w:val="0"/>
        <w:topLinePunct/>
        <w:autoSpaceDE w:val="0"/>
        <w:adjustRightInd w:val="0"/>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1.促進宗教團體及宗教文化優質化：辦理遶境活動協調會159場次，事中稽查動員1,308人次，提升廟會品質；輔導宗教團體提報興辦公益慈善及社會教化等活動計畫278案；114年以「眾神之都的氣質轉型—優質廟會</w:t>
      </w:r>
      <w:r w:rsidRPr="009C1E24">
        <w:t>•</w:t>
      </w:r>
      <w:r w:rsidRPr="009C1E24">
        <w:rPr>
          <w:rFonts w:ascii="標楷體" w:eastAsia="標楷體" w:hAnsi="標楷體" w:hint="eastAsia"/>
          <w:kern w:val="0"/>
          <w:sz w:val="28"/>
          <w:szCs w:val="28"/>
        </w:rPr>
        <w:t>市民共好」為主題，榮獲國家發展委員會第8屆「政府服務獎」社會創新共融獎。</w:t>
      </w:r>
    </w:p>
    <w:p w14:paraId="1A41F64D" w14:textId="77777777" w:rsidR="003B508B" w:rsidRPr="009C1E24" w:rsidRDefault="003B508B" w:rsidP="0028606E">
      <w:pPr>
        <w:overflowPunct w:val="0"/>
        <w:topLinePunct/>
        <w:adjustRightInd w:val="0"/>
        <w:spacing w:line="500" w:lineRule="exact"/>
        <w:ind w:firstLineChars="200" w:firstLine="560"/>
        <w:jc w:val="both"/>
        <w:rPr>
          <w:rFonts w:ascii="標楷體" w:eastAsia="標楷體" w:hAnsi="標楷體"/>
          <w:sz w:val="28"/>
          <w:szCs w:val="28"/>
        </w:rPr>
      </w:pPr>
      <w:r w:rsidRPr="009C1E24">
        <w:rPr>
          <w:rFonts w:ascii="標楷體" w:eastAsia="標楷體" w:hAnsi="標楷體" w:hint="eastAsia"/>
          <w:kern w:val="0"/>
          <w:sz w:val="28"/>
          <w:szCs w:val="28"/>
        </w:rPr>
        <w:t>2.推動跨機關服務及便民服務措施：受理殯葬管理所傳真通報查詢往生者資料，免於民眾往返奔波，計18,090件；代發他縣市轄區戶籍謄本162,592件，異地辦理戶籍登記15,036件</w:t>
      </w:r>
      <w:r w:rsidRPr="009C1E24">
        <w:rPr>
          <w:rFonts w:ascii="標楷體" w:eastAsia="標楷體" w:hAnsi="標楷體" w:hint="eastAsia"/>
          <w:sz w:val="28"/>
          <w:szCs w:val="28"/>
        </w:rPr>
        <w:t>；獲內政部114年度評鑑戶政業務績效優等。</w:t>
      </w:r>
    </w:p>
    <w:p w14:paraId="6F92AEDA" w14:textId="77777777" w:rsidR="003B508B" w:rsidRPr="009C1E24" w:rsidRDefault="003B508B" w:rsidP="000236BF">
      <w:pPr>
        <w:overflowPunct w:val="0"/>
        <w:topLinePunct/>
        <w:adjustRightInd w:val="0"/>
        <w:spacing w:line="500" w:lineRule="exact"/>
        <w:ind w:firstLineChars="200" w:firstLine="576"/>
        <w:jc w:val="both"/>
        <w:rPr>
          <w:rFonts w:ascii="標楷體" w:eastAsia="標楷體" w:hAnsi="標楷體"/>
          <w:spacing w:val="4"/>
          <w:sz w:val="28"/>
          <w:szCs w:val="28"/>
        </w:rPr>
      </w:pPr>
      <w:r w:rsidRPr="009C1E24">
        <w:rPr>
          <w:rFonts w:ascii="標楷體" w:eastAsia="標楷體" w:hAnsi="標楷體"/>
          <w:spacing w:val="4"/>
          <w:kern w:val="0"/>
          <w:sz w:val="28"/>
          <w:szCs w:val="28"/>
        </w:rPr>
        <w:t>3.</w:t>
      </w:r>
      <w:r w:rsidRPr="009C1E24">
        <w:rPr>
          <w:rFonts w:ascii="標楷體" w:eastAsia="標楷體" w:hAnsi="標楷體" w:hint="eastAsia"/>
          <w:spacing w:val="4"/>
          <w:sz w:val="28"/>
          <w:szCs w:val="28"/>
        </w:rPr>
        <w:t>強化便民服務</w:t>
      </w:r>
      <w:r w:rsidRPr="009C1E24">
        <w:rPr>
          <w:rFonts w:ascii="標楷體" w:eastAsia="標楷體" w:hAnsi="標楷體"/>
          <w:spacing w:val="4"/>
          <w:sz w:val="28"/>
          <w:szCs w:val="28"/>
        </w:rPr>
        <w:t>E化系統：建置里社區活動中心入口網站，系統化整合各區活動中心資源，促進資源共享與多元利用，截至114年底止，網站累計瀏覽達496萬餘人次。</w:t>
      </w:r>
    </w:p>
    <w:p w14:paraId="694ADAF4" w14:textId="77777777" w:rsidR="003B508B" w:rsidRPr="009C1E24" w:rsidRDefault="003B508B" w:rsidP="0028606E">
      <w:pPr>
        <w:overflowPunct w:val="0"/>
        <w:topLinePunct/>
        <w:autoSpaceDE w:val="0"/>
        <w:adjustRightInd w:val="0"/>
        <w:spacing w:line="500" w:lineRule="exact"/>
        <w:ind w:firstLineChars="200" w:firstLine="560"/>
        <w:jc w:val="both"/>
        <w:rPr>
          <w:rFonts w:ascii="標楷體" w:eastAsia="標楷體"/>
          <w:kern w:val="0"/>
          <w:sz w:val="28"/>
          <w:szCs w:val="28"/>
        </w:rPr>
      </w:pPr>
      <w:r w:rsidRPr="009C1E24">
        <w:rPr>
          <w:rFonts w:ascii="標楷體" w:eastAsia="標楷體" w:hAnsi="標楷體" w:hint="eastAsia"/>
          <w:sz w:val="28"/>
          <w:szCs w:val="28"/>
        </w:rPr>
        <w:t>4.宣導與推動革新殯葬制度：持續宣導環保自然葬，截至114年底止大內植存專區總植存數，計6,338位先人、仁德中洲示範公墓之環保葬專區，計5,743位先人；督導區公所及殯葬管理所落實違法殯葬行為之清查及取締工作，查報及裁處違法殯葬行為共11件，裁罰金額計177萬元。</w:t>
      </w:r>
    </w:p>
    <w:p w14:paraId="77BEA2EC"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lastRenderedPageBreak/>
        <w:t>各相關機關之執行情形，經本處審核結果，核有：</w:t>
      </w:r>
    </w:p>
    <w:p w14:paraId="677D213B"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積極加強殯葬設施及殯葬服務業管理，惟公立殯葬設施存有飽和之隱憂，有待研擬骨灰（骸）櫃位使用規範，或殯葬服務業之評鑑覆蓋率不足，或部分具一定規模之殯葬禮儀服務業者，查無專任禮儀師登記證號，影響民眾權益等，尚待檢討改善。（詳乙－20頁）</w:t>
      </w:r>
    </w:p>
    <w:p w14:paraId="4670CB0C"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為強化社區安全防護，推動社區安全防護監視器補助計畫，期能建構更完整之社區安全網絡，降低公共安全風險，惟部分地點因缺乏網路線而未設置，無法達成全面裝設之計畫目標，或未訂定監視系統資料調閱及使用者管理權限等一致性規範，或部分監視器因樹木遮掩，產生監視死角等，有待檢討改進。（詳乙－22頁）</w:t>
      </w:r>
    </w:p>
    <w:p w14:paraId="702A5370"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為促進宗教融合及增進民眾福祉，補助宗教團體興辦公益慈善及社會教化事業經費，惟未落實審查逾期申請之補助案件，另對活動辦理期間或結束後申請追加補助金額之情形未明定相關規範，且補助資料未按季公告或同步公開於政府資料開放平台等，有待檢討改善。（詳乙－22頁）</w:t>
      </w:r>
    </w:p>
    <w:p w14:paraId="22CFE5DA" w14:textId="77777777" w:rsidR="003B508B" w:rsidRPr="009C1E24" w:rsidRDefault="003B508B" w:rsidP="005A1F43">
      <w:pPr>
        <w:tabs>
          <w:tab w:val="left" w:pos="567"/>
        </w:tabs>
        <w:overflowPunct w:val="0"/>
        <w:topLinePunct/>
        <w:autoSpaceDE w:val="0"/>
        <w:autoSpaceDN w:val="0"/>
        <w:adjustRightInd w:val="0"/>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安定區公所為提供優質殯葬服務，辦理神主牌位堂新建工程以改善既有神主牌位數量不足問題，惟工址地盤改良樁設計數量不足，耗時辦理補強及監測作業，耽延興建進度等，亟待檢討改善。（詳乙－23頁）</w:t>
      </w:r>
    </w:p>
    <w:p w14:paraId="1CB1A0E8" w14:textId="77777777" w:rsidR="003B508B" w:rsidRPr="009C1E24" w:rsidRDefault="003B508B" w:rsidP="00E55E56">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（三）地政</w:t>
      </w:r>
    </w:p>
    <w:p w14:paraId="6576AD69" w14:textId="77777777" w:rsidR="003B508B" w:rsidRPr="009C1E24" w:rsidRDefault="003B508B" w:rsidP="001F3BD6">
      <w:pPr>
        <w:overflowPunct w:val="0"/>
        <w:topLinePunct/>
        <w:spacing w:line="54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11</w:t>
      </w:r>
      <w:r w:rsidRPr="009C1E24">
        <w:rPr>
          <w:rFonts w:ascii="標楷體" w:eastAsia="標楷體" w:hAnsi="標楷體"/>
          <w:sz w:val="28"/>
          <w:szCs w:val="28"/>
        </w:rPr>
        <w:t>4</w:t>
      </w:r>
      <w:r w:rsidRPr="009C1E24">
        <w:rPr>
          <w:rFonts w:ascii="標楷體" w:eastAsia="標楷體" w:hAnsi="標楷體" w:hint="eastAsia"/>
          <w:sz w:val="28"/>
          <w:szCs w:val="28"/>
        </w:rPr>
        <w:t>年度施政重點經各相關機關執行結果，包括：</w:t>
      </w:r>
    </w:p>
    <w:p w14:paraId="14E779C7" w14:textId="77777777" w:rsidR="003B508B" w:rsidRPr="009C1E24" w:rsidRDefault="003B508B" w:rsidP="00427D05">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推動市地重劃及區段徵收業務：賡續辦理麻豆工業區市地重劃等32個市地重劃及區段徵收案，以增進土地利用價值與健全都市發展。永康大同市地重劃工程榮獲2025國家卓越建設獎評比為最佳規劃設計類優質獎；南科特定區開發區塊F、G區段徵收工程及北安商業區市地重劃工程榮獲2025國家卓越建設獎評比為最佳施工品質類優質獎。</w:t>
      </w:r>
    </w:p>
    <w:p w14:paraId="0F377899" w14:textId="77777777" w:rsidR="003B508B" w:rsidRPr="009C1E24" w:rsidRDefault="003B508B" w:rsidP="00CA2080">
      <w:pPr>
        <w:overflowPunct w:val="0"/>
        <w:topLinePunct/>
        <w:spacing w:line="492"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執行實價登錄作業及成立不動產防詐聯繫平台，促進不動產交易資訊透明化及</w:t>
      </w:r>
      <w:bookmarkStart w:id="4" w:name="_Hlk230710399"/>
      <w:r w:rsidRPr="009C1E24">
        <w:rPr>
          <w:rFonts w:ascii="標楷體" w:eastAsia="標楷體" w:hAnsi="標楷體" w:hint="eastAsia"/>
          <w:kern w:val="0"/>
          <w:sz w:val="28"/>
          <w:szCs w:val="28"/>
        </w:rPr>
        <w:t>保障民眾財產</w:t>
      </w:r>
      <w:bookmarkEnd w:id="4"/>
      <w:r w:rsidRPr="009C1E24">
        <w:rPr>
          <w:rFonts w:ascii="標楷體" w:eastAsia="標楷體" w:hAnsi="標楷體" w:hint="eastAsia"/>
          <w:kern w:val="0"/>
          <w:sz w:val="28"/>
          <w:szCs w:val="28"/>
        </w:rPr>
        <w:t>：辦理不動產成交案件實際資訊申報登錄作業，受理申報44,804件，運用實價登錄大數據分析輔助篩選去除異常交易案件後，公布交易價格資訊計43,432件，揭露率96.94％，促進不動產交易資訊透明化，獲內政部1</w:t>
      </w:r>
      <w:r w:rsidRPr="009C1E24">
        <w:rPr>
          <w:rFonts w:ascii="標楷體" w:eastAsia="標楷體" w:hAnsi="標楷體"/>
          <w:kern w:val="0"/>
          <w:sz w:val="28"/>
          <w:szCs w:val="28"/>
        </w:rPr>
        <w:t>14</w:t>
      </w:r>
      <w:r w:rsidRPr="009C1E24">
        <w:rPr>
          <w:rFonts w:ascii="標楷體" w:eastAsia="標楷體" w:hAnsi="標楷體" w:hint="eastAsia"/>
          <w:kern w:val="0"/>
          <w:sz w:val="28"/>
          <w:szCs w:val="28"/>
        </w:rPr>
        <w:t>年度不動產交易類考評優等。另率全國之先於114年2月攜手檢警成立臺南市不動產防詐聯繫</w:t>
      </w:r>
      <w:r w:rsidRPr="009C1E24">
        <w:rPr>
          <w:rFonts w:ascii="標楷體" w:eastAsia="標楷體" w:hAnsi="標楷體" w:hint="eastAsia"/>
          <w:kern w:val="0"/>
          <w:sz w:val="28"/>
          <w:szCs w:val="28"/>
        </w:rPr>
        <w:lastRenderedPageBreak/>
        <w:t>平台，阻卻不動產詐騙1</w:t>
      </w:r>
      <w:r w:rsidRPr="009C1E24">
        <w:rPr>
          <w:rFonts w:ascii="標楷體" w:eastAsia="標楷體" w:hAnsi="標楷體"/>
          <w:kern w:val="0"/>
          <w:sz w:val="28"/>
          <w:szCs w:val="28"/>
        </w:rPr>
        <w:t>5</w:t>
      </w:r>
      <w:r w:rsidRPr="009C1E24">
        <w:rPr>
          <w:rFonts w:ascii="標楷體" w:eastAsia="標楷體" w:hAnsi="標楷體" w:hint="eastAsia"/>
          <w:kern w:val="0"/>
          <w:sz w:val="28"/>
          <w:szCs w:val="28"/>
        </w:rPr>
        <w:t>件，總金額達</w:t>
      </w:r>
      <w:r w:rsidRPr="009C1E24">
        <w:rPr>
          <w:rFonts w:ascii="標楷體" w:eastAsia="標楷體" w:hAnsi="標楷體"/>
          <w:kern w:val="0"/>
          <w:sz w:val="28"/>
          <w:szCs w:val="28"/>
        </w:rPr>
        <w:t>1</w:t>
      </w:r>
      <w:r w:rsidRPr="009C1E24">
        <w:rPr>
          <w:rFonts w:ascii="標楷體" w:eastAsia="標楷體" w:hAnsi="標楷體" w:hint="eastAsia"/>
          <w:kern w:val="0"/>
          <w:sz w:val="28"/>
          <w:szCs w:val="28"/>
        </w:rPr>
        <w:t>億餘元，保障民眾財產，並榮獲內政部直轄市、縣（市）政府不動產阻詐成效績優獎。</w:t>
      </w:r>
    </w:p>
    <w:p w14:paraId="5E1A4CFD" w14:textId="77777777" w:rsidR="003B508B" w:rsidRPr="009C1E24" w:rsidRDefault="003B508B" w:rsidP="00427D05">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ab/>
        <w:t>辦理土地測量及地籍圖重測，提升土地測量品質與應用：辦理土地複丈案件19,047件、43,360筆；建物測量案件14,490件、16,047棟，其中鑑界案9,574件、14,453筆；辦理地籍圖重測32,535筆，面積2,917公頃，並就重測區都市計畫樁清理、補建及恢復作業計1,572支樁位，使都市計畫樁位與地籍測量成果一致，保障民眾產權。</w:t>
      </w:r>
    </w:p>
    <w:p w14:paraId="320863B9" w14:textId="77777777" w:rsidR="003B508B" w:rsidRPr="009C1E24" w:rsidRDefault="003B508B" w:rsidP="00427D05">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w:t>
      </w:r>
      <w:r w:rsidRPr="009C1E24">
        <w:rPr>
          <w:rFonts w:ascii="標楷體" w:eastAsia="標楷體" w:hAnsi="標楷體" w:hint="eastAsia"/>
          <w:kern w:val="0"/>
          <w:sz w:val="28"/>
          <w:szCs w:val="28"/>
        </w:rPr>
        <w:tab/>
        <w:t>持續辦理農水路更新改善工程，維護農地重劃成果：114年度緊急農水路改善203件，委由各區公所執行改善農路長度計約73.60公里，U型溝長度計約2.89公里，擋土牆長度計約2.16公里，另實地考核22個區公所辦理農地重劃區農水路更新維護作業情形，以落實農水路更新工程之施工品質與維護成效。</w:t>
      </w:r>
    </w:p>
    <w:p w14:paraId="06E67392" w14:textId="77777777" w:rsidR="003B508B" w:rsidRPr="009C1E24" w:rsidRDefault="003B508B" w:rsidP="00017280">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51EC66D4"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為促進農村永續發展及土地有效利用，持續辦理農地及農村社區土地重劃，惟部分農水路損壞未辦理改善，且專戶經費未有效運用，或農水路工程驗收逾期及未依限核銷，及土地標售脫標率偏低與遭民眾違法占用等，亟待研謀改善。（詳乙－26頁）</w:t>
      </w:r>
    </w:p>
    <w:p w14:paraId="7531B518"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逐期調整公告土地現值及公告地價，以合理反映土地市價變動情形，惟間有行政區公告土地現值及公告地價占一般正常交易價格之比率偏低，且有使用情況或管制不同之土地，劃為同一地價區段，或部分地價區段之地價調查未依規定採用買賣實價登錄案件，又毗鄰區段之公告土地現值及公告地價顯有落差等，尚待檢討改善。（詳乙－27頁）</w:t>
      </w:r>
    </w:p>
    <w:p w14:paraId="0EFD5102"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為健全轄內地籍圖資，賡續辦理土地複丈及地籍圖重測等測量業務，惟部分鑑界案件逾限辦竣，或儀器校正管理系統建檔更新作業及財產管理未臻完備，或間有儀器未辦理定期校正，或使用狀況及養護情形未即時更新及上傳系統，或部分掃描建檔作業尚未完成，影響地政服務品質及效率等情，尚待檢討改善。（詳乙－29頁）</w:t>
      </w:r>
    </w:p>
    <w:p w14:paraId="271973CC" w14:textId="77777777" w:rsidR="003B508B" w:rsidRPr="00CA2080" w:rsidRDefault="003B508B" w:rsidP="00523A49">
      <w:pPr>
        <w:overflowPunct w:val="0"/>
        <w:topLinePunct/>
        <w:spacing w:line="504" w:lineRule="exact"/>
        <w:ind w:firstLineChars="200" w:firstLine="560"/>
        <w:jc w:val="both"/>
        <w:rPr>
          <w:rFonts w:ascii="標楷體" w:eastAsia="標楷體" w:hAnsi="標楷體"/>
          <w:kern w:val="0"/>
          <w:sz w:val="28"/>
          <w:szCs w:val="28"/>
        </w:rPr>
      </w:pPr>
      <w:r w:rsidRPr="00CA2080">
        <w:rPr>
          <w:rFonts w:ascii="標楷體" w:eastAsia="標楷體" w:hAnsi="標楷體"/>
          <w:kern w:val="0"/>
          <w:sz w:val="28"/>
          <w:szCs w:val="28"/>
        </w:rPr>
        <w:t>4.</w:t>
      </w:r>
      <w:r w:rsidRPr="00CA2080">
        <w:rPr>
          <w:rFonts w:ascii="標楷體" w:eastAsia="標楷體" w:hAnsi="標楷體" w:hint="eastAsia"/>
          <w:kern w:val="0"/>
          <w:sz w:val="28"/>
          <w:szCs w:val="28"/>
        </w:rPr>
        <w:t>賡續推動市地重劃及區段徵收等土地開發業務，以帶動地方均衡發展，惟間有開發計畫預算執行率偏低，或未依限辦理財務結算及撰寫重劃報告，且部分專戶盈餘超額或未足額撥充基金，又未能有效掌握補助計畫執行進度等情，亟待檢討改善。（詳乙－30頁）</w:t>
      </w:r>
    </w:p>
    <w:p w14:paraId="167C2A2F"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lastRenderedPageBreak/>
        <w:t>5.</w:t>
      </w:r>
      <w:r w:rsidRPr="009C1E24">
        <w:rPr>
          <w:rFonts w:ascii="標楷體" w:eastAsia="標楷體" w:hAnsi="標楷體" w:hint="eastAsia"/>
          <w:kern w:val="0"/>
          <w:sz w:val="28"/>
          <w:szCs w:val="28"/>
        </w:rPr>
        <w:t>為確保公產權益，訂定開發區土地清查計畫，惟設定地上權招商條件未能契合市場需求與趨勢，或間有土地長期遭民眾占建，未予排除占用及追繳使用補償金，且部分配餘地變更為碼頭用地等，遲未完成有償撥用程序，又抵費地遲未完成都市計畫土地使用分區變更等，有待檢討改善。（詳乙－31頁）</w:t>
      </w:r>
    </w:p>
    <w:p w14:paraId="346B1515" w14:textId="77777777" w:rsidR="003B508B" w:rsidRPr="009C1E24" w:rsidRDefault="003B508B" w:rsidP="00E55E56">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（四）消防</w:t>
      </w:r>
    </w:p>
    <w:p w14:paraId="0B148F76" w14:textId="77777777" w:rsidR="003B508B" w:rsidRPr="009C1E24" w:rsidRDefault="003B508B" w:rsidP="00427D05">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w:t>
      </w:r>
      <w:r w:rsidRPr="009C1E24">
        <w:rPr>
          <w:rFonts w:ascii="標楷體" w:eastAsia="標楷體" w:hAnsi="標楷體"/>
          <w:kern w:val="0"/>
          <w:sz w:val="28"/>
          <w:szCs w:val="28"/>
        </w:rPr>
        <w:t>1</w:t>
      </w:r>
      <w:r w:rsidRPr="009C1E24">
        <w:rPr>
          <w:rFonts w:ascii="標楷體" w:eastAsia="標楷體" w:hAnsi="標楷體" w:hint="eastAsia"/>
          <w:kern w:val="0"/>
          <w:sz w:val="28"/>
          <w:szCs w:val="28"/>
        </w:rPr>
        <w:t>4年度施政重點經各相關機關執行結果，包括：</w:t>
      </w:r>
    </w:p>
    <w:p w14:paraId="2ED06AA0" w14:textId="77777777" w:rsidR="003B508B" w:rsidRPr="009C1E24" w:rsidRDefault="003B508B" w:rsidP="00427D05">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1.推動消防及緊急救護業務績效卓著：辦理「消防車輛汰購及救生氣墊」之施政項目受考評成績滿分，「強韌臺灣大規模風災震災整備與協作計畫－韌性社區建置」</w:t>
      </w:r>
      <w:bookmarkStart w:id="5" w:name="_Hlk230263512"/>
      <w:r w:rsidRPr="009C1E24">
        <w:rPr>
          <w:rFonts w:ascii="標楷體" w:eastAsia="標楷體" w:hint="eastAsia"/>
          <w:kern w:val="0"/>
          <w:sz w:val="28"/>
          <w:szCs w:val="28"/>
        </w:rPr>
        <w:t>、「建構消防人員工作安全衛生作業中程計畫」</w:t>
      </w:r>
      <w:bookmarkEnd w:id="5"/>
      <w:r w:rsidRPr="009C1E24">
        <w:rPr>
          <w:rFonts w:ascii="標楷體" w:eastAsia="標楷體" w:hint="eastAsia"/>
          <w:kern w:val="0"/>
          <w:sz w:val="28"/>
          <w:szCs w:val="28"/>
        </w:rPr>
        <w:t>績效管考分別獲內政部評核一星標章及特優。</w:t>
      </w:r>
    </w:p>
    <w:p w14:paraId="0C973DEA" w14:textId="77777777" w:rsidR="003B508B" w:rsidRPr="009C1E24" w:rsidRDefault="003B508B" w:rsidP="00427D05">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2.積極參與醫療救護國際競賽，強化緊急救護能力：</w:t>
      </w:r>
      <w:r w:rsidRPr="009C1E24">
        <w:rPr>
          <w:rFonts w:ascii="標楷體" w:eastAsia="標楷體" w:hAnsi="標楷體" w:hint="eastAsia"/>
          <w:sz w:val="28"/>
          <w:szCs w:val="28"/>
        </w:rPr>
        <w:t>參加「2025醫療救護競賽」榮獲亞洲緊急救護協會評核亞洲第3名，透過高強度的競賽和模擬壓力情境，確保消防人員於實際操作中執行高品質緊急救護，提升對突發事件的應對能力和臨場決策，增強消防人員的實戰能力與應變經驗，促進與國際標準接軌，並將競賽學習經驗回饋到單位，進一步強化緊急救護能力。</w:t>
      </w:r>
    </w:p>
    <w:p w14:paraId="212EFFEB" w14:textId="77777777" w:rsidR="003B508B" w:rsidRPr="009C1E24" w:rsidRDefault="003B508B" w:rsidP="00427D05">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3.強化轄區緊急救護能量，提升到院前緊急救護急救成功率：建立醫療指導醫師制度，提供各急救責任醫院與執行緊急救護工作交流平臺，強化救護勤務指導</w:t>
      </w:r>
      <w:r w:rsidRPr="009C1E24">
        <w:rPr>
          <w:rFonts w:ascii="標楷體" w:eastAsia="標楷體" w:hAnsi="標楷體" w:hint="eastAsia"/>
          <w:kern w:val="0"/>
          <w:sz w:val="28"/>
          <w:szCs w:val="28"/>
        </w:rPr>
        <w:t>；積極</w:t>
      </w:r>
      <w:r w:rsidRPr="009C1E24">
        <w:rPr>
          <w:rFonts w:ascii="標楷體" w:eastAsia="標楷體" w:hint="eastAsia"/>
          <w:kern w:val="0"/>
          <w:sz w:val="28"/>
          <w:szCs w:val="28"/>
        </w:rPr>
        <w:t>協助衛生局推廣全民CPR訓練，共辦理483場次，計19,645人參與，並執行</w:t>
      </w:r>
      <w:r w:rsidRPr="009C1E24">
        <w:rPr>
          <w:rFonts w:ascii="標楷體" w:eastAsia="標楷體" w:hAnsi="標楷體" w:hint="eastAsia"/>
          <w:kern w:val="0"/>
          <w:sz w:val="28"/>
          <w:szCs w:val="28"/>
        </w:rPr>
        <w:t>院前12導程監測計2,259件，成功救回115人，以提升到院前緊急救護急救成功率。</w:t>
      </w:r>
    </w:p>
    <w:p w14:paraId="231C9FE8" w14:textId="77777777" w:rsidR="003B508B" w:rsidRPr="009C1E24" w:rsidRDefault="003B508B" w:rsidP="00427D05">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4.汰換老舊裝備器材及消防車輛，提升轄內災害搶救量能：購置無人機1臺、消防機器人1臺、消防衣843套、個人救命器500組、激流救生衣90套、高階熱顯像儀8組、RIT快速救援包16組及個人熱顯像儀10臺等救災裝備，藉以汰舊換新，提升消防裝備器材品質；汰換或獲民間捐贈各式消防車，計32輛消防搶救車輛加入執勤行列。</w:t>
      </w:r>
    </w:p>
    <w:p w14:paraId="1C2F5057"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5E29D0E7" w14:textId="77777777" w:rsidR="003B508B" w:rsidRPr="009C1E24" w:rsidRDefault="003B508B" w:rsidP="009D7ECB">
      <w:pPr>
        <w:overflowPunct w:val="0"/>
        <w:topLinePunct/>
        <w:spacing w:line="500" w:lineRule="exact"/>
        <w:ind w:firstLineChars="200" w:firstLine="552"/>
        <w:jc w:val="both"/>
        <w:rPr>
          <w:rFonts w:ascii="標楷體" w:eastAsia="標楷體" w:hAnsi="標楷體"/>
          <w:spacing w:val="-2"/>
          <w:kern w:val="0"/>
          <w:sz w:val="28"/>
          <w:szCs w:val="28"/>
        </w:rPr>
      </w:pPr>
      <w:r w:rsidRPr="009C1E24">
        <w:rPr>
          <w:rFonts w:ascii="標楷體" w:eastAsia="標楷體" w:hAnsi="標楷體"/>
          <w:spacing w:val="-2"/>
          <w:kern w:val="0"/>
          <w:sz w:val="28"/>
          <w:szCs w:val="28"/>
        </w:rPr>
        <w:t>1.</w:t>
      </w:r>
      <w:r w:rsidRPr="009C1E24">
        <w:rPr>
          <w:rFonts w:ascii="標楷體" w:eastAsia="標楷體" w:hAnsi="標楷體" w:hint="eastAsia"/>
          <w:spacing w:val="-2"/>
          <w:kern w:val="0"/>
          <w:sz w:val="28"/>
          <w:szCs w:val="28"/>
        </w:rPr>
        <w:t>為落實執行各類場所消防安全檢查，訂定年度消防安全檢查計畫，惟臺南市火災預防條例部分條文及附表內容與中央法規有間，或部分旅館、幼兒園尚未納管，又間有系統登錄之場所用途別與實際營運現況不符，或部分場所未依規定頻率執行，且</w:t>
      </w:r>
      <w:r w:rsidRPr="009C1E24">
        <w:rPr>
          <w:rFonts w:ascii="標楷體" w:eastAsia="標楷體" w:hAnsi="標楷體" w:hint="eastAsia"/>
          <w:spacing w:val="-2"/>
          <w:kern w:val="0"/>
          <w:sz w:val="28"/>
          <w:szCs w:val="28"/>
        </w:rPr>
        <w:lastRenderedPageBreak/>
        <w:t>部分應優先檢查場所已列管多時尚未有檢查紀錄等情，亟待檢討改善。（詳乙－34頁）</w:t>
      </w:r>
    </w:p>
    <w:p w14:paraId="054009B6"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為優化到院前緊急救護服務品質，積極推動緊急救護系統，又為遏止醫療資源濫用，訂立消防救護車收費標準，惟未規範收費審核會議召開頻率，或非緊急傷病患不占用消防救護車宣導待加強，或有酒醉者經常使用消防救護車，影響急重症救護資源等，亟待研謀改善。（詳乙－35頁）</w:t>
      </w:r>
    </w:p>
    <w:p w14:paraId="04C12BCA"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積極推動社區防災韌性及避難收容處所之設置，惟未妥善整合防災士人力，或部分避難收容處所未確實設置指引方向指示及告示牌，間有作業規定或要點未配合上位法規修訂，或缺乏電力無法運用系統回報災損情形且備援設備無法即時支援等，有待研謀改善。（詳乙－36頁）</w:t>
      </w:r>
    </w:p>
    <w:p w14:paraId="01B99F5B"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為達永續發展目標，積極推動能源轉型，太陽光電建置量大幅增長，新型態火災與觸電風險隨之增加，惟太陽光電資訊未落實定期更新，且未提供119派遣系統介接運用，或部分光電儲能演練排程未盡覈實，影響火災搶救安全，有待研謀改善。（詳乙－37頁）</w:t>
      </w:r>
    </w:p>
    <w:p w14:paraId="492317A9"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5.</w:t>
      </w:r>
      <w:r w:rsidRPr="009C1E24">
        <w:rPr>
          <w:rFonts w:ascii="標楷體" w:eastAsia="標楷體" w:hAnsi="標楷體" w:hint="eastAsia"/>
          <w:kern w:val="0"/>
          <w:sz w:val="28"/>
          <w:szCs w:val="28"/>
        </w:rPr>
        <w:t>為降低火災危害風險，建置安全管理系統列管各類場所檢修申報辦理情形，惟擇選檢查場所未盡理想，或自治條例久未配合中央法規及事實需要修訂，或辦理消防安全設備檢查及列管危險物品場所，各管理機關列管標的存有落差等，亟待檢討改善。（詳乙－38頁）</w:t>
      </w:r>
    </w:p>
    <w:p w14:paraId="624F91AD" w14:textId="77777777" w:rsidR="003B508B" w:rsidRPr="009C1E24" w:rsidRDefault="003B508B" w:rsidP="00307DF2">
      <w:pPr>
        <w:overflowPunct w:val="0"/>
        <w:topLinePunct/>
        <w:adjustRightInd w:val="0"/>
        <w:spacing w:beforeLines="30" w:before="108"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（五）教育</w:t>
      </w:r>
    </w:p>
    <w:p w14:paraId="21947E2E" w14:textId="77777777" w:rsidR="003B508B" w:rsidRPr="009C1E24" w:rsidRDefault="003B508B" w:rsidP="005D696B">
      <w:pPr>
        <w:overflowPunct w:val="0"/>
        <w:topLinePunct/>
        <w:spacing w:line="488"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58B96681" w14:textId="77777777" w:rsidR="003B508B" w:rsidRPr="009C1E24" w:rsidRDefault="003B508B" w:rsidP="005D696B">
      <w:pPr>
        <w:overflowPunct w:val="0"/>
        <w:topLinePunct/>
        <w:spacing w:line="488"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營造友善校園，深化生命與品德教育：強化學生中輟防治方案及復學輔導措施，114年度全國中途輟學學生預防及復學輔導工作表揚榮獲「績優縣市」殊榮；推動生命教育與品德教育成效卓越，至114年累計20校獲選為全國品德教育特色學校，並榮獲教育部114年度生命教育特色學校及績優人員雙重肯定。</w:t>
      </w:r>
    </w:p>
    <w:p w14:paraId="5B9E3AC1" w14:textId="77777777" w:rsidR="003B508B" w:rsidRPr="009C1E24" w:rsidRDefault="003B508B" w:rsidP="00CA2080">
      <w:pPr>
        <w:overflowPunct w:val="0"/>
        <w:topLinePunct/>
        <w:spacing w:line="49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2.完善數位學習環境，引領教育數位轉型：建構高品質校園數位環境，連續12年獲教育部評選為全國特優，並榮獲教育部「績優數位學習推動辦公室卓越獎」及「因材網績優縣市獎」，為全國唯一獲雙獎肯定之市縣；全面普及智慧教室，完成全市高國中小普通班教室智慧型觸控大電視建置及琺瑯水擦黑板升級，打造健康、數位化的學習空間。</w:t>
      </w:r>
    </w:p>
    <w:p w14:paraId="6040DA6C" w14:textId="77777777" w:rsidR="003B508B" w:rsidRPr="009C1E24" w:rsidRDefault="003B508B" w:rsidP="00B826C2">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lastRenderedPageBreak/>
        <w:t>3.推動多元教學創新，深耕各領域教育品質：教育創新成效豐碩，在教育部「114年教學卓越獎」幼兒園組中，以雙金質獎成為唯一「雙料滿貫」得主；榮獲教育部海洋教育推手「地方政府獎」特優，並連續6年保持全國特優紀錄；深化藝術與美感教育，透過「藝拍即合」平台媒合資源，全面提升校園藝術量能。</w:t>
      </w:r>
    </w:p>
    <w:p w14:paraId="3308590C" w14:textId="77777777" w:rsidR="003B508B" w:rsidRPr="009C1E24" w:rsidRDefault="003B508B" w:rsidP="00B826C2">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4.打造永續安全校園，強化基礎建設與防災量能：積極改善校園結構安全，並獲國家卓越建設獎及建築園冶獎等多項肯定；推動綠能校園，目前合計完成137MWp設置容量之太陽光電發包，預計可發電1.85億度；落實防災教育，計12校於防災校園大會師中獲獎，並獲教育部「卓越點燈獎」。</w:t>
      </w:r>
    </w:p>
    <w:p w14:paraId="624CE5D8" w14:textId="77777777" w:rsidR="003B508B" w:rsidRPr="009C1E24" w:rsidRDefault="003B508B" w:rsidP="009971D7">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3B1A6A0F" w14:textId="77777777" w:rsidR="003B508B" w:rsidRPr="009C1E24" w:rsidRDefault="003B508B" w:rsidP="00CA293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為提升偏遠地區學校午餐品質，補助偏鄉學校食材費，並興建中央廚房以大帶小、規劃食材聯合採購、統籌人力及運送事宜，惟存有食材補助核銷機制、經費結餘控管、運送費用配置及食安風險管理等未盡妥適情事，有待研謀改善。（詳乙－41頁）</w:t>
      </w:r>
    </w:p>
    <w:p w14:paraId="7F638C13" w14:textId="77777777" w:rsidR="003B508B" w:rsidRPr="009C1E24" w:rsidRDefault="003B508B" w:rsidP="00CA293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為落實低碳永續校園目標，積極推動校園設置太陽光電計畫，惟部分案場廠商工程延宕、或完工後未取得專業檢驗報告，或保險額度不足、或發電量不足等缺失，亟待研謀改善。（詳乙－43頁）</w:t>
      </w:r>
    </w:p>
    <w:p w14:paraId="2901B1CF" w14:textId="77777777" w:rsidR="003B508B" w:rsidRPr="009C1E24" w:rsidRDefault="003B508B" w:rsidP="00CA293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因應數位學習趨勢，配發行動學習載具供師生運用，惟現行績效指標尚難作為評估準據，近3成學校載具使用時長偏低，部分數位內容或教學軟體使用人次及時間偏低，間有學校財產管理未臻周妥，媒合調撥程序未盡允適，未具體規範或落實載具申請借用作業等情，亟待研謀改善。（詳乙－44頁）</w:t>
      </w:r>
    </w:p>
    <w:p w14:paraId="410F243F" w14:textId="77777777" w:rsidR="003B508B" w:rsidRPr="009C1E24" w:rsidRDefault="003B508B" w:rsidP="00CA293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為縮減城鄉教育落差，挹注相當資源於偏鄉學校，並設置數位學習推動辦公室，提供載具技術諮詢，辦理教師增能研習，惟偏鄉國中與一般地區學力仍存在落差，或部分學校載具使用率及時長居全市末位，卻未列為輔導對象，或成果報告未見具體呈現數位學習與成績提升關聯性等，尚待研謀改善。（詳乙－45頁）</w:t>
      </w:r>
    </w:p>
    <w:p w14:paraId="7CEE5AC0" w14:textId="77777777" w:rsidR="003B508B" w:rsidRPr="009C1E24" w:rsidRDefault="003B508B" w:rsidP="00CA293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5.</w:t>
      </w:r>
      <w:r w:rsidRPr="009C1E24">
        <w:rPr>
          <w:rFonts w:ascii="標楷體" w:eastAsia="標楷體" w:hAnsi="標楷體" w:hint="eastAsia"/>
          <w:kern w:val="0"/>
          <w:sz w:val="28"/>
          <w:szCs w:val="28"/>
        </w:rPr>
        <w:t>為提供學生職業探索及體驗，開設國中技藝教育課程，惟課程集中於餐旅相近職群，職涯試探廣度不足，聘請行業專家擔任講師，惟資格審查標準未盡一致，間有逾7成私立國中未開辦技藝教育課程，國中生參與職探中心體驗課程比率偏低，職涯探索課程及產業參訪資訊未能有效整合，亟待研謀改善。（詳乙－46頁）</w:t>
      </w:r>
    </w:p>
    <w:p w14:paraId="5F1C7E18" w14:textId="77777777" w:rsidR="003B508B" w:rsidRPr="009C1E24" w:rsidRDefault="003B508B" w:rsidP="00CA293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6.</w:t>
      </w:r>
      <w:r w:rsidRPr="009C1E24">
        <w:rPr>
          <w:rFonts w:ascii="標楷體" w:eastAsia="標楷體" w:hAnsi="標楷體" w:hint="eastAsia"/>
          <w:kern w:val="0"/>
          <w:sz w:val="28"/>
          <w:szCs w:val="28"/>
        </w:rPr>
        <w:t>為因應九份子重劃區內人口快速增長，學生就學及民眾停車等需求，推動臺南</w:t>
      </w:r>
      <w:r w:rsidRPr="009C1E24">
        <w:rPr>
          <w:rFonts w:ascii="標楷體" w:eastAsia="標楷體" w:hAnsi="標楷體" w:hint="eastAsia"/>
          <w:kern w:val="0"/>
          <w:sz w:val="28"/>
          <w:szCs w:val="28"/>
        </w:rPr>
        <w:lastRenderedPageBreak/>
        <w:t>市立九份子國民中小學二期校舍暨地下停車場新建工程，惟部分工項數量編列與實際施作不符，或部分混凝土等施工品質欠佳，或部分工項未依契約圖說施作等情事，亟待檢討改善。（詳乙－48頁）</w:t>
      </w:r>
    </w:p>
    <w:p w14:paraId="631E52C8" w14:textId="77777777" w:rsidR="003B508B" w:rsidRPr="009C1E24" w:rsidRDefault="003B508B" w:rsidP="009971D7">
      <w:pPr>
        <w:overflowPunct w:val="0"/>
        <w:topLinePunct/>
        <w:adjustRightInd w:val="0"/>
        <w:spacing w:beforeLines="30" w:before="108"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（六）文化</w:t>
      </w:r>
    </w:p>
    <w:p w14:paraId="1D5AAA5C" w14:textId="77777777" w:rsidR="003B508B" w:rsidRPr="009C1E24" w:rsidRDefault="003B508B" w:rsidP="00B826C2">
      <w:pPr>
        <w:overflowPunct w:val="0"/>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3A464DE2" w14:textId="77777777" w:rsidR="003B508B" w:rsidRPr="009C1E24" w:rsidRDefault="003B508B" w:rsidP="00B826C2">
      <w:pPr>
        <w:overflowPunct w:val="0"/>
        <w:spacing w:line="520" w:lineRule="exact"/>
        <w:ind w:firstLineChars="200" w:firstLine="560"/>
        <w:jc w:val="both"/>
        <w:rPr>
          <w:rFonts w:ascii="標楷體" w:eastAsia="標楷體"/>
          <w:sz w:val="28"/>
          <w:szCs w:val="28"/>
        </w:rPr>
      </w:pPr>
      <w:r w:rsidRPr="009C1E24">
        <w:rPr>
          <w:rFonts w:ascii="標楷體" w:eastAsia="標楷體" w:hint="eastAsia"/>
          <w:sz w:val="28"/>
          <w:szCs w:val="28"/>
        </w:rPr>
        <w:t>1.辦理藝文展演活動，推廣藝文欣賞：辦理新營波光節、月津港燈節及龍崎光節空山祭等活動，其中新營波光節榮獲國際繆思設計大獎藝術展覽類金獎；藝文場館營運升級計畫獲文化部考評為特優。</w:t>
      </w:r>
    </w:p>
    <w:p w14:paraId="3626B55D" w14:textId="77777777" w:rsidR="003B508B" w:rsidRPr="009C1E24" w:rsidRDefault="003B508B" w:rsidP="00B826C2">
      <w:pPr>
        <w:overflowPunct w:val="0"/>
        <w:spacing w:line="520" w:lineRule="exact"/>
        <w:ind w:firstLineChars="200" w:firstLine="560"/>
        <w:jc w:val="both"/>
        <w:rPr>
          <w:rFonts w:ascii="標楷體" w:eastAsia="標楷體"/>
          <w:sz w:val="28"/>
          <w:szCs w:val="28"/>
        </w:rPr>
      </w:pPr>
      <w:r w:rsidRPr="009C1E24">
        <w:rPr>
          <w:rFonts w:ascii="標楷體" w:eastAsia="標楷體" w:hint="eastAsia"/>
          <w:sz w:val="28"/>
          <w:szCs w:val="28"/>
        </w:rPr>
        <w:t>2.爭取多元資源，強化博物館專業：辦理博物館與地方文化館補助計畫，藉由多方資源挹注，建構館舍永續發展基礎，114年度計有13間館舍獲得文化部經費補助計4,648萬元；辦理臺南博物館節，規劃「小小博物館學家」主題活動，設計4條小旅行路線，串聯17間在地博物館舍，帶領民眾深入探索地方特色與文化資產，計1,096人次參與。</w:t>
      </w:r>
    </w:p>
    <w:p w14:paraId="06087799" w14:textId="77777777" w:rsidR="003B508B" w:rsidRPr="009C1E24" w:rsidRDefault="003B508B" w:rsidP="00B826C2">
      <w:pPr>
        <w:overflowPunct w:val="0"/>
        <w:spacing w:line="520" w:lineRule="exact"/>
        <w:ind w:firstLineChars="200" w:firstLine="560"/>
        <w:jc w:val="both"/>
        <w:rPr>
          <w:rFonts w:ascii="標楷體" w:eastAsia="標楷體"/>
          <w:sz w:val="28"/>
          <w:szCs w:val="28"/>
        </w:rPr>
      </w:pPr>
      <w:r w:rsidRPr="009C1E24">
        <w:rPr>
          <w:rFonts w:ascii="標楷體" w:eastAsia="標楷體" w:hint="eastAsia"/>
          <w:sz w:val="28"/>
          <w:szCs w:val="28"/>
        </w:rPr>
        <w:t>3.行銷古蹟景點，促進活化再利用：赤崁樓、安平古堡、億載金城及安平樹屋等4大自營古蹟，</w:t>
      </w:r>
      <w:r w:rsidRPr="009C1E24">
        <w:rPr>
          <w:rFonts w:ascii="標楷體" w:eastAsia="標楷體"/>
          <w:sz w:val="28"/>
          <w:szCs w:val="28"/>
        </w:rPr>
        <w:t>114</w:t>
      </w:r>
      <w:r w:rsidRPr="009C1E24">
        <w:rPr>
          <w:rFonts w:ascii="標楷體" w:eastAsia="標楷體" w:hint="eastAsia"/>
          <w:sz w:val="28"/>
          <w:szCs w:val="28"/>
        </w:rPr>
        <w:t>年度參觀人數計126萬餘人次，營運收入計1億1,387萬餘元；引進民間資源及活力，辦理古蹟景點委外經營，降低政府財政及人力負擔，</w:t>
      </w:r>
      <w:r w:rsidRPr="009C1E24">
        <w:rPr>
          <w:rFonts w:ascii="標楷體" w:eastAsia="標楷體"/>
          <w:sz w:val="28"/>
          <w:szCs w:val="28"/>
        </w:rPr>
        <w:t>114</w:t>
      </w:r>
      <w:r w:rsidRPr="009C1E24">
        <w:rPr>
          <w:rFonts w:ascii="標楷體" w:eastAsia="標楷體" w:hint="eastAsia"/>
          <w:sz w:val="28"/>
          <w:szCs w:val="28"/>
        </w:rPr>
        <w:t>年度委外權利金收入計1,765萬餘元。</w:t>
      </w:r>
    </w:p>
    <w:p w14:paraId="0DE0CEA6" w14:textId="77777777" w:rsidR="003B508B" w:rsidRPr="009C1E24" w:rsidRDefault="003B508B" w:rsidP="00B826C2">
      <w:pPr>
        <w:overflowPunct w:val="0"/>
        <w:spacing w:line="520" w:lineRule="exact"/>
        <w:ind w:firstLineChars="200" w:firstLine="560"/>
        <w:jc w:val="both"/>
        <w:rPr>
          <w:rFonts w:ascii="標楷體" w:eastAsia="標楷體"/>
          <w:sz w:val="28"/>
          <w:szCs w:val="28"/>
        </w:rPr>
      </w:pPr>
      <w:r w:rsidRPr="009C1E24">
        <w:rPr>
          <w:rFonts w:ascii="標楷體" w:eastAsia="標楷體" w:hint="eastAsia"/>
          <w:sz w:val="28"/>
          <w:szCs w:val="28"/>
        </w:rPr>
        <w:t>4.充實多元館藏資源，強化圖書館資訊建設：購置各類型圖書資料，提供民眾多元閱讀資源，截至114年12月31日止，公共圖書館總館藏量共計482萬5,060冊；優化通閱服務，提高圖書可及性，114年全市通閱冊數409萬8,062冊。</w:t>
      </w:r>
    </w:p>
    <w:p w14:paraId="04647446"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1CCD5D3A" w14:textId="77777777" w:rsidR="003B508B" w:rsidRPr="009C1E24" w:rsidRDefault="003B508B" w:rsidP="005D696B">
      <w:pPr>
        <w:overflowPunct w:val="0"/>
        <w:topLinePunct/>
        <w:spacing w:line="512"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為厚植地方藝文人口，設置多處場館及展演空間，惟場館檔期資訊未臻公開透明，影響演出節目成功媒合率，部分展覽空間未納列場地使用收費範圍，觀眾滿意度調查問卷回收率低，展演資訊未能即時更新，新營文化中心結構補強工程進度落後等情，有待研謀改善。（詳乙－51頁）</w:t>
      </w:r>
    </w:p>
    <w:p w14:paraId="0D7E2B9A" w14:textId="77777777" w:rsidR="003B508B" w:rsidRPr="00CA2080" w:rsidRDefault="003B508B" w:rsidP="005D696B">
      <w:pPr>
        <w:overflowPunct w:val="0"/>
        <w:topLinePunct/>
        <w:spacing w:line="512" w:lineRule="exact"/>
        <w:ind w:firstLineChars="200" w:firstLine="560"/>
        <w:jc w:val="both"/>
        <w:rPr>
          <w:rFonts w:ascii="標楷體" w:eastAsia="標楷體" w:hAnsi="標楷體"/>
          <w:kern w:val="0"/>
          <w:sz w:val="28"/>
          <w:szCs w:val="28"/>
        </w:rPr>
      </w:pPr>
      <w:r w:rsidRPr="00CA2080">
        <w:rPr>
          <w:rFonts w:ascii="標楷體" w:eastAsia="標楷體" w:hAnsi="標楷體"/>
          <w:kern w:val="0"/>
          <w:sz w:val="28"/>
          <w:szCs w:val="28"/>
        </w:rPr>
        <w:t>2.</w:t>
      </w:r>
      <w:r w:rsidRPr="00CA2080">
        <w:rPr>
          <w:rFonts w:ascii="標楷體" w:eastAsia="標楷體" w:hAnsi="標楷體" w:hint="eastAsia"/>
          <w:kern w:val="0"/>
          <w:sz w:val="28"/>
          <w:szCs w:val="28"/>
        </w:rPr>
        <w:t>為強化營運管理與經營效能，成立臺南市立博物館，惟館舍間票務系統未整合，難以掌握民眾消費行為，間有未定期檢討收費標準，或遊客人次減少，或免費入</w:t>
      </w:r>
      <w:r w:rsidRPr="00CA2080">
        <w:rPr>
          <w:rFonts w:ascii="標楷體" w:eastAsia="標楷體" w:hAnsi="標楷體" w:hint="eastAsia"/>
          <w:kern w:val="0"/>
          <w:sz w:val="28"/>
          <w:szCs w:val="28"/>
        </w:rPr>
        <w:lastRenderedPageBreak/>
        <w:t>園遊客比率增加，或官方網站未支援英語等國際語言，館舍開館時間與公車班次未能切合，舉辦臺南建城300年特展，未有效吸引遊客，亦未評估辦理成效，均待研謀改善。（詳乙－52頁）</w:t>
      </w:r>
    </w:p>
    <w:p w14:paraId="3C5B68E5"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216278">
        <w:rPr>
          <w:rFonts w:ascii="標楷體" w:eastAsia="標楷體" w:hAnsi="標楷體" w:hint="eastAsia"/>
          <w:spacing w:val="5"/>
          <w:kern w:val="0"/>
          <w:sz w:val="28"/>
          <w:szCs w:val="28"/>
        </w:rPr>
        <w:t>為保障民眾文化參與及文化近用權推動各項文化平權計畫，惟青年席位售票率逐年下降且活動資訊未即時揭露，或部分館舍未納為文化幣藝文消費場所，或部分展演空間使用率偏低且區域間表演活動數量存有落差等情，均待研謀改善。（詳乙－54頁）</w:t>
      </w:r>
    </w:p>
    <w:p w14:paraId="19D3EAA4" w14:textId="77777777" w:rsidR="003B508B" w:rsidRPr="00CA2080" w:rsidRDefault="003B508B" w:rsidP="009D7ECB">
      <w:pPr>
        <w:overflowPunct w:val="0"/>
        <w:topLinePunct/>
        <w:spacing w:line="500" w:lineRule="exact"/>
        <w:ind w:firstLineChars="200" w:firstLine="580"/>
        <w:jc w:val="both"/>
        <w:rPr>
          <w:rFonts w:ascii="標楷體" w:eastAsia="標楷體" w:hAnsi="標楷體"/>
          <w:spacing w:val="5"/>
          <w:kern w:val="0"/>
          <w:sz w:val="28"/>
          <w:szCs w:val="28"/>
        </w:rPr>
      </w:pPr>
      <w:r w:rsidRPr="00CA2080">
        <w:rPr>
          <w:rFonts w:ascii="標楷體" w:eastAsia="標楷體" w:hAnsi="標楷體"/>
          <w:spacing w:val="5"/>
          <w:kern w:val="0"/>
          <w:sz w:val="28"/>
          <w:szCs w:val="28"/>
        </w:rPr>
        <w:t>4.</w:t>
      </w:r>
      <w:r w:rsidRPr="00CA2080">
        <w:rPr>
          <w:rFonts w:ascii="標楷體" w:eastAsia="標楷體" w:hAnsi="標楷體" w:hint="eastAsia"/>
          <w:spacing w:val="5"/>
          <w:kern w:val="0"/>
          <w:sz w:val="28"/>
          <w:szCs w:val="28"/>
        </w:rPr>
        <w:t>透過各類文創商品行銷古蹟觀光景點，惟旅遊人次呈下降趨勢，販售部銷貨及門票收入減少，部分存貨周轉率低或銷售未盡理想，且未建立下架評估機制，又部分自行開發商品小額採購案件未正式簽約，無法釐清雙方權利義務，間有防災演練未於古蹟景點現地辦理，公共意外責任險額度不足或重複保險等，有待檢討改善。（詳乙－55頁）</w:t>
      </w:r>
    </w:p>
    <w:p w14:paraId="71DD5A0F"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5.</w:t>
      </w:r>
      <w:r w:rsidRPr="009C1E24">
        <w:rPr>
          <w:rFonts w:ascii="標楷體" w:eastAsia="標楷體" w:hAnsi="標楷體" w:hint="eastAsia"/>
          <w:kern w:val="0"/>
          <w:sz w:val="28"/>
          <w:szCs w:val="28"/>
        </w:rPr>
        <w:t>為活化文化資產與設施，辦理古蹟及景點委外營運管理，惟部分場館工程進度落後，致未能如期營運或開放使用，部分場地使用率偏低或屢次流標，間有未與廠商簽訂相關書面文件，無法釐清雙方權利義務關係，或未落實公共安全檢查申報且保險額度未符規範等情，有待研謀改善。（詳乙－56頁）</w:t>
      </w:r>
    </w:p>
    <w:p w14:paraId="53D4F266"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6.</w:t>
      </w:r>
      <w:r w:rsidRPr="009C1E24">
        <w:rPr>
          <w:rFonts w:ascii="標楷體" w:eastAsia="標楷體" w:hAnsi="標楷體" w:hint="eastAsia"/>
          <w:kern w:val="0"/>
          <w:sz w:val="28"/>
          <w:szCs w:val="28"/>
        </w:rPr>
        <w:t>為推動臺灣影視產業發展，於岸內糖廠建置影視基地，惟未審慎評估各項公共建設之必要性及可行性，造成計畫期程一再展延；又辦理興辦事業計畫及招商作業勞務採購，因委託營運範圍與標的存有變數而終止契約，亟待檢討改進。（詳乙－57頁）</w:t>
      </w:r>
    </w:p>
    <w:p w14:paraId="2B642420" w14:textId="77777777" w:rsidR="003B508B" w:rsidRPr="009C1E24" w:rsidRDefault="003B508B" w:rsidP="006A578D">
      <w:pPr>
        <w:overflowPunct w:val="0"/>
        <w:topLinePunct/>
        <w:autoSpaceDE w:val="0"/>
        <w:autoSpaceDN w:val="0"/>
        <w:adjustRightInd w:val="0"/>
        <w:spacing w:line="500" w:lineRule="exact"/>
        <w:ind w:firstLineChars="101" w:firstLine="283"/>
        <w:jc w:val="both"/>
        <w:rPr>
          <w:rFonts w:ascii="標楷體" w:eastAsia="標楷體" w:hAnsi="標楷體"/>
          <w:b/>
          <w:kern w:val="0"/>
          <w:sz w:val="28"/>
          <w:szCs w:val="28"/>
        </w:rPr>
      </w:pPr>
      <w:r w:rsidRPr="009C1E24">
        <w:rPr>
          <w:rFonts w:ascii="標楷體" w:eastAsia="標楷體" w:hAnsi="標楷體" w:hint="eastAsia"/>
          <w:b/>
          <w:kern w:val="0"/>
          <w:sz w:val="28"/>
          <w:szCs w:val="28"/>
        </w:rPr>
        <w:t>（七）農業</w:t>
      </w:r>
    </w:p>
    <w:p w14:paraId="3BCA96C6" w14:textId="77777777" w:rsidR="003B508B" w:rsidRPr="009C1E24" w:rsidRDefault="003B508B" w:rsidP="005D696B">
      <w:pPr>
        <w:overflowPunct w:val="0"/>
        <w:topLinePunct/>
        <w:spacing w:line="494"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6606F7C7" w14:textId="77777777" w:rsidR="003B508B" w:rsidRPr="009C1E24" w:rsidRDefault="003B508B" w:rsidP="005D696B">
      <w:pPr>
        <w:overflowPunct w:val="0"/>
        <w:topLinePunct/>
        <w:spacing w:line="494" w:lineRule="exact"/>
        <w:ind w:firstLineChars="200" w:firstLine="560"/>
        <w:jc w:val="both"/>
        <w:rPr>
          <w:rFonts w:ascii="標楷體" w:eastAsia="標楷體"/>
          <w:kern w:val="0"/>
          <w:sz w:val="28"/>
          <w:szCs w:val="28"/>
        </w:rPr>
      </w:pPr>
      <w:r w:rsidRPr="009C1E24">
        <w:rPr>
          <w:rFonts w:ascii="標楷體" w:eastAsia="標楷體"/>
          <w:kern w:val="0"/>
          <w:sz w:val="28"/>
          <w:szCs w:val="28"/>
        </w:rPr>
        <w:t>1</w:t>
      </w:r>
      <w:r w:rsidRPr="009C1E24">
        <w:rPr>
          <w:rFonts w:ascii="標楷體" w:eastAsia="標楷體" w:hint="eastAsia"/>
          <w:kern w:val="0"/>
          <w:sz w:val="28"/>
          <w:szCs w:val="28"/>
        </w:rPr>
        <w:t>.拓展臺南農特產品國內外多元行銷通路：辦理國內農產品媒體宣傳、主題式行銷及跨域活動合作等多元農特產品展售計60場次；輔導農民團體參與國際指標性食品展會，並辦理海外通路對接等國際行銷活動46場次，累計促成商機逾10億元。</w:t>
      </w:r>
    </w:p>
    <w:p w14:paraId="345C82EE" w14:textId="77777777" w:rsidR="003B508B" w:rsidRPr="009C1E24" w:rsidRDefault="003B508B" w:rsidP="00CA2080">
      <w:pPr>
        <w:overflowPunct w:val="0"/>
        <w:topLinePunct/>
        <w:spacing w:line="496" w:lineRule="exact"/>
        <w:ind w:firstLineChars="200" w:firstLine="560"/>
        <w:jc w:val="both"/>
        <w:rPr>
          <w:rFonts w:ascii="標楷體" w:eastAsia="標楷體"/>
          <w:kern w:val="0"/>
          <w:sz w:val="28"/>
          <w:szCs w:val="28"/>
        </w:rPr>
      </w:pPr>
      <w:r w:rsidRPr="009C1E24">
        <w:rPr>
          <w:rFonts w:ascii="標楷體" w:eastAsia="標楷體"/>
          <w:kern w:val="0"/>
          <w:sz w:val="28"/>
          <w:szCs w:val="28"/>
        </w:rPr>
        <w:t>2</w:t>
      </w:r>
      <w:r w:rsidRPr="009C1E24">
        <w:rPr>
          <w:rFonts w:ascii="標楷體" w:eastAsia="標楷體" w:hint="eastAsia"/>
          <w:kern w:val="0"/>
          <w:sz w:val="28"/>
          <w:szCs w:val="28"/>
        </w:rPr>
        <w:t>.加強畜牧場用藥監測及傳染病防疫管理：辦理未上市畜禽產品藥物殘留監測計378件，查核畜牧場斃死畜禽處理案件計1,361件，以防範非法流供食用；畜牧場生物安全訪視及消毒輔導4,432場次、家畜疾病血清學監控769場次，並配合中央執行傳統豬瘟拔針三階段計畫，清除傳統豬瘟，獲行政院頒發除疫成功獎座。</w:t>
      </w:r>
    </w:p>
    <w:p w14:paraId="5C17C50B"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kern w:val="0"/>
          <w:sz w:val="28"/>
          <w:szCs w:val="28"/>
        </w:rPr>
        <w:lastRenderedPageBreak/>
        <w:t>3</w:t>
      </w:r>
      <w:r w:rsidRPr="009C1E24">
        <w:rPr>
          <w:rFonts w:ascii="標楷體" w:eastAsia="標楷體" w:hint="eastAsia"/>
          <w:kern w:val="0"/>
          <w:sz w:val="28"/>
          <w:szCs w:val="28"/>
        </w:rPr>
        <w:t>.辦理漁港設施維護及推動淺海牡蠣養殖管理：建立綠色港口廢棄物分類及處理模式，計處理206公噸漁港廢棄物；持續辦理漁港泊地及航道疏濬清淤工程，完成將軍漁港航道泊區疏濬量5萬6,000立方公尺；輔導回收淺海牡蠣養殖蚵棚6,205棚、保麗龍9,129塊；補助漁民購置新式蚵棚計98棚及改良式浮具15,400顆。</w:t>
      </w:r>
    </w:p>
    <w:p w14:paraId="16EF1602" w14:textId="77777777" w:rsidR="003B508B" w:rsidRPr="009C1E24" w:rsidRDefault="003B508B" w:rsidP="00B115B9">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kern w:val="0"/>
          <w:sz w:val="28"/>
          <w:szCs w:val="28"/>
        </w:rPr>
        <w:t>4</w:t>
      </w:r>
      <w:r w:rsidRPr="009C1E24">
        <w:rPr>
          <w:rFonts w:ascii="標楷體" w:eastAsia="標楷體" w:hint="eastAsia"/>
          <w:kern w:val="0"/>
          <w:sz w:val="28"/>
          <w:szCs w:val="28"/>
        </w:rPr>
        <w:t>.濕地經營管理與樹木保育推動：轄管北門、官田、八掌溪口及嘉南埤圳等重要濕地經營管理業務，獲內政部評鑑為優等，其中官田濕地水雉生態教育園區獲國際濕地網絡（Wetland Link International）評為「星級濕地中心獎」；推動樹木保育及健康管理，以「守護老樹—讓銀髮更閃耀樹木更健康」主題榮獲臺灣健康城市暨高齡友善城市類—活躍獎。</w:t>
      </w:r>
    </w:p>
    <w:p w14:paraId="6D2C0A7D"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4D9B4D5A"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積極防治綠鬣蜥對農作物及生態之危害，惟部分區域移除量能相對較低，或對移除廠商履約管理未盡周妥，或開辦訓練課程場次及參訓人數未達預期目標，或未於民眾參訓通過文件載明相關要件等，有待檢討改善。（詳乙－61頁）</w:t>
      </w:r>
    </w:p>
    <w:p w14:paraId="59F35DEB"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為促進農村發展，積極推展休閒農業，惟部分補助計畫未配合通盤檢討所發現問題研提相關執行活動及改善措施，或未妥善規劃評鑑初審作業時程，或間有休閒農場已申請籌設多年遲未完成，有待積極輔導等情事，亟待檢討改善。（詳乙－63頁）</w:t>
      </w:r>
    </w:p>
    <w:p w14:paraId="6866F39C"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為提升產業競爭力及生產效率，辦理畜禽舍改建、現代化設施（備）採購、污染防治設備升級等計畫，惟間有計畫執行未達目標，或部分養牛場未採行畜牧糞尿資源化處理措施，或辦理轉型養豬場查核多以電話訪查，欠缺完整實地驗證等情事，有待檢討改善。（詳乙－64頁）</w:t>
      </w:r>
    </w:p>
    <w:p w14:paraId="509C8F72"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持續辦理蚵棚清理回收及新式蚵棚補助計畫，惟廢棄蚵棚去化量能受限於處理成本及經費，致未能完整清理，且蚵棚遺失通報審核、回收率管制及新式蚵棚放養管理等機制未臻周全，有待檢討改善。（詳乙－64頁）</w:t>
      </w:r>
    </w:p>
    <w:p w14:paraId="2137F836"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5.</w:t>
      </w:r>
      <w:r w:rsidRPr="009C1E24">
        <w:rPr>
          <w:rFonts w:ascii="標楷體" w:eastAsia="標楷體" w:hAnsi="標楷體" w:hint="eastAsia"/>
          <w:kern w:val="0"/>
          <w:sz w:val="28"/>
          <w:szCs w:val="28"/>
        </w:rPr>
        <w:t>設立安平及四草等7個漁港，提供漁船裝卸、補給及避風避難，惟北門漁港實際設籍漁船筏艘數已逾公告最大設籍艘數，或部分漁筏執照逾期或效期空白，或未辦理定期檢查，或未向漁具倉庫承租人收取租金及保證金，或部分契約屆期多年遲未辦理續約等，有待檢討改善。（詳乙－65頁）</w:t>
      </w:r>
    </w:p>
    <w:p w14:paraId="7B39E364"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6.</w:t>
      </w:r>
      <w:r w:rsidRPr="009C1E24">
        <w:rPr>
          <w:rFonts w:ascii="標楷體" w:eastAsia="標楷體" w:hAnsi="標楷體" w:hint="eastAsia"/>
          <w:kern w:val="0"/>
          <w:sz w:val="28"/>
          <w:szCs w:val="28"/>
        </w:rPr>
        <w:t>提供場地供農民或承銷商販售蔬果，並發展自有品牌，惟自有品牌產品來源驗</w:t>
      </w:r>
      <w:r w:rsidRPr="009C1E24">
        <w:rPr>
          <w:rFonts w:ascii="標楷體" w:eastAsia="標楷體" w:hAnsi="標楷體" w:hint="eastAsia"/>
          <w:kern w:val="0"/>
          <w:sz w:val="28"/>
          <w:szCs w:val="28"/>
        </w:rPr>
        <w:lastRenderedPageBreak/>
        <w:t>證與農藥殘留檢驗機制未臻完備，或電子拍賣系統閒置年餘未用，或農藥殘留檢驗量能及檢驗完成時點尚待精進，或未配合農藥種類變化導入新式檢測技術等，有待檢討改善。（詳乙－66頁）</w:t>
      </w:r>
    </w:p>
    <w:p w14:paraId="76D560DF" w14:textId="77777777" w:rsidR="003B508B" w:rsidRPr="009C1E24" w:rsidRDefault="003B508B" w:rsidP="006A578D">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（八）水利</w:t>
      </w:r>
    </w:p>
    <w:p w14:paraId="72F23A6D"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51B86BB2" w14:textId="77777777" w:rsidR="003B508B" w:rsidRPr="009C1E24" w:rsidRDefault="003B508B" w:rsidP="00B115B9">
      <w:pPr>
        <w:overflowPunct w:val="0"/>
        <w:topLinePunct/>
        <w:spacing w:line="500" w:lineRule="exact"/>
        <w:ind w:firstLineChars="200" w:firstLine="552"/>
        <w:jc w:val="both"/>
        <w:rPr>
          <w:rFonts w:ascii="標楷體" w:eastAsia="標楷體"/>
          <w:spacing w:val="-2"/>
          <w:kern w:val="0"/>
          <w:sz w:val="28"/>
          <w:szCs w:val="28"/>
        </w:rPr>
      </w:pPr>
      <w:r w:rsidRPr="009C1E24">
        <w:rPr>
          <w:rFonts w:ascii="標楷體" w:eastAsia="標楷體" w:hint="eastAsia"/>
          <w:spacing w:val="-2"/>
          <w:kern w:val="0"/>
          <w:sz w:val="28"/>
          <w:szCs w:val="28"/>
        </w:rPr>
        <w:t>1.推動再生水廠建設：安平再生水廠新建工程透過高階處理設施提供高品質再生水，每日供應6萬噸，專供南科半導體產業使用，提升產業競爭力，獲內政部國土管理署公共污水處理廠再生水建設評鑑優等獎；安平水資源回收中心結合紅樹林保育地景，成為休憩與推廣循環水資源據點，獲「第4屆</w:t>
      </w:r>
      <w:r w:rsidRPr="009C1E24">
        <w:rPr>
          <w:rFonts w:ascii="標楷體" w:eastAsia="標楷體"/>
          <w:spacing w:val="-2"/>
          <w:kern w:val="0"/>
          <w:sz w:val="28"/>
          <w:szCs w:val="28"/>
        </w:rPr>
        <w:t>TSAA</w:t>
      </w:r>
      <w:r w:rsidRPr="009C1E24">
        <w:rPr>
          <w:rFonts w:ascii="標楷體" w:eastAsia="標楷體" w:hint="eastAsia"/>
          <w:spacing w:val="-2"/>
          <w:kern w:val="0"/>
          <w:sz w:val="28"/>
          <w:szCs w:val="28"/>
        </w:rPr>
        <w:t>台灣永續行動獎金獎」。</w:t>
      </w:r>
    </w:p>
    <w:p w14:paraId="2B086E7F"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2.維護污水下水道管渠設備：辦理安平污水下水道系統大同分區分支管網及用戶接管工程，改善住家環境衛生及河川水體，恢復健康河景效益，獲2025國家卓越建設獎－最佳施工品質類金質獎。</w:t>
      </w:r>
    </w:p>
    <w:p w14:paraId="7D83C803"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3.加強區域排水整治：辦理佳里區海埔排水治理工程，打開海埔排水匯流處瓶頸段，採二階式生態護岸，降低環境影響，並減少混凝土用量，符合減碳政策，設計階段獲2025國家卓越建設獎－最佳規劃設計優質獎。</w:t>
      </w:r>
    </w:p>
    <w:p w14:paraId="439D1F0A"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4.辦理污水下水道系統建置工程，落實職業安全措施：辦理官田區污水下水道系統</w:t>
      </w:r>
      <w:r w:rsidRPr="009C1E24">
        <w:rPr>
          <w:rFonts w:ascii="標楷體" w:eastAsia="標楷體" w:hAnsi="標楷體" w:hint="eastAsia"/>
          <w:spacing w:val="-2"/>
          <w:sz w:val="28"/>
          <w:szCs w:val="28"/>
        </w:rPr>
        <w:t>（</w:t>
      </w:r>
      <w:r w:rsidRPr="009C1E24">
        <w:rPr>
          <w:rFonts w:ascii="標楷體" w:eastAsia="標楷體" w:hint="eastAsia"/>
          <w:kern w:val="0"/>
          <w:sz w:val="28"/>
          <w:szCs w:val="28"/>
        </w:rPr>
        <w:t>六甲分區</w:t>
      </w:r>
      <w:r w:rsidRPr="009C1E24">
        <w:rPr>
          <w:rFonts w:ascii="標楷體" w:eastAsia="標楷體" w:hAnsi="標楷體" w:hint="eastAsia"/>
          <w:spacing w:val="-2"/>
          <w:sz w:val="28"/>
          <w:szCs w:val="28"/>
        </w:rPr>
        <w:t>）</w:t>
      </w:r>
      <w:r w:rsidRPr="009C1E24">
        <w:rPr>
          <w:rFonts w:ascii="標楷體" w:eastAsia="標楷體" w:hint="eastAsia"/>
          <w:kern w:val="0"/>
          <w:sz w:val="28"/>
          <w:szCs w:val="28"/>
        </w:rPr>
        <w:t>第三期分支管網及用戶接管工程，藉由危害風險評估計畫、人員實際操作訓練等，提升風險意識，降低職業災害風險，促使技術與標準之普及與精進，確保下水道等密閉空間作業人員安全，獲內政部國土管理署全國下水道局限空間出入坑作業評鑑特優。</w:t>
      </w:r>
    </w:p>
    <w:p w14:paraId="7DBC9786"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470DE82A" w14:textId="77777777" w:rsidR="003B508B" w:rsidRPr="009C1E24" w:rsidRDefault="003B508B" w:rsidP="006A578D">
      <w:pPr>
        <w:overflowPunct w:val="0"/>
        <w:topLinePunct/>
        <w:spacing w:line="500" w:lineRule="exact"/>
        <w:ind w:firstLineChars="200" w:firstLine="544"/>
        <w:jc w:val="both"/>
        <w:rPr>
          <w:rFonts w:ascii="標楷體" w:eastAsia="標楷體" w:hAnsi="標楷體"/>
          <w:spacing w:val="-4"/>
          <w:kern w:val="0"/>
          <w:sz w:val="28"/>
          <w:szCs w:val="28"/>
        </w:rPr>
      </w:pPr>
      <w:r w:rsidRPr="009C1E24">
        <w:rPr>
          <w:rFonts w:ascii="標楷體" w:eastAsia="標楷體" w:hAnsi="標楷體"/>
          <w:spacing w:val="-4"/>
          <w:kern w:val="0"/>
          <w:sz w:val="28"/>
          <w:szCs w:val="28"/>
        </w:rPr>
        <w:t>1.</w:t>
      </w:r>
      <w:r w:rsidRPr="009C1E24">
        <w:rPr>
          <w:rFonts w:ascii="標楷體" w:eastAsia="標楷體" w:hAnsi="標楷體" w:hint="eastAsia"/>
          <w:spacing w:val="-4"/>
          <w:kern w:val="0"/>
          <w:sz w:val="28"/>
          <w:szCs w:val="28"/>
        </w:rPr>
        <w:t>為提升整體防災能力，積極布設防洪設施因應水患，惟受極端氣候及短延時強降雨等影響，部分地區仍有積淹水災情，或部分抽水站備援啟動機制尚待強化，或部分抽水站機組設備久未更新，有待研議推動分年汰換等，尚待檢討改善。（詳乙－70頁）</w:t>
      </w:r>
    </w:p>
    <w:p w14:paraId="7B907017" w14:textId="46F56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為強化水情掌握能力及防汛整備措施，持續辦理水情監測設施</w:t>
      </w:r>
      <w:r w:rsidR="003A2B7B">
        <w:rPr>
          <w:rFonts w:ascii="標楷體" w:eastAsia="標楷體" w:hAnsi="標楷體" w:hint="eastAsia"/>
          <w:kern w:val="0"/>
          <w:sz w:val="28"/>
          <w:szCs w:val="28"/>
        </w:rPr>
        <w:t>布</w:t>
      </w:r>
      <w:r w:rsidRPr="009C1E24">
        <w:rPr>
          <w:rFonts w:ascii="標楷體" w:eastAsia="標楷體" w:hAnsi="標楷體" w:hint="eastAsia"/>
          <w:kern w:val="0"/>
          <w:sz w:val="28"/>
          <w:szCs w:val="28"/>
        </w:rPr>
        <w:t>建作業，惟部分高風險淹水地區監測密度尚待強化，或設置站點未符風險特性，或部分設備妥善率尚待提升等，有待檢討改善。（詳乙－71頁）</w:t>
      </w:r>
    </w:p>
    <w:p w14:paraId="6F292494"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保障民眾生命財產安全，辦理雨水下水道建設與維護管理作業，惟部分人口密</w:t>
      </w:r>
      <w:r w:rsidRPr="009C1E24">
        <w:rPr>
          <w:rFonts w:ascii="標楷體" w:eastAsia="標楷體" w:hAnsi="標楷體" w:hint="eastAsia"/>
          <w:kern w:val="0"/>
          <w:sz w:val="28"/>
          <w:szCs w:val="28"/>
        </w:rPr>
        <w:lastRenderedPageBreak/>
        <w:t>集區之建設實施率低於全市平均，或部分都市計畫區雨水下水道系統久未重行檢討，或久未重啟縱走調查，或部分橫越管線未完成遷改等，有待檢討改善。（詳乙－71頁）</w:t>
      </w:r>
    </w:p>
    <w:p w14:paraId="186D3648" w14:textId="77777777" w:rsidR="003B508B" w:rsidRPr="009C1E24" w:rsidRDefault="003B508B" w:rsidP="005D696B">
      <w:pPr>
        <w:overflowPunct w:val="0"/>
        <w:topLinePunct/>
        <w:spacing w:line="52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為維護公共衛生及環境品質，持續積極建置污水下水道系統，惟部分已達法定檢視年限之污水下水道系統尚未辦理檢視，或間有污水下水道系統之管線建置及用戶接管進度尚待提升等情事，有待檢討改善。（詳乙－73頁）</w:t>
      </w:r>
    </w:p>
    <w:p w14:paraId="30C82D04" w14:textId="77777777" w:rsidR="003B508B" w:rsidRPr="009C1E24" w:rsidRDefault="003B508B" w:rsidP="005D696B">
      <w:pPr>
        <w:overflowPunct w:val="0"/>
        <w:topLinePunct/>
        <w:spacing w:line="52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5.</w:t>
      </w:r>
      <w:r w:rsidRPr="009C1E24">
        <w:rPr>
          <w:rFonts w:ascii="標楷體" w:eastAsia="標楷體" w:hAnsi="標楷體" w:hint="eastAsia"/>
          <w:kern w:val="0"/>
          <w:sz w:val="28"/>
          <w:szCs w:val="28"/>
        </w:rPr>
        <w:t>為改善民眾居住環境衛生及提升生活品質，委外操作水資源回收中心處理生活污水，惟未建立放流水質異常資訊之通報機制，或間有水資源回收中心部分操作數據偏離設計指標、或部分設備因逾耐用年限而效能衰減致能耗增加等，有待檢討改善。（詳乙－74頁）</w:t>
      </w:r>
    </w:p>
    <w:p w14:paraId="0A73C986" w14:textId="77777777" w:rsidR="003B508B" w:rsidRPr="009C1E24" w:rsidRDefault="003B508B" w:rsidP="005D696B">
      <w:pPr>
        <w:overflowPunct w:val="0"/>
        <w:topLinePunct/>
        <w:spacing w:line="52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6.</w:t>
      </w:r>
      <w:r w:rsidRPr="009C1E24">
        <w:rPr>
          <w:rFonts w:ascii="標楷體" w:eastAsia="標楷體" w:hAnsi="標楷體" w:hint="eastAsia"/>
          <w:kern w:val="0"/>
          <w:sz w:val="28"/>
          <w:szCs w:val="28"/>
        </w:rPr>
        <w:t>為改善菁寮地區積淹水情形，賡續辦理菁寮排水治理工程，惟間有整體排水之通洪能力受限於未整治瓶頸段且護岸整治長度尚待提升，又不同集水區域有水量越域等情事，有待檢討改善。（詳乙－75頁）</w:t>
      </w:r>
    </w:p>
    <w:p w14:paraId="1706CFB5" w14:textId="77777777" w:rsidR="003B508B" w:rsidRPr="009C1E24" w:rsidRDefault="003B508B" w:rsidP="005D696B">
      <w:pPr>
        <w:overflowPunct w:val="0"/>
        <w:topLinePunct/>
        <w:autoSpaceDE w:val="0"/>
        <w:autoSpaceDN w:val="0"/>
        <w:adjustRightInd w:val="0"/>
        <w:spacing w:line="52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（九）工務</w:t>
      </w:r>
    </w:p>
    <w:p w14:paraId="7B5B04CD" w14:textId="77777777" w:rsidR="003B508B" w:rsidRPr="009C1E24" w:rsidRDefault="003B508B" w:rsidP="005D696B">
      <w:pPr>
        <w:overflowPunct w:val="0"/>
        <w:topLinePunct/>
        <w:spacing w:line="52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6DD4398F" w14:textId="77777777" w:rsidR="003B508B" w:rsidRPr="009C1E24" w:rsidRDefault="003B508B" w:rsidP="005D696B">
      <w:pPr>
        <w:overflowPunct w:val="0"/>
        <w:topLinePunct/>
        <w:spacing w:line="520" w:lineRule="exact"/>
        <w:ind w:firstLineChars="200" w:firstLine="552"/>
        <w:jc w:val="both"/>
        <w:rPr>
          <w:rFonts w:ascii="標楷體" w:eastAsia="標楷體" w:hAnsi="標楷體"/>
          <w:spacing w:val="-2"/>
          <w:sz w:val="28"/>
          <w:szCs w:val="28"/>
        </w:rPr>
      </w:pPr>
      <w:r w:rsidRPr="009C1E24">
        <w:rPr>
          <w:rFonts w:ascii="標楷體" w:eastAsia="標楷體" w:hAnsi="標楷體" w:hint="eastAsia"/>
          <w:spacing w:val="-2"/>
          <w:sz w:val="28"/>
          <w:szCs w:val="28"/>
        </w:rPr>
        <w:t>1.強化建造執照及雜項執照審查制度：透過落實行政技術分立管理機制，加強建築師設計簽證責任，並落實抽查制度，定期檢討核發程序與彙整常見缺失，持續提升審查品質及簡化行政流程，提高建照核准效率，獲內政部建造執照與雜項執照相關管理業務推動情形考核特優。</w:t>
      </w:r>
    </w:p>
    <w:p w14:paraId="01B1245B" w14:textId="77777777" w:rsidR="003B508B" w:rsidRPr="009C1E24" w:rsidRDefault="003B508B" w:rsidP="005D696B">
      <w:pPr>
        <w:overflowPunct w:val="0"/>
        <w:topLinePunct/>
        <w:spacing w:line="520" w:lineRule="exact"/>
        <w:ind w:firstLineChars="200" w:firstLine="552"/>
        <w:jc w:val="both"/>
        <w:rPr>
          <w:rFonts w:ascii="標楷體" w:eastAsia="標楷體" w:hAnsi="標楷體"/>
          <w:spacing w:val="-2"/>
          <w:sz w:val="28"/>
          <w:szCs w:val="28"/>
        </w:rPr>
      </w:pPr>
      <w:r w:rsidRPr="009C1E24">
        <w:rPr>
          <w:rFonts w:ascii="標楷體" w:eastAsia="標楷體" w:hAnsi="標楷體" w:hint="eastAsia"/>
          <w:spacing w:val="-2"/>
          <w:sz w:val="28"/>
          <w:szCs w:val="28"/>
        </w:rPr>
        <w:t>2.推動全民監督公共工程運作機制：結合全民監督與施工查核機制，強化工程品質管理及案件處理效能，簡化通報流程，提升案件時效性，平均處理天數小於1.5日，獲行政院公共工程委員會全民監督公共工程執行績效考核優等。</w:t>
      </w:r>
    </w:p>
    <w:p w14:paraId="03CC5ED9" w14:textId="77777777" w:rsidR="003B508B" w:rsidRPr="009C1E24" w:rsidRDefault="003B508B" w:rsidP="005D696B">
      <w:pPr>
        <w:overflowPunct w:val="0"/>
        <w:topLinePunct/>
        <w:spacing w:line="520" w:lineRule="exact"/>
        <w:ind w:firstLineChars="200" w:firstLine="552"/>
        <w:jc w:val="both"/>
        <w:rPr>
          <w:rFonts w:ascii="標楷體" w:eastAsia="標楷體" w:hAnsi="標楷體"/>
          <w:spacing w:val="-2"/>
          <w:sz w:val="28"/>
          <w:szCs w:val="28"/>
        </w:rPr>
      </w:pPr>
      <w:r w:rsidRPr="009C1E24">
        <w:rPr>
          <w:rFonts w:ascii="標楷體" w:eastAsia="標楷體" w:hAnsi="標楷體" w:hint="eastAsia"/>
          <w:spacing w:val="-2"/>
          <w:sz w:val="28"/>
          <w:szCs w:val="28"/>
        </w:rPr>
        <w:t>3.強化營造業施工管理：落實起（承、監）造人施工管理責任，檢討簡化施工管理措施，並納入第三方專業技師公會協助稽查，提升施工查核品質及管理效能，獲內政部營造業管理業務執行情形督導查核優等。</w:t>
      </w:r>
    </w:p>
    <w:p w14:paraId="525F6F9E" w14:textId="77777777" w:rsidR="003B508B" w:rsidRPr="009C1E24" w:rsidRDefault="003B508B" w:rsidP="005D696B">
      <w:pPr>
        <w:overflowPunct w:val="0"/>
        <w:topLinePunct/>
        <w:spacing w:line="520" w:lineRule="exact"/>
        <w:ind w:firstLineChars="200" w:firstLine="552"/>
        <w:jc w:val="both"/>
        <w:rPr>
          <w:rFonts w:ascii="標楷體" w:eastAsia="標楷體" w:hAnsi="標楷體"/>
          <w:spacing w:val="-2"/>
          <w:sz w:val="28"/>
          <w:szCs w:val="28"/>
        </w:rPr>
      </w:pPr>
      <w:r w:rsidRPr="009C1E24">
        <w:rPr>
          <w:rFonts w:ascii="標楷體" w:eastAsia="標楷體" w:hAnsi="標楷體" w:hint="eastAsia"/>
          <w:spacing w:val="-2"/>
          <w:sz w:val="28"/>
          <w:szCs w:val="28"/>
        </w:rPr>
        <w:t>4.闢建公園綠地，改善無障礙環境：重塑地區性主題式公園，提升各區民眾生活品質；持續改善無障礙環境空間，完善出入口動線及設施配置，打造安全無障礙之綠色生活環境，獲內政部都市公園綠地無障礙環境督導計畫考核優等。</w:t>
      </w:r>
    </w:p>
    <w:p w14:paraId="3249E77E" w14:textId="77777777" w:rsidR="003B508B" w:rsidRPr="009C1E24" w:rsidRDefault="003B508B" w:rsidP="00450C4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lastRenderedPageBreak/>
        <w:t>各相關機關之執行情形，經本處審核結果，核有：</w:t>
      </w:r>
    </w:p>
    <w:p w14:paraId="584294EE" w14:textId="77777777" w:rsidR="003B508B" w:rsidRPr="009C1E24" w:rsidRDefault="003B508B" w:rsidP="00450C4B">
      <w:pPr>
        <w:overflowPunct w:val="0"/>
        <w:topLinePunct/>
        <w:spacing w:line="500" w:lineRule="exact"/>
        <w:ind w:firstLineChars="200" w:firstLine="544"/>
        <w:jc w:val="both"/>
        <w:rPr>
          <w:rFonts w:ascii="標楷體" w:eastAsia="標楷體" w:hAnsi="標楷體"/>
          <w:spacing w:val="-4"/>
          <w:kern w:val="0"/>
          <w:sz w:val="28"/>
          <w:szCs w:val="28"/>
        </w:rPr>
      </w:pPr>
      <w:r w:rsidRPr="009C1E24">
        <w:rPr>
          <w:rFonts w:ascii="標楷體" w:eastAsia="標楷體" w:hAnsi="標楷體"/>
          <w:spacing w:val="-4"/>
          <w:kern w:val="0"/>
          <w:sz w:val="28"/>
          <w:szCs w:val="28"/>
        </w:rPr>
        <w:t>1.</w:t>
      </w:r>
      <w:r w:rsidRPr="009C1E24">
        <w:rPr>
          <w:rFonts w:ascii="標楷體" w:eastAsia="標楷體" w:hAnsi="標楷體" w:hint="eastAsia"/>
          <w:spacing w:val="-4"/>
          <w:kern w:val="0"/>
          <w:sz w:val="28"/>
          <w:szCs w:val="28"/>
        </w:rPr>
        <w:t>為有效管理轄內道路挖掘施工品質，建置臺南市道路挖掘管理系統，惟部分禁止挖掘路段於管制期間仍有挖掘情形，或部分案件未辦理施工打卡作業，或部分緊急工程未依期限補辦申請，或間有未依限完成許可審查等，有待檢討改進。（詳乙－78頁）</w:t>
      </w:r>
    </w:p>
    <w:p w14:paraId="0D58453B" w14:textId="77777777" w:rsidR="003B508B" w:rsidRPr="009C1E24" w:rsidRDefault="003B508B" w:rsidP="00450C4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為促進建築節能減碳及環境永續發展，持續推動公有建築物申請綠建築標章，並辦理綠建築審核抽查計畫，惟抽查時程多集中於年度末辦理，影響抽查範圍及執行實益，或尚未訂頒建築能效評估制度之相關管理自治規範，或部分公有建築物之綠建築標章因未申辦延續認可等情致已失效等，有待檢討改善。（詳乙－79頁）</w:t>
      </w:r>
    </w:p>
    <w:p w14:paraId="0E64A8F3" w14:textId="77777777" w:rsidR="003B508B" w:rsidRPr="009C1E24" w:rsidRDefault="003B508B" w:rsidP="00450C4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為強化公寓大廈之管理維護機制，辦理輔導其成立管理組織及優良公寓大廈評選等計畫，惟優先輔導對象成立管理組織之比率尚待提升，或優良公寓大廈評選活動參與度尚待推廣，或公共基金申領及清查機制未臻周延等情，有待檢討改善。（詳乙－80頁）</w:t>
      </w:r>
    </w:p>
    <w:p w14:paraId="46B234D0" w14:textId="77777777" w:rsidR="003B508B" w:rsidRPr="009C1E24" w:rsidRDefault="003B508B" w:rsidP="00450C4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為加強轄管公園植栽及公共設施之管理，制訂臺南市公共設施植栽管理自治條例等制度規章，惟部分規範內容尚待檢討修訂，或部分公園綠地認養管理契約已屆期未辦理續（換）約，或都市計畫區內規劃應開闢之公園尚有部分未完成建置等，有待檢討改善。（詳乙－80頁）</w:t>
      </w:r>
    </w:p>
    <w:p w14:paraId="3DA0F4CB" w14:textId="77777777" w:rsidR="003B508B" w:rsidRPr="009C1E24" w:rsidRDefault="003B508B" w:rsidP="00450C4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5.</w:t>
      </w:r>
      <w:r w:rsidRPr="009C1E24">
        <w:rPr>
          <w:rFonts w:ascii="標楷體" w:eastAsia="標楷體" w:hAnsi="標楷體" w:hint="eastAsia"/>
          <w:kern w:val="0"/>
          <w:sz w:val="28"/>
          <w:szCs w:val="28"/>
        </w:rPr>
        <w:t>為維護道路安全及城市環境綠美化，辦理路面改善及景觀綠美化等年度例行性工程採購，惟部分工程預算編列或底價訂定未盡覈實，間有鋼筋及混凝土預算單價編列較公共工程價格資料庫高或參考過時價格，未能符合市場行情，或鋼筋重複計算損耗等情，有待研謀因應。（詳乙－81頁）</w:t>
      </w:r>
    </w:p>
    <w:p w14:paraId="62DBD26E" w14:textId="77777777" w:rsidR="003B508B" w:rsidRPr="009C1E24" w:rsidRDefault="003B508B" w:rsidP="00450C4B">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（十）交通</w:t>
      </w:r>
    </w:p>
    <w:p w14:paraId="2624B921" w14:textId="77777777" w:rsidR="003B508B" w:rsidRPr="009C1E24" w:rsidRDefault="003B508B" w:rsidP="00450C4B">
      <w:pPr>
        <w:overflowPunct w:val="0"/>
        <w:topLinePunct/>
        <w:spacing w:line="500" w:lineRule="exact"/>
        <w:ind w:firstLineChars="200" w:firstLine="560"/>
        <w:jc w:val="both"/>
        <w:rPr>
          <w:rFonts w:ascii="標楷體" w:eastAsia="標楷體" w:hAnsi="Calibri"/>
          <w:kern w:val="0"/>
          <w:sz w:val="28"/>
          <w:szCs w:val="28"/>
        </w:rPr>
      </w:pPr>
      <w:r w:rsidRPr="009C1E24">
        <w:rPr>
          <w:rFonts w:ascii="標楷體" w:eastAsia="標楷體" w:hAnsi="Calibri" w:hint="eastAsia"/>
          <w:kern w:val="0"/>
          <w:sz w:val="28"/>
          <w:szCs w:val="28"/>
        </w:rPr>
        <w:t>11</w:t>
      </w:r>
      <w:r w:rsidRPr="009C1E24">
        <w:rPr>
          <w:rFonts w:ascii="標楷體" w:eastAsia="標楷體" w:hAnsi="Calibri"/>
          <w:kern w:val="0"/>
          <w:sz w:val="28"/>
          <w:szCs w:val="28"/>
        </w:rPr>
        <w:t>4</w:t>
      </w:r>
      <w:r w:rsidRPr="009C1E24">
        <w:rPr>
          <w:rFonts w:ascii="標楷體" w:eastAsia="標楷體" w:hAnsi="Calibri" w:hint="eastAsia"/>
          <w:kern w:val="0"/>
          <w:sz w:val="28"/>
          <w:szCs w:val="28"/>
        </w:rPr>
        <w:t>年度施政重點經各相關機關執行結果，包括：</w:t>
      </w:r>
    </w:p>
    <w:p w14:paraId="69DEE16E" w14:textId="77777777" w:rsidR="003B508B" w:rsidRPr="009C1E24" w:rsidRDefault="003B508B" w:rsidP="00450C4B">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kern w:val="0"/>
          <w:sz w:val="28"/>
          <w:szCs w:val="28"/>
        </w:rPr>
        <w:t>1.推動緊急車輛優先號</w:t>
      </w:r>
      <w:r w:rsidRPr="009C1E24">
        <w:rPr>
          <w:rFonts w:ascii="標楷體" w:eastAsia="標楷體" w:hint="eastAsia"/>
          <w:kern w:val="0"/>
          <w:sz w:val="28"/>
          <w:szCs w:val="28"/>
        </w:rPr>
        <w:t>誌系統：採取綠燈延時、紅燈縮時策略，打造救護車專屬通行綠燈帶，已於國立成功大學醫學院附設醫院、奇美醫院、臺南市立安南醫院周邊路廊及郭綜合醫院、臺南市立醫院周邊重點路口等3</w:t>
      </w:r>
      <w:r w:rsidRPr="009C1E24">
        <w:rPr>
          <w:rFonts w:ascii="標楷體" w:eastAsia="標楷體"/>
          <w:kern w:val="0"/>
          <w:sz w:val="28"/>
          <w:szCs w:val="28"/>
        </w:rPr>
        <w:t>5處</w:t>
      </w:r>
      <w:r w:rsidRPr="009C1E24">
        <w:rPr>
          <w:rFonts w:ascii="標楷體" w:eastAsia="標楷體" w:hint="eastAsia"/>
          <w:kern w:val="0"/>
          <w:sz w:val="28"/>
          <w:szCs w:val="28"/>
        </w:rPr>
        <w:t>建置</w:t>
      </w:r>
      <w:r w:rsidRPr="009C1E24">
        <w:rPr>
          <w:rFonts w:ascii="標楷體" w:eastAsia="標楷體"/>
          <w:kern w:val="0"/>
          <w:sz w:val="28"/>
          <w:szCs w:val="28"/>
        </w:rPr>
        <w:t>全國最大車聯網系統</w:t>
      </w:r>
      <w:r w:rsidRPr="009C1E24">
        <w:rPr>
          <w:rFonts w:ascii="標楷體" w:eastAsia="標楷體" w:hint="eastAsia"/>
          <w:kern w:val="0"/>
          <w:sz w:val="28"/>
          <w:szCs w:val="28"/>
        </w:rPr>
        <w:t>，</w:t>
      </w:r>
      <w:r w:rsidRPr="009C1E24">
        <w:rPr>
          <w:rFonts w:ascii="標楷體" w:eastAsia="標楷體"/>
          <w:kern w:val="0"/>
          <w:sz w:val="28"/>
          <w:szCs w:val="28"/>
        </w:rPr>
        <w:t>獲國家發展委員會第</w:t>
      </w:r>
      <w:r w:rsidRPr="009C1E24">
        <w:rPr>
          <w:rFonts w:ascii="標楷體" w:eastAsia="標楷體" w:hint="eastAsia"/>
          <w:kern w:val="0"/>
          <w:sz w:val="28"/>
          <w:szCs w:val="28"/>
        </w:rPr>
        <w:t>8</w:t>
      </w:r>
      <w:r w:rsidRPr="009C1E24">
        <w:rPr>
          <w:rFonts w:ascii="標楷體" w:eastAsia="標楷體"/>
          <w:kern w:val="0"/>
          <w:sz w:val="28"/>
          <w:szCs w:val="28"/>
        </w:rPr>
        <w:t>屆政府服務獎</w:t>
      </w:r>
      <w:r w:rsidRPr="009C1E24">
        <w:rPr>
          <w:rFonts w:ascii="標楷體" w:eastAsia="標楷體" w:hint="eastAsia"/>
          <w:kern w:val="0"/>
          <w:sz w:val="28"/>
          <w:szCs w:val="28"/>
        </w:rPr>
        <w:t>。</w:t>
      </w:r>
    </w:p>
    <w:p w14:paraId="267B2CE0" w14:textId="77777777" w:rsidR="003B508B" w:rsidRPr="009C1E24" w:rsidRDefault="003B508B" w:rsidP="00450C4B">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2</w:t>
      </w:r>
      <w:r w:rsidRPr="009C1E24">
        <w:rPr>
          <w:rFonts w:ascii="標楷體" w:eastAsia="標楷體"/>
          <w:kern w:val="0"/>
          <w:sz w:val="28"/>
          <w:szCs w:val="28"/>
        </w:rPr>
        <w:t>.推動道路交通安全跨局處協作</w:t>
      </w:r>
      <w:r w:rsidRPr="009C1E24">
        <w:rPr>
          <w:rFonts w:ascii="標楷體" w:eastAsia="標楷體" w:hint="eastAsia"/>
          <w:kern w:val="0"/>
          <w:sz w:val="28"/>
          <w:szCs w:val="28"/>
        </w:rPr>
        <w:t>：透過近年交通事故大數據分析，建立交通風險辨識與決策基礎，針對事故熱區、高風險路口與事故族群進行交通健檢，並由工程、</w:t>
      </w:r>
      <w:r w:rsidRPr="009C1E24">
        <w:rPr>
          <w:rFonts w:ascii="標楷體" w:eastAsia="標楷體" w:hint="eastAsia"/>
          <w:kern w:val="0"/>
          <w:sz w:val="28"/>
          <w:szCs w:val="28"/>
        </w:rPr>
        <w:lastRenderedPageBreak/>
        <w:t>教育與執法三大面向同步推動跨局處協作，執行道路交通安全多元提升計畫，獲交通部考核執行道路交通安全執行成果綜合管考組第1名。</w:t>
      </w:r>
    </w:p>
    <w:p w14:paraId="5E756723" w14:textId="77777777" w:rsidR="003B508B" w:rsidRPr="009C1E24" w:rsidRDefault="003B508B" w:rsidP="00B115B9">
      <w:pPr>
        <w:overflowPunct w:val="0"/>
        <w:topLinePunct/>
        <w:spacing w:line="500" w:lineRule="exact"/>
        <w:ind w:firstLineChars="200" w:firstLine="544"/>
        <w:jc w:val="both"/>
        <w:rPr>
          <w:rFonts w:ascii="標楷體" w:eastAsia="標楷體"/>
          <w:spacing w:val="-4"/>
          <w:kern w:val="0"/>
          <w:sz w:val="28"/>
          <w:szCs w:val="28"/>
        </w:rPr>
      </w:pPr>
      <w:r w:rsidRPr="009C1E24">
        <w:rPr>
          <w:rFonts w:ascii="標楷體" w:eastAsia="標楷體" w:hint="eastAsia"/>
          <w:spacing w:val="-4"/>
          <w:kern w:val="0"/>
          <w:sz w:val="28"/>
          <w:szCs w:val="28"/>
        </w:rPr>
        <w:t>3</w:t>
      </w:r>
      <w:r w:rsidRPr="009C1E24">
        <w:rPr>
          <w:rFonts w:ascii="標楷體" w:eastAsia="標楷體"/>
          <w:spacing w:val="-4"/>
          <w:kern w:val="0"/>
          <w:sz w:val="28"/>
          <w:szCs w:val="28"/>
        </w:rPr>
        <w:t>.提升公車服務品質及軟硬體設備</w:t>
      </w:r>
      <w:r w:rsidRPr="009C1E24">
        <w:rPr>
          <w:rFonts w:ascii="標楷體" w:eastAsia="標楷體" w:hint="eastAsia"/>
          <w:spacing w:val="-4"/>
          <w:kern w:val="0"/>
          <w:sz w:val="28"/>
          <w:szCs w:val="28"/>
        </w:rPr>
        <w:t>：</w:t>
      </w:r>
      <w:r w:rsidRPr="009C1E24">
        <w:rPr>
          <w:rFonts w:ascii="標楷體" w:eastAsia="標楷體"/>
          <w:spacing w:val="-4"/>
          <w:kern w:val="0"/>
          <w:sz w:val="28"/>
          <w:szCs w:val="28"/>
        </w:rPr>
        <w:t>全國首創大台南公車智慧等車服務</w:t>
      </w:r>
      <w:r w:rsidRPr="009C1E24">
        <w:rPr>
          <w:rFonts w:ascii="標楷體" w:eastAsia="標楷體" w:hint="eastAsia"/>
          <w:spacing w:val="-4"/>
          <w:kern w:val="0"/>
          <w:sz w:val="28"/>
          <w:szCs w:val="28"/>
        </w:rPr>
        <w:t>，</w:t>
      </w:r>
      <w:r w:rsidRPr="009C1E24">
        <w:rPr>
          <w:rFonts w:ascii="標楷體" w:eastAsia="標楷體"/>
          <w:spacing w:val="-4"/>
          <w:kern w:val="0"/>
          <w:sz w:val="28"/>
          <w:szCs w:val="28"/>
        </w:rPr>
        <w:t>民眾透過大台南公車</w:t>
      </w:r>
      <w:r w:rsidRPr="009C1E24">
        <w:rPr>
          <w:rFonts w:ascii="標楷體" w:eastAsia="標楷體" w:hint="eastAsia"/>
          <w:spacing w:val="-4"/>
          <w:kern w:val="0"/>
          <w:sz w:val="28"/>
          <w:szCs w:val="28"/>
        </w:rPr>
        <w:t>A</w:t>
      </w:r>
      <w:r w:rsidRPr="009C1E24">
        <w:rPr>
          <w:rFonts w:ascii="標楷體" w:eastAsia="標楷體"/>
          <w:spacing w:val="-4"/>
          <w:kern w:val="0"/>
          <w:sz w:val="28"/>
          <w:szCs w:val="28"/>
        </w:rPr>
        <w:t>PP</w:t>
      </w:r>
      <w:r w:rsidRPr="009C1E24">
        <w:rPr>
          <w:rFonts w:ascii="標楷體" w:eastAsia="標楷體" w:hint="eastAsia"/>
          <w:spacing w:val="-4"/>
          <w:kern w:val="0"/>
          <w:sz w:val="28"/>
          <w:szCs w:val="28"/>
        </w:rPr>
        <w:t>、或掃描</w:t>
      </w:r>
      <w:r w:rsidRPr="009C1E24">
        <w:rPr>
          <w:rFonts w:ascii="標楷體" w:eastAsia="標楷體"/>
          <w:spacing w:val="-4"/>
          <w:kern w:val="0"/>
          <w:sz w:val="28"/>
          <w:szCs w:val="28"/>
        </w:rPr>
        <w:t>虛擬站牌</w:t>
      </w:r>
      <w:r w:rsidRPr="009C1E24">
        <w:rPr>
          <w:rFonts w:ascii="標楷體" w:eastAsia="標楷體" w:hint="eastAsia"/>
          <w:spacing w:val="-4"/>
          <w:kern w:val="0"/>
          <w:sz w:val="28"/>
          <w:szCs w:val="28"/>
        </w:rPr>
        <w:t>Q</w:t>
      </w:r>
      <w:r w:rsidRPr="009C1E24">
        <w:rPr>
          <w:rFonts w:ascii="標楷體" w:eastAsia="標楷體"/>
          <w:spacing w:val="-4"/>
          <w:kern w:val="0"/>
          <w:sz w:val="28"/>
          <w:szCs w:val="28"/>
        </w:rPr>
        <w:t>R Code</w:t>
      </w:r>
      <w:r w:rsidRPr="009C1E24">
        <w:rPr>
          <w:rFonts w:ascii="標楷體" w:eastAsia="標楷體" w:hint="eastAsia"/>
          <w:spacing w:val="-4"/>
          <w:kern w:val="0"/>
          <w:sz w:val="28"/>
          <w:szCs w:val="28"/>
        </w:rPr>
        <w:t>或實體按鈕通知司機，優化公車系統服務，使用人次逾4</w:t>
      </w:r>
      <w:r w:rsidRPr="009C1E24">
        <w:rPr>
          <w:rFonts w:ascii="標楷體" w:eastAsia="標楷體"/>
          <w:spacing w:val="-4"/>
          <w:kern w:val="0"/>
          <w:sz w:val="28"/>
          <w:szCs w:val="28"/>
        </w:rPr>
        <w:t>5萬</w:t>
      </w:r>
      <w:r w:rsidRPr="009C1E24">
        <w:rPr>
          <w:rFonts w:ascii="標楷體" w:eastAsia="標楷體" w:hint="eastAsia"/>
          <w:spacing w:val="-4"/>
          <w:kern w:val="0"/>
          <w:sz w:val="28"/>
          <w:szCs w:val="28"/>
        </w:rPr>
        <w:t>，</w:t>
      </w:r>
      <w:r w:rsidRPr="009C1E24">
        <w:rPr>
          <w:rFonts w:ascii="標楷體" w:eastAsia="標楷體"/>
          <w:spacing w:val="-4"/>
          <w:kern w:val="0"/>
          <w:sz w:val="28"/>
          <w:szCs w:val="28"/>
        </w:rPr>
        <w:t>獲臺灣健康城市暨高齡友善城市海報獎</w:t>
      </w:r>
      <w:r w:rsidRPr="009C1E24">
        <w:rPr>
          <w:rFonts w:ascii="標楷體" w:eastAsia="標楷體" w:hint="eastAsia"/>
          <w:spacing w:val="-4"/>
          <w:kern w:val="0"/>
          <w:sz w:val="28"/>
          <w:szCs w:val="28"/>
        </w:rPr>
        <w:t>－</w:t>
      </w:r>
      <w:r w:rsidRPr="009C1E24">
        <w:rPr>
          <w:rFonts w:ascii="標楷體" w:eastAsia="標楷體"/>
          <w:spacing w:val="-4"/>
          <w:kern w:val="0"/>
          <w:sz w:val="28"/>
          <w:szCs w:val="28"/>
        </w:rPr>
        <w:t>高齡友善城市類佳作</w:t>
      </w:r>
      <w:r w:rsidRPr="009C1E24">
        <w:rPr>
          <w:rFonts w:ascii="標楷體" w:eastAsia="標楷體" w:hint="eastAsia"/>
          <w:spacing w:val="-4"/>
          <w:kern w:val="0"/>
          <w:sz w:val="28"/>
          <w:szCs w:val="28"/>
        </w:rPr>
        <w:t>。</w:t>
      </w:r>
    </w:p>
    <w:p w14:paraId="59029AC8" w14:textId="4854D141" w:rsidR="003B508B" w:rsidRPr="009C1E24" w:rsidRDefault="003B508B" w:rsidP="00B115B9">
      <w:pPr>
        <w:overflowPunct w:val="0"/>
        <w:topLinePunct/>
        <w:spacing w:line="500" w:lineRule="exact"/>
        <w:ind w:firstLineChars="200" w:firstLine="544"/>
        <w:jc w:val="both"/>
        <w:rPr>
          <w:rFonts w:ascii="標楷體" w:eastAsia="標楷體"/>
          <w:spacing w:val="-4"/>
          <w:kern w:val="0"/>
          <w:sz w:val="28"/>
          <w:szCs w:val="28"/>
        </w:rPr>
      </w:pPr>
      <w:r w:rsidRPr="009C1E24">
        <w:rPr>
          <w:rFonts w:ascii="標楷體" w:eastAsia="標楷體"/>
          <w:spacing w:val="-4"/>
          <w:kern w:val="0"/>
          <w:sz w:val="28"/>
          <w:szCs w:val="28"/>
        </w:rPr>
        <w:t>4</w:t>
      </w:r>
      <w:r w:rsidRPr="009C1E24">
        <w:rPr>
          <w:rFonts w:ascii="標楷體" w:eastAsia="標楷體" w:hint="eastAsia"/>
          <w:spacing w:val="-4"/>
          <w:kern w:val="0"/>
          <w:sz w:val="28"/>
          <w:szCs w:val="28"/>
        </w:rPr>
        <w:t>.營造友善停車環境：建置智慧停車管理系統，設置智慧停車格位及埋設地磁格位，供「智慧停車服務體驗創新計畫雲端數據平台」運用，並辦理停車資訊發布、多元繳費支付及數據分析等，提供民眾全新停車服務；設置整合充電服務之智慧路邊充電停車柱，提升電動車充電便利性，建構低碳運輸網絡。</w:t>
      </w:r>
    </w:p>
    <w:p w14:paraId="53F8C82A"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0A23E77A"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為推廣綠色運輸，持續擴增公共自行車站點及投入車輛營運，惟部分站點於尖峰時段間有車輛供應不足且缺乏可替代站點情形，或營運自償能力及營運效益尚待提升，或月報表未完整揭示民眾建議事項，或尚未完成第三人責任險納保作業等情，亟待檢討改善。（詳乙－84頁）</w:t>
      </w:r>
    </w:p>
    <w:p w14:paraId="1E73DC3C"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設置智慧路邊停車計費系統整合充電樁，獲第22屆民間參與公共建設金擘獎，惟智慧充電停車柱充電功能使用率尚待提升，或臺南好停APP未揭露相關資訊，或間有停車格位安裝之地磁設備位置偏移，影響感應效果及駕駛人停車決策等，亟待檢討改善。（詳乙－85頁）</w:t>
      </w:r>
    </w:p>
    <w:p w14:paraId="5DD4A404"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為利民眾搭乘公車且提供優質公共運輸服務，持續推動設置公車站牌及候車亭等設施，惟部分新式站牌及太陽能電子紙站牌尚乏夜間照明設施，或部分公車站點遮陰設施不足，候車環境未臻舒適等情事，有待檢討改善。（詳乙</w:t>
      </w:r>
      <w:bookmarkStart w:id="6" w:name="_Hlk232174561"/>
      <w:r w:rsidRPr="009C1E24">
        <w:rPr>
          <w:rFonts w:ascii="標楷體" w:eastAsia="標楷體" w:hAnsi="標楷體" w:hint="eastAsia"/>
          <w:kern w:val="0"/>
          <w:sz w:val="28"/>
          <w:szCs w:val="28"/>
        </w:rPr>
        <w:t>－</w:t>
      </w:r>
      <w:bookmarkEnd w:id="6"/>
      <w:r w:rsidRPr="009C1E24">
        <w:rPr>
          <w:rFonts w:ascii="標楷體" w:eastAsia="標楷體" w:hAnsi="標楷體" w:hint="eastAsia"/>
          <w:kern w:val="0"/>
          <w:sz w:val="28"/>
          <w:szCs w:val="28"/>
        </w:rPr>
        <w:t>86頁）</w:t>
      </w:r>
    </w:p>
    <w:p w14:paraId="41A50C76" w14:textId="77777777" w:rsidR="003B508B" w:rsidRPr="00CA2080" w:rsidRDefault="003B508B" w:rsidP="006A578D">
      <w:pPr>
        <w:overflowPunct w:val="0"/>
        <w:topLinePunct/>
        <w:spacing w:line="500" w:lineRule="exact"/>
        <w:ind w:firstLineChars="200" w:firstLine="576"/>
        <w:jc w:val="both"/>
        <w:rPr>
          <w:rFonts w:ascii="標楷體" w:eastAsia="標楷體" w:hAnsi="標楷體"/>
          <w:spacing w:val="4"/>
          <w:kern w:val="0"/>
          <w:sz w:val="28"/>
          <w:szCs w:val="28"/>
        </w:rPr>
      </w:pPr>
      <w:r w:rsidRPr="00CA2080">
        <w:rPr>
          <w:rFonts w:ascii="標楷體" w:eastAsia="標楷體" w:hAnsi="標楷體"/>
          <w:spacing w:val="4"/>
          <w:kern w:val="0"/>
          <w:sz w:val="28"/>
          <w:szCs w:val="28"/>
        </w:rPr>
        <w:t>4.</w:t>
      </w:r>
      <w:r w:rsidRPr="00CA2080">
        <w:rPr>
          <w:rFonts w:ascii="標楷體" w:eastAsia="標楷體" w:hAnsi="標楷體" w:hint="eastAsia"/>
          <w:spacing w:val="4"/>
          <w:kern w:val="0"/>
          <w:sz w:val="28"/>
          <w:szCs w:val="28"/>
        </w:rPr>
        <w:t>為優化公車乘車秩序並改善過站不停等現象，推出大台南公車智慧等車服務，惟部分公車路線未納入服務範圍，或間有虛擬站牌QR Code條碼貼紙毀損未修復，或尚未於大台南公車APP提供多語言智慧等車服務等情事，亟待檢討改善。（詳乙－87頁）</w:t>
      </w:r>
    </w:p>
    <w:p w14:paraId="73DBF0FE" w14:textId="77777777" w:rsidR="003B508B" w:rsidRPr="00617FB5" w:rsidRDefault="003B508B" w:rsidP="006A578D">
      <w:pPr>
        <w:overflowPunct w:val="0"/>
        <w:topLinePunct/>
        <w:spacing w:line="500" w:lineRule="exact"/>
        <w:ind w:firstLineChars="200" w:firstLine="592"/>
        <w:jc w:val="both"/>
        <w:rPr>
          <w:rFonts w:ascii="標楷體" w:eastAsia="標楷體" w:hAnsi="標楷體"/>
          <w:spacing w:val="8"/>
          <w:kern w:val="0"/>
          <w:sz w:val="28"/>
          <w:szCs w:val="28"/>
        </w:rPr>
      </w:pPr>
      <w:r w:rsidRPr="00617FB5">
        <w:rPr>
          <w:rFonts w:ascii="標楷體" w:eastAsia="標楷體" w:hAnsi="標楷體"/>
          <w:spacing w:val="8"/>
          <w:kern w:val="0"/>
          <w:sz w:val="28"/>
          <w:szCs w:val="28"/>
        </w:rPr>
        <w:t>5.</w:t>
      </w:r>
      <w:r w:rsidRPr="00617FB5">
        <w:rPr>
          <w:rFonts w:ascii="標楷體" w:eastAsia="標楷體" w:hAnsi="標楷體" w:hint="eastAsia"/>
          <w:spacing w:val="8"/>
          <w:kern w:val="0"/>
          <w:sz w:val="28"/>
          <w:szCs w:val="28"/>
        </w:rPr>
        <w:t>為加速營造綠色公共運輸環境，配合交通部2030年客運車輛電動化推動計畫，補助客運業者購置電動大客車，惟補助客運業者汰換電動車比率未達計畫目標，或部分補助換購列管之電動車輛核有整月未排班出車派勤等情事，亟待檢</w:t>
      </w:r>
      <w:r w:rsidRPr="00617FB5">
        <w:rPr>
          <w:rFonts w:ascii="標楷體" w:eastAsia="標楷體" w:hAnsi="標楷體" w:hint="eastAsia"/>
          <w:spacing w:val="8"/>
          <w:kern w:val="0"/>
          <w:sz w:val="28"/>
          <w:szCs w:val="28"/>
        </w:rPr>
        <w:lastRenderedPageBreak/>
        <w:t>討改善。（詳乙－88頁）</w:t>
      </w:r>
    </w:p>
    <w:p w14:paraId="57B93037"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6</w:t>
      </w:r>
      <w:r w:rsidRPr="009C1E24">
        <w:rPr>
          <w:rFonts w:ascii="標楷體" w:eastAsia="標楷體" w:hAnsi="標楷體"/>
          <w:kern w:val="0"/>
          <w:sz w:val="28"/>
          <w:szCs w:val="28"/>
        </w:rPr>
        <w:t>.</w:t>
      </w:r>
      <w:r w:rsidRPr="009C1E24">
        <w:rPr>
          <w:rFonts w:ascii="標楷體" w:eastAsia="標楷體" w:hAnsi="標楷體" w:hint="eastAsia"/>
          <w:kern w:val="0"/>
          <w:sz w:val="28"/>
          <w:szCs w:val="28"/>
        </w:rPr>
        <w:t>為提升公共運輸發展及紓解都會區交通壅塞，規劃闢建大眾捷運運輸系統，並爭取前瞻計畫經費辦理先進運輸系統規劃案，惟部分路網可行性研究修正多時，整體執行進度未如預期等，有待檢討改善。（詳乙－88頁）</w:t>
      </w:r>
    </w:p>
    <w:p w14:paraId="767B9634" w14:textId="77777777" w:rsidR="003B508B" w:rsidRPr="009C1E24" w:rsidRDefault="003B508B" w:rsidP="009C36BA">
      <w:pPr>
        <w:kinsoku w:val="0"/>
        <w:overflowPunct w:val="0"/>
        <w:autoSpaceDE w:val="0"/>
        <w:autoSpaceDN w:val="0"/>
        <w:adjustRightInd w:val="0"/>
        <w:spacing w:beforeLines="30" w:before="108"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（十一）觀光旅遊</w:t>
      </w:r>
    </w:p>
    <w:p w14:paraId="7E3E3C20" w14:textId="77777777" w:rsidR="003B508B" w:rsidRPr="009C1E24" w:rsidRDefault="003B508B" w:rsidP="00B826C2">
      <w:pPr>
        <w:kinsoku w:val="0"/>
        <w:overflowPunct w:val="0"/>
        <w:autoSpaceDE w:val="0"/>
        <w:autoSpaceDN w:val="0"/>
        <w:adjustRightInd w:val="0"/>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3495A5EA" w14:textId="77777777" w:rsidR="003B508B" w:rsidRPr="009C1E24" w:rsidRDefault="003B508B" w:rsidP="00B826C2">
      <w:pPr>
        <w:overflowPunct w:val="0"/>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1.推動永續觀光及低碳旅遊，提升城市國際能見度：辦理全球綠色旅遊目的地認證輔導計畫，推動低碳旅遊遊程及景區碳足跡計算，虎頭埤風景區完成全臺第1件景區旅客碳足跡計算並取得國際黃金標準（Gold Standard）核發之碳註銷證明，榮獲114年觀光節慶祝大會「永續旅遊推廣貢獻獎」。</w:t>
      </w:r>
    </w:p>
    <w:p w14:paraId="6C0AD972" w14:textId="77777777" w:rsidR="003B508B" w:rsidRPr="009C1E24" w:rsidRDefault="003B508B" w:rsidP="00B826C2">
      <w:pPr>
        <w:overflowPunct w:val="0"/>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2.強化旅宿、露營及溫泉產業管理，提升觀光品質：積極輔導旅宿業者提升服務品質，114年度通過星級旅館評鑑9家、取得好客民宿認證192家，其中13家為金質好客民宿、取得環保標章17家及取得碳足跡標籤1家，完成合法露營場登記13處，獲交通部觀光署114年度旅宿業管理輔導績效考核為特優，露營場管理輔導績效考核為優等；累計核發35面溫泉標章，獲經濟部水利署114年度溫泉管理業務查核成績優異。</w:t>
      </w:r>
    </w:p>
    <w:p w14:paraId="7744E9A4" w14:textId="77777777" w:rsidR="003B508B" w:rsidRPr="009C1E24" w:rsidRDefault="003B508B" w:rsidP="00B826C2">
      <w:pPr>
        <w:overflowPunct w:val="0"/>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3.活化聚落空間，再造景區設施：辦理長短樹下的微風－後壁聚落漫遊環境營造加值計畫，連結聚落與觀光路廊；南化區龍湖步道、安平區遊憩碼頭榕樹廣場步棧道及地坪整修等工程，優化登山步道系統及熱門景區，提升觀光服務設施品質。</w:t>
      </w:r>
    </w:p>
    <w:p w14:paraId="29C422E7" w14:textId="77777777" w:rsidR="003B508B" w:rsidRPr="009C1E24" w:rsidRDefault="003B508B" w:rsidP="00B826C2">
      <w:pPr>
        <w:overflowPunct w:val="0"/>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4.推動節慶燈飾及城市美學營造，提升觀光品牌形象：設置「2024河樂燈區及新營文化中心燈區」聖誕樹主燈，結合燈光藝術、節慶氛圍及城市景觀設計，營造特色觀光亮點，榮獲2025年繆思設計大獎展覽與活動類金獎、燈光照明類金獎及旅遊類銀獎等2金1銀肯定，展現城市美學成果。</w:t>
      </w:r>
    </w:p>
    <w:p w14:paraId="647BC82A" w14:textId="77777777" w:rsidR="003B508B" w:rsidRPr="009C1E24" w:rsidRDefault="003B508B" w:rsidP="00A81F45">
      <w:pPr>
        <w:overflowPunct w:val="0"/>
        <w:topLinePunct/>
        <w:spacing w:line="56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7BBAE1B3" w14:textId="77777777" w:rsidR="003B508B" w:rsidRPr="009C1E24" w:rsidRDefault="003B508B" w:rsidP="00450C4B">
      <w:pPr>
        <w:overflowPunct w:val="0"/>
        <w:topLinePunct/>
        <w:spacing w:line="498"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拓展國際觀光市場，惟部分國家來臺南住宿人次減少，新南向導覽人員結訓比率僅約6成，且部分結訓學員未曾參與相關導覽服務，又宣傳影片之結案報告未能具體呈現執行成果，或旅服中心未就滿意度調查結果進行分析及就旅客意見研擬相</w:t>
      </w:r>
      <w:r w:rsidRPr="009C1E24">
        <w:rPr>
          <w:rFonts w:ascii="標楷體" w:eastAsia="標楷體" w:hAnsi="標楷體" w:hint="eastAsia"/>
          <w:kern w:val="0"/>
          <w:sz w:val="28"/>
          <w:szCs w:val="28"/>
        </w:rPr>
        <w:lastRenderedPageBreak/>
        <w:t>關改善措施，</w:t>
      </w:r>
      <w:r w:rsidRPr="00A81F45">
        <w:rPr>
          <w:rFonts w:ascii="標楷體" w:eastAsia="標楷體" w:hAnsi="標楷體" w:hint="eastAsia"/>
          <w:spacing w:val="10"/>
          <w:kern w:val="0"/>
          <w:sz w:val="28"/>
          <w:szCs w:val="28"/>
        </w:rPr>
        <w:t>或臺南旅遊網外語版尚待優化及導入沉浸式體驗服務等，有待檢討改善。</w:t>
      </w:r>
      <w:r w:rsidRPr="009C1E24">
        <w:rPr>
          <w:rFonts w:ascii="標楷體" w:eastAsia="標楷體" w:hAnsi="標楷體" w:hint="eastAsia"/>
          <w:kern w:val="0"/>
          <w:sz w:val="28"/>
          <w:szCs w:val="28"/>
        </w:rPr>
        <w:t>（詳乙－94頁）</w:t>
      </w:r>
    </w:p>
    <w:p w14:paraId="4B718630" w14:textId="77777777" w:rsidR="003B508B" w:rsidRPr="009C1E24" w:rsidRDefault="003B508B" w:rsidP="00450C4B">
      <w:pPr>
        <w:overflowPunct w:val="0"/>
        <w:topLinePunct/>
        <w:spacing w:line="498"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為推動數位觀光發展，建置臺南旅遊網，蒐集電信數據分析遊客動向，開發旅遊商品數位套票，惟跨機關整合及數據回饋與應用不足，網站架構、層級、定位未臻明確，電信統計數據資源共享與決策支援功能受限，各路線票券數位化程度未盡一致等情，有待策進改善。（詳乙－95頁）</w:t>
      </w:r>
    </w:p>
    <w:p w14:paraId="5D35CA82" w14:textId="77777777" w:rsidR="003B508B" w:rsidRPr="009C1E24" w:rsidRDefault="003B508B" w:rsidP="00450C4B">
      <w:pPr>
        <w:overflowPunct w:val="0"/>
        <w:topLinePunct/>
        <w:spacing w:line="498"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透過政策獎勵與行銷推廣並行方式推動永續旅遊發展，引導觀光產業及旅客共同實踐低碳轉型與永續理念，惟部分臺灣好行觀光公車路線運能及站點配置未盡符合實際旅運與觀光需求，歷年主題體驗遊程成果未有效轉化運用，振興計畫部分補助項目適用範圍受限、申請數量未如預期等情，允宜研謀改善。（詳乙－96頁）</w:t>
      </w:r>
    </w:p>
    <w:p w14:paraId="73A6CCB8" w14:textId="77777777" w:rsidR="003B508B" w:rsidRPr="00CA2080" w:rsidRDefault="003B508B" w:rsidP="00450C4B">
      <w:pPr>
        <w:overflowPunct w:val="0"/>
        <w:topLinePunct/>
        <w:spacing w:line="498" w:lineRule="exact"/>
        <w:ind w:firstLineChars="200" w:firstLine="576"/>
        <w:jc w:val="both"/>
        <w:rPr>
          <w:rFonts w:ascii="標楷體" w:eastAsia="標楷體" w:hAnsi="標楷體"/>
          <w:spacing w:val="4"/>
          <w:kern w:val="0"/>
          <w:sz w:val="28"/>
          <w:szCs w:val="28"/>
        </w:rPr>
      </w:pPr>
      <w:r w:rsidRPr="00CA2080">
        <w:rPr>
          <w:rFonts w:ascii="標楷體" w:eastAsia="標楷體" w:hAnsi="標楷體"/>
          <w:spacing w:val="4"/>
          <w:kern w:val="0"/>
          <w:sz w:val="28"/>
          <w:szCs w:val="28"/>
        </w:rPr>
        <w:t>4.</w:t>
      </w:r>
      <w:r w:rsidRPr="00CA2080">
        <w:rPr>
          <w:rFonts w:ascii="標楷體" w:eastAsia="標楷體" w:hAnsi="標楷體" w:hint="eastAsia"/>
          <w:spacing w:val="4"/>
          <w:kern w:val="0"/>
          <w:sz w:val="28"/>
          <w:szCs w:val="28"/>
        </w:rPr>
        <w:t>為管理溫泉資源分配，掌理溫泉取供事業，惟間有短收或減收溫泉計量費，或經營管理報告缺乏量化數據資訊，或未依實際取水數據收取溫泉計量費，又火王爺露頭出水量大幅減少，惟未依現況修改契約之配水比例，推動溫泉高值利用供給及品牌商標授權，惟漏未收取權利金，或未揭露溫泉商品資訊等情，有待策進改善。（詳乙－97頁）</w:t>
      </w:r>
    </w:p>
    <w:p w14:paraId="61089379" w14:textId="77777777" w:rsidR="003B508B" w:rsidRPr="009C1E24" w:rsidRDefault="003B508B" w:rsidP="00450C4B">
      <w:pPr>
        <w:overflowPunct w:val="0"/>
        <w:topLinePunct/>
        <w:spacing w:line="498"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5</w:t>
      </w:r>
      <w:r w:rsidRPr="009C1E24">
        <w:rPr>
          <w:rFonts w:ascii="標楷體" w:eastAsia="標楷體" w:hAnsi="標楷體"/>
          <w:kern w:val="0"/>
          <w:sz w:val="28"/>
          <w:szCs w:val="28"/>
        </w:rPr>
        <w:t>.</w:t>
      </w:r>
      <w:r w:rsidRPr="009C1E24">
        <w:rPr>
          <w:rFonts w:ascii="標楷體" w:eastAsia="標楷體" w:hAnsi="標楷體" w:hint="eastAsia"/>
          <w:kern w:val="0"/>
          <w:sz w:val="28"/>
          <w:szCs w:val="28"/>
        </w:rPr>
        <w:t>為保障旅客權益與住宿安全，辦理旅宿業稽查取締及輔導管理事宜，惟稽查資源配置未能優先聚焦違法（規）案件，推動合法業者自主管理機制未有效減輕行政負擔，稽查作業及執行標準未臻一致，部分未合法旅宿未納入系統列管，合法旅宿擅自擴大營業案件持續增加，現行裁處措施未能有效發揮嚇阻效果等情，有待檢討改善。（詳乙－99頁）</w:t>
      </w:r>
    </w:p>
    <w:p w14:paraId="210E60B3" w14:textId="77777777" w:rsidR="003B508B" w:rsidRPr="009C1E24" w:rsidRDefault="003B508B" w:rsidP="00450C4B">
      <w:pPr>
        <w:overflowPunct w:val="0"/>
        <w:topLinePunct/>
        <w:spacing w:line="498"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6</w:t>
      </w:r>
      <w:r w:rsidRPr="009C1E24">
        <w:rPr>
          <w:rFonts w:ascii="標楷體" w:eastAsia="標楷體" w:hAnsi="標楷體"/>
          <w:kern w:val="0"/>
          <w:sz w:val="28"/>
          <w:szCs w:val="28"/>
        </w:rPr>
        <w:t>.</w:t>
      </w:r>
      <w:r w:rsidRPr="009C1E24">
        <w:rPr>
          <w:rFonts w:ascii="標楷體" w:eastAsia="標楷體" w:hAnsi="標楷體" w:hint="eastAsia"/>
          <w:kern w:val="0"/>
          <w:sz w:val="28"/>
          <w:szCs w:val="28"/>
        </w:rPr>
        <w:t>為帶動臺南運河周邊整體觀光發展，創造文旅新亮點，以促參方式引進民間資源推動中西區原魚市場BOT案，惟興建期已過1年7個月，觀光旅館尚無實質工程進度，影響促參效益之發揮等，有待檢討改善。（詳乙－100頁）</w:t>
      </w:r>
    </w:p>
    <w:p w14:paraId="3FA08167" w14:textId="77777777" w:rsidR="003B508B" w:rsidRPr="009C1E24" w:rsidRDefault="003B508B" w:rsidP="00450C4B">
      <w:pPr>
        <w:overflowPunct w:val="0"/>
        <w:topLinePunct/>
        <w:autoSpaceDE w:val="0"/>
        <w:autoSpaceDN w:val="0"/>
        <w:adjustRightInd w:val="0"/>
        <w:spacing w:line="498"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（十二）經濟發展</w:t>
      </w:r>
    </w:p>
    <w:p w14:paraId="0B91261C" w14:textId="77777777" w:rsidR="003B508B" w:rsidRPr="009C1E24" w:rsidRDefault="003B508B" w:rsidP="00450C4B">
      <w:pPr>
        <w:overflowPunct w:val="0"/>
        <w:topLinePunct/>
        <w:spacing w:line="50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114年度施政重點經各相關機關執行結果，包括：</w:t>
      </w:r>
    </w:p>
    <w:p w14:paraId="5A6FC3E8" w14:textId="77777777" w:rsidR="003B508B" w:rsidRPr="009C1E24" w:rsidRDefault="003B508B" w:rsidP="00450C4B">
      <w:pPr>
        <w:overflowPunct w:val="0"/>
        <w:topLinePunct/>
        <w:spacing w:line="50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w:t>
      </w:r>
      <w:r w:rsidRPr="009C1E24">
        <w:rPr>
          <w:rFonts w:ascii="標楷體" w:eastAsia="標楷體" w:hAnsi="標楷體" w:hint="eastAsia"/>
          <w:sz w:val="28"/>
          <w:szCs w:val="28"/>
        </w:rPr>
        <w:t>建構友善投資環境，推動投資大臺南：辦理重大潛力投資案源等專案招商業務，加速全球招商，並協助新興園區投資案之產業發展，其中碳佐麻里新興園區內商場已於114</w:t>
      </w:r>
      <w:r w:rsidRPr="009C1E24">
        <w:rPr>
          <w:rFonts w:ascii="標楷體" w:eastAsia="標楷體" w:hAnsi="標楷體"/>
          <w:sz w:val="28"/>
          <w:szCs w:val="28"/>
        </w:rPr>
        <w:t>年</w:t>
      </w:r>
      <w:r w:rsidRPr="009C1E24">
        <w:rPr>
          <w:rFonts w:ascii="標楷體" w:eastAsia="標楷體" w:hAnsi="標楷體" w:hint="eastAsia"/>
          <w:sz w:val="28"/>
          <w:szCs w:val="28"/>
        </w:rPr>
        <w:t>6</w:t>
      </w:r>
      <w:r w:rsidRPr="009C1E24">
        <w:rPr>
          <w:rFonts w:ascii="標楷體" w:eastAsia="標楷體" w:hAnsi="標楷體"/>
          <w:sz w:val="28"/>
          <w:szCs w:val="28"/>
        </w:rPr>
        <w:t>月開幕</w:t>
      </w:r>
      <w:r w:rsidRPr="009C1E24">
        <w:rPr>
          <w:rFonts w:ascii="標楷體" w:eastAsia="標楷體" w:hAnsi="標楷體" w:hint="eastAsia"/>
          <w:sz w:val="28"/>
          <w:szCs w:val="28"/>
        </w:rPr>
        <w:t>，另持續與財政部國有財產署合作開發南區鹽埕段南稅三村</w:t>
      </w:r>
      <w:r w:rsidRPr="009C1E24">
        <w:rPr>
          <w:rFonts w:ascii="標楷體" w:eastAsia="標楷體" w:hAnsi="標楷體" w:hint="eastAsia"/>
          <w:sz w:val="28"/>
          <w:szCs w:val="28"/>
        </w:rPr>
        <w:lastRenderedPageBreak/>
        <w:t>國有土地，已於114</w:t>
      </w:r>
      <w:r w:rsidRPr="009C1E24">
        <w:rPr>
          <w:rFonts w:ascii="標楷體" w:eastAsia="標楷體" w:hAnsi="標楷體"/>
          <w:sz w:val="28"/>
          <w:szCs w:val="28"/>
        </w:rPr>
        <w:t>年</w:t>
      </w:r>
      <w:r w:rsidRPr="009C1E24">
        <w:rPr>
          <w:rFonts w:ascii="標楷體" w:eastAsia="標楷體" w:hAnsi="標楷體" w:hint="eastAsia"/>
          <w:sz w:val="28"/>
          <w:szCs w:val="28"/>
        </w:rPr>
        <w:t>6</w:t>
      </w:r>
      <w:r w:rsidRPr="009C1E24">
        <w:rPr>
          <w:rFonts w:ascii="標楷體" w:eastAsia="標楷體" w:hAnsi="標楷體"/>
          <w:sz w:val="28"/>
          <w:szCs w:val="28"/>
        </w:rPr>
        <w:t>月簽約投資開發長照事業</w:t>
      </w:r>
      <w:r w:rsidRPr="009C1E24">
        <w:rPr>
          <w:rFonts w:ascii="標楷體" w:eastAsia="標楷體" w:hAnsi="標楷體" w:hint="eastAsia"/>
          <w:sz w:val="28"/>
          <w:szCs w:val="28"/>
        </w:rPr>
        <w:t>。</w:t>
      </w:r>
    </w:p>
    <w:p w14:paraId="0CBB7CEB" w14:textId="77777777" w:rsidR="003B508B" w:rsidRPr="009C1E24" w:rsidRDefault="003B508B" w:rsidP="0028606E">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2.落實工廠管理及輔導改善，維護公共安全與環保永續：辦理工廠校正暨營運調查，瞭解工廠實際營運概況；輔</w:t>
      </w:r>
      <w:r w:rsidRPr="009C1E24">
        <w:rPr>
          <w:rFonts w:ascii="標楷體" w:eastAsia="標楷體" w:hAnsi="標楷體" w:hint="eastAsia"/>
          <w:sz w:val="28"/>
          <w:szCs w:val="28"/>
        </w:rPr>
        <w:t>導未登記工廠申請納管登記及特定工廠登記，截至114</w:t>
      </w:r>
      <w:r w:rsidRPr="009C1E24">
        <w:rPr>
          <w:rFonts w:ascii="標楷體" w:eastAsia="標楷體" w:hAnsi="標楷體"/>
          <w:sz w:val="28"/>
          <w:szCs w:val="28"/>
        </w:rPr>
        <w:t>年底已</w:t>
      </w:r>
      <w:r w:rsidRPr="009C1E24">
        <w:rPr>
          <w:rFonts w:ascii="標楷體" w:eastAsia="標楷體" w:hAnsi="標楷體" w:hint="eastAsia"/>
          <w:sz w:val="28"/>
          <w:szCs w:val="28"/>
        </w:rPr>
        <w:t>核准納管2,028家及核准特定工廠登記435家</w:t>
      </w:r>
      <w:r w:rsidRPr="009C1E24">
        <w:rPr>
          <w:rFonts w:ascii="新細明體" w:hAnsi="新細明體" w:hint="eastAsia"/>
          <w:sz w:val="28"/>
          <w:szCs w:val="28"/>
        </w:rPr>
        <w:t>，</w:t>
      </w:r>
      <w:r w:rsidRPr="009C1E24">
        <w:rPr>
          <w:rFonts w:ascii="標楷體" w:eastAsia="標楷體" w:hAnsi="標楷體" w:hint="eastAsia"/>
          <w:sz w:val="28"/>
          <w:szCs w:val="28"/>
        </w:rPr>
        <w:t>榮獲113年經濟部督導地方政府辦理工廠管理及輔導業務成效－優等獎</w:t>
      </w:r>
      <w:r w:rsidRPr="009C1E24">
        <w:rPr>
          <w:rFonts w:ascii="標楷體" w:eastAsia="標楷體" w:hAnsi="標楷體" w:hint="eastAsia"/>
          <w:kern w:val="0"/>
          <w:sz w:val="28"/>
          <w:szCs w:val="28"/>
        </w:rPr>
        <w:t>。</w:t>
      </w:r>
    </w:p>
    <w:p w14:paraId="0FB3EA7D" w14:textId="77777777" w:rsidR="003B508B" w:rsidRPr="009C1E24" w:rsidRDefault="003B508B" w:rsidP="0028606E">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3.強化產學研能量整合，提升為民服務品質：推動地方型SBIR計畫，補助52案；臺南中小企業服務團提供諮詢、訪視、診斷及輔導等共計163家，輔導24案申請中央及地方政府研發案，並獲通過14案；協助各區公所地方創生計畫提案，獲通過8案。</w:t>
      </w:r>
    </w:p>
    <w:p w14:paraId="043769D9" w14:textId="77777777" w:rsidR="003B508B" w:rsidRPr="009C1E24" w:rsidRDefault="003B508B" w:rsidP="00444FFA">
      <w:pPr>
        <w:overflowPunct w:val="0"/>
        <w:topLinePunct/>
        <w:autoSpaceDE w:val="0"/>
        <w:adjustRightInd w:val="0"/>
        <w:spacing w:line="500" w:lineRule="exact"/>
        <w:ind w:firstLineChars="100" w:firstLine="280"/>
        <w:jc w:val="both"/>
        <w:rPr>
          <w:rFonts w:ascii="標楷體" w:eastAsia="標楷體" w:hAnsi="標楷體"/>
          <w:sz w:val="28"/>
          <w:szCs w:val="28"/>
        </w:rPr>
      </w:pPr>
      <w:r w:rsidRPr="009C1E24">
        <w:rPr>
          <w:rFonts w:ascii="標楷體" w:eastAsia="標楷體" w:hAnsi="標楷體" w:hint="eastAsia"/>
          <w:kern w:val="0"/>
          <w:sz w:val="28"/>
          <w:szCs w:val="28"/>
        </w:rPr>
        <w:t>4.</w:t>
      </w:r>
      <w:r w:rsidRPr="009C1E24">
        <w:rPr>
          <w:rFonts w:ascii="標楷體" w:eastAsia="標楷體" w:hAnsi="標楷體" w:hint="eastAsia"/>
          <w:sz w:val="28"/>
          <w:szCs w:val="28"/>
        </w:rPr>
        <w:t>現代化經營管理，提升市場及</w:t>
      </w:r>
      <w:r w:rsidRPr="009C1E24">
        <w:rPr>
          <w:rFonts w:ascii="標楷體" w:eastAsia="標楷體" w:hAnsi="標楷體" w:hint="eastAsia"/>
          <w:kern w:val="0"/>
          <w:sz w:val="28"/>
          <w:szCs w:val="28"/>
        </w:rPr>
        <w:t>夜市競爭力</w:t>
      </w:r>
      <w:r w:rsidRPr="009C1E24">
        <w:rPr>
          <w:rFonts w:ascii="標楷體" w:eastAsia="標楷體" w:hAnsi="標楷體" w:hint="eastAsia"/>
          <w:sz w:val="28"/>
          <w:szCs w:val="28"/>
        </w:rPr>
        <w:t>：配合經濟部辦理優良市集暨樂活名攤評核計畫，積極輔導各市場參與，榮獲5</w:t>
      </w:r>
      <w:r w:rsidRPr="009C1E24">
        <w:rPr>
          <w:rFonts w:ascii="標楷體" w:eastAsia="標楷體" w:hAnsi="標楷體"/>
          <w:sz w:val="28"/>
          <w:szCs w:val="28"/>
        </w:rPr>
        <w:t>星市集</w:t>
      </w:r>
      <w:r w:rsidRPr="009C1E24">
        <w:rPr>
          <w:rFonts w:ascii="標楷體" w:eastAsia="標楷體" w:hAnsi="標楷體" w:hint="eastAsia"/>
          <w:sz w:val="28"/>
          <w:szCs w:val="28"/>
        </w:rPr>
        <w:t>2</w:t>
      </w:r>
      <w:r w:rsidRPr="009C1E24">
        <w:rPr>
          <w:rFonts w:ascii="標楷體" w:eastAsia="標楷體" w:hAnsi="標楷體"/>
          <w:sz w:val="28"/>
          <w:szCs w:val="28"/>
        </w:rPr>
        <w:t>處</w:t>
      </w:r>
      <w:r w:rsidRPr="009C1E24">
        <w:rPr>
          <w:rFonts w:ascii="細明體" w:eastAsia="細明體" w:hAnsi="細明體" w:hint="eastAsia"/>
          <w:sz w:val="28"/>
          <w:szCs w:val="28"/>
        </w:rPr>
        <w:t>、</w:t>
      </w:r>
      <w:r w:rsidRPr="009C1E24">
        <w:rPr>
          <w:rFonts w:ascii="標楷體" w:eastAsia="標楷體" w:hAnsi="標楷體" w:hint="eastAsia"/>
          <w:sz w:val="28"/>
          <w:szCs w:val="28"/>
        </w:rPr>
        <w:t>4</w:t>
      </w:r>
      <w:r w:rsidRPr="009C1E24">
        <w:rPr>
          <w:rFonts w:ascii="標楷體" w:eastAsia="標楷體" w:hAnsi="標楷體"/>
          <w:sz w:val="28"/>
          <w:szCs w:val="28"/>
        </w:rPr>
        <w:t>星市集</w:t>
      </w:r>
      <w:r w:rsidRPr="009C1E24">
        <w:rPr>
          <w:rFonts w:ascii="標楷體" w:eastAsia="標楷體" w:hAnsi="標楷體" w:hint="eastAsia"/>
          <w:sz w:val="28"/>
          <w:szCs w:val="28"/>
        </w:rPr>
        <w:t>6</w:t>
      </w:r>
      <w:r w:rsidRPr="009C1E24">
        <w:rPr>
          <w:rFonts w:ascii="標楷體" w:eastAsia="標楷體" w:hAnsi="標楷體"/>
          <w:sz w:val="28"/>
          <w:szCs w:val="28"/>
        </w:rPr>
        <w:t>處</w:t>
      </w:r>
      <w:r w:rsidRPr="009C1E24">
        <w:rPr>
          <w:rFonts w:ascii="細明體" w:eastAsia="細明體" w:hAnsi="細明體" w:hint="eastAsia"/>
          <w:sz w:val="28"/>
          <w:szCs w:val="28"/>
        </w:rPr>
        <w:t>、</w:t>
      </w:r>
      <w:r w:rsidRPr="009C1E24">
        <w:rPr>
          <w:rFonts w:ascii="標楷體" w:eastAsia="標楷體" w:hAnsi="標楷體" w:hint="eastAsia"/>
          <w:sz w:val="28"/>
          <w:szCs w:val="28"/>
        </w:rPr>
        <w:t>3</w:t>
      </w:r>
      <w:r w:rsidRPr="009C1E24">
        <w:rPr>
          <w:rFonts w:ascii="標楷體" w:eastAsia="標楷體" w:hAnsi="標楷體"/>
          <w:sz w:val="28"/>
          <w:szCs w:val="28"/>
        </w:rPr>
        <w:t>星市集</w:t>
      </w:r>
      <w:r w:rsidRPr="009C1E24">
        <w:rPr>
          <w:rFonts w:ascii="標楷體" w:eastAsia="標楷體" w:hAnsi="標楷體" w:hint="eastAsia"/>
          <w:sz w:val="28"/>
          <w:szCs w:val="28"/>
        </w:rPr>
        <w:t>35</w:t>
      </w:r>
      <w:r w:rsidRPr="009C1E24">
        <w:rPr>
          <w:rFonts w:ascii="標楷體" w:eastAsia="標楷體" w:hAnsi="標楷體"/>
          <w:sz w:val="28"/>
          <w:szCs w:val="28"/>
        </w:rPr>
        <w:t>處</w:t>
      </w:r>
      <w:r w:rsidRPr="009C1E24">
        <w:rPr>
          <w:rFonts w:ascii="標楷體" w:eastAsia="標楷體" w:hAnsi="標楷體" w:hint="eastAsia"/>
          <w:sz w:val="28"/>
          <w:szCs w:val="28"/>
        </w:rPr>
        <w:t>，其中鄭仔寮花園夜市蟬聯南部唯一5</w:t>
      </w:r>
      <w:r w:rsidRPr="009C1E24">
        <w:rPr>
          <w:rFonts w:ascii="標楷體" w:eastAsia="標楷體" w:hAnsi="標楷體"/>
          <w:sz w:val="28"/>
          <w:szCs w:val="28"/>
        </w:rPr>
        <w:t>星</w:t>
      </w:r>
      <w:r w:rsidRPr="009C1E24">
        <w:rPr>
          <w:rFonts w:ascii="標楷體" w:eastAsia="標楷體" w:hAnsi="標楷體" w:hint="eastAsia"/>
          <w:sz w:val="28"/>
          <w:szCs w:val="28"/>
        </w:rPr>
        <w:t>夜市、西門淺草青春天地首次榮獲5</w:t>
      </w:r>
      <w:r w:rsidRPr="009C1E24">
        <w:rPr>
          <w:rFonts w:ascii="標楷體" w:eastAsia="標楷體" w:hAnsi="標楷體"/>
          <w:sz w:val="28"/>
          <w:szCs w:val="28"/>
        </w:rPr>
        <w:t>星市集</w:t>
      </w:r>
      <w:r w:rsidRPr="009C1E24">
        <w:rPr>
          <w:rFonts w:ascii="標楷體" w:eastAsia="標楷體" w:hAnsi="標楷體" w:hint="eastAsia"/>
          <w:sz w:val="28"/>
          <w:szCs w:val="28"/>
        </w:rPr>
        <w:t>。</w:t>
      </w:r>
    </w:p>
    <w:p w14:paraId="5CE4524B"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3E35E462"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為促進產業健全發展，維護市場之產銷秩序及消費者權益，辦理石油設施及石油氣供應業設置管理、取締及查核等業務，惟天然氣用戶普及率未達2成，且部分天然氣用戶管路長期未受檢，或部分加油站及自用加儲油設施已多年未辦理檢查等，有待研謀改善。（詳乙－103頁）</w:t>
      </w:r>
    </w:p>
    <w:p w14:paraId="348754FA" w14:textId="77777777" w:rsidR="003B508B" w:rsidRPr="00CA2080" w:rsidRDefault="003B508B" w:rsidP="009D7ECB">
      <w:pPr>
        <w:overflowPunct w:val="0"/>
        <w:topLinePunct/>
        <w:spacing w:line="500" w:lineRule="exact"/>
        <w:ind w:firstLineChars="200" w:firstLine="576"/>
        <w:jc w:val="both"/>
        <w:rPr>
          <w:rFonts w:ascii="標楷體" w:eastAsia="標楷體" w:hAnsi="標楷體"/>
          <w:spacing w:val="4"/>
          <w:kern w:val="0"/>
          <w:sz w:val="28"/>
          <w:szCs w:val="28"/>
        </w:rPr>
      </w:pPr>
      <w:r w:rsidRPr="00CA2080">
        <w:rPr>
          <w:rFonts w:ascii="標楷體" w:eastAsia="標楷體" w:hAnsi="標楷體"/>
          <w:spacing w:val="4"/>
          <w:kern w:val="0"/>
          <w:sz w:val="28"/>
          <w:szCs w:val="28"/>
        </w:rPr>
        <w:t>2.</w:t>
      </w:r>
      <w:r w:rsidRPr="00CA2080">
        <w:rPr>
          <w:rFonts w:ascii="標楷體" w:eastAsia="標楷體" w:hAnsi="標楷體" w:hint="eastAsia"/>
          <w:spacing w:val="4"/>
          <w:kern w:val="0"/>
          <w:sz w:val="28"/>
          <w:szCs w:val="28"/>
        </w:rPr>
        <w:t>為強化工廠管理效能並提升輔導作業品質，建置未登記工廠管理及輔導系統，並委外辦理相關管理及輔導業務，另配合經濟部辦理嘉同里廢污水排放建設計畫，惟仍有營運管理金及納管輔導金支用未盡符合專款專用原則，或部分未登記工廠已逾多年仍未辦理勘查輔導，或廢污水排放計畫蒐集之工廠放流水家數未達預期，或對既有未登記工廠納排成本負擔能力與接管意願缺乏深入評估等，有待檢討改進。（詳乙－104頁）</w:t>
      </w:r>
    </w:p>
    <w:p w14:paraId="46D3B856" w14:textId="77777777" w:rsidR="003B508B" w:rsidRPr="009C1E24" w:rsidRDefault="003B508B" w:rsidP="00450C4B">
      <w:pPr>
        <w:overflowPunct w:val="0"/>
        <w:topLinePunct/>
        <w:spacing w:line="496"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持續推動線上申辦商業與公司登記作業，以提升服務效能，惟部分案件未及時依國稅局通報資料辦理商業及公司撤銷或廢止登記事宜，影響商工登記公示功能，或受理民眾郵寄商業（公司）登記案件夾附登記費現金未建立完善處理流程，衍生公款保管等風險，或未建置營業場所預先查詢系統，不利防堵商業組織違規設立於管制用</w:t>
      </w:r>
      <w:r w:rsidRPr="009C1E24">
        <w:rPr>
          <w:rFonts w:ascii="標楷體" w:eastAsia="標楷體" w:hAnsi="標楷體" w:hint="eastAsia"/>
          <w:kern w:val="0"/>
          <w:sz w:val="28"/>
          <w:szCs w:val="28"/>
        </w:rPr>
        <w:lastRenderedPageBreak/>
        <w:t>地情形等，尚待檢討改善。（詳乙－105頁）</w:t>
      </w:r>
    </w:p>
    <w:p w14:paraId="435399F4"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為降低工廠災害發生風險，管制申報危險物品及辦理防災因應演練，惟間有部分工廠製造、加工或使用危險物品而未申報，或未於期限內將保險資料送主管機關備查，且部分產業園區未每年辦理演練，有待檢討改進。（詳乙－106頁）</w:t>
      </w:r>
    </w:p>
    <w:p w14:paraId="7945EFE4" w14:textId="77777777" w:rsidR="003B508B" w:rsidRPr="009C1E24" w:rsidRDefault="003B508B" w:rsidP="00307DF2">
      <w:pPr>
        <w:overflowPunct w:val="0"/>
        <w:topLinePunct/>
        <w:adjustRightInd w:val="0"/>
        <w:spacing w:beforeLines="30" w:before="108"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（十三）社會</w:t>
      </w:r>
    </w:p>
    <w:p w14:paraId="0B10FE42" w14:textId="77777777" w:rsidR="003B508B" w:rsidRPr="009C1E24" w:rsidRDefault="003B508B" w:rsidP="00B826C2">
      <w:pPr>
        <w:overflowPunct w:val="0"/>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114年度施政重點經各相關機關執行結果，包括：</w:t>
      </w:r>
    </w:p>
    <w:p w14:paraId="25F6EA58" w14:textId="77777777" w:rsidR="003B508B" w:rsidRPr="009C1E24" w:rsidRDefault="003B508B" w:rsidP="00B826C2">
      <w:pPr>
        <w:overflowPunct w:val="0"/>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1.擴充公共托育量能，強化社區公共托育服務網絡：已建置17處社區公共托育家園及公設民營托嬰中心；推動準公共化托育服務，符合準公共化資格之私立托嬰中心計131家、居家托育人員1,574人；建構多元托育型態，除既有全日、夜間到宅或在宅臨時托育服務外，並結合親子悠遊館等場地，設置18處定點臨時托育據點。</w:t>
      </w:r>
    </w:p>
    <w:p w14:paraId="0C88E692" w14:textId="77777777" w:rsidR="003B508B" w:rsidRPr="009C1E24" w:rsidRDefault="003B508B" w:rsidP="00B826C2">
      <w:pPr>
        <w:overflowPunct w:val="0"/>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2.深耕社區，增進弱勢家庭兒少生活協助：針對發展遲緩兒童提供交通費及療育費用補助，114年度計補助8,345萬餘元、18萬餘人次受益；布建兒少社區照顧據點計34處，服務17萬餘人次，設置兒少安置及教養機構計3家，核定134床，提供兒少短期安置及教養服務。</w:t>
      </w:r>
    </w:p>
    <w:p w14:paraId="7B023625" w14:textId="77777777" w:rsidR="003B508B" w:rsidRPr="009C1E24" w:rsidRDefault="003B508B" w:rsidP="00B826C2">
      <w:pPr>
        <w:overflowPunct w:val="0"/>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3.布建社區照顧關懷據點，促進長者健康：整合在地社區志工資源，關懷弱勢族群，訪視服務19萬餘人次；提供據點共餐及送餐服務，計136萬餘人次；推動多元健康促進活動，計辦理85,279場次，服務184萬餘人次，提升長者社會參與並預防失能。</w:t>
      </w:r>
    </w:p>
    <w:p w14:paraId="1EE411BE" w14:textId="77777777" w:rsidR="003B508B" w:rsidRPr="009C1E24" w:rsidRDefault="003B508B" w:rsidP="00B826C2">
      <w:pPr>
        <w:overflowPunct w:val="0"/>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4.落實家暴及性侵害被害人安全防護，完善保護扶助措施：提供家暴及性侵害被害人醫療、諮商輔導及緊急庇護等協助，並推動性侵害案件整合性團隊及一站式服務，辦理家庭暴力安全防護網計畫，結合警政、教育、衛生、司法、檢察單位針對兒少保護等服務個案進行研商，將安置服務評估專業化。</w:t>
      </w:r>
    </w:p>
    <w:p w14:paraId="2E8979DF" w14:textId="77777777" w:rsidR="003B508B" w:rsidRPr="009C1E24" w:rsidRDefault="003B508B" w:rsidP="00307DF2">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6B151D4D" w14:textId="77777777" w:rsidR="003B508B" w:rsidRPr="009C1E24" w:rsidRDefault="003B508B" w:rsidP="00450C4B">
      <w:pPr>
        <w:overflowPunct w:val="0"/>
        <w:topLinePunct/>
        <w:spacing w:line="516" w:lineRule="exact"/>
        <w:ind w:firstLineChars="200" w:firstLine="552"/>
        <w:jc w:val="both"/>
        <w:rPr>
          <w:rFonts w:ascii="標楷體" w:eastAsia="標楷體" w:hAnsi="標楷體"/>
          <w:spacing w:val="-2"/>
          <w:kern w:val="0"/>
          <w:sz w:val="28"/>
          <w:szCs w:val="28"/>
        </w:rPr>
      </w:pPr>
      <w:r w:rsidRPr="009C1E24">
        <w:rPr>
          <w:rFonts w:ascii="標楷體" w:eastAsia="標楷體" w:hAnsi="標楷體"/>
          <w:spacing w:val="-2"/>
          <w:kern w:val="0"/>
          <w:sz w:val="28"/>
          <w:szCs w:val="28"/>
        </w:rPr>
        <w:t>1.</w:t>
      </w:r>
      <w:r w:rsidRPr="009C1E24">
        <w:rPr>
          <w:rFonts w:ascii="標楷體" w:eastAsia="標楷體" w:hAnsi="標楷體" w:hint="eastAsia"/>
          <w:spacing w:val="-2"/>
          <w:kern w:val="0"/>
          <w:sz w:val="28"/>
          <w:szCs w:val="28"/>
        </w:rPr>
        <w:t>設置關懷據點提供長者社區照顧，惟里服務涵蓋率未達</w:t>
      </w:r>
      <w:r w:rsidRPr="009C1E24">
        <w:rPr>
          <w:rFonts w:ascii="標楷體" w:eastAsia="標楷體" w:hAnsi="標楷體"/>
          <w:spacing w:val="-2"/>
          <w:kern w:val="0"/>
          <w:sz w:val="28"/>
          <w:szCs w:val="28"/>
        </w:rPr>
        <w:t>6成</w:t>
      </w:r>
      <w:r w:rsidRPr="009C1E24">
        <w:rPr>
          <w:rFonts w:ascii="標楷體" w:eastAsia="標楷體" w:hAnsi="標楷體" w:hint="eastAsia"/>
          <w:spacing w:val="-2"/>
          <w:kern w:val="0"/>
          <w:sz w:val="28"/>
          <w:szCs w:val="28"/>
        </w:rPr>
        <w:t>，部分老年人口比率較高地區尚無設置，據點間服務比率存有落差，且部分未能完成每月基本服務數量，訪視紀錄未覈實填載，或未能具體分析執行成效等，亟待研謀改善。（詳乙－110頁）</w:t>
      </w:r>
    </w:p>
    <w:p w14:paraId="24120324" w14:textId="77777777" w:rsidR="003B508B" w:rsidRPr="009C1E24" w:rsidRDefault="003B508B" w:rsidP="00450C4B">
      <w:pPr>
        <w:overflowPunct w:val="0"/>
        <w:topLinePunct/>
        <w:spacing w:line="516" w:lineRule="exact"/>
        <w:ind w:firstLineChars="200" w:firstLine="544"/>
        <w:jc w:val="both"/>
        <w:rPr>
          <w:rFonts w:ascii="標楷體" w:eastAsia="標楷體" w:hAnsi="標楷體"/>
          <w:spacing w:val="-4"/>
          <w:kern w:val="0"/>
          <w:sz w:val="28"/>
          <w:szCs w:val="28"/>
        </w:rPr>
      </w:pPr>
      <w:r w:rsidRPr="009C1E24">
        <w:rPr>
          <w:rFonts w:ascii="標楷體" w:eastAsia="標楷體" w:hAnsi="標楷體"/>
          <w:spacing w:val="-4"/>
          <w:kern w:val="0"/>
          <w:sz w:val="28"/>
          <w:szCs w:val="28"/>
        </w:rPr>
        <w:t>2.</w:t>
      </w:r>
      <w:r w:rsidRPr="009C1E24">
        <w:rPr>
          <w:rFonts w:ascii="標楷體" w:eastAsia="標楷體" w:hAnsi="標楷體" w:hint="eastAsia"/>
          <w:spacing w:val="-4"/>
          <w:kern w:val="0"/>
          <w:sz w:val="28"/>
          <w:szCs w:val="28"/>
        </w:rPr>
        <w:t>為鼓勵長者參與社會活動，發行敬老卡提供免費搭乘市內公車等優惠措施，惟實</w:t>
      </w:r>
      <w:r w:rsidRPr="009C1E24">
        <w:rPr>
          <w:rFonts w:ascii="標楷體" w:eastAsia="標楷體" w:hAnsi="標楷體" w:hint="eastAsia"/>
          <w:spacing w:val="-4"/>
          <w:kern w:val="0"/>
          <w:sz w:val="28"/>
          <w:szCs w:val="28"/>
        </w:rPr>
        <w:lastRenderedPageBreak/>
        <w:t>際使用敬老卡之長者比率未及3成，可運用範疇未臻多元，且尚無點數額度補助制度，亦未提供搭乘計程車等機動性交通運輸優惠，無法提升長者使用公共運具意願等，亟待研謀改善。</w:t>
      </w:r>
      <w:r w:rsidRPr="009C1E24">
        <w:rPr>
          <w:rFonts w:ascii="標楷體" w:eastAsia="標楷體" w:hAnsi="標楷體" w:hint="eastAsia"/>
          <w:kern w:val="0"/>
          <w:sz w:val="28"/>
          <w:szCs w:val="28"/>
        </w:rPr>
        <w:t>（詳乙－111頁）</w:t>
      </w:r>
    </w:p>
    <w:p w14:paraId="620F52C5"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整合跨域資源，強化社會安全網絡，防治家暴及性侵害犯罪，惟家暴通報數量及高危機案件解列後再列管比率呈微幅上升，又部分案件開案後未如期完成個案評估，影響後續處遇服務及追蹤管理，間有委外辦理經常持續性業務僅1年履約期間，不利提供穩定延續服務等，亟待研謀改善。（詳乙－112頁）</w:t>
      </w:r>
    </w:p>
    <w:p w14:paraId="00E72F7B" w14:textId="6E88C343" w:rsidR="003B508B" w:rsidRPr="009C1E24" w:rsidRDefault="003B508B" w:rsidP="00450C4B">
      <w:pPr>
        <w:overflowPunct w:val="0"/>
        <w:topLinePunct/>
        <w:spacing w:line="516"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為強化脆弱家庭服務量能及區域網絡聯繫機制，設置社會福利服務中心，惟脆弱家庭服務未結案件數呈現逐年增加趨勢，間有未依限提出評估報告或未依規定頻率提供服務，社工人員流動率偏高，藥癮者家庭參與支持服務活動意願仍待提升，館舍空間存有低度利用或閒置等情，有待研謀改善。（詳乙－</w:t>
      </w:r>
      <w:r w:rsidR="00E818E0">
        <w:rPr>
          <w:rFonts w:ascii="標楷體" w:eastAsia="標楷體" w:hAnsi="標楷體" w:hint="eastAsia"/>
          <w:kern w:val="0"/>
          <w:sz w:val="28"/>
          <w:szCs w:val="28"/>
        </w:rPr>
        <w:t>113</w:t>
      </w:r>
      <w:r w:rsidRPr="009C1E24">
        <w:rPr>
          <w:rFonts w:ascii="標楷體" w:eastAsia="標楷體" w:hAnsi="標楷體" w:hint="eastAsia"/>
          <w:kern w:val="0"/>
          <w:sz w:val="28"/>
          <w:szCs w:val="28"/>
        </w:rPr>
        <w:t>頁）</w:t>
      </w:r>
    </w:p>
    <w:p w14:paraId="401521FA" w14:textId="0125002B" w:rsidR="003B508B" w:rsidRPr="00CA2080" w:rsidRDefault="003B508B" w:rsidP="00450C4B">
      <w:pPr>
        <w:overflowPunct w:val="0"/>
        <w:topLinePunct/>
        <w:spacing w:line="516" w:lineRule="exact"/>
        <w:ind w:firstLineChars="200" w:firstLine="580"/>
        <w:jc w:val="both"/>
        <w:rPr>
          <w:rFonts w:ascii="標楷體" w:eastAsia="標楷體" w:hAnsi="標楷體"/>
          <w:spacing w:val="5"/>
          <w:kern w:val="0"/>
          <w:sz w:val="28"/>
          <w:szCs w:val="28"/>
        </w:rPr>
      </w:pPr>
      <w:r w:rsidRPr="00CA2080">
        <w:rPr>
          <w:rFonts w:ascii="標楷體" w:eastAsia="標楷體" w:hAnsi="標楷體"/>
          <w:spacing w:val="5"/>
          <w:kern w:val="0"/>
          <w:sz w:val="28"/>
          <w:szCs w:val="28"/>
        </w:rPr>
        <w:t>5.</w:t>
      </w:r>
      <w:r w:rsidRPr="00CA2080">
        <w:rPr>
          <w:rFonts w:ascii="標楷體" w:eastAsia="標楷體" w:hAnsi="標楷體" w:hint="eastAsia"/>
          <w:spacing w:val="5"/>
          <w:kern w:val="0"/>
          <w:sz w:val="28"/>
          <w:szCs w:val="28"/>
        </w:rPr>
        <w:t>為落實街友照顧，委託辦理街友外展及自立支援暨生活重建等服務，惟安置及外展服務量能未達預期，且缺乏具體效益評估與就業追蹤機制，未依長期安置個案需求適時提供轉銜資源，行動沐浴車設置點位未盡妥適等情，有待研謀改善。（詳乙－</w:t>
      </w:r>
      <w:r w:rsidR="00E818E0" w:rsidRPr="00CA2080">
        <w:rPr>
          <w:rFonts w:ascii="標楷體" w:eastAsia="標楷體" w:hAnsi="標楷體" w:hint="eastAsia"/>
          <w:spacing w:val="5"/>
          <w:kern w:val="0"/>
          <w:sz w:val="28"/>
          <w:szCs w:val="28"/>
        </w:rPr>
        <w:t>114</w:t>
      </w:r>
      <w:r w:rsidRPr="00CA2080">
        <w:rPr>
          <w:rFonts w:ascii="標楷體" w:eastAsia="標楷體" w:hAnsi="標楷體" w:hint="eastAsia"/>
          <w:spacing w:val="5"/>
          <w:kern w:val="0"/>
          <w:sz w:val="28"/>
          <w:szCs w:val="28"/>
        </w:rPr>
        <w:t>頁）</w:t>
      </w:r>
    </w:p>
    <w:p w14:paraId="05C558AE" w14:textId="77777777" w:rsidR="003B508B" w:rsidRPr="009C1E24" w:rsidRDefault="003B508B" w:rsidP="00450C4B">
      <w:pPr>
        <w:overflowPunct w:val="0"/>
        <w:topLinePunct/>
        <w:spacing w:line="51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6</w:t>
      </w:r>
      <w:r w:rsidRPr="009C1E24">
        <w:rPr>
          <w:rFonts w:ascii="標楷體" w:eastAsia="標楷體" w:hAnsi="標楷體"/>
          <w:kern w:val="0"/>
          <w:sz w:val="28"/>
          <w:szCs w:val="28"/>
        </w:rPr>
        <w:t>.</w:t>
      </w:r>
      <w:r w:rsidRPr="009C1E24">
        <w:rPr>
          <w:rFonts w:ascii="標楷體" w:eastAsia="標楷體" w:hAnsi="標楷體" w:hint="eastAsia"/>
          <w:kern w:val="0"/>
          <w:sz w:val="28"/>
          <w:szCs w:val="28"/>
        </w:rPr>
        <w:t>透過公私協力提供身障者近便性社區式照顧服務，惟服務資源配置未臻衡平，跨區使用情形頻仍，服務涵蓋率及使用率有待提升，又日間作業設施服務等待期間逾1年者近3成，間有據點建築物公共安全檢查未合格，消防安全設備檢修未申報，未投保公共意外責任險或保額不足等，有待檢討改善。（詳乙－115頁）</w:t>
      </w:r>
    </w:p>
    <w:p w14:paraId="7EE7B684" w14:textId="77777777" w:rsidR="003B508B" w:rsidRPr="009C1E24" w:rsidRDefault="003B508B" w:rsidP="00450C4B">
      <w:pPr>
        <w:overflowPunct w:val="0"/>
        <w:topLinePunct/>
        <w:adjustRightInd w:val="0"/>
        <w:spacing w:beforeLines="30" w:before="108" w:line="516"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（十四）勞工</w:t>
      </w:r>
    </w:p>
    <w:p w14:paraId="1A51E5B5" w14:textId="77777777" w:rsidR="003B508B" w:rsidRPr="009C1E24" w:rsidRDefault="003B508B" w:rsidP="00450C4B">
      <w:pPr>
        <w:overflowPunct w:val="0"/>
        <w:topLinePunct/>
        <w:adjustRightInd w:val="0"/>
        <w:spacing w:line="51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114年度施政重點經各相關機關執行結果，包括：</w:t>
      </w:r>
    </w:p>
    <w:p w14:paraId="52E61F0E" w14:textId="77777777" w:rsidR="003B508B" w:rsidRPr="009C1E24" w:rsidRDefault="003B508B" w:rsidP="00450C4B">
      <w:pPr>
        <w:overflowPunct w:val="0"/>
        <w:topLinePunct/>
        <w:adjustRightInd w:val="0"/>
        <w:spacing w:line="51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1.推動優質職業訓練服務，提升勞工職能：辦理多元訓練課程，縮短職能落差，連續15年獲勞動部勞動力發展署評核「人才發展品質管理系統（TTQS）金牌」。</w:t>
      </w:r>
    </w:p>
    <w:p w14:paraId="61422ECE" w14:textId="77777777" w:rsidR="003B508B" w:rsidRPr="009C1E24" w:rsidRDefault="003B508B" w:rsidP="00450C4B">
      <w:pPr>
        <w:overflowPunct w:val="0"/>
        <w:topLinePunct/>
        <w:adjustRightInd w:val="0"/>
        <w:spacing w:line="51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2.輔導簽訂團體協約，提升團體協約品質：積極輔導勞資雙方簽訂團體協約，改善勞動條件，保障勞工權益，計輔導34家工會與事業單位完成簽訂。</w:t>
      </w:r>
    </w:p>
    <w:p w14:paraId="430A830E" w14:textId="77777777" w:rsidR="003B508B" w:rsidRPr="009C1E24" w:rsidRDefault="003B508B" w:rsidP="00450C4B">
      <w:pPr>
        <w:overflowPunct w:val="0"/>
        <w:topLinePunct/>
        <w:adjustRightInd w:val="0"/>
        <w:spacing w:line="518"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3.推動健康暨高齡友善城市，促進身障就業與職場平權：建立身心障礙者一條龍就業服務模式，全國首創身心障礙者人力銀行資料庫，結合職業重建服務，協助身心</w:t>
      </w:r>
      <w:r w:rsidRPr="009C1E24">
        <w:rPr>
          <w:rFonts w:ascii="標楷體" w:eastAsia="標楷體" w:hAnsi="標楷體" w:hint="eastAsia"/>
          <w:kern w:val="0"/>
          <w:sz w:val="28"/>
          <w:szCs w:val="28"/>
        </w:rPr>
        <w:lastRenderedPageBreak/>
        <w:t>障礙者就業，獲衛生福利部頒發「健康平等獎」及「健康城市類海報獎」。</w:t>
      </w:r>
    </w:p>
    <w:p w14:paraId="05529159" w14:textId="78EC989B" w:rsidR="003B508B" w:rsidRPr="009C1E24" w:rsidRDefault="003B508B" w:rsidP="00520E3C">
      <w:pPr>
        <w:overflowPunct w:val="0"/>
        <w:topLinePunct/>
        <w:spacing w:line="518"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4.辦理勞動條件檢查，督促事業單位守法：採取多元宣導策略，積極提升勞動基準法宣導深度與廣度，計宣導3,807人次，較前一年度增幅達5.8</w:t>
      </w:r>
      <w:r w:rsidR="0065348D">
        <w:rPr>
          <w:rFonts w:ascii="標楷體" w:eastAsia="標楷體" w:hAnsi="標楷體" w:hint="eastAsia"/>
          <w:kern w:val="0"/>
          <w:sz w:val="28"/>
          <w:szCs w:val="28"/>
        </w:rPr>
        <w:t>1</w:t>
      </w:r>
      <w:r w:rsidRPr="009C1E24">
        <w:rPr>
          <w:rFonts w:ascii="標楷體" w:eastAsia="標楷體" w:hAnsi="標楷體" w:hint="eastAsia"/>
          <w:kern w:val="0"/>
          <w:sz w:val="28"/>
          <w:szCs w:val="28"/>
        </w:rPr>
        <w:t>％，以協助事業主提供合法勞動條件，降低勞資爭議發生頻率。</w:t>
      </w:r>
    </w:p>
    <w:p w14:paraId="4B9EADF7" w14:textId="77777777" w:rsidR="003B508B" w:rsidRPr="009C1E24" w:rsidRDefault="003B508B" w:rsidP="00520E3C">
      <w:pPr>
        <w:overflowPunct w:val="0"/>
        <w:topLinePunct/>
        <w:spacing w:line="518"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2184C422" w14:textId="77777777" w:rsidR="003B508B" w:rsidRPr="009C1E24" w:rsidRDefault="003B508B" w:rsidP="00520E3C">
      <w:pPr>
        <w:overflowPunct w:val="0"/>
        <w:topLinePunct/>
        <w:spacing w:line="518"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為充實照顧服務員人力，開辦照顧服務員訓練專班，惟訓後提供之職缺獲補實或受訓人員報考技能檢定比率未盡理想，或開班地點集中於原臺南市區生活圈，其餘地區相對匱乏等，亟待研謀改善。（詳乙－119頁）</w:t>
      </w:r>
    </w:p>
    <w:p w14:paraId="7D65194D" w14:textId="77777777" w:rsidR="003B508B" w:rsidRPr="00CA2080" w:rsidRDefault="003B508B" w:rsidP="00520E3C">
      <w:pPr>
        <w:overflowPunct w:val="0"/>
        <w:topLinePunct/>
        <w:spacing w:line="518" w:lineRule="exact"/>
        <w:ind w:firstLineChars="200" w:firstLine="576"/>
        <w:jc w:val="both"/>
        <w:rPr>
          <w:rFonts w:ascii="標楷體" w:eastAsia="標楷體" w:hAnsi="標楷體"/>
          <w:spacing w:val="4"/>
          <w:kern w:val="0"/>
          <w:sz w:val="28"/>
          <w:szCs w:val="28"/>
        </w:rPr>
      </w:pPr>
      <w:r w:rsidRPr="00CA2080">
        <w:rPr>
          <w:rFonts w:ascii="標楷體" w:eastAsia="標楷體" w:hAnsi="標楷體"/>
          <w:spacing w:val="4"/>
          <w:kern w:val="0"/>
          <w:sz w:val="28"/>
          <w:szCs w:val="28"/>
        </w:rPr>
        <w:t>2.</w:t>
      </w:r>
      <w:r w:rsidRPr="00CA2080">
        <w:rPr>
          <w:rFonts w:ascii="標楷體" w:eastAsia="標楷體" w:hAnsi="標楷體" w:hint="eastAsia"/>
          <w:spacing w:val="4"/>
          <w:kern w:val="0"/>
          <w:sz w:val="28"/>
          <w:szCs w:val="28"/>
        </w:rPr>
        <w:t>為維護勞工權益、保障工作者安全，辦理職業安全衛生法之宣導、輔導、檢查等業務，惟部分事業單位屢次違法欠缺裁罰基準，或部分職災案件辦理進度延遲，或未能掌握轄內事業單位職業安全衛生管理系統建置情形等，有待檢討改進。（詳乙－120頁）</w:t>
      </w:r>
    </w:p>
    <w:p w14:paraId="2A888DB8" w14:textId="77777777" w:rsidR="003B508B" w:rsidRPr="009C1E24" w:rsidRDefault="003B508B" w:rsidP="00520E3C">
      <w:pPr>
        <w:overflowPunct w:val="0"/>
        <w:topLinePunct/>
        <w:spacing w:line="518" w:lineRule="exact"/>
        <w:ind w:firstLineChars="200" w:firstLine="552"/>
        <w:jc w:val="both"/>
        <w:rPr>
          <w:rFonts w:ascii="標楷體" w:eastAsia="標楷體" w:hAnsi="標楷體"/>
          <w:spacing w:val="-2"/>
          <w:kern w:val="0"/>
          <w:sz w:val="28"/>
          <w:szCs w:val="28"/>
        </w:rPr>
      </w:pPr>
      <w:r w:rsidRPr="009C1E24">
        <w:rPr>
          <w:rFonts w:ascii="標楷體" w:eastAsia="標楷體" w:hAnsi="標楷體"/>
          <w:spacing w:val="-2"/>
          <w:kern w:val="0"/>
          <w:sz w:val="28"/>
          <w:szCs w:val="28"/>
        </w:rPr>
        <w:t>3.</w:t>
      </w:r>
      <w:r w:rsidRPr="009C1E24">
        <w:rPr>
          <w:rFonts w:ascii="標楷體" w:eastAsia="標楷體" w:hAnsi="標楷體" w:hint="eastAsia"/>
          <w:spacing w:val="-2"/>
          <w:kern w:val="0"/>
          <w:sz w:val="28"/>
          <w:szCs w:val="28"/>
        </w:rPr>
        <w:t>為保障工作權之性別平等，推動職場性騷擾及就業歧視防治等業務，惟未有效掌握轄內雇主法遵情形，亦未將防治措施落實情形納入查核事項，又未建立後續追蹤查核機制，且尚未訂定性別平等工作申訴處理辦法等，亟待檢討改善。（詳乙－121頁）</w:t>
      </w:r>
    </w:p>
    <w:p w14:paraId="53B1914D" w14:textId="77777777" w:rsidR="003B508B" w:rsidRPr="009C1E24" w:rsidRDefault="003B508B" w:rsidP="00520E3C">
      <w:pPr>
        <w:overflowPunct w:val="0"/>
        <w:topLinePunct/>
        <w:spacing w:line="518"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為保障勞工權益，穩定勞動關係，辦理勞資爭議調解及仲裁業務，惟部分事業單位及特定行業勞資爭議案件發生頻率偏高，另調解案件分配偏重部分調解人，又未建立調解人申訴與退場機制，且委託民間團體調解人名冊未完整公開閱覽等，有待檢討改進。（詳乙－122頁）</w:t>
      </w:r>
    </w:p>
    <w:p w14:paraId="5E201F6C" w14:textId="77777777" w:rsidR="003B508B" w:rsidRPr="009C1E24" w:rsidRDefault="003B508B" w:rsidP="00520E3C">
      <w:pPr>
        <w:overflowPunct w:val="0"/>
        <w:topLinePunct/>
        <w:autoSpaceDE w:val="0"/>
        <w:autoSpaceDN w:val="0"/>
        <w:adjustRightInd w:val="0"/>
        <w:spacing w:line="518" w:lineRule="exact"/>
        <w:ind w:firstLineChars="101" w:firstLine="283"/>
        <w:jc w:val="both"/>
        <w:rPr>
          <w:rFonts w:ascii="標楷體" w:eastAsia="標楷體" w:hAnsi="標楷體"/>
          <w:b/>
          <w:kern w:val="0"/>
          <w:sz w:val="28"/>
          <w:szCs w:val="28"/>
        </w:rPr>
      </w:pPr>
      <w:r w:rsidRPr="009C1E24">
        <w:rPr>
          <w:rFonts w:ascii="標楷體" w:eastAsia="標楷體" w:hAnsi="標楷體" w:hint="eastAsia"/>
          <w:b/>
          <w:kern w:val="0"/>
          <w:sz w:val="28"/>
          <w:szCs w:val="28"/>
        </w:rPr>
        <w:t>（十五）衛生</w:t>
      </w:r>
    </w:p>
    <w:p w14:paraId="11625405" w14:textId="77777777" w:rsidR="003B508B" w:rsidRPr="009C1E24" w:rsidRDefault="003B508B" w:rsidP="00520E3C">
      <w:pPr>
        <w:overflowPunct w:val="0"/>
        <w:topLinePunct/>
        <w:spacing w:line="518" w:lineRule="exact"/>
        <w:ind w:firstLineChars="200" w:firstLine="560"/>
        <w:jc w:val="both"/>
        <w:rPr>
          <w:rFonts w:ascii="標楷體" w:eastAsia="標楷體" w:hAnsi="Calibri"/>
          <w:kern w:val="0"/>
          <w:sz w:val="28"/>
          <w:szCs w:val="28"/>
        </w:rPr>
      </w:pPr>
      <w:r w:rsidRPr="009C1E24">
        <w:rPr>
          <w:rFonts w:ascii="標楷體" w:eastAsia="標楷體" w:hAnsi="Calibri" w:hint="eastAsia"/>
          <w:kern w:val="0"/>
          <w:sz w:val="28"/>
          <w:szCs w:val="28"/>
        </w:rPr>
        <w:t>114年度施政重點經各相關機關執行結果，包括：</w:t>
      </w:r>
    </w:p>
    <w:p w14:paraId="043DF8DF" w14:textId="77777777" w:rsidR="003B508B" w:rsidRPr="009C1E24" w:rsidRDefault="003B508B" w:rsidP="00520E3C">
      <w:pPr>
        <w:overflowPunct w:val="0"/>
        <w:topLinePunct/>
        <w:spacing w:line="518" w:lineRule="exact"/>
        <w:ind w:firstLineChars="200" w:firstLine="560"/>
        <w:jc w:val="both"/>
        <w:rPr>
          <w:rFonts w:ascii="標楷體" w:eastAsia="標楷體" w:hAnsi="Calibri"/>
          <w:kern w:val="0"/>
          <w:sz w:val="28"/>
          <w:szCs w:val="28"/>
        </w:rPr>
      </w:pPr>
      <w:r w:rsidRPr="009C1E24">
        <w:rPr>
          <w:rFonts w:ascii="標楷體" w:eastAsia="標楷體" w:hAnsi="Calibri" w:hint="eastAsia"/>
          <w:kern w:val="0"/>
          <w:sz w:val="28"/>
          <w:szCs w:val="28"/>
        </w:rPr>
        <w:t>1.建構社區長者健康之支持性環境：提高居家式、社區式及住宿式機構服務資源可近性及服務量能，提供長照特約單位計1,170家，並持續推動創新長照服務，減輕照顧者負擔，</w:t>
      </w:r>
      <w:r w:rsidRPr="009C1E24">
        <w:rPr>
          <w:rFonts w:ascii="標楷體" w:eastAsia="標楷體" w:hAnsi="Calibri" w:hint="eastAsia"/>
          <w:sz w:val="28"/>
          <w:szCs w:val="28"/>
        </w:rPr>
        <w:t>計</w:t>
      </w:r>
      <w:r w:rsidRPr="009C1E24">
        <w:rPr>
          <w:rFonts w:ascii="標楷體" w:eastAsia="標楷體" w:hAnsi="Calibri" w:cs="標楷體a分.." w:hint="eastAsia"/>
          <w:sz w:val="28"/>
          <w:szCs w:val="28"/>
        </w:rPr>
        <w:t>服務</w:t>
      </w:r>
      <w:r w:rsidRPr="009C1E24">
        <w:rPr>
          <w:rFonts w:ascii="標楷體" w:eastAsia="標楷體" w:hAnsi="Calibri" w:cs="標楷體a分.."/>
          <w:sz w:val="28"/>
          <w:szCs w:val="28"/>
        </w:rPr>
        <w:t>5,991</w:t>
      </w:r>
      <w:r w:rsidRPr="009C1E24">
        <w:rPr>
          <w:rFonts w:ascii="標楷體" w:eastAsia="標楷體" w:hAnsi="Calibri" w:cs="標楷體a分.." w:hint="eastAsia"/>
          <w:sz w:val="28"/>
          <w:szCs w:val="28"/>
        </w:rPr>
        <w:t>人</w:t>
      </w:r>
      <w:r w:rsidRPr="009C1E24">
        <w:rPr>
          <w:rFonts w:ascii="標楷體" w:eastAsia="標楷體" w:hAnsi="Calibri" w:hint="eastAsia"/>
          <w:kern w:val="0"/>
          <w:sz w:val="28"/>
          <w:szCs w:val="28"/>
        </w:rPr>
        <w:t>；又推行「行動醫院、全民健檢」政策，深入社區提供慢性病、癌症及肝炎等篩檢服務，共辦理113場次、30,167人參加，滿意度為99.47％，獲</w:t>
      </w:r>
      <w:r w:rsidRPr="009C1E24">
        <w:rPr>
          <w:rFonts w:ascii="標楷體" w:eastAsia="標楷體" w:hAnsi="Calibri"/>
          <w:kern w:val="0"/>
          <w:sz w:val="28"/>
          <w:szCs w:val="28"/>
        </w:rPr>
        <w:t>衛生福利部11</w:t>
      </w:r>
      <w:r w:rsidRPr="009C1E24">
        <w:rPr>
          <w:rFonts w:ascii="標楷體" w:eastAsia="標楷體" w:hAnsi="Calibri" w:hint="eastAsia"/>
          <w:kern w:val="0"/>
          <w:sz w:val="28"/>
          <w:szCs w:val="28"/>
        </w:rPr>
        <w:t>4年第</w:t>
      </w:r>
      <w:r w:rsidRPr="009C1E24">
        <w:rPr>
          <w:rFonts w:ascii="標楷體" w:eastAsia="標楷體" w:hAnsi="Calibri"/>
          <w:kern w:val="0"/>
          <w:sz w:val="28"/>
          <w:szCs w:val="28"/>
        </w:rPr>
        <w:t>1</w:t>
      </w:r>
      <w:r w:rsidRPr="009C1E24">
        <w:rPr>
          <w:rFonts w:ascii="標楷體" w:eastAsia="標楷體" w:hAnsi="Calibri" w:hint="eastAsia"/>
          <w:kern w:val="0"/>
          <w:sz w:val="28"/>
          <w:szCs w:val="28"/>
        </w:rPr>
        <w:t>7屆臺灣健康城市暨高齡友善城市獎項評選為</w:t>
      </w:r>
      <w:r w:rsidRPr="009C1E24">
        <w:rPr>
          <w:rFonts w:ascii="標楷體" w:eastAsia="標楷體" w:hAnsi="Calibri" w:hint="eastAsia"/>
          <w:bCs/>
          <w:kern w:val="0"/>
          <w:sz w:val="28"/>
          <w:szCs w:val="28"/>
        </w:rPr>
        <w:t>健康城市類</w:t>
      </w:r>
      <w:r w:rsidRPr="009C1E24">
        <w:rPr>
          <w:rFonts w:ascii="標楷體" w:eastAsia="標楷體" w:hAnsi="標楷體" w:hint="eastAsia"/>
          <w:kern w:val="0"/>
          <w:sz w:val="28"/>
          <w:szCs w:val="28"/>
        </w:rPr>
        <w:t>－</w:t>
      </w:r>
      <w:r w:rsidRPr="009C1E24">
        <w:rPr>
          <w:rFonts w:ascii="標楷體" w:eastAsia="標楷體" w:hAnsi="Calibri" w:hint="eastAsia"/>
          <w:bCs/>
          <w:kern w:val="0"/>
          <w:sz w:val="28"/>
          <w:szCs w:val="28"/>
        </w:rPr>
        <w:t>城市夥伴獎及高齡友善城市類</w:t>
      </w:r>
      <w:r w:rsidRPr="009C1E24">
        <w:rPr>
          <w:rFonts w:ascii="標楷體" w:eastAsia="標楷體" w:hAnsi="標楷體" w:hint="eastAsia"/>
          <w:kern w:val="0"/>
          <w:sz w:val="28"/>
          <w:szCs w:val="28"/>
        </w:rPr>
        <w:t>－</w:t>
      </w:r>
      <w:r w:rsidRPr="009C1E24">
        <w:rPr>
          <w:rFonts w:ascii="標楷體" w:eastAsia="標楷體" w:hAnsi="Calibri" w:hint="eastAsia"/>
          <w:bCs/>
          <w:kern w:val="0"/>
          <w:sz w:val="28"/>
          <w:szCs w:val="28"/>
        </w:rPr>
        <w:t>共老獎。</w:t>
      </w:r>
    </w:p>
    <w:p w14:paraId="58812733" w14:textId="77777777" w:rsidR="003B508B" w:rsidRPr="009C1E24" w:rsidRDefault="003B508B" w:rsidP="00B128EF">
      <w:pPr>
        <w:overflowPunct w:val="0"/>
        <w:topLinePunct/>
        <w:spacing w:line="500" w:lineRule="exact"/>
        <w:ind w:firstLineChars="200" w:firstLine="560"/>
        <w:jc w:val="both"/>
        <w:rPr>
          <w:rFonts w:ascii="標楷體" w:eastAsia="標楷體" w:hAnsi="Calibri"/>
          <w:kern w:val="0"/>
          <w:sz w:val="28"/>
          <w:szCs w:val="28"/>
        </w:rPr>
      </w:pPr>
      <w:r w:rsidRPr="009C1E24">
        <w:rPr>
          <w:rFonts w:ascii="標楷體" w:eastAsia="標楷體" w:hAnsi="Calibri" w:hint="eastAsia"/>
          <w:kern w:val="0"/>
          <w:sz w:val="28"/>
          <w:szCs w:val="28"/>
        </w:rPr>
        <w:lastRenderedPageBreak/>
        <w:t>2.加強食品安全衛生及藥物管理：持續辦理食品業者登錄管理及追溯追蹤，加強食品三級品管，查核業者衛生設施符合食品良好衛生規範準則計4,562家次；為強化藥物安全管理，執行管制藥品實地稽核計</w:t>
      </w:r>
      <w:r w:rsidRPr="009C1E24">
        <w:rPr>
          <w:rFonts w:ascii="標楷體" w:eastAsia="標楷體" w:hAnsi="Calibri"/>
          <w:kern w:val="0"/>
          <w:sz w:val="28"/>
          <w:szCs w:val="28"/>
        </w:rPr>
        <w:t>1,0</w:t>
      </w:r>
      <w:r w:rsidRPr="009C1E24">
        <w:rPr>
          <w:rFonts w:ascii="標楷體" w:eastAsia="標楷體" w:hAnsi="Calibri" w:hint="eastAsia"/>
          <w:kern w:val="0"/>
          <w:sz w:val="28"/>
          <w:szCs w:val="28"/>
        </w:rPr>
        <w:t>71家</w:t>
      </w:r>
      <w:r w:rsidRPr="009C1E24">
        <w:rPr>
          <w:rFonts w:ascii="標楷體" w:eastAsia="標楷體" w:hAnsi="標楷體" w:hint="eastAsia"/>
          <w:kern w:val="0"/>
          <w:sz w:val="28"/>
          <w:szCs w:val="28"/>
        </w:rPr>
        <w:t>；為</w:t>
      </w:r>
      <w:r w:rsidRPr="009C1E24">
        <w:rPr>
          <w:rFonts w:ascii="標楷體" w:eastAsia="標楷體" w:hAnsi="Calibri" w:hint="eastAsia"/>
          <w:kern w:val="0"/>
          <w:sz w:val="28"/>
          <w:szCs w:val="28"/>
        </w:rPr>
        <w:t>加強藥物濫用防制，結合衛生所辦理藥物濫用防制宣導計453場次。</w:t>
      </w:r>
    </w:p>
    <w:p w14:paraId="6DC9C576" w14:textId="77777777" w:rsidR="003B508B" w:rsidRPr="009C1E24" w:rsidRDefault="003B508B" w:rsidP="00B128EF">
      <w:pPr>
        <w:overflowPunct w:val="0"/>
        <w:topLinePunct/>
        <w:spacing w:line="500" w:lineRule="exact"/>
        <w:ind w:firstLineChars="200" w:firstLine="560"/>
        <w:jc w:val="both"/>
        <w:rPr>
          <w:rFonts w:ascii="標楷體" w:eastAsia="標楷體" w:hAnsi="Calibri"/>
          <w:kern w:val="0"/>
          <w:sz w:val="28"/>
          <w:szCs w:val="28"/>
        </w:rPr>
      </w:pPr>
      <w:r w:rsidRPr="009C1E24">
        <w:rPr>
          <w:rFonts w:ascii="標楷體" w:eastAsia="標楷體" w:hAnsi="Calibri" w:hint="eastAsia"/>
          <w:kern w:val="0"/>
          <w:sz w:val="28"/>
          <w:szCs w:val="28"/>
        </w:rPr>
        <w:t>3.落實疾病管制及監測：於各區成立登革熱防疫志工隊417隊，執行社區孳生源巡查清除及衛教宣導，每月平均動員次數達5.2次，累計動員25,748場次，調查</w:t>
      </w:r>
      <w:r w:rsidRPr="009C1E24">
        <w:rPr>
          <w:rFonts w:ascii="標楷體" w:eastAsia="標楷體" w:hAnsi="Calibri"/>
          <w:kern w:val="0"/>
          <w:sz w:val="28"/>
          <w:szCs w:val="28"/>
        </w:rPr>
        <w:t>1</w:t>
      </w:r>
      <w:r w:rsidRPr="009C1E24">
        <w:rPr>
          <w:rFonts w:ascii="標楷體" w:eastAsia="標楷體" w:hAnsi="Calibri" w:hint="eastAsia"/>
          <w:kern w:val="0"/>
          <w:sz w:val="28"/>
          <w:szCs w:val="28"/>
        </w:rPr>
        <w:t>33萬餘戶次，衛教宣導</w:t>
      </w:r>
      <w:r w:rsidRPr="009C1E24">
        <w:rPr>
          <w:rFonts w:ascii="標楷體" w:eastAsia="標楷體" w:hAnsi="Calibri"/>
          <w:kern w:val="0"/>
          <w:sz w:val="28"/>
          <w:szCs w:val="28"/>
        </w:rPr>
        <w:t>4</w:t>
      </w:r>
      <w:r w:rsidRPr="009C1E24">
        <w:rPr>
          <w:rFonts w:ascii="標楷體" w:eastAsia="標楷體" w:hAnsi="Calibri" w:hint="eastAsia"/>
          <w:kern w:val="0"/>
          <w:sz w:val="28"/>
          <w:szCs w:val="28"/>
        </w:rPr>
        <w:t>6萬餘人次</w:t>
      </w:r>
      <w:r w:rsidRPr="009C1E24">
        <w:rPr>
          <w:rFonts w:ascii="標楷體" w:eastAsia="標楷體" w:hAnsi="標楷體" w:hint="eastAsia"/>
          <w:kern w:val="0"/>
          <w:sz w:val="28"/>
          <w:szCs w:val="28"/>
        </w:rPr>
        <w:t>；</w:t>
      </w:r>
      <w:r w:rsidRPr="009C1E24">
        <w:rPr>
          <w:rFonts w:ascii="標楷體" w:eastAsia="標楷體" w:hAnsi="Calibri" w:hint="eastAsia"/>
          <w:kern w:val="0"/>
          <w:sz w:val="28"/>
          <w:szCs w:val="28"/>
        </w:rPr>
        <w:t>持續推動疫苗接種計畫，並強化衛教宣導，經衛生福利部頒發全國新型冠狀病毒肺炎（COVID－19）</w:t>
      </w:r>
      <w:r w:rsidRPr="009C1E24">
        <w:rPr>
          <w:rFonts w:ascii="標楷體" w:eastAsia="標楷體" w:hAnsi="Calibri"/>
          <w:kern w:val="0"/>
          <w:sz w:val="28"/>
          <w:szCs w:val="28"/>
        </w:rPr>
        <w:t>JN.1</w:t>
      </w:r>
      <w:r w:rsidRPr="009C1E24">
        <w:rPr>
          <w:rFonts w:ascii="標楷體" w:eastAsia="標楷體" w:hAnsi="Calibri" w:hint="eastAsia"/>
          <w:kern w:val="0"/>
          <w:sz w:val="28"/>
          <w:szCs w:val="28"/>
        </w:rPr>
        <w:t>疫苗接種率（</w:t>
      </w:r>
      <w:r w:rsidRPr="009C1E24">
        <w:rPr>
          <w:rFonts w:ascii="標楷體" w:eastAsia="標楷體" w:hAnsi="Calibri"/>
          <w:kern w:val="0"/>
          <w:sz w:val="28"/>
          <w:szCs w:val="28"/>
        </w:rPr>
        <w:t>6</w:t>
      </w:r>
      <w:r w:rsidRPr="009C1E24">
        <w:rPr>
          <w:rFonts w:ascii="標楷體" w:eastAsia="標楷體" w:hAnsi="Calibri" w:hint="eastAsia"/>
          <w:kern w:val="0"/>
          <w:sz w:val="28"/>
          <w:szCs w:val="28"/>
        </w:rPr>
        <w:t>個月以上民眾、</w:t>
      </w:r>
      <w:r w:rsidRPr="009C1E24">
        <w:rPr>
          <w:rFonts w:ascii="標楷體" w:eastAsia="標楷體" w:hAnsi="Calibri"/>
          <w:kern w:val="0"/>
          <w:sz w:val="28"/>
          <w:szCs w:val="28"/>
        </w:rPr>
        <w:t>65</w:t>
      </w:r>
      <w:r w:rsidRPr="009C1E24">
        <w:rPr>
          <w:rFonts w:ascii="標楷體" w:eastAsia="標楷體" w:hAnsi="Calibri" w:hint="eastAsia"/>
          <w:kern w:val="0"/>
          <w:sz w:val="28"/>
          <w:szCs w:val="28"/>
        </w:rPr>
        <w:t>歲以上族群）雙料冠軍以及流感疫苗高風險族群接種率第</w:t>
      </w:r>
      <w:r w:rsidRPr="009C1E24">
        <w:rPr>
          <w:rFonts w:ascii="標楷體" w:eastAsia="標楷體" w:hAnsi="Calibri"/>
          <w:kern w:val="0"/>
          <w:sz w:val="28"/>
          <w:szCs w:val="28"/>
        </w:rPr>
        <w:t>1</w:t>
      </w:r>
      <w:r w:rsidRPr="009C1E24">
        <w:rPr>
          <w:rFonts w:ascii="標楷體" w:eastAsia="標楷體" w:hAnsi="Calibri" w:hint="eastAsia"/>
          <w:kern w:val="0"/>
          <w:sz w:val="28"/>
          <w:szCs w:val="28"/>
        </w:rPr>
        <w:t>名。</w:t>
      </w:r>
    </w:p>
    <w:p w14:paraId="70A93C52" w14:textId="77777777" w:rsidR="003B508B" w:rsidRPr="009C1E24" w:rsidRDefault="003B508B" w:rsidP="00B128EF">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4.整合轄區心理醫療資源</w:t>
      </w:r>
      <w:r w:rsidRPr="009C1E24">
        <w:rPr>
          <w:rFonts w:ascii="標楷體" w:eastAsia="標楷體" w:hAnsi="Calibri" w:hint="eastAsia"/>
          <w:kern w:val="0"/>
          <w:sz w:val="28"/>
          <w:szCs w:val="28"/>
        </w:rPr>
        <w:t>：</w:t>
      </w:r>
      <w:r w:rsidRPr="009C1E24">
        <w:rPr>
          <w:rFonts w:ascii="標楷體" w:eastAsia="標楷體" w:hAnsi="標楷體" w:hint="eastAsia"/>
          <w:kern w:val="0"/>
          <w:sz w:val="28"/>
          <w:szCs w:val="28"/>
        </w:rPr>
        <w:t>建構心理衛生三級預防策略，布建社區心理衛生中心計5處，辦理社區活動共408場次，計2萬餘人次，個案服務計9萬餘人次，榮</w:t>
      </w:r>
      <w:r w:rsidRPr="009C1E24">
        <w:rPr>
          <w:rFonts w:ascii="標楷體" w:eastAsia="標楷體" w:hAnsi="Calibri" w:hint="eastAsia"/>
          <w:kern w:val="0"/>
          <w:sz w:val="28"/>
          <w:szCs w:val="28"/>
        </w:rPr>
        <w:t>獲</w:t>
      </w:r>
      <w:r w:rsidRPr="009C1E24">
        <w:rPr>
          <w:rFonts w:ascii="標楷體" w:eastAsia="標楷體" w:hAnsi="Calibri"/>
          <w:kern w:val="0"/>
          <w:sz w:val="28"/>
          <w:szCs w:val="28"/>
        </w:rPr>
        <w:t>衛生福利部</w:t>
      </w:r>
      <w:r w:rsidRPr="009C1E24">
        <w:rPr>
          <w:rFonts w:ascii="標楷體" w:eastAsia="標楷體" w:hAnsi="Calibri" w:hint="eastAsia"/>
          <w:kern w:val="0"/>
          <w:sz w:val="28"/>
          <w:szCs w:val="28"/>
        </w:rPr>
        <w:t>地方衛生機關「心理健康業務類」優等獎</w:t>
      </w:r>
      <w:r w:rsidRPr="009C1E24">
        <w:rPr>
          <w:rFonts w:ascii="標楷體" w:eastAsia="標楷體" w:hAnsi="Calibri" w:hint="eastAsia"/>
          <w:bCs/>
          <w:kern w:val="0"/>
          <w:sz w:val="28"/>
          <w:szCs w:val="28"/>
        </w:rPr>
        <w:t>。</w:t>
      </w:r>
    </w:p>
    <w:p w14:paraId="277C0AC1"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5CB5566B"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1.</w:t>
      </w:r>
      <w:r w:rsidRPr="009C1E24">
        <w:rPr>
          <w:rFonts w:ascii="標楷體" w:eastAsia="標楷體" w:hAnsi="標楷體" w:hint="eastAsia"/>
          <w:kern w:val="0"/>
          <w:sz w:val="28"/>
          <w:szCs w:val="28"/>
        </w:rPr>
        <w:t>為維護市民身心健康，加強推動臺南市毒品危害防制業務，惟毒品危害講習完成人數有待提升，間有特定營業場所未指派人員參與毒品危害防制訓練課程或漏未列管，及部分藥癮指定機構人員教育訓練時數尚未達標，或藥酒癮系統資料登載未確實，又部分藥癮追輔個案熱點之行政區，未提供醫療服務機構，資源分布未臻均衡等，有待檢討改進。</w:t>
      </w:r>
      <w:r w:rsidRPr="009C1E24">
        <w:rPr>
          <w:rFonts w:ascii="標楷體" w:eastAsia="標楷體" w:hAnsi="標楷體"/>
          <w:kern w:val="0"/>
          <w:sz w:val="28"/>
          <w:szCs w:val="28"/>
        </w:rPr>
        <w:t>（詳乙－</w:t>
      </w:r>
      <w:r w:rsidRPr="009C1E24">
        <w:rPr>
          <w:rFonts w:ascii="標楷體" w:eastAsia="標楷體" w:hAnsi="標楷體" w:hint="eastAsia"/>
          <w:kern w:val="0"/>
          <w:sz w:val="28"/>
          <w:szCs w:val="28"/>
        </w:rPr>
        <w:t>125</w:t>
      </w:r>
      <w:r w:rsidRPr="009C1E24">
        <w:rPr>
          <w:rFonts w:ascii="標楷體" w:eastAsia="標楷體" w:hAnsi="標楷體"/>
          <w:kern w:val="0"/>
          <w:sz w:val="28"/>
          <w:szCs w:val="28"/>
        </w:rPr>
        <w:t>頁）</w:t>
      </w:r>
    </w:p>
    <w:p w14:paraId="33C12B93"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2.</w:t>
      </w:r>
      <w:r w:rsidRPr="009C1E24">
        <w:rPr>
          <w:rFonts w:ascii="標楷體" w:eastAsia="標楷體" w:hAnsi="標楷體" w:hint="eastAsia"/>
          <w:kern w:val="0"/>
          <w:sz w:val="28"/>
          <w:szCs w:val="28"/>
        </w:rPr>
        <w:t>為因應邁入超高齡社會，積極打造高齡友善社區，惟部分老年人口比率較高之里尚未納入計畫，又部分行政區之高齡友善社區里涵蓋率偏低，或實際供餐據點人員參與培訓課程比率偏低，或資源整合運用平台資料盤點及整合作業未臻周妥，有待檢討改善。</w:t>
      </w:r>
      <w:r w:rsidRPr="009C1E24">
        <w:rPr>
          <w:rFonts w:ascii="標楷體" w:eastAsia="標楷體" w:hAnsi="標楷體"/>
          <w:kern w:val="0"/>
          <w:sz w:val="28"/>
          <w:szCs w:val="28"/>
        </w:rPr>
        <w:t>（詳乙－</w:t>
      </w:r>
      <w:r w:rsidRPr="009C1E24">
        <w:rPr>
          <w:rFonts w:ascii="標楷體" w:eastAsia="標楷體" w:hAnsi="標楷體" w:hint="eastAsia"/>
          <w:kern w:val="0"/>
          <w:sz w:val="28"/>
          <w:szCs w:val="28"/>
        </w:rPr>
        <w:t>126</w:t>
      </w:r>
      <w:r w:rsidRPr="009C1E24">
        <w:rPr>
          <w:rFonts w:ascii="標楷體" w:eastAsia="標楷體" w:hAnsi="標楷體"/>
          <w:kern w:val="0"/>
          <w:sz w:val="28"/>
          <w:szCs w:val="28"/>
        </w:rPr>
        <w:t>頁）</w:t>
      </w:r>
    </w:p>
    <w:p w14:paraId="14B1850A"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3.</w:t>
      </w:r>
      <w:r w:rsidRPr="009C1E24">
        <w:rPr>
          <w:rFonts w:ascii="標楷體" w:eastAsia="標楷體" w:hAnsi="標楷體" w:hint="eastAsia"/>
          <w:kern w:val="0"/>
          <w:sz w:val="28"/>
          <w:szCs w:val="28"/>
        </w:rPr>
        <w:t>為促進人民健康福祉，賡續推動代謝症候群健康照護及癌症篩檢，惟間有基層診所服務量能仍待提升，或部分轄區醫療院所糖尿病照護率等指標未達目標值，又間有癌症篩檢涵蓋率呈現逐年下降趨勢，且大腸癌及口腔癌陽追率偏低，影響治療成效，尚待檢討改善。</w:t>
      </w:r>
      <w:r w:rsidRPr="009C1E24">
        <w:rPr>
          <w:rFonts w:ascii="標楷體" w:eastAsia="標楷體" w:hAnsi="標楷體"/>
          <w:kern w:val="0"/>
          <w:sz w:val="28"/>
          <w:szCs w:val="28"/>
        </w:rPr>
        <w:t>（詳乙－</w:t>
      </w:r>
      <w:r w:rsidRPr="009C1E24">
        <w:rPr>
          <w:rFonts w:ascii="標楷體" w:eastAsia="標楷體" w:hAnsi="標楷體" w:hint="eastAsia"/>
          <w:kern w:val="0"/>
          <w:sz w:val="28"/>
          <w:szCs w:val="28"/>
        </w:rPr>
        <w:t>127</w:t>
      </w:r>
      <w:r w:rsidRPr="009C1E24">
        <w:rPr>
          <w:rFonts w:ascii="標楷體" w:eastAsia="標楷體" w:hAnsi="標楷體"/>
          <w:kern w:val="0"/>
          <w:sz w:val="28"/>
          <w:szCs w:val="28"/>
        </w:rPr>
        <w:t>頁）</w:t>
      </w:r>
    </w:p>
    <w:p w14:paraId="794993EA"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4.</w:t>
      </w:r>
      <w:r w:rsidRPr="009C1E24">
        <w:rPr>
          <w:rFonts w:ascii="標楷體" w:eastAsia="標楷體" w:hAnsi="標楷體" w:hint="eastAsia"/>
          <w:kern w:val="0"/>
          <w:sz w:val="28"/>
          <w:szCs w:val="28"/>
        </w:rPr>
        <w:t>為維護市民健康，辦理各類公費疫苗之採購、配撥與接種作業，惟部分屆效疫苗查無相關調撥紀錄，或間有屆效疫苗未於規定期限內完成銷毀，或未督促落實檢核</w:t>
      </w:r>
      <w:r w:rsidRPr="009C1E24">
        <w:rPr>
          <w:rFonts w:ascii="標楷體" w:eastAsia="標楷體" w:hAnsi="標楷體" w:hint="eastAsia"/>
          <w:kern w:val="0"/>
          <w:sz w:val="28"/>
          <w:szCs w:val="28"/>
        </w:rPr>
        <w:lastRenderedPageBreak/>
        <w:t>機制，又訂有疫苗毀損通報流程，惟未將重複接種等情視為毀損登錄之條件等，有待檢討改善。</w:t>
      </w:r>
      <w:r w:rsidRPr="009C1E24">
        <w:rPr>
          <w:rFonts w:ascii="標楷體" w:eastAsia="標楷體" w:hAnsi="標楷體"/>
          <w:kern w:val="0"/>
          <w:sz w:val="28"/>
          <w:szCs w:val="28"/>
        </w:rPr>
        <w:t>（詳乙－</w:t>
      </w:r>
      <w:r w:rsidRPr="009C1E24">
        <w:rPr>
          <w:rFonts w:ascii="標楷體" w:eastAsia="標楷體" w:hAnsi="標楷體" w:hint="eastAsia"/>
          <w:kern w:val="0"/>
          <w:sz w:val="28"/>
          <w:szCs w:val="28"/>
        </w:rPr>
        <w:t>128</w:t>
      </w:r>
      <w:r w:rsidRPr="009C1E24">
        <w:rPr>
          <w:rFonts w:ascii="標楷體" w:eastAsia="標楷體" w:hAnsi="標楷體"/>
          <w:kern w:val="0"/>
          <w:sz w:val="28"/>
          <w:szCs w:val="28"/>
        </w:rPr>
        <w:t>頁）</w:t>
      </w:r>
    </w:p>
    <w:p w14:paraId="16BC7C8F" w14:textId="77777777" w:rsidR="003B508B" w:rsidRPr="00CA2080" w:rsidRDefault="003B508B" w:rsidP="009D7ECB">
      <w:pPr>
        <w:overflowPunct w:val="0"/>
        <w:topLinePunct/>
        <w:spacing w:line="500" w:lineRule="exact"/>
        <w:ind w:firstLineChars="200" w:firstLine="568"/>
        <w:jc w:val="both"/>
        <w:rPr>
          <w:rFonts w:ascii="標楷體" w:eastAsia="標楷體" w:hAnsi="標楷體"/>
          <w:spacing w:val="2"/>
          <w:kern w:val="0"/>
          <w:sz w:val="28"/>
          <w:szCs w:val="28"/>
        </w:rPr>
      </w:pPr>
      <w:r w:rsidRPr="00CA2080">
        <w:rPr>
          <w:rFonts w:ascii="標楷體" w:eastAsia="標楷體" w:hAnsi="標楷體"/>
          <w:spacing w:val="2"/>
          <w:kern w:val="0"/>
          <w:sz w:val="28"/>
          <w:szCs w:val="28"/>
        </w:rPr>
        <w:t>5.</w:t>
      </w:r>
      <w:r w:rsidRPr="00CA2080">
        <w:rPr>
          <w:rFonts w:ascii="標楷體" w:eastAsia="標楷體" w:hAnsi="標楷體" w:hint="eastAsia"/>
          <w:spacing w:val="2"/>
          <w:kern w:val="0"/>
          <w:sz w:val="28"/>
          <w:szCs w:val="28"/>
        </w:rPr>
        <w:t>為促進婦幼族群健康與福祉，推動兒童發展篩檢與聯合評估及營造母嬰親善環境等計畫，惟兒童發展篩檢服務平均利用率偏低，且部分聯合評估中心完成個案評估時程未達目標值，或間有哺（集）乳室場所漏未列管稽查等，有待研謀改善。</w:t>
      </w:r>
      <w:r w:rsidRPr="00CA2080">
        <w:rPr>
          <w:rFonts w:ascii="標楷體" w:eastAsia="標楷體" w:hAnsi="標楷體"/>
          <w:spacing w:val="2"/>
          <w:kern w:val="0"/>
          <w:sz w:val="28"/>
          <w:szCs w:val="28"/>
        </w:rPr>
        <w:t>（詳乙－</w:t>
      </w:r>
      <w:r w:rsidRPr="00CA2080">
        <w:rPr>
          <w:rFonts w:ascii="標楷體" w:eastAsia="標楷體" w:hAnsi="標楷體" w:hint="eastAsia"/>
          <w:spacing w:val="2"/>
          <w:kern w:val="0"/>
          <w:sz w:val="28"/>
          <w:szCs w:val="28"/>
        </w:rPr>
        <w:t>129</w:t>
      </w:r>
      <w:r w:rsidRPr="00CA2080">
        <w:rPr>
          <w:rFonts w:ascii="標楷體" w:eastAsia="標楷體" w:hAnsi="標楷體"/>
          <w:spacing w:val="2"/>
          <w:kern w:val="0"/>
          <w:sz w:val="28"/>
          <w:szCs w:val="28"/>
        </w:rPr>
        <w:t>頁</w:t>
      </w:r>
      <w:bookmarkStart w:id="7" w:name="_Hlk232174728"/>
      <w:r w:rsidRPr="00CA2080">
        <w:rPr>
          <w:rFonts w:ascii="標楷體" w:eastAsia="標楷體" w:hAnsi="標楷體" w:hint="eastAsia"/>
          <w:spacing w:val="2"/>
          <w:kern w:val="0"/>
          <w:sz w:val="28"/>
          <w:szCs w:val="28"/>
        </w:rPr>
        <w:t>）</w:t>
      </w:r>
      <w:bookmarkEnd w:id="7"/>
    </w:p>
    <w:p w14:paraId="580339DD"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6</w:t>
      </w:r>
      <w:r w:rsidRPr="009C1E24">
        <w:rPr>
          <w:rFonts w:ascii="標楷體" w:eastAsia="標楷體" w:hAnsi="標楷體"/>
          <w:kern w:val="0"/>
          <w:sz w:val="28"/>
          <w:szCs w:val="28"/>
        </w:rPr>
        <w:t>.</w:t>
      </w:r>
      <w:r w:rsidRPr="009C1E24">
        <w:rPr>
          <w:rFonts w:ascii="標楷體" w:eastAsia="標楷體" w:hAnsi="標楷體" w:hint="eastAsia"/>
          <w:kern w:val="0"/>
          <w:sz w:val="28"/>
          <w:szCs w:val="28"/>
        </w:rPr>
        <w:t>為布建長照服務據點以促參方式辦理北門長照中心OT案及六甲長照BTO案，惟仍有日間照顧及團體家屋收案數偏低，或細部設計與工程預算書圖尚未核定，逕予開工施作等情事，亟待檢討改善。</w:t>
      </w:r>
      <w:r w:rsidRPr="009C1E24">
        <w:rPr>
          <w:rFonts w:ascii="標楷體" w:eastAsia="標楷體" w:hAnsi="標楷體"/>
          <w:kern w:val="0"/>
          <w:sz w:val="28"/>
          <w:szCs w:val="28"/>
        </w:rPr>
        <w:t>（詳乙－</w:t>
      </w:r>
      <w:r w:rsidRPr="009C1E24">
        <w:rPr>
          <w:rFonts w:ascii="標楷體" w:eastAsia="標楷體" w:hAnsi="標楷體" w:hint="eastAsia"/>
          <w:kern w:val="0"/>
          <w:sz w:val="28"/>
          <w:szCs w:val="28"/>
        </w:rPr>
        <w:t>130</w:t>
      </w:r>
      <w:r w:rsidRPr="009C1E24">
        <w:rPr>
          <w:rFonts w:ascii="標楷體" w:eastAsia="標楷體" w:hAnsi="標楷體"/>
          <w:kern w:val="0"/>
          <w:sz w:val="28"/>
          <w:szCs w:val="28"/>
        </w:rPr>
        <w:t>頁）</w:t>
      </w:r>
    </w:p>
    <w:p w14:paraId="0ECFAACE" w14:textId="77777777" w:rsidR="003B508B" w:rsidRPr="009C1E24" w:rsidRDefault="003B508B" w:rsidP="00466B7A">
      <w:pPr>
        <w:overflowPunct w:val="0"/>
        <w:topLinePunct/>
        <w:spacing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（十六）都市發展</w:t>
      </w:r>
    </w:p>
    <w:p w14:paraId="4FD85A4E" w14:textId="77777777" w:rsidR="003B508B" w:rsidRPr="009C1E24" w:rsidRDefault="003B508B" w:rsidP="00B128EF">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w:t>
      </w:r>
      <w:r w:rsidRPr="009C1E24">
        <w:rPr>
          <w:rFonts w:ascii="標楷體" w:eastAsia="標楷體"/>
          <w:kern w:val="0"/>
          <w:sz w:val="28"/>
          <w:szCs w:val="28"/>
        </w:rPr>
        <w:t>4</w:t>
      </w:r>
      <w:r w:rsidRPr="009C1E24">
        <w:rPr>
          <w:rFonts w:ascii="標楷體" w:eastAsia="標楷體" w:hint="eastAsia"/>
          <w:kern w:val="0"/>
          <w:sz w:val="28"/>
          <w:szCs w:val="28"/>
        </w:rPr>
        <w:t>年度施政重點經各相關機關執行結果，包括：</w:t>
      </w:r>
    </w:p>
    <w:p w14:paraId="3A0D4864" w14:textId="77777777" w:rsidR="003B508B" w:rsidRPr="009C1E24" w:rsidRDefault="003B508B" w:rsidP="00B128EF">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辦理海安街道美術館擴展計畫，形塑古都新城市風格：針對現有26件作品進行定期清潔與必要之修繕維護，以確保作品續展效益，114年度以「海安路藝術造街二十年」榮獲經濟部產業發展署「2025金點設計獎標章」，另榮獲日本設計振興會主辦之「GOOD DESIGN AWARD 2025優良設計獎」。</w:t>
      </w:r>
    </w:p>
    <w:p w14:paraId="2A9EE6F1" w14:textId="77777777" w:rsidR="003B508B" w:rsidRPr="009C1E24" w:rsidRDefault="003B508B" w:rsidP="00B128EF">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Ansi="標楷體" w:hint="eastAsia"/>
          <w:kern w:val="0"/>
          <w:sz w:val="28"/>
          <w:szCs w:val="28"/>
        </w:rPr>
        <w:t>2.</w:t>
      </w:r>
      <w:r w:rsidRPr="009C1E24">
        <w:rPr>
          <w:rFonts w:ascii="標楷體" w:eastAsia="標楷體" w:hAnsi="標楷體" w:hint="eastAsia"/>
          <w:sz w:val="28"/>
          <w:szCs w:val="28"/>
        </w:rPr>
        <w:t>推動鄉村地區整體規劃，及辦理</w:t>
      </w:r>
      <w:r w:rsidRPr="009C1E24">
        <w:rPr>
          <w:rFonts w:ascii="標楷體" w:eastAsia="標楷體" w:hAnsi="標楷體" w:hint="eastAsia"/>
          <w:kern w:val="0"/>
          <w:sz w:val="28"/>
          <w:szCs w:val="28"/>
        </w:rPr>
        <w:t>非都市土地開發許可審查業務：採行由下而上參與式規劃，推動鄉村地區整體規劃，目前學甲區、大新營地區（新營、鹽水、柳營）、官田區及七股區已完成研究規劃，後續將透過法定審議程序，將空間規劃落實至法定計畫中；另</w:t>
      </w:r>
      <w:r w:rsidRPr="009C1E24">
        <w:rPr>
          <w:rFonts w:ascii="標楷體" w:eastAsia="標楷體" w:hAnsi="標楷體" w:hint="eastAsia"/>
          <w:sz w:val="28"/>
          <w:szCs w:val="28"/>
        </w:rPr>
        <w:t>辦理</w:t>
      </w:r>
      <w:r w:rsidRPr="009C1E24">
        <w:rPr>
          <w:rFonts w:ascii="標楷體" w:eastAsia="標楷體" w:hAnsi="標楷體" w:hint="eastAsia"/>
          <w:kern w:val="0"/>
          <w:sz w:val="28"/>
          <w:szCs w:val="28"/>
        </w:rPr>
        <w:t>非都市土地開發許可審查業務獲內政部「113年直轄市、縣（市）政府執行非都市土地開發許可審查作業評鑑」直轄市組「品質優良獎」第1名</w:t>
      </w:r>
      <w:r w:rsidRPr="009C1E24">
        <w:rPr>
          <w:rFonts w:ascii="標楷體" w:eastAsia="標楷體" w:hint="eastAsia"/>
          <w:kern w:val="0"/>
          <w:sz w:val="28"/>
          <w:szCs w:val="28"/>
        </w:rPr>
        <w:t>。</w:t>
      </w:r>
    </w:p>
    <w:p w14:paraId="2D0E7163" w14:textId="77777777" w:rsidR="003B508B" w:rsidRPr="009C1E24" w:rsidRDefault="003B508B" w:rsidP="00B128EF">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3.跨單位協調辦理土地監測作業，促進土地合理利用：配合中央政策，跨單位協調進行變異點查報及違規案件處理，積極落實查處作業，確保土地合理利用，獲內政部國土管理署核定「113年度直轄市、縣（市）政府辦理土地利用監測作業成果評鑑」都市土地組模範獎銀獎。</w:t>
      </w:r>
    </w:p>
    <w:p w14:paraId="1E20A188" w14:textId="77777777" w:rsidR="003B508B" w:rsidRPr="009C1E24" w:rsidRDefault="003B508B" w:rsidP="00B128EF">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int="eastAsia"/>
          <w:kern w:val="0"/>
          <w:sz w:val="28"/>
          <w:szCs w:val="28"/>
        </w:rPr>
        <w:t>4.</w:t>
      </w:r>
      <w:r w:rsidRPr="00617FB5">
        <w:rPr>
          <w:rFonts w:ascii="標楷體" w:eastAsia="標楷體" w:hint="eastAsia"/>
          <w:spacing w:val="4"/>
          <w:kern w:val="0"/>
          <w:sz w:val="28"/>
          <w:szCs w:val="28"/>
        </w:rPr>
        <w:t>健全住宅市場，落實弱勢居住正義：積極推動只租不售臺南社會住宅，採政府自建與鼓勵民間興辦等多元方式取得社會住宅，其中「宜居小東」已竣工，取得</w:t>
      </w:r>
      <w:r w:rsidRPr="00617FB5">
        <w:rPr>
          <w:rFonts w:ascii="標楷體" w:eastAsia="標楷體" w:hint="eastAsia"/>
          <w:spacing w:val="6"/>
          <w:kern w:val="0"/>
          <w:sz w:val="28"/>
          <w:szCs w:val="28"/>
        </w:rPr>
        <w:t>379戶；辦理各類補貼及包租代管等整合型住宅政策，截至11</w:t>
      </w:r>
      <w:r w:rsidRPr="00617FB5">
        <w:rPr>
          <w:rFonts w:ascii="標楷體" w:eastAsia="標楷體"/>
          <w:spacing w:val="6"/>
          <w:kern w:val="0"/>
          <w:sz w:val="28"/>
          <w:szCs w:val="28"/>
        </w:rPr>
        <w:t>4</w:t>
      </w:r>
      <w:r w:rsidRPr="00617FB5">
        <w:rPr>
          <w:rFonts w:ascii="標楷體" w:eastAsia="標楷體" w:hint="eastAsia"/>
          <w:spacing w:val="6"/>
          <w:kern w:val="0"/>
          <w:sz w:val="28"/>
          <w:szCs w:val="28"/>
        </w:rPr>
        <w:t>年底止，核准租金、自購住宅貸款利息及修繕住宅貸款利息等補貼者計</w:t>
      </w:r>
      <w:r w:rsidRPr="00617FB5">
        <w:rPr>
          <w:rFonts w:ascii="標楷體" w:eastAsia="標楷體"/>
          <w:spacing w:val="6"/>
          <w:kern w:val="0"/>
          <w:sz w:val="28"/>
          <w:szCs w:val="28"/>
        </w:rPr>
        <w:t>79,938</w:t>
      </w:r>
      <w:r w:rsidRPr="00617FB5">
        <w:rPr>
          <w:rFonts w:ascii="標楷體" w:eastAsia="標楷體" w:hint="eastAsia"/>
          <w:spacing w:val="6"/>
          <w:kern w:val="0"/>
          <w:sz w:val="28"/>
          <w:szCs w:val="28"/>
        </w:rPr>
        <w:t>件、社會住宅包租</w:t>
      </w:r>
      <w:r w:rsidRPr="00617FB5">
        <w:rPr>
          <w:rFonts w:ascii="標楷體" w:eastAsia="標楷體" w:hint="eastAsia"/>
          <w:spacing w:val="6"/>
          <w:kern w:val="0"/>
          <w:sz w:val="28"/>
          <w:szCs w:val="28"/>
        </w:rPr>
        <w:lastRenderedPageBreak/>
        <w:t>代管計畫計媒合12,691件。</w:t>
      </w:r>
    </w:p>
    <w:p w14:paraId="64E1AB95"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4080506A" w14:textId="77777777" w:rsidR="003B508B" w:rsidRPr="009C1E24" w:rsidRDefault="003B508B" w:rsidP="009D7ECB">
      <w:pPr>
        <w:overflowPunct w:val="0"/>
        <w:topLinePunct/>
        <w:spacing w:line="500" w:lineRule="exact"/>
        <w:ind w:firstLineChars="200" w:firstLine="552"/>
        <w:jc w:val="both"/>
        <w:rPr>
          <w:rFonts w:ascii="標楷體" w:eastAsia="標楷體" w:hAnsi="標楷體"/>
          <w:spacing w:val="-2"/>
          <w:kern w:val="0"/>
          <w:sz w:val="28"/>
          <w:szCs w:val="28"/>
        </w:rPr>
      </w:pPr>
      <w:r w:rsidRPr="009C1E24">
        <w:rPr>
          <w:rFonts w:ascii="標楷體" w:eastAsia="標楷體" w:hAnsi="標楷體"/>
          <w:spacing w:val="-2"/>
          <w:kern w:val="0"/>
          <w:sz w:val="28"/>
          <w:szCs w:val="28"/>
        </w:rPr>
        <w:t>1.</w:t>
      </w:r>
      <w:r w:rsidRPr="009C1E24">
        <w:rPr>
          <w:rFonts w:ascii="標楷體" w:eastAsia="標楷體" w:hAnsi="標楷體" w:hint="eastAsia"/>
          <w:spacing w:val="-2"/>
          <w:kern w:val="0"/>
          <w:sz w:val="28"/>
          <w:szCs w:val="28"/>
        </w:rPr>
        <w:t>積極推動鄉村地區整體空間規劃以形塑永續地景，惟災害韌性規劃尚乏光電災害潛在風險因應措施，或部分城鄉規劃法定審議階段進度延宕，或未結合重大公共建設規劃，或尚未配合修正審議會審議任務相關規定等，亟待檢討改進。（詳乙－133頁）</w:t>
      </w:r>
    </w:p>
    <w:p w14:paraId="1599D1D2"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2.為擘劃宜居城市，積極推動公辦都市更新提供社會住宅，間有結構安全、管線暢通等相關測試驗收作業、社會福利設施公告作業及委託管理維護案招標期程控管等未臻周妥，亟待研謀改善。（詳乙－134頁）</w:t>
      </w:r>
    </w:p>
    <w:p w14:paraId="49131A90"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3.為增進土地使用效益，推動公設專通檢討解編作業，惟完成審議程序並公布實施者未達3成，或送請審議案件後續改善作業時程冗長，或屬學校用地之公共設施保留地未考量少子女化趨勢納入檢討等，亟待檢討改善。（詳乙－135頁）</w:t>
      </w:r>
    </w:p>
    <w:p w14:paraId="7CEEE5C5"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設置都更基金辦理都市土地及非都市土地之開發利用，惟已收取之容積移轉代金迄未運用於公共設施保留地之取得及開闢，或未將開發影響費運用於非都市土地公共設施之改善或增建等，有待檢討改進。（詳乙－136頁）</w:t>
      </w:r>
    </w:p>
    <w:p w14:paraId="73F1A023" w14:textId="4C7A7A38"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5</w:t>
      </w:r>
      <w:r w:rsidRPr="009C1E24">
        <w:rPr>
          <w:rFonts w:ascii="標楷體" w:eastAsia="標楷體" w:hAnsi="標楷體" w:hint="eastAsia"/>
          <w:kern w:val="0"/>
          <w:sz w:val="28"/>
          <w:szCs w:val="28"/>
        </w:rPr>
        <w:t>.為實現居住正義並健全住宅市場，配合中央辦理租金補貼相關業務，惟溢領追繳程序未完備，或未落實多人匯入相同帳號之異常情形勾核作業等，影響資源配置公正性與政策效能，亟待檢討改善。（詳乙－</w:t>
      </w:r>
      <w:r w:rsidR="00E818E0">
        <w:rPr>
          <w:rFonts w:ascii="標楷體" w:eastAsia="標楷體" w:hAnsi="標楷體" w:hint="eastAsia"/>
          <w:kern w:val="0"/>
          <w:sz w:val="28"/>
          <w:szCs w:val="28"/>
        </w:rPr>
        <w:t>137</w:t>
      </w:r>
      <w:r w:rsidRPr="009C1E24">
        <w:rPr>
          <w:rFonts w:ascii="標楷體" w:eastAsia="標楷體" w:hAnsi="標楷體" w:hint="eastAsia"/>
          <w:kern w:val="0"/>
          <w:sz w:val="28"/>
          <w:szCs w:val="28"/>
        </w:rPr>
        <w:t>頁）</w:t>
      </w:r>
    </w:p>
    <w:p w14:paraId="17995C5F"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kern w:val="0"/>
          <w:sz w:val="28"/>
          <w:szCs w:val="28"/>
        </w:rPr>
        <w:t>6</w:t>
      </w:r>
      <w:r w:rsidRPr="009C1E24">
        <w:rPr>
          <w:rFonts w:ascii="標楷體" w:eastAsia="標楷體" w:hAnsi="標楷體" w:hint="eastAsia"/>
          <w:kern w:val="0"/>
          <w:sz w:val="28"/>
          <w:szCs w:val="28"/>
        </w:rPr>
        <w:t>.為降低市民居住負擔、保障居住權益，規劃興建只租不售社會住宅，惟間有待加速驗收作業、又店舖及汽車停車格之出租率尚有成長空間等情事，有待檢討改善。（詳乙－137頁）</w:t>
      </w:r>
    </w:p>
    <w:p w14:paraId="71797383" w14:textId="77777777" w:rsidR="003B508B" w:rsidRPr="009C1E24" w:rsidRDefault="003B508B" w:rsidP="006A578D">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（十七）環境保護</w:t>
      </w:r>
    </w:p>
    <w:p w14:paraId="5B5161F9"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w:t>
      </w:r>
      <w:r w:rsidRPr="009C1E24">
        <w:rPr>
          <w:rFonts w:ascii="標楷體" w:eastAsia="標楷體"/>
          <w:kern w:val="0"/>
          <w:sz w:val="28"/>
          <w:szCs w:val="28"/>
        </w:rPr>
        <w:t>4</w:t>
      </w:r>
      <w:r w:rsidRPr="009C1E24">
        <w:rPr>
          <w:rFonts w:ascii="標楷體" w:eastAsia="標楷體" w:hint="eastAsia"/>
          <w:kern w:val="0"/>
          <w:sz w:val="28"/>
          <w:szCs w:val="28"/>
        </w:rPr>
        <w:t>年度施政重點經各相關機關執行結果，包括：</w:t>
      </w:r>
    </w:p>
    <w:p w14:paraId="5C28712F"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1.推動空氣品質改善維護：執行各項管制措施，固定源管制部分，協助業者導入「</w:t>
      </w:r>
      <w:r w:rsidRPr="009C1E24">
        <w:rPr>
          <w:rFonts w:ascii="標楷體" w:eastAsia="標楷體"/>
          <w:kern w:val="0"/>
          <w:sz w:val="28"/>
          <w:szCs w:val="28"/>
        </w:rPr>
        <w:t>固定污染源最佳可行控制技術」</w:t>
      </w:r>
      <w:r w:rsidRPr="009C1E24">
        <w:rPr>
          <w:rFonts w:ascii="標楷體" w:eastAsia="標楷體" w:hint="eastAsia"/>
          <w:kern w:val="0"/>
          <w:sz w:val="28"/>
          <w:szCs w:val="28"/>
        </w:rPr>
        <w:t>（</w:t>
      </w:r>
      <w:r w:rsidRPr="009C1E24">
        <w:rPr>
          <w:rFonts w:ascii="標楷體" w:eastAsia="標楷體"/>
          <w:kern w:val="0"/>
          <w:sz w:val="28"/>
          <w:szCs w:val="28"/>
        </w:rPr>
        <w:t>BACT</w:t>
      </w:r>
      <w:r w:rsidRPr="009C1E24">
        <w:rPr>
          <w:rFonts w:ascii="標楷體" w:eastAsia="標楷體" w:hint="eastAsia"/>
          <w:kern w:val="0"/>
          <w:sz w:val="28"/>
          <w:szCs w:val="28"/>
        </w:rPr>
        <w:t>），氮氧化物（NOx）減量128.5公噸、揮發性有機化合物（VOCs）減量</w:t>
      </w:r>
      <w:r w:rsidRPr="009C1E24">
        <w:rPr>
          <w:rFonts w:ascii="標楷體" w:eastAsia="標楷體"/>
          <w:kern w:val="0"/>
          <w:sz w:val="28"/>
          <w:szCs w:val="28"/>
        </w:rPr>
        <w:t>1</w:t>
      </w:r>
      <w:r w:rsidRPr="009C1E24">
        <w:rPr>
          <w:rFonts w:ascii="標楷體" w:eastAsia="標楷體" w:hint="eastAsia"/>
          <w:kern w:val="0"/>
          <w:sz w:val="28"/>
          <w:szCs w:val="28"/>
        </w:rPr>
        <w:t>45.6公噸；逸散源管制部分，擴大臺南市智慧逸散平台適用對象，納入路污揚塵、PM監控等措施，導入智慧排程技術，改善洗街空跑率；移動源部分，與交通局合作，建置智慧交通路廊，改善車輛怠速時間，減少污染排放，並建置移污雲整合系統，獲環境部評定空氣品質維護與噪音管制績效特優。</w:t>
      </w:r>
    </w:p>
    <w:p w14:paraId="168B0F37"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lastRenderedPageBreak/>
        <w:t>2.推動低碳淨零調適韌性永續城市：</w:t>
      </w:r>
      <w:r w:rsidRPr="009C1E24">
        <w:rPr>
          <w:rFonts w:ascii="標楷體" w:eastAsia="標楷體"/>
          <w:kern w:val="0"/>
          <w:sz w:val="28"/>
          <w:szCs w:val="28"/>
        </w:rPr>
        <w:t>輔導行政區里參與低碳永續家園認證評等</w:t>
      </w:r>
      <w:r w:rsidRPr="009C1E24">
        <w:rPr>
          <w:rFonts w:ascii="標楷體" w:eastAsia="標楷體" w:hint="eastAsia"/>
          <w:kern w:val="0"/>
          <w:sz w:val="28"/>
          <w:szCs w:val="28"/>
        </w:rPr>
        <w:t>；</w:t>
      </w:r>
      <w:r w:rsidRPr="009C1E24">
        <w:rPr>
          <w:rFonts w:ascii="標楷體" w:eastAsia="標楷體"/>
          <w:kern w:val="0"/>
          <w:sz w:val="28"/>
          <w:szCs w:val="28"/>
        </w:rPr>
        <w:t>針對公有既有建築導入建築能效評估</w:t>
      </w:r>
      <w:r w:rsidRPr="009C1E24">
        <w:rPr>
          <w:rFonts w:ascii="標楷體" w:eastAsia="標楷體" w:hint="eastAsia"/>
          <w:kern w:val="0"/>
          <w:sz w:val="28"/>
          <w:szCs w:val="28"/>
        </w:rPr>
        <w:t>；</w:t>
      </w:r>
      <w:r w:rsidRPr="009C1E24">
        <w:rPr>
          <w:rFonts w:ascii="標楷體" w:eastAsia="標楷體"/>
          <w:kern w:val="0"/>
          <w:sz w:val="28"/>
          <w:szCs w:val="28"/>
        </w:rPr>
        <w:t>淨零輔導團協助</w:t>
      </w:r>
      <w:r w:rsidRPr="009C1E24">
        <w:rPr>
          <w:rFonts w:ascii="標楷體" w:eastAsia="標楷體" w:hint="eastAsia"/>
          <w:kern w:val="0"/>
          <w:sz w:val="28"/>
          <w:szCs w:val="28"/>
        </w:rPr>
        <w:t>轄內</w:t>
      </w:r>
      <w:r w:rsidRPr="009C1E24">
        <w:rPr>
          <w:rFonts w:ascii="標楷體" w:eastAsia="標楷體"/>
          <w:kern w:val="0"/>
          <w:sz w:val="28"/>
          <w:szCs w:val="28"/>
        </w:rPr>
        <w:t>工廠及醫院進行節能技術評估及輔導改善，</w:t>
      </w:r>
      <w:r w:rsidRPr="009C1E24">
        <w:rPr>
          <w:rFonts w:ascii="標楷體" w:eastAsia="標楷體" w:hint="eastAsia"/>
          <w:kern w:val="0"/>
          <w:sz w:val="28"/>
          <w:szCs w:val="28"/>
        </w:rPr>
        <w:t>獲環境部推動因應氣候變遷行動考核特優。</w:t>
      </w:r>
    </w:p>
    <w:p w14:paraId="6FD35D1C"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3.推動海岸環境維護：辦理海岸垃圾淨灘淨溪淨海活動</w:t>
      </w:r>
      <w:r w:rsidRPr="009C1E24">
        <w:rPr>
          <w:rFonts w:ascii="標楷體" w:eastAsia="標楷體"/>
          <w:kern w:val="0"/>
          <w:sz w:val="28"/>
          <w:szCs w:val="28"/>
        </w:rPr>
        <w:t>9</w:t>
      </w:r>
      <w:r w:rsidRPr="009C1E24">
        <w:rPr>
          <w:rFonts w:ascii="標楷體" w:eastAsia="標楷體" w:hint="eastAsia"/>
          <w:kern w:val="0"/>
          <w:sz w:val="28"/>
          <w:szCs w:val="28"/>
        </w:rPr>
        <w:t>場次，約</w:t>
      </w:r>
      <w:r w:rsidRPr="009C1E24">
        <w:rPr>
          <w:rFonts w:ascii="標楷體" w:eastAsia="標楷體"/>
          <w:kern w:val="0"/>
          <w:sz w:val="28"/>
          <w:szCs w:val="28"/>
        </w:rPr>
        <w:t>958</w:t>
      </w:r>
      <w:r w:rsidRPr="009C1E24">
        <w:rPr>
          <w:rFonts w:ascii="標楷體" w:eastAsia="標楷體" w:hint="eastAsia"/>
          <w:kern w:val="0"/>
          <w:sz w:val="28"/>
          <w:szCs w:val="28"/>
        </w:rPr>
        <w:t>人次參與，清除</w:t>
      </w:r>
      <w:r w:rsidRPr="009C1E24">
        <w:rPr>
          <w:rFonts w:ascii="標楷體" w:eastAsia="標楷體"/>
          <w:kern w:val="0"/>
          <w:sz w:val="28"/>
          <w:szCs w:val="28"/>
        </w:rPr>
        <w:t>660</w:t>
      </w:r>
      <w:r w:rsidRPr="009C1E24">
        <w:rPr>
          <w:rFonts w:ascii="標楷體" w:eastAsia="標楷體" w:hint="eastAsia"/>
          <w:kern w:val="0"/>
          <w:sz w:val="28"/>
          <w:szCs w:val="28"/>
        </w:rPr>
        <w:t>公斤；</w:t>
      </w:r>
      <w:r w:rsidRPr="009C1E24">
        <w:rPr>
          <w:rFonts w:ascii="標楷體" w:eastAsia="標楷體"/>
          <w:kern w:val="0"/>
          <w:sz w:val="28"/>
          <w:szCs w:val="28"/>
        </w:rPr>
        <w:t>推動蚵棚</w:t>
      </w:r>
      <w:r w:rsidRPr="009C1E24">
        <w:rPr>
          <w:rFonts w:ascii="標楷體" w:eastAsia="標楷體" w:hint="eastAsia"/>
          <w:kern w:val="0"/>
          <w:sz w:val="28"/>
          <w:szCs w:val="28"/>
        </w:rPr>
        <w:t>、</w:t>
      </w:r>
      <w:r w:rsidRPr="009C1E24">
        <w:rPr>
          <w:rFonts w:ascii="標楷體" w:eastAsia="標楷體"/>
          <w:kern w:val="0"/>
          <w:sz w:val="28"/>
          <w:szCs w:val="28"/>
        </w:rPr>
        <w:t>保麗龍浮具回收與浮具優化政策</w:t>
      </w:r>
      <w:r w:rsidRPr="009C1E24">
        <w:rPr>
          <w:rFonts w:ascii="標楷體" w:eastAsia="標楷體" w:hint="eastAsia"/>
          <w:kern w:val="0"/>
          <w:sz w:val="28"/>
          <w:szCs w:val="28"/>
        </w:rPr>
        <w:t>，</w:t>
      </w:r>
      <w:r w:rsidRPr="009C1E24">
        <w:rPr>
          <w:rFonts w:ascii="標楷體" w:eastAsia="標楷體"/>
          <w:kern w:val="0"/>
          <w:sz w:val="28"/>
          <w:szCs w:val="28"/>
        </w:rPr>
        <w:t>打造永續海洋環境</w:t>
      </w:r>
      <w:r w:rsidRPr="009C1E24">
        <w:rPr>
          <w:rFonts w:ascii="標楷體" w:eastAsia="標楷體" w:hint="eastAsia"/>
          <w:kern w:val="0"/>
          <w:sz w:val="28"/>
          <w:szCs w:val="28"/>
        </w:rPr>
        <w:t>，獲環境部評定「向海致敬－海岸清潔維護計畫」特優。</w:t>
      </w:r>
    </w:p>
    <w:p w14:paraId="1AA7FADA" w14:textId="77777777" w:rsidR="003B508B" w:rsidRPr="009C1E24" w:rsidRDefault="003B508B" w:rsidP="00B115B9">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4.推動源頭減量及資源回收：以八大面向（健全法規、源頭減量、便民回收、多面向宣導、輔導評比、稽查取締、關懷弱勢、循環經濟）推動資源回收工作，建置多元回收管道（如推廣智慧回收機、村里回收站持續營運、辦理主題式回收宣導兌換活動及舊鞋救命活動等），利用獎勵回收制度提高資源回收總量，並加強辦理垃圾強制分類稽查，另</w:t>
      </w:r>
      <w:r w:rsidRPr="009C1E24">
        <w:rPr>
          <w:rFonts w:ascii="標楷體" w:eastAsia="標楷體"/>
          <w:kern w:val="0"/>
          <w:sz w:val="28"/>
          <w:szCs w:val="28"/>
        </w:rPr>
        <w:t>石綿建材廢棄物清除處理申請案件量及清運量</w:t>
      </w:r>
      <w:r w:rsidRPr="009C1E24">
        <w:rPr>
          <w:rFonts w:ascii="標楷體" w:eastAsia="標楷體" w:hint="eastAsia"/>
          <w:kern w:val="0"/>
          <w:sz w:val="28"/>
          <w:szCs w:val="28"/>
        </w:rPr>
        <w:t>為全國</w:t>
      </w:r>
      <w:r w:rsidRPr="009C1E24">
        <w:rPr>
          <w:rFonts w:ascii="標楷體" w:eastAsia="標楷體"/>
          <w:kern w:val="0"/>
          <w:sz w:val="28"/>
          <w:szCs w:val="28"/>
        </w:rPr>
        <w:t>第</w:t>
      </w:r>
      <w:r w:rsidRPr="009C1E24">
        <w:rPr>
          <w:rFonts w:ascii="標楷體" w:eastAsia="標楷體" w:hint="eastAsia"/>
          <w:kern w:val="0"/>
          <w:sz w:val="28"/>
          <w:szCs w:val="28"/>
        </w:rPr>
        <w:t>一</w:t>
      </w:r>
      <w:r w:rsidRPr="009C1E24">
        <w:rPr>
          <w:rFonts w:ascii="標楷體" w:eastAsia="標楷體"/>
          <w:kern w:val="0"/>
          <w:sz w:val="28"/>
          <w:szCs w:val="28"/>
        </w:rPr>
        <w:t>，</w:t>
      </w:r>
      <w:r w:rsidRPr="009C1E24">
        <w:rPr>
          <w:rFonts w:ascii="標楷體" w:eastAsia="標楷體" w:hint="eastAsia"/>
          <w:kern w:val="0"/>
          <w:sz w:val="28"/>
          <w:szCs w:val="28"/>
        </w:rPr>
        <w:t>獲環境部資源循環署資源循環考核評定為特優。</w:t>
      </w:r>
    </w:p>
    <w:p w14:paraId="394F4474"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3101E604" w14:textId="77777777" w:rsidR="003B508B" w:rsidRPr="00CA2080" w:rsidRDefault="003B508B" w:rsidP="006A578D">
      <w:pPr>
        <w:overflowPunct w:val="0"/>
        <w:topLinePunct/>
        <w:spacing w:line="500" w:lineRule="exact"/>
        <w:ind w:firstLineChars="200" w:firstLine="576"/>
        <w:jc w:val="both"/>
        <w:rPr>
          <w:rFonts w:ascii="標楷體" w:eastAsia="標楷體" w:hAnsi="標楷體"/>
          <w:spacing w:val="4"/>
          <w:kern w:val="0"/>
          <w:sz w:val="28"/>
          <w:szCs w:val="28"/>
        </w:rPr>
      </w:pPr>
      <w:r w:rsidRPr="00CA2080">
        <w:rPr>
          <w:rFonts w:ascii="標楷體" w:eastAsia="標楷體" w:hAnsi="標楷體" w:hint="eastAsia"/>
          <w:spacing w:val="4"/>
          <w:kern w:val="0"/>
          <w:sz w:val="28"/>
          <w:szCs w:val="28"/>
        </w:rPr>
        <w:t>1.為防止餐飲業等油污直接排入公共排水系統，訂定餐飲業油水分離設施管理辦法，惟間有篩選現場稽查對象之分析作業未臻嚴謹，或未優先查核已屆期限之大型餐飲業者，或未針對設施設置規格及維護作業加強查核等情，有待研謀改善。（詳乙－140頁）</w:t>
      </w:r>
    </w:p>
    <w:p w14:paraId="30E1F30F"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為處理轄內民眾日常生活產生之水肥，辦理水肥處理設施進場管制作業，惟相關制度規章及監控機制等尚欠周備，或間有業者單月水肥進場量逾核定許可量卻未依規定裁處，或未配合主管機關及轄內處理設施異動情形據以修訂相關規範等情事，有待檢討改進。（詳乙－141頁）</w:t>
      </w:r>
    </w:p>
    <w:p w14:paraId="6736447D"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3.為維護國民健康及環境安全，配合中央辦理石綿建材廢棄物清除處理補助計畫，惟間有宣導說明會未依規劃期程辦理，或部分案件未能儘早完成清運作業之確認，或部分民眾對石綿危害及密封包裝作業認知不足，間有補助清除案件未妥善包封等情事，有待檢討改善。（詳乙－142頁）</w:t>
      </w:r>
    </w:p>
    <w:p w14:paraId="27EE5889"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為落實循環經濟與淨零碳排，及配合中央「垃圾零廢棄」目標，持續推動資源回收相關計畫，惟間有可辨別內容物垃圾袋之推動範圍有限，或大型資源智慧回收站妥善率及環境維護品質尚待提升，或部分舊衣回收公開資訊更新維護未盡周妥等情</w:t>
      </w:r>
      <w:r w:rsidRPr="009C1E24">
        <w:rPr>
          <w:rFonts w:ascii="標楷體" w:eastAsia="標楷體" w:hAnsi="標楷體" w:hint="eastAsia"/>
          <w:kern w:val="0"/>
          <w:sz w:val="28"/>
          <w:szCs w:val="28"/>
        </w:rPr>
        <w:lastRenderedPageBreak/>
        <w:t>事，有待檢討改善。（詳乙－143頁）</w:t>
      </w:r>
    </w:p>
    <w:p w14:paraId="7DC75389" w14:textId="77777777" w:rsidR="003B508B" w:rsidRPr="009C1E24" w:rsidRDefault="003B508B" w:rsidP="006A578D">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5.為辦理學甲爐碴案相關清理作業等，持續推動事業廢棄物勾稽及查核計畫，辦理爐碴事業及再利用機構聯合稽查等工作，惟暫置場址堆置之填埋物去化進度尚待提升，或經辦理聯合稽查發現相關缺失，或直播網址無法顯示畫面等，有待檢討改善。（詳乙－144頁）</w:t>
      </w:r>
    </w:p>
    <w:p w14:paraId="62DCB1D1" w14:textId="77777777" w:rsidR="003B508B" w:rsidRPr="009C1E24" w:rsidRDefault="003B508B" w:rsidP="00E55E56">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（十八）警察</w:t>
      </w:r>
    </w:p>
    <w:p w14:paraId="479E934A" w14:textId="77777777" w:rsidR="003B508B" w:rsidRPr="009C1E24" w:rsidRDefault="003B508B" w:rsidP="00B128EF">
      <w:pPr>
        <w:overflowPunct w:val="0"/>
        <w:topLinePunct/>
        <w:spacing w:line="50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29855B18" w14:textId="0ABF0249" w:rsidR="003B508B" w:rsidRPr="009C1E24" w:rsidRDefault="003B508B" w:rsidP="00B128EF">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建立「防制詐騙四道封鎖線」，加強詐欺犯罪查緝作為：分別成立里鄰長、超商及金融機構櫃臺行員及校園手機LINE通訊群組合計有140個群組，破獲一般詐欺案1萬1,502件、緝獲詐欺犯嫌計1萬112人，另偵破詐欺集團257件2,464人。辦理</w:t>
      </w:r>
      <w:r w:rsidR="00260C3D" w:rsidRPr="009C1E24">
        <w:rPr>
          <w:rFonts w:ascii="標楷體" w:eastAsia="標楷體" w:hAnsi="標楷體" w:hint="eastAsia"/>
          <w:kern w:val="0"/>
          <w:sz w:val="28"/>
          <w:szCs w:val="28"/>
        </w:rPr>
        <w:t>『</w:t>
      </w:r>
      <w:r w:rsidRPr="009C1E24">
        <w:rPr>
          <w:rFonts w:ascii="標楷體" w:eastAsia="標楷體" w:hAnsi="標楷體" w:hint="eastAsia"/>
          <w:kern w:val="0"/>
          <w:sz w:val="28"/>
          <w:szCs w:val="28"/>
        </w:rPr>
        <w:t>新世代打擊詐欺策略行動綱領</w:t>
      </w:r>
      <w:r w:rsidR="00260C3D" w:rsidRPr="009C1E24">
        <w:rPr>
          <w:rFonts w:ascii="標楷體" w:eastAsia="標楷體" w:hAnsi="標楷體" w:hint="eastAsia"/>
          <w:kern w:val="0"/>
          <w:sz w:val="28"/>
          <w:szCs w:val="28"/>
        </w:rPr>
        <w:t>「</w:t>
      </w:r>
      <w:r w:rsidRPr="009C1E24">
        <w:rPr>
          <w:rFonts w:ascii="標楷體" w:eastAsia="標楷體" w:hAnsi="標楷體" w:hint="eastAsia"/>
          <w:kern w:val="0"/>
          <w:sz w:val="28"/>
          <w:szCs w:val="28"/>
        </w:rPr>
        <w:t>識詐</w:t>
      </w:r>
      <w:r w:rsidR="00260C3D" w:rsidRPr="009C1E24">
        <w:rPr>
          <w:rFonts w:ascii="標楷體" w:eastAsia="標楷體" w:hAnsi="標楷體" w:hint="eastAsia"/>
          <w:kern w:val="0"/>
          <w:sz w:val="28"/>
          <w:szCs w:val="28"/>
        </w:rPr>
        <w:t>」</w:t>
      </w:r>
      <w:r w:rsidRPr="009C1E24">
        <w:rPr>
          <w:rFonts w:ascii="標楷體" w:eastAsia="標楷體" w:hAnsi="標楷體" w:hint="eastAsia"/>
          <w:kern w:val="0"/>
          <w:sz w:val="28"/>
          <w:szCs w:val="28"/>
        </w:rPr>
        <w:t>2.0執行計畫</w:t>
      </w:r>
      <w:r w:rsidR="00260C3D" w:rsidRPr="009C1E24">
        <w:rPr>
          <w:rFonts w:ascii="標楷體" w:eastAsia="標楷體" w:hAnsi="標楷體" w:hint="eastAsia"/>
          <w:kern w:val="0"/>
          <w:sz w:val="28"/>
          <w:szCs w:val="28"/>
        </w:rPr>
        <w:t>』</w:t>
      </w:r>
      <w:r w:rsidRPr="009C1E24">
        <w:rPr>
          <w:rFonts w:ascii="標楷體" w:eastAsia="標楷體" w:hAnsi="標楷體" w:hint="eastAsia"/>
          <w:kern w:val="0"/>
          <w:sz w:val="28"/>
          <w:szCs w:val="28"/>
        </w:rPr>
        <w:t>第1期（114年1至6月）及114年上半年「內政部警政署偵防詐欺犯罪工作執行計畫」，分別獲內政部警政署考評為甲組特優單位及優等。</w:t>
      </w:r>
    </w:p>
    <w:p w14:paraId="7C04800E" w14:textId="77777777" w:rsidR="003B508B" w:rsidRPr="009C1E24" w:rsidRDefault="003B508B" w:rsidP="00B128EF">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強化交通執法設備，加強取締重大交通違規：為確保執法品質，持續辦理交通科技執法設備及酒精測定器之購置或汰換，並完成461臺設施及機械設備校正，針對酒後駕車等7項重大交通違規項目，合計取締23萬餘件。</w:t>
      </w:r>
    </w:p>
    <w:p w14:paraId="53B19F35" w14:textId="77777777" w:rsidR="003B508B" w:rsidRPr="009C1E24" w:rsidRDefault="003B508B" w:rsidP="00B128EF">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3.防止毒品、幫派及暴力侵害校園安全，加強少年預防犯罪宣導：為預防青少年偏差行為及被害事件發生，按月編製「校園安全警訊」函發轄內332所大專院校（含）以下學校傳遞張貼公告，及實施校園安全法律常識專題演講91場，師生參與2萬餘人次，並於寒、暑假期間辦理4場大型少年預防犯罪宣導活動。</w:t>
      </w:r>
    </w:p>
    <w:p w14:paraId="6035937C" w14:textId="77777777" w:rsidR="003B508B" w:rsidRPr="009C1E24" w:rsidRDefault="003B508B" w:rsidP="00B128EF">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嚴密外來人口查處，打擊外來人口犯罪：加強查處人口販運案件，循線追查幕後之犯罪集團，共查獲6案16人；加強查處非法外籍移工，計查獲非法雇主27人、失聯移工887人，逾期停（居）留360人；持續不定期至轄內外籍人士易聚集治安顧慮場所巡邏查察，並實施犯罪預防宣導，以有效遏止外籍人士在臺非法活動，防止治安事故發生。</w:t>
      </w:r>
    </w:p>
    <w:p w14:paraId="0267F715"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697E9DD8" w14:textId="77777777" w:rsidR="003B508B" w:rsidRPr="009C1E24" w:rsidRDefault="003B508B" w:rsidP="009D7ECB">
      <w:pPr>
        <w:overflowPunct w:val="0"/>
        <w:topLinePunct/>
        <w:spacing w:line="50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1.為有效遏止犯罪發生，積極辦理偵防詐欺、清查外籍移工易聚集場所及校園犯罪預防宣導等工作，惟部分區域詐欺車手提領次數仍偏高，或未確實依列管場所清冊</w:t>
      </w:r>
      <w:r w:rsidRPr="009C1E24">
        <w:rPr>
          <w:rFonts w:ascii="標楷體" w:eastAsia="標楷體" w:hAnsi="標楷體" w:hint="eastAsia"/>
          <w:kern w:val="0"/>
          <w:sz w:val="28"/>
          <w:szCs w:val="28"/>
        </w:rPr>
        <w:lastRenderedPageBreak/>
        <w:t>辦理臨檢清查作業，或未適時調整校園宣導地點，有待研謀改善。（詳乙－147頁）</w:t>
      </w:r>
    </w:p>
    <w:p w14:paraId="397A50AC" w14:textId="77777777" w:rsidR="003B508B" w:rsidRPr="009C1E24" w:rsidRDefault="003B508B" w:rsidP="00520E3C">
      <w:pPr>
        <w:overflowPunct w:val="0"/>
        <w:topLinePunct/>
        <w:spacing w:line="51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為全面遏止酒後駕車行為，持續執行取締酒駕等防制工作，惟間有未針對易發生酒駕肇事時段規劃取締勤務，或辦理酒駕肇事案件飲酒處所溯源調查及車輛移置保管場作業未盡落實，或管理系統未含括微型電動二輪車之移置及保管作業，且未訂定收費標準等，亟待研謀改善。（詳乙－148頁）</w:t>
      </w:r>
    </w:p>
    <w:p w14:paraId="2475A1DD" w14:textId="77777777" w:rsidR="003B508B" w:rsidRPr="009C1E24" w:rsidRDefault="003B508B" w:rsidP="00520E3C">
      <w:pPr>
        <w:overflowPunct w:val="0"/>
        <w:topLinePunct/>
        <w:spacing w:line="51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3.持續辦理各類由警察機關裁罰之行政罰鍰案件收繳作業，惟部分案件相關建檔列管及歲入保留作業未臻周妥，又送達及移送作業未盡完善，或間有未依相關規定落實債權憑證管理等情事，有待檢討改進。（詳乙－149頁）</w:t>
      </w:r>
    </w:p>
    <w:p w14:paraId="4FCF6AC9" w14:textId="77777777" w:rsidR="003B508B" w:rsidRPr="009C1E24" w:rsidRDefault="003B508B" w:rsidP="00520E3C">
      <w:pPr>
        <w:overflowPunct w:val="0"/>
        <w:topLinePunct/>
        <w:spacing w:line="51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為減少阻礙毒品犯更生之因子，持續策進偵防作為，並建置裁罰系統列管第三、四級毒品裁罰案件，惟部分案件裁罰時效仍待加強，且部分未完成講習者漏未裁罰怠金，或間有裁罰系統資料登錄錯誤，有待檢討改進。（詳乙－149頁）</w:t>
      </w:r>
    </w:p>
    <w:p w14:paraId="63407024" w14:textId="77777777" w:rsidR="003B508B" w:rsidRPr="009C1E24" w:rsidRDefault="003B508B" w:rsidP="00520E3C">
      <w:pPr>
        <w:overflowPunct w:val="0"/>
        <w:topLinePunct/>
        <w:autoSpaceDE w:val="0"/>
        <w:autoSpaceDN w:val="0"/>
        <w:adjustRightInd w:val="0"/>
        <w:spacing w:line="520"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（十九）財稅</w:t>
      </w:r>
    </w:p>
    <w:p w14:paraId="3A1B0E17" w14:textId="77777777" w:rsidR="003B508B" w:rsidRPr="009C1E24" w:rsidRDefault="003B508B" w:rsidP="00520E3C">
      <w:pPr>
        <w:overflowPunct w:val="0"/>
        <w:topLinePunct/>
        <w:spacing w:line="520"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3AF8493E" w14:textId="77777777" w:rsidR="003B508B" w:rsidRPr="009C1E24" w:rsidRDefault="003B508B" w:rsidP="00520E3C">
      <w:pPr>
        <w:overflowPunct w:val="0"/>
        <w:topLinePunct/>
        <w:spacing w:line="52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1.強化財務管理，持續改善財政狀況：落實「撙節優先，開源並濟」策略，自104年度起已連續11年歲入（出）決算賸餘，積極償還債務，114年底公共債務未償餘額398億元，較上年度減少46億元，並獲財政部114年度地方政府財政業務輔導方案「財務管理」項目考評甲等、「債務管理」項目考評優等。</w:t>
      </w:r>
    </w:p>
    <w:p w14:paraId="621EB4E6" w14:textId="77777777" w:rsidR="003B508B" w:rsidRPr="009C1E24" w:rsidRDefault="003B508B" w:rsidP="001F3BD6">
      <w:pPr>
        <w:overflowPunct w:val="0"/>
        <w:topLinePunct/>
        <w:spacing w:line="54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2.積極推動</w:t>
      </w:r>
      <w:r w:rsidRPr="009C1E24">
        <w:rPr>
          <w:rFonts w:ascii="標楷體" w:eastAsia="標楷體" w:hAnsi="標楷體" w:hint="eastAsia"/>
          <w:sz w:val="28"/>
          <w:szCs w:val="30"/>
        </w:rPr>
        <w:t>促參案件，活化公有資產</w:t>
      </w:r>
      <w:r w:rsidRPr="009C1E24">
        <w:rPr>
          <w:rFonts w:ascii="標楷體" w:eastAsia="標楷體" w:hAnsi="標楷體" w:hint="eastAsia"/>
          <w:spacing w:val="-2"/>
          <w:kern w:val="0"/>
          <w:sz w:val="28"/>
          <w:szCs w:val="28"/>
        </w:rPr>
        <w:t>：成立促進民間參與公共建設協調推動小組，協助各機關辦理促參業務，</w:t>
      </w:r>
      <w:r w:rsidRPr="009C1E24">
        <w:rPr>
          <w:rFonts w:ascii="標楷體" w:eastAsia="標楷體" w:hAnsi="標楷體" w:hint="eastAsia"/>
          <w:sz w:val="28"/>
          <w:szCs w:val="28"/>
        </w:rPr>
        <w:t>吸引民間資金參與活化</w:t>
      </w:r>
      <w:r w:rsidRPr="009C1E24">
        <w:rPr>
          <w:rFonts w:ascii="標楷體" w:eastAsia="標楷體" w:hAnsi="標楷體" w:hint="eastAsia"/>
          <w:spacing w:val="-2"/>
          <w:kern w:val="0"/>
          <w:sz w:val="28"/>
          <w:szCs w:val="28"/>
        </w:rPr>
        <w:t>及再利用公有房地，</w:t>
      </w:r>
      <w:r w:rsidRPr="009C1E24">
        <w:rPr>
          <w:rFonts w:ascii="標楷體" w:eastAsia="標楷體" w:hAnsi="標楷體" w:hint="eastAsia"/>
          <w:sz w:val="28"/>
          <w:szCs w:val="28"/>
        </w:rPr>
        <w:t>114年度完成簽約案件計10案，投資金額約222億元，並獲財政部114年度促進民間參與公共建設業務考核特優。</w:t>
      </w:r>
    </w:p>
    <w:p w14:paraId="4F0ED28A" w14:textId="77777777" w:rsidR="003B508B" w:rsidRPr="009C1E24" w:rsidRDefault="003B508B" w:rsidP="001F3BD6">
      <w:pPr>
        <w:overflowPunct w:val="0"/>
        <w:topLinePunct/>
        <w:spacing w:line="54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30"/>
        </w:rPr>
        <w:t>3.</w:t>
      </w:r>
      <w:r w:rsidRPr="009C1E24">
        <w:rPr>
          <w:rFonts w:ascii="標楷體" w:eastAsia="標楷體" w:hAnsi="標楷體" w:hint="eastAsia"/>
          <w:sz w:val="28"/>
          <w:szCs w:val="28"/>
        </w:rPr>
        <w:t>辦理稅捐稽徵業務，落實稅籍清查：依據財政部函頒114年度地價稅、房屋稅稅籍及使用情形清查作業細部計畫，擬訂清查計畫並確實執行，分別增加稅額2億8</w:t>
      </w:r>
      <w:r w:rsidRPr="009C1E24">
        <w:rPr>
          <w:rFonts w:ascii="標楷體" w:eastAsia="標楷體" w:hAnsi="標楷體"/>
          <w:sz w:val="28"/>
          <w:szCs w:val="28"/>
        </w:rPr>
        <w:t>,</w:t>
      </w:r>
      <w:r w:rsidRPr="009C1E24">
        <w:rPr>
          <w:rFonts w:ascii="標楷體" w:eastAsia="標楷體" w:hAnsi="標楷體" w:hint="eastAsia"/>
          <w:sz w:val="28"/>
          <w:szCs w:val="28"/>
        </w:rPr>
        <w:t>524萬餘元及4億2</w:t>
      </w:r>
      <w:r w:rsidRPr="009C1E24">
        <w:rPr>
          <w:rFonts w:ascii="標楷體" w:eastAsia="標楷體" w:hAnsi="標楷體"/>
          <w:sz w:val="28"/>
          <w:szCs w:val="28"/>
        </w:rPr>
        <w:t>,</w:t>
      </w:r>
      <w:r w:rsidRPr="009C1E24">
        <w:rPr>
          <w:rFonts w:ascii="標楷體" w:eastAsia="標楷體" w:hAnsi="標楷體" w:hint="eastAsia"/>
          <w:sz w:val="28"/>
          <w:szCs w:val="28"/>
        </w:rPr>
        <w:t>535萬餘元，均獲財政部評定甲組第2名。</w:t>
      </w:r>
    </w:p>
    <w:p w14:paraId="06AFE30F" w14:textId="77777777" w:rsidR="003B508B" w:rsidRPr="009C1E24" w:rsidRDefault="003B508B" w:rsidP="008C5B1D">
      <w:pPr>
        <w:overflowPunct w:val="0"/>
        <w:topLinePunct/>
        <w:spacing w:line="480" w:lineRule="exact"/>
        <w:ind w:firstLineChars="200" w:firstLine="560"/>
        <w:jc w:val="both"/>
        <w:rPr>
          <w:rFonts w:ascii="標楷體" w:eastAsia="標楷體" w:hAnsi="標楷體"/>
          <w:sz w:val="28"/>
          <w:szCs w:val="28"/>
        </w:rPr>
      </w:pPr>
      <w:r w:rsidRPr="009C1E24">
        <w:rPr>
          <w:rFonts w:ascii="標楷體" w:eastAsia="標楷體" w:hAnsi="標楷體" w:hint="eastAsia"/>
          <w:kern w:val="0"/>
          <w:sz w:val="28"/>
          <w:szCs w:val="28"/>
        </w:rPr>
        <w:t>4.</w:t>
      </w:r>
      <w:r w:rsidRPr="009C1E24">
        <w:rPr>
          <w:rFonts w:ascii="標楷體" w:eastAsia="標楷體" w:hAnsi="標楷體" w:hint="eastAsia"/>
          <w:sz w:val="28"/>
          <w:szCs w:val="28"/>
        </w:rPr>
        <w:t>運用數位科技創新稅務服務，有效提升稅務行政效率：推廣電子稅單、稅務自動化服務機及機器人流程自動化（RPA）等智慧服務，並打造稅務一站式整合平台，114年度「智慧稅務創新－安全高效的便捷服務」案例獲2025國際數據資訊IDC未</w:t>
      </w:r>
      <w:r w:rsidRPr="009C1E24">
        <w:rPr>
          <w:rFonts w:ascii="標楷體" w:eastAsia="標楷體" w:hAnsi="標楷體" w:hint="eastAsia"/>
          <w:sz w:val="28"/>
          <w:szCs w:val="28"/>
        </w:rPr>
        <w:lastRenderedPageBreak/>
        <w:t>來企業大獎智慧城市類最佳數位政策獎。</w:t>
      </w:r>
    </w:p>
    <w:p w14:paraId="24A671A5" w14:textId="77777777" w:rsidR="003B508B" w:rsidRPr="009C1E24" w:rsidRDefault="003B508B" w:rsidP="008C5B1D">
      <w:pPr>
        <w:overflowPunct w:val="0"/>
        <w:topLinePunct/>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20628D74" w14:textId="77777777" w:rsidR="003B508B" w:rsidRPr="00CA2080" w:rsidRDefault="003B508B" w:rsidP="008C5B1D">
      <w:pPr>
        <w:overflowPunct w:val="0"/>
        <w:topLinePunct/>
        <w:spacing w:line="480" w:lineRule="exact"/>
        <w:ind w:firstLineChars="200" w:firstLine="564"/>
        <w:jc w:val="both"/>
        <w:rPr>
          <w:rFonts w:ascii="標楷體" w:eastAsia="標楷體" w:hAnsi="標楷體"/>
          <w:spacing w:val="1"/>
          <w:kern w:val="0"/>
          <w:sz w:val="28"/>
          <w:szCs w:val="28"/>
        </w:rPr>
      </w:pPr>
      <w:r w:rsidRPr="00CA2080">
        <w:rPr>
          <w:rFonts w:ascii="標楷體" w:eastAsia="標楷體" w:hAnsi="標楷體" w:hint="eastAsia"/>
          <w:spacing w:val="1"/>
          <w:kern w:val="0"/>
          <w:sz w:val="28"/>
          <w:szCs w:val="28"/>
        </w:rPr>
        <w:t>1.近年來臺南市厲行各項開源節流措施，公共債務呈現逐年減少趨勢，惟總體債務較去年度增長，且債息支出因央行數度升息逐年上升，又新版財政收支劃分法實施後，經估算整體財政影響數約短少259億餘元，且市府規劃之軌道建設尚有1,148億餘元須於未來年度自籌經費辦理，均造成未來財政狀況沉重負擔，亟待研謀因應。（詳乙－152頁</w:t>
      </w:r>
      <w:bookmarkStart w:id="8" w:name="_Hlk232174791"/>
      <w:r w:rsidRPr="00CA2080">
        <w:rPr>
          <w:rFonts w:ascii="標楷體" w:eastAsia="標楷體" w:hAnsi="標楷體" w:hint="eastAsia"/>
          <w:spacing w:val="1"/>
          <w:kern w:val="0"/>
          <w:sz w:val="28"/>
          <w:szCs w:val="28"/>
        </w:rPr>
        <w:t>）</w:t>
      </w:r>
      <w:bookmarkEnd w:id="8"/>
    </w:p>
    <w:p w14:paraId="7FD94BB1" w14:textId="77777777" w:rsidR="003B508B" w:rsidRPr="009C1E24" w:rsidRDefault="003B508B" w:rsidP="008C5B1D">
      <w:pPr>
        <w:overflowPunct w:val="0"/>
        <w:topLinePunct/>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2.運用多元課稅資料辦理各項稅捐清查及釐正作業，且稽徵業務考核經財政部評定為稅捐稽徵作業績效類甲組優等，惟仍有部分未依實際使用情形核課稅捐者，有待檢討改善。（詳乙－153頁）</w:t>
      </w:r>
    </w:p>
    <w:p w14:paraId="4E39BA1D" w14:textId="77777777" w:rsidR="003B508B" w:rsidRPr="009C1E24" w:rsidRDefault="003B508B" w:rsidP="008C5B1D">
      <w:pPr>
        <w:overflowPunct w:val="0"/>
        <w:topLinePunct/>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3.積極與國有財產署推動國有非公用不動產共同改良利用，以提供民眾就業機會及優質生活環境，惟部分案件因研議租金調整及修繕經費等迄未定案，影響後續招商作業，或招商作業未於契約規定期限內完成，或興建期程未及時申請展期及展延期間逾限，尚待檢討改善。（詳乙－154頁）</w:t>
      </w:r>
    </w:p>
    <w:p w14:paraId="17A5CB45" w14:textId="77777777" w:rsidR="003B508B" w:rsidRPr="009C1E24" w:rsidRDefault="003B508B" w:rsidP="008C5B1D">
      <w:pPr>
        <w:overflowPunct w:val="0"/>
        <w:topLinePunct/>
        <w:spacing w:line="486"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持續辦理應收未收行政罰鍰之收繳及清理作業，惟部分機關未依規定訂定清理計畫，罰鍰件數及金額清理率尚待提升，或部分案件未於規定期限內移送強制執行，存有罹於執行期間之風險，或註銷帳列數後，後續債權憑證清理及時效控管作業仰賴人工列管，欠缺整合管理及預警機制等，尚待檢討改善。（詳乙－155頁）</w:t>
      </w:r>
    </w:p>
    <w:p w14:paraId="4E73DCA6" w14:textId="5E7D6F6D" w:rsidR="003B508B" w:rsidRPr="00CA2080" w:rsidRDefault="003B508B" w:rsidP="008C5B1D">
      <w:pPr>
        <w:overflowPunct w:val="0"/>
        <w:topLinePunct/>
        <w:spacing w:line="486" w:lineRule="exact"/>
        <w:ind w:firstLineChars="200" w:firstLine="568"/>
        <w:jc w:val="both"/>
        <w:rPr>
          <w:rFonts w:ascii="標楷體" w:eastAsia="標楷體" w:hAnsi="標楷體"/>
          <w:spacing w:val="2"/>
          <w:kern w:val="0"/>
          <w:sz w:val="28"/>
          <w:szCs w:val="28"/>
        </w:rPr>
      </w:pPr>
      <w:r w:rsidRPr="00CA2080">
        <w:rPr>
          <w:rFonts w:ascii="標楷體" w:eastAsia="標楷體" w:hAnsi="標楷體" w:hint="eastAsia"/>
          <w:spacing w:val="2"/>
          <w:kern w:val="0"/>
          <w:sz w:val="28"/>
          <w:szCs w:val="28"/>
        </w:rPr>
        <w:t>5</w:t>
      </w:r>
      <w:r w:rsidRPr="00CA2080">
        <w:rPr>
          <w:rFonts w:ascii="標楷體" w:eastAsia="標楷體" w:hAnsi="標楷體"/>
          <w:spacing w:val="2"/>
          <w:kern w:val="0"/>
          <w:sz w:val="28"/>
          <w:szCs w:val="28"/>
        </w:rPr>
        <w:t>.</w:t>
      </w:r>
      <w:r w:rsidRPr="00CA2080">
        <w:rPr>
          <w:rFonts w:ascii="標楷體" w:eastAsia="標楷體" w:hAnsi="標楷體" w:hint="eastAsia"/>
          <w:spacing w:val="2"/>
          <w:kern w:val="0"/>
          <w:sz w:val="28"/>
          <w:szCs w:val="28"/>
        </w:rPr>
        <w:t>為推動促參業務設置協調小組、促參稅務平台及成立專責單位，以提升執行效率，近2年度業務考核成績均獲「優等」肯定，惟專責單位人力尚未補實、獎勵金尚乏核給標準及促參案件履約管理存有空窗期等共同性缺失，亟待研議因應對策。（詳乙－15</w:t>
      </w:r>
      <w:r w:rsidR="005751D4" w:rsidRPr="00CA2080">
        <w:rPr>
          <w:rFonts w:ascii="標楷體" w:eastAsia="標楷體" w:hAnsi="標楷體" w:hint="eastAsia"/>
          <w:spacing w:val="2"/>
          <w:kern w:val="0"/>
          <w:sz w:val="28"/>
          <w:szCs w:val="28"/>
        </w:rPr>
        <w:t>7</w:t>
      </w:r>
      <w:r w:rsidRPr="00CA2080">
        <w:rPr>
          <w:rFonts w:ascii="標楷體" w:eastAsia="標楷體" w:hAnsi="標楷體" w:hint="eastAsia"/>
          <w:spacing w:val="2"/>
          <w:kern w:val="0"/>
          <w:sz w:val="28"/>
          <w:szCs w:val="28"/>
        </w:rPr>
        <w:t>頁）</w:t>
      </w:r>
    </w:p>
    <w:p w14:paraId="4DE4AA30" w14:textId="77777777" w:rsidR="003B508B" w:rsidRPr="009C1E24" w:rsidRDefault="003B508B" w:rsidP="008C5B1D">
      <w:pPr>
        <w:overflowPunct w:val="0"/>
        <w:topLinePunct/>
        <w:autoSpaceDE w:val="0"/>
        <w:autoSpaceDN w:val="0"/>
        <w:adjustRightInd w:val="0"/>
        <w:spacing w:line="484" w:lineRule="exact"/>
        <w:ind w:firstLineChars="100" w:firstLine="280"/>
        <w:jc w:val="both"/>
        <w:rPr>
          <w:rFonts w:ascii="標楷體" w:eastAsia="標楷體" w:hAnsi="標楷體"/>
          <w:b/>
          <w:kern w:val="0"/>
          <w:sz w:val="28"/>
          <w:szCs w:val="28"/>
        </w:rPr>
      </w:pPr>
      <w:r w:rsidRPr="009C1E24">
        <w:rPr>
          <w:rFonts w:ascii="標楷體" w:eastAsia="標楷體" w:hAnsi="標楷體" w:hint="eastAsia"/>
          <w:b/>
          <w:kern w:val="0"/>
          <w:sz w:val="28"/>
          <w:szCs w:val="28"/>
        </w:rPr>
        <w:t>（二十）體育</w:t>
      </w:r>
    </w:p>
    <w:p w14:paraId="5861E421" w14:textId="77777777" w:rsidR="003B508B" w:rsidRPr="009C1E24" w:rsidRDefault="003B508B" w:rsidP="008C5B1D">
      <w:pPr>
        <w:overflowPunct w:val="0"/>
        <w:topLinePunct/>
        <w:spacing w:line="484" w:lineRule="exact"/>
        <w:ind w:firstLineChars="200" w:firstLine="560"/>
        <w:jc w:val="both"/>
        <w:rPr>
          <w:rFonts w:ascii="標楷體" w:eastAsia="標楷體"/>
          <w:kern w:val="0"/>
          <w:sz w:val="28"/>
          <w:szCs w:val="28"/>
        </w:rPr>
      </w:pPr>
      <w:r w:rsidRPr="009C1E24">
        <w:rPr>
          <w:rFonts w:ascii="標楷體" w:eastAsia="標楷體" w:hint="eastAsia"/>
          <w:kern w:val="0"/>
          <w:sz w:val="28"/>
          <w:szCs w:val="28"/>
        </w:rPr>
        <w:t>114年度施政重點經各相關機關執行結果，包括：</w:t>
      </w:r>
    </w:p>
    <w:p w14:paraId="3E79A705" w14:textId="77777777" w:rsidR="003B508B" w:rsidRPr="009C1E24" w:rsidRDefault="003B508B" w:rsidP="008C5B1D">
      <w:pPr>
        <w:overflowPunct w:val="0"/>
        <w:spacing w:line="484"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1.增加運動人口、提升全民運動：舉辦臺南古都半程國際馬拉松、2025第8屆U－12世界盃棒球錦標賽、2025年全國第46屆華宗盃排球錦標賽等全國性及國際性體育活動；積極爭取教育部體育署（114年9月9日升格為運動部）運動</w:t>
      </w:r>
      <w:proofErr w:type="spellStart"/>
      <w:r w:rsidRPr="009C1E24">
        <w:rPr>
          <w:rFonts w:ascii="標楷體" w:eastAsia="標楷體" w:hAnsi="標楷體" w:hint="eastAsia"/>
          <w:sz w:val="28"/>
          <w:szCs w:val="28"/>
        </w:rPr>
        <w:t>i</w:t>
      </w:r>
      <w:proofErr w:type="spellEnd"/>
      <w:r w:rsidRPr="009C1E24">
        <w:rPr>
          <w:rFonts w:ascii="標楷體" w:eastAsia="標楷體" w:hAnsi="標楷體" w:hint="eastAsia"/>
          <w:sz w:val="28"/>
          <w:szCs w:val="28"/>
        </w:rPr>
        <w:t>臺灣計畫經費，獲核定補助經費3,086萬餘元，逾29萬參與人次，獲運動部評核為優等。</w:t>
      </w:r>
    </w:p>
    <w:p w14:paraId="5C094D45" w14:textId="77777777" w:rsidR="003B508B" w:rsidRPr="009C1E24" w:rsidRDefault="003B508B" w:rsidP="008C5B1D">
      <w:pPr>
        <w:overflowPunct w:val="0"/>
        <w:spacing w:line="484"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2.厚植運動選手實力，營造優質訓練環境：補助各級學校運動團隊計畫經費計</w:t>
      </w:r>
      <w:r w:rsidRPr="009C1E24">
        <w:rPr>
          <w:rFonts w:ascii="標楷體" w:eastAsia="標楷體" w:hAnsi="標楷體" w:hint="eastAsia"/>
          <w:sz w:val="28"/>
          <w:szCs w:val="28"/>
        </w:rPr>
        <w:lastRenderedPageBreak/>
        <w:t>178隊、1,582萬元；頒發參加114年全中運奪牌選手及教練獎勵金計656萬餘元，鼓勵優秀選手，提升競技實力；成立33所學校體育班，培育學生運動競技人才。</w:t>
      </w:r>
    </w:p>
    <w:p w14:paraId="6BE643D4" w14:textId="77777777" w:rsidR="003B508B" w:rsidRPr="009C1E24" w:rsidRDefault="003B508B" w:rsidP="008C5B1D">
      <w:pPr>
        <w:overflowPunct w:val="0"/>
        <w:spacing w:line="480" w:lineRule="exact"/>
        <w:ind w:firstLineChars="200" w:firstLine="544"/>
        <w:jc w:val="both"/>
        <w:rPr>
          <w:rFonts w:ascii="標楷體" w:eastAsia="標楷體" w:hAnsi="標楷體"/>
          <w:spacing w:val="-4"/>
          <w:sz w:val="28"/>
          <w:szCs w:val="28"/>
        </w:rPr>
      </w:pPr>
      <w:r w:rsidRPr="009C1E24">
        <w:rPr>
          <w:rFonts w:ascii="標楷體" w:eastAsia="標楷體" w:hAnsi="標楷體" w:hint="eastAsia"/>
          <w:spacing w:val="-4"/>
          <w:sz w:val="28"/>
          <w:szCs w:val="28"/>
        </w:rPr>
        <w:t>3.推動校際運動競賽，活絡學校競賽交流：承辦114年全國中等學校運動會，計22項運動競賽，吸引萬餘名選手參賽；辦理校際運動競賽及研習推廣活動56場；補助本市所屬各級公立學校運動團隊參加外市縣體育競賽，計補助1,276萬餘元。</w:t>
      </w:r>
    </w:p>
    <w:p w14:paraId="7BC50E34" w14:textId="77777777" w:rsidR="003B508B" w:rsidRPr="009C1E24" w:rsidRDefault="003B508B" w:rsidP="008C5B1D">
      <w:pPr>
        <w:overflowPunct w:val="0"/>
        <w:topLinePunct/>
        <w:spacing w:line="480" w:lineRule="exact"/>
        <w:ind w:firstLineChars="200" w:firstLine="560"/>
        <w:jc w:val="both"/>
        <w:rPr>
          <w:rFonts w:ascii="標楷體" w:eastAsia="標楷體" w:hAnsi="標楷體"/>
          <w:sz w:val="28"/>
          <w:szCs w:val="28"/>
        </w:rPr>
      </w:pPr>
      <w:r w:rsidRPr="009C1E24">
        <w:rPr>
          <w:rFonts w:ascii="標楷體" w:eastAsia="標楷體" w:hAnsi="標楷體" w:hint="eastAsia"/>
          <w:sz w:val="28"/>
          <w:szCs w:val="28"/>
        </w:rPr>
        <w:t>4.充實運動場館，提供完善運動場地：興建安南、新營、永康、南科及仁德等5處全民運動館，並獲中央補助經費1.4億元設置關廟射擊樂活運動館及學甲排球樂活運動館，積極優化全民運動環境，完善運動場域。</w:t>
      </w:r>
    </w:p>
    <w:p w14:paraId="51BEDA33" w14:textId="77777777" w:rsidR="003B508B" w:rsidRPr="009C1E24" w:rsidRDefault="003B508B" w:rsidP="008C5B1D">
      <w:pPr>
        <w:overflowPunct w:val="0"/>
        <w:topLinePunct/>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各相關機關之執行情形，經本處審核結果，核有：</w:t>
      </w:r>
    </w:p>
    <w:p w14:paraId="21C5B35E" w14:textId="77777777" w:rsidR="003B508B" w:rsidRPr="009C1E24" w:rsidRDefault="003B508B" w:rsidP="008C5B1D">
      <w:pPr>
        <w:overflowPunct w:val="0"/>
        <w:topLinePunct/>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1.為維護民眾健康，提升運動風氣，設置運動場館，惟租借資訊未臻透明，開放時段侷限，影響民眾運動可近性，又部分管理單位已匡列選手訓練時段，惟未建立選手實際使用訓練紀錄，間有場館未提供無障礙運動器材，或設備維護管理未盡周延，或未與認養單位簽訂契約等情，亟待研謀改善。（詳乙－159頁）</w:t>
      </w:r>
    </w:p>
    <w:p w14:paraId="387ED2A6" w14:textId="230E5F2A" w:rsidR="003B508B" w:rsidRPr="009C1E24" w:rsidRDefault="003B508B" w:rsidP="008C5B1D">
      <w:pPr>
        <w:overflowPunct w:val="0"/>
        <w:topLinePunct/>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2.為培養市民規律運動習慣，辦理運動</w:t>
      </w:r>
      <w:proofErr w:type="spellStart"/>
      <w:r w:rsidRPr="009C1E24">
        <w:rPr>
          <w:rFonts w:ascii="標楷體" w:eastAsia="標楷體" w:hAnsi="標楷體" w:hint="eastAsia"/>
          <w:kern w:val="0"/>
          <w:sz w:val="28"/>
          <w:szCs w:val="28"/>
        </w:rPr>
        <w:t>i</w:t>
      </w:r>
      <w:proofErr w:type="spellEnd"/>
      <w:r w:rsidRPr="009C1E24">
        <w:rPr>
          <w:rFonts w:ascii="標楷體" w:eastAsia="標楷體" w:hAnsi="標楷體" w:hint="eastAsia"/>
          <w:kern w:val="0"/>
          <w:sz w:val="28"/>
          <w:szCs w:val="28"/>
        </w:rPr>
        <w:t>臺灣2.0計畫，惟仍有逾7成民眾不常接收到相關訊息，部分活動規劃未臻周延，致執行成效未如預期，或長者運動課程未盡多元，身心障礙者體育活動未考量人口分布及在地需求，資源分配未均衡，且部分地點為封閉式場域，難發揮推廣效益，均有待檢討改進。（詳乙－16</w:t>
      </w:r>
      <w:r w:rsidR="008C5B1D">
        <w:rPr>
          <w:rFonts w:ascii="標楷體" w:eastAsia="標楷體" w:hAnsi="標楷體" w:hint="eastAsia"/>
          <w:kern w:val="0"/>
          <w:sz w:val="28"/>
          <w:szCs w:val="28"/>
        </w:rPr>
        <w:t>1</w:t>
      </w:r>
      <w:r w:rsidRPr="009C1E24">
        <w:rPr>
          <w:rFonts w:ascii="標楷體" w:eastAsia="標楷體" w:hAnsi="標楷體" w:hint="eastAsia"/>
          <w:kern w:val="0"/>
          <w:sz w:val="28"/>
          <w:szCs w:val="28"/>
        </w:rPr>
        <w:t>頁）</w:t>
      </w:r>
    </w:p>
    <w:p w14:paraId="7463F84D" w14:textId="10C302BB" w:rsidR="003B508B" w:rsidRPr="00CA2080" w:rsidRDefault="003B508B" w:rsidP="008C5B1D">
      <w:pPr>
        <w:overflowPunct w:val="0"/>
        <w:topLinePunct/>
        <w:spacing w:line="480" w:lineRule="exact"/>
        <w:ind w:firstLineChars="200" w:firstLine="564"/>
        <w:jc w:val="both"/>
        <w:rPr>
          <w:rFonts w:ascii="標楷體" w:eastAsia="標楷體" w:hAnsi="標楷體"/>
          <w:spacing w:val="1"/>
          <w:kern w:val="0"/>
          <w:sz w:val="28"/>
          <w:szCs w:val="28"/>
        </w:rPr>
      </w:pPr>
      <w:r w:rsidRPr="00CA2080">
        <w:rPr>
          <w:rFonts w:ascii="標楷體" w:eastAsia="標楷體" w:hAnsi="標楷體" w:hint="eastAsia"/>
          <w:spacing w:val="1"/>
          <w:kern w:val="0"/>
          <w:sz w:val="28"/>
          <w:szCs w:val="28"/>
        </w:rPr>
        <w:t>3.為確保運動設施安全，學校透過完善維護與管理，提供良好體育教學與運動環境，惟運動設施主管機關迄未訂定相關安全管理辦法或自治法規，間有學校未定期檢修運動設施、設備及器材，又運動設施損壞多年未完成修繕等情，亟待研謀改善。（詳乙－16</w:t>
      </w:r>
      <w:r w:rsidR="008C5B1D" w:rsidRPr="00CA2080">
        <w:rPr>
          <w:rFonts w:ascii="標楷體" w:eastAsia="標楷體" w:hAnsi="標楷體" w:hint="eastAsia"/>
          <w:spacing w:val="1"/>
          <w:kern w:val="0"/>
          <w:sz w:val="28"/>
          <w:szCs w:val="28"/>
        </w:rPr>
        <w:t>2</w:t>
      </w:r>
      <w:r w:rsidRPr="00CA2080">
        <w:rPr>
          <w:rFonts w:ascii="標楷體" w:eastAsia="標楷體" w:hAnsi="標楷體" w:hint="eastAsia"/>
          <w:spacing w:val="1"/>
          <w:kern w:val="0"/>
          <w:sz w:val="28"/>
          <w:szCs w:val="28"/>
        </w:rPr>
        <w:t>頁）</w:t>
      </w:r>
    </w:p>
    <w:p w14:paraId="3A39A58C" w14:textId="034678E4" w:rsidR="003B508B" w:rsidRPr="009C1E24" w:rsidRDefault="003B508B" w:rsidP="008C5B1D">
      <w:pPr>
        <w:overflowPunct w:val="0"/>
        <w:topLinePunct/>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4</w:t>
      </w:r>
      <w:r w:rsidRPr="009C1E24">
        <w:rPr>
          <w:rFonts w:ascii="標楷體" w:eastAsia="標楷體" w:hAnsi="標楷體"/>
          <w:kern w:val="0"/>
          <w:sz w:val="28"/>
          <w:szCs w:val="28"/>
        </w:rPr>
        <w:t>.</w:t>
      </w:r>
      <w:r w:rsidRPr="009C1E24">
        <w:rPr>
          <w:rFonts w:ascii="標楷體" w:eastAsia="標楷體" w:hAnsi="標楷體" w:hint="eastAsia"/>
          <w:kern w:val="0"/>
          <w:sz w:val="28"/>
          <w:szCs w:val="28"/>
        </w:rPr>
        <w:t>為提供專業水域運動訓練場地，興建安南水上運動訓練中心，惟收費標準資訊未臻公開透明，未依約提供場地優惠措施，社群網站無法連結場館名稱，間有休息室堆置私人物品，或未辦理場館所有權登記及財產帳登錄，未落實消防安全檢查定期申報作業等情，有待研謀改善。（詳乙－16</w:t>
      </w:r>
      <w:r w:rsidR="008C5B1D">
        <w:rPr>
          <w:rFonts w:ascii="標楷體" w:eastAsia="標楷體" w:hAnsi="標楷體" w:hint="eastAsia"/>
          <w:kern w:val="0"/>
          <w:sz w:val="28"/>
          <w:szCs w:val="28"/>
        </w:rPr>
        <w:t>3</w:t>
      </w:r>
      <w:r w:rsidRPr="009C1E24">
        <w:rPr>
          <w:rFonts w:ascii="標楷體" w:eastAsia="標楷體" w:hAnsi="標楷體" w:hint="eastAsia"/>
          <w:kern w:val="0"/>
          <w:sz w:val="28"/>
          <w:szCs w:val="28"/>
        </w:rPr>
        <w:t>頁）</w:t>
      </w:r>
    </w:p>
    <w:p w14:paraId="5090C433" w14:textId="4987746E" w:rsidR="003B508B" w:rsidRPr="009C1E24" w:rsidRDefault="003B508B" w:rsidP="008C5B1D">
      <w:pPr>
        <w:overflowPunct w:val="0"/>
        <w:topLinePunct/>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5</w:t>
      </w:r>
      <w:r w:rsidRPr="009C1E24">
        <w:rPr>
          <w:rFonts w:ascii="標楷體" w:eastAsia="標楷體" w:hAnsi="標楷體"/>
          <w:kern w:val="0"/>
          <w:sz w:val="28"/>
          <w:szCs w:val="28"/>
        </w:rPr>
        <w:t>.</w:t>
      </w:r>
      <w:r w:rsidRPr="009C1E24">
        <w:rPr>
          <w:rFonts w:ascii="標楷體" w:eastAsia="標楷體" w:hAnsi="標楷體" w:hint="eastAsia"/>
          <w:kern w:val="0"/>
          <w:sz w:val="28"/>
          <w:szCs w:val="28"/>
        </w:rPr>
        <w:t>為提升地方運動公共設施服務量能，陸續規劃全民運動館興建工程，惟部分工程間有合併辦理耐震補強工程，卻未辦理委託設計勞務契約變更，或物價調整款未依約逐月計算，或部分工項未依契約圖說施作等情事，有待檢討改善。（詳乙－16</w:t>
      </w:r>
      <w:r w:rsidR="008C5B1D">
        <w:rPr>
          <w:rFonts w:ascii="標楷體" w:eastAsia="標楷體" w:hAnsi="標楷體" w:hint="eastAsia"/>
          <w:kern w:val="0"/>
          <w:sz w:val="28"/>
          <w:szCs w:val="28"/>
        </w:rPr>
        <w:t>4</w:t>
      </w:r>
      <w:r w:rsidRPr="009C1E24">
        <w:rPr>
          <w:rFonts w:ascii="標楷體" w:eastAsia="標楷體" w:hAnsi="標楷體" w:hint="eastAsia"/>
          <w:kern w:val="0"/>
          <w:sz w:val="28"/>
          <w:szCs w:val="28"/>
        </w:rPr>
        <w:t>頁）</w:t>
      </w:r>
    </w:p>
    <w:p w14:paraId="5CC3B849" w14:textId="77777777" w:rsidR="003B508B" w:rsidRPr="009C1E24" w:rsidRDefault="003B508B" w:rsidP="008C5B1D">
      <w:pPr>
        <w:overflowPunct w:val="0"/>
        <w:topLinePunct/>
        <w:autoSpaceDE w:val="0"/>
        <w:autoSpaceDN w:val="0"/>
        <w:adjustRightInd w:val="0"/>
        <w:spacing w:line="480" w:lineRule="exact"/>
        <w:ind w:firstLineChars="200" w:firstLine="560"/>
        <w:jc w:val="both"/>
        <w:rPr>
          <w:rFonts w:ascii="標楷體" w:eastAsia="標楷體" w:hAnsi="標楷體"/>
          <w:kern w:val="0"/>
          <w:sz w:val="28"/>
          <w:szCs w:val="28"/>
        </w:rPr>
      </w:pPr>
      <w:r w:rsidRPr="009C1E24">
        <w:rPr>
          <w:rFonts w:ascii="標楷體" w:eastAsia="標楷體" w:hAnsi="標楷體" w:hint="eastAsia"/>
          <w:kern w:val="0"/>
          <w:sz w:val="28"/>
          <w:szCs w:val="28"/>
        </w:rPr>
        <w:t>以上相關缺失，本處已列管繼續注意各機關改善情形。</w:t>
      </w:r>
    </w:p>
    <w:p w14:paraId="7D074BFB" w14:textId="77777777" w:rsidR="00A37B20" w:rsidRPr="00800CD3" w:rsidRDefault="00A37B20" w:rsidP="00FF296B">
      <w:pPr>
        <w:spacing w:line="440" w:lineRule="exact"/>
        <w:jc w:val="both"/>
        <w:rPr>
          <w:rFonts w:ascii="標楷體" w:eastAsia="標楷體" w:hAnsi="標楷體"/>
          <w:b/>
          <w:bCs/>
          <w:sz w:val="36"/>
          <w:szCs w:val="36"/>
        </w:rPr>
      </w:pPr>
      <w:r w:rsidRPr="00800CD3">
        <w:rPr>
          <w:rFonts w:ascii="標楷體" w:eastAsia="標楷體" w:hAnsi="標楷體" w:hint="eastAsia"/>
          <w:b/>
          <w:bCs/>
          <w:sz w:val="36"/>
          <w:szCs w:val="36"/>
        </w:rPr>
        <w:lastRenderedPageBreak/>
        <w:t>參、政府資產負債之查核</w:t>
      </w:r>
    </w:p>
    <w:p w14:paraId="1BFAE322" w14:textId="77777777" w:rsidR="00A37B20" w:rsidRPr="00800CD3" w:rsidRDefault="00A37B20" w:rsidP="00FF296B">
      <w:pPr>
        <w:kinsoku w:val="0"/>
        <w:overflowPunct w:val="0"/>
        <w:adjustRightInd w:val="0"/>
        <w:spacing w:beforeLines="25" w:before="90" w:line="440" w:lineRule="exact"/>
        <w:jc w:val="both"/>
        <w:rPr>
          <w:rFonts w:ascii="標楷體" w:eastAsia="標楷體" w:hAnsi="標楷體"/>
          <w:sz w:val="28"/>
          <w:szCs w:val="28"/>
        </w:rPr>
      </w:pPr>
      <w:r w:rsidRPr="00800CD3">
        <w:rPr>
          <w:rFonts w:ascii="標楷體" w:eastAsia="標楷體" w:hAnsi="標楷體" w:hint="eastAsia"/>
          <w:b/>
          <w:sz w:val="32"/>
          <w:szCs w:val="32"/>
        </w:rPr>
        <w:t>一、整體資產負債</w:t>
      </w:r>
      <w:r>
        <w:rPr>
          <w:rFonts w:ascii="標楷體" w:eastAsia="標楷體" w:hAnsi="標楷體" w:hint="eastAsia"/>
          <w:b/>
          <w:sz w:val="32"/>
          <w:szCs w:val="32"/>
        </w:rPr>
        <w:t>表</w:t>
      </w:r>
    </w:p>
    <w:p w14:paraId="02E84814" w14:textId="77777777" w:rsidR="00A37B20" w:rsidRPr="00516A6B" w:rsidRDefault="00A37B20" w:rsidP="00FF296B">
      <w:pPr>
        <w:kinsoku w:val="0"/>
        <w:overflowPunct w:val="0"/>
        <w:adjustRightInd w:val="0"/>
        <w:spacing w:line="430" w:lineRule="exact"/>
        <w:ind w:firstLineChars="200" w:firstLine="560"/>
        <w:jc w:val="both"/>
        <w:rPr>
          <w:rFonts w:ascii="標楷體" w:eastAsia="標楷體" w:hAnsi="標楷體"/>
          <w:sz w:val="28"/>
          <w:szCs w:val="28"/>
        </w:rPr>
      </w:pPr>
      <w:r w:rsidRPr="00516A6B">
        <w:rPr>
          <w:rFonts w:ascii="標楷體" w:eastAsia="標楷體" w:hAnsi="標楷體" w:hint="eastAsia"/>
          <w:sz w:val="28"/>
          <w:szCs w:val="28"/>
        </w:rPr>
        <w:t>依臺南市總會計制度規定，整體資產負債表係彙總表達公務機關與特種基金資產、負債情形及其內部往來沖銷事項（包括公庫帳列保管特種基金款項及對特種基金投資等）。114年度臺南市總決算整體資產負債表（114年12月31日）計列整體資產1兆6</w:t>
      </w:r>
      <w:r w:rsidRPr="00516A6B">
        <w:rPr>
          <w:rFonts w:ascii="標楷體" w:eastAsia="標楷體" w:hAnsi="標楷體"/>
          <w:sz w:val="28"/>
          <w:szCs w:val="28"/>
        </w:rPr>
        <w:t>,</w:t>
      </w:r>
      <w:r w:rsidRPr="00516A6B">
        <w:rPr>
          <w:rFonts w:ascii="標楷體" w:eastAsia="標楷體" w:hAnsi="標楷體" w:hint="eastAsia"/>
          <w:sz w:val="28"/>
          <w:szCs w:val="28"/>
        </w:rPr>
        <w:t>855億6</w:t>
      </w:r>
      <w:r w:rsidRPr="00516A6B">
        <w:rPr>
          <w:rFonts w:ascii="標楷體" w:eastAsia="標楷體" w:hAnsi="標楷體"/>
          <w:sz w:val="28"/>
          <w:szCs w:val="28"/>
        </w:rPr>
        <w:t>,</w:t>
      </w:r>
      <w:r w:rsidRPr="00516A6B">
        <w:rPr>
          <w:rFonts w:ascii="標楷體" w:eastAsia="標楷體" w:hAnsi="標楷體" w:hint="eastAsia"/>
          <w:sz w:val="28"/>
          <w:szCs w:val="28"/>
        </w:rPr>
        <w:t>878萬餘元、整體負債1</w:t>
      </w:r>
      <w:r w:rsidRPr="00516A6B">
        <w:rPr>
          <w:rFonts w:ascii="標楷體" w:eastAsia="標楷體" w:hAnsi="標楷體"/>
          <w:sz w:val="28"/>
          <w:szCs w:val="28"/>
        </w:rPr>
        <w:t>,</w:t>
      </w:r>
      <w:r w:rsidRPr="00516A6B">
        <w:rPr>
          <w:rFonts w:ascii="標楷體" w:eastAsia="標楷體" w:hAnsi="標楷體" w:hint="eastAsia"/>
          <w:sz w:val="28"/>
          <w:szCs w:val="28"/>
        </w:rPr>
        <w:t>227億9,601萬餘元、整體淨資產1兆5,627億7,277萬餘元。茲將臺南市政府原列整體資產負債表科目之主要增減及變化說明如次：</w:t>
      </w:r>
    </w:p>
    <w:p w14:paraId="2421C7A3" w14:textId="77777777" w:rsidR="00A37B20" w:rsidRPr="00516A6B" w:rsidRDefault="00A37B20" w:rsidP="00FF296B">
      <w:pPr>
        <w:kinsoku w:val="0"/>
        <w:overflowPunct w:val="0"/>
        <w:adjustRightInd w:val="0"/>
        <w:spacing w:line="430" w:lineRule="exact"/>
        <w:ind w:firstLineChars="200" w:firstLine="561"/>
        <w:jc w:val="both"/>
        <w:rPr>
          <w:rFonts w:ascii="標楷體" w:eastAsia="標楷體" w:hAnsi="標楷體"/>
          <w:sz w:val="28"/>
          <w:szCs w:val="28"/>
        </w:rPr>
      </w:pPr>
      <w:r w:rsidRPr="00516A6B">
        <w:rPr>
          <w:rFonts w:ascii="標楷體" w:eastAsia="標楷體" w:hAnsi="標楷體" w:hint="eastAsia"/>
          <w:b/>
          <w:sz w:val="28"/>
          <w:szCs w:val="28"/>
        </w:rPr>
        <w:t>（一）整體資產：</w:t>
      </w:r>
      <w:r w:rsidRPr="00516A6B">
        <w:rPr>
          <w:rFonts w:ascii="標楷體" w:eastAsia="標楷體" w:hAnsi="標楷體" w:hint="eastAsia"/>
          <w:sz w:val="28"/>
          <w:szCs w:val="28"/>
        </w:rPr>
        <w:t>114年底1兆6,855億6</w:t>
      </w:r>
      <w:r w:rsidRPr="00516A6B">
        <w:rPr>
          <w:rFonts w:ascii="標楷體" w:eastAsia="標楷體" w:hAnsi="標楷體"/>
          <w:sz w:val="28"/>
          <w:szCs w:val="28"/>
        </w:rPr>
        <w:t>,</w:t>
      </w:r>
      <w:r w:rsidRPr="00516A6B">
        <w:rPr>
          <w:rFonts w:ascii="標楷體" w:eastAsia="標楷體" w:hAnsi="標楷體" w:hint="eastAsia"/>
          <w:sz w:val="28"/>
          <w:szCs w:val="28"/>
        </w:rPr>
        <w:t>878萬餘元，較113年底1兆5,624億6,691萬餘元，增加1,231億187萬餘元，分析如次：</w:t>
      </w:r>
    </w:p>
    <w:p w14:paraId="3EF47DAD" w14:textId="77777777" w:rsidR="00A37B20" w:rsidRPr="00516A6B" w:rsidRDefault="00A37B20" w:rsidP="00263724">
      <w:pPr>
        <w:kinsoku w:val="0"/>
        <w:overflowPunct w:val="0"/>
        <w:adjustRightInd w:val="0"/>
        <w:spacing w:line="440" w:lineRule="exact"/>
        <w:ind w:firstLineChars="100" w:firstLine="280"/>
        <w:jc w:val="both"/>
        <w:rPr>
          <w:rFonts w:ascii="標楷體" w:eastAsia="標楷體" w:hAnsi="標楷體"/>
          <w:sz w:val="28"/>
          <w:szCs w:val="28"/>
        </w:rPr>
      </w:pPr>
      <w:r w:rsidRPr="00516A6B">
        <w:rPr>
          <w:rFonts w:ascii="標楷體" w:eastAsia="標楷體" w:hAnsi="標楷體" w:hint="eastAsia"/>
          <w:sz w:val="28"/>
          <w:szCs w:val="28"/>
        </w:rPr>
        <w:t>1.</w:t>
      </w:r>
      <w:r w:rsidRPr="00516A6B">
        <w:rPr>
          <w:rFonts w:ascii="標楷體" w:eastAsia="標楷體" w:hAnsi="標楷體"/>
          <w:sz w:val="28"/>
          <w:szCs w:val="28"/>
        </w:rPr>
        <w:t>「現金」科目</w:t>
      </w:r>
      <w:r w:rsidRPr="00516A6B">
        <w:rPr>
          <w:rFonts w:ascii="標楷體" w:eastAsia="標楷體" w:hAnsi="標楷體" w:hint="eastAsia"/>
          <w:sz w:val="28"/>
          <w:szCs w:val="28"/>
        </w:rPr>
        <w:t>327</w:t>
      </w:r>
      <w:r w:rsidRPr="00516A6B">
        <w:rPr>
          <w:rFonts w:ascii="標楷體" w:eastAsia="標楷體" w:hAnsi="標楷體"/>
          <w:sz w:val="28"/>
          <w:szCs w:val="28"/>
        </w:rPr>
        <w:t>億</w:t>
      </w:r>
      <w:r w:rsidRPr="00516A6B">
        <w:rPr>
          <w:rFonts w:ascii="標楷體" w:eastAsia="標楷體" w:hAnsi="標楷體" w:hint="eastAsia"/>
          <w:sz w:val="28"/>
          <w:szCs w:val="28"/>
        </w:rPr>
        <w:t>3</w:t>
      </w:r>
      <w:r w:rsidRPr="00516A6B">
        <w:rPr>
          <w:rFonts w:ascii="標楷體" w:eastAsia="標楷體" w:hAnsi="標楷體"/>
          <w:sz w:val="28"/>
          <w:szCs w:val="28"/>
        </w:rPr>
        <w:t>,</w:t>
      </w:r>
      <w:r w:rsidRPr="00516A6B">
        <w:rPr>
          <w:rFonts w:ascii="標楷體" w:eastAsia="標楷體" w:hAnsi="標楷體" w:hint="eastAsia"/>
          <w:sz w:val="28"/>
          <w:szCs w:val="28"/>
        </w:rPr>
        <w:t>162</w:t>
      </w:r>
      <w:r w:rsidRPr="00516A6B">
        <w:rPr>
          <w:rFonts w:ascii="標楷體" w:eastAsia="標楷體" w:hAnsi="標楷體"/>
          <w:sz w:val="28"/>
          <w:szCs w:val="28"/>
        </w:rPr>
        <w:t>萬餘元，較</w:t>
      </w:r>
      <w:r w:rsidRPr="00516A6B">
        <w:rPr>
          <w:rFonts w:ascii="標楷體" w:eastAsia="標楷體" w:hAnsi="標楷體" w:hint="eastAsia"/>
          <w:sz w:val="28"/>
          <w:szCs w:val="28"/>
        </w:rPr>
        <w:t>113</w:t>
      </w:r>
      <w:r w:rsidRPr="00516A6B">
        <w:rPr>
          <w:rFonts w:ascii="標楷體" w:eastAsia="標楷體" w:hAnsi="標楷體"/>
          <w:sz w:val="28"/>
          <w:szCs w:val="28"/>
        </w:rPr>
        <w:t>年底增加</w:t>
      </w:r>
      <w:r w:rsidRPr="00516A6B">
        <w:rPr>
          <w:rFonts w:ascii="標楷體" w:eastAsia="標楷體" w:hAnsi="標楷體" w:hint="eastAsia"/>
          <w:sz w:val="28"/>
          <w:szCs w:val="28"/>
        </w:rPr>
        <w:t>67</w:t>
      </w:r>
      <w:r w:rsidRPr="00516A6B">
        <w:rPr>
          <w:rFonts w:ascii="標楷體" w:eastAsia="標楷體" w:hAnsi="標楷體"/>
          <w:sz w:val="28"/>
          <w:szCs w:val="28"/>
        </w:rPr>
        <w:t>億</w:t>
      </w:r>
      <w:r w:rsidRPr="00516A6B">
        <w:rPr>
          <w:rFonts w:ascii="標楷體" w:eastAsia="標楷體" w:hAnsi="標楷體" w:hint="eastAsia"/>
          <w:sz w:val="28"/>
          <w:szCs w:val="28"/>
        </w:rPr>
        <w:t>9,441</w:t>
      </w:r>
      <w:r w:rsidRPr="00516A6B">
        <w:rPr>
          <w:rFonts w:ascii="標楷體" w:eastAsia="標楷體" w:hAnsi="標楷體"/>
          <w:sz w:val="28"/>
          <w:szCs w:val="28"/>
        </w:rPr>
        <w:t>萬餘元，主要係</w:t>
      </w:r>
      <w:r w:rsidRPr="00516A6B">
        <w:rPr>
          <w:rFonts w:ascii="標楷體" w:eastAsia="標楷體" w:hAnsi="標楷體" w:hint="eastAsia"/>
          <w:sz w:val="28"/>
          <w:szCs w:val="28"/>
        </w:rPr>
        <w:t>本年度稅課收入及補助及協助收入增加</w:t>
      </w:r>
      <w:r w:rsidRPr="00516A6B">
        <w:rPr>
          <w:rFonts w:ascii="標楷體" w:eastAsia="標楷體" w:hAnsi="標楷體"/>
          <w:sz w:val="28"/>
          <w:szCs w:val="28"/>
        </w:rPr>
        <w:t>所致。</w:t>
      </w:r>
    </w:p>
    <w:p w14:paraId="44862EF0" w14:textId="77777777" w:rsidR="00A37B20" w:rsidRPr="00516A6B" w:rsidRDefault="00A37B20" w:rsidP="00263724">
      <w:pPr>
        <w:kinsoku w:val="0"/>
        <w:overflowPunct w:val="0"/>
        <w:adjustRightInd w:val="0"/>
        <w:spacing w:line="440" w:lineRule="exact"/>
        <w:ind w:firstLineChars="100" w:firstLine="280"/>
        <w:jc w:val="both"/>
        <w:rPr>
          <w:rFonts w:ascii="標楷體" w:eastAsia="標楷體" w:hAnsi="標楷體"/>
          <w:sz w:val="28"/>
          <w:szCs w:val="28"/>
        </w:rPr>
      </w:pPr>
      <w:r w:rsidRPr="00516A6B">
        <w:rPr>
          <w:rFonts w:ascii="標楷體" w:eastAsia="標楷體" w:hAnsi="標楷體" w:hint="eastAsia"/>
          <w:sz w:val="28"/>
          <w:szCs w:val="28"/>
        </w:rPr>
        <w:t>2.「預付款項」科目94億227萬餘元，較113年底增加72億1,087萬餘元，主要係臺南市實施平均地權基金預付南科特定開發區塊A、B、C、D、E、N及O區段徵收案地價及地上物補償費所致。</w:t>
      </w:r>
    </w:p>
    <w:p w14:paraId="6AC385E6" w14:textId="77777777" w:rsidR="00A37B20" w:rsidRPr="00516A6B" w:rsidRDefault="00A37B20" w:rsidP="00263724">
      <w:pPr>
        <w:kinsoku w:val="0"/>
        <w:overflowPunct w:val="0"/>
        <w:adjustRightInd w:val="0"/>
        <w:spacing w:line="440" w:lineRule="exact"/>
        <w:ind w:firstLineChars="100" w:firstLine="280"/>
        <w:jc w:val="both"/>
        <w:rPr>
          <w:rFonts w:ascii="標楷體" w:eastAsia="標楷體" w:hAnsi="標楷體"/>
          <w:sz w:val="28"/>
          <w:szCs w:val="28"/>
        </w:rPr>
      </w:pPr>
      <w:r w:rsidRPr="00516A6B">
        <w:rPr>
          <w:rFonts w:ascii="標楷體" w:eastAsia="標楷體" w:hAnsi="標楷體" w:hint="eastAsia"/>
          <w:sz w:val="28"/>
          <w:szCs w:val="28"/>
        </w:rPr>
        <w:t>3.「其他投資」科目462億7,658萬餘元，較</w:t>
      </w:r>
      <w:r w:rsidRPr="00516A6B">
        <w:rPr>
          <w:rFonts w:ascii="標楷體" w:eastAsia="標楷體" w:hAnsi="標楷體"/>
          <w:sz w:val="28"/>
          <w:szCs w:val="28"/>
        </w:rPr>
        <w:t>11</w:t>
      </w:r>
      <w:r w:rsidRPr="00516A6B">
        <w:rPr>
          <w:rFonts w:ascii="標楷體" w:eastAsia="標楷體" w:hAnsi="標楷體" w:hint="eastAsia"/>
          <w:sz w:val="28"/>
          <w:szCs w:val="28"/>
        </w:rPr>
        <w:t>3年底增加93億3,833萬餘元，主要係臺南市實施平均地權基金辦理永康車站北側市地重劃及南科特定區開發區塊A、B、C、D、E、N及O區段徵收等案，增加投資所致。</w:t>
      </w:r>
    </w:p>
    <w:p w14:paraId="69F4CB27" w14:textId="77777777" w:rsidR="00A37B20" w:rsidRPr="00516A6B" w:rsidRDefault="00A37B20" w:rsidP="00263724">
      <w:pPr>
        <w:kinsoku w:val="0"/>
        <w:overflowPunct w:val="0"/>
        <w:adjustRightInd w:val="0"/>
        <w:spacing w:line="440" w:lineRule="exact"/>
        <w:ind w:firstLineChars="100" w:firstLine="280"/>
        <w:jc w:val="both"/>
        <w:rPr>
          <w:rFonts w:ascii="標楷體" w:eastAsia="標楷體" w:hAnsi="標楷體"/>
          <w:sz w:val="28"/>
          <w:szCs w:val="28"/>
        </w:rPr>
      </w:pPr>
      <w:r w:rsidRPr="00516A6B">
        <w:rPr>
          <w:rFonts w:ascii="標楷體" w:eastAsia="標楷體" w:hAnsi="標楷體" w:hint="eastAsia"/>
          <w:sz w:val="28"/>
          <w:szCs w:val="28"/>
        </w:rPr>
        <w:t>4.「土地、建築物及設備」科目</w:t>
      </w:r>
      <w:r w:rsidRPr="00516A6B">
        <w:rPr>
          <w:rFonts w:ascii="標楷體" w:eastAsia="標楷體" w:hAnsi="標楷體"/>
          <w:sz w:val="28"/>
          <w:szCs w:val="28"/>
        </w:rPr>
        <w:t>1</w:t>
      </w:r>
      <w:r w:rsidRPr="00516A6B">
        <w:rPr>
          <w:rFonts w:ascii="標楷體" w:eastAsia="標楷體" w:hAnsi="標楷體" w:hint="eastAsia"/>
          <w:sz w:val="28"/>
          <w:szCs w:val="28"/>
        </w:rPr>
        <w:t>兆5,846億139萬餘元，較</w:t>
      </w:r>
      <w:r w:rsidRPr="00516A6B">
        <w:rPr>
          <w:rFonts w:ascii="標楷體" w:eastAsia="標楷體" w:hAnsi="標楷體"/>
          <w:sz w:val="28"/>
          <w:szCs w:val="28"/>
        </w:rPr>
        <w:t>11</w:t>
      </w:r>
      <w:r w:rsidRPr="00516A6B">
        <w:rPr>
          <w:rFonts w:ascii="標楷體" w:eastAsia="標楷體" w:hAnsi="標楷體" w:hint="eastAsia"/>
          <w:sz w:val="28"/>
          <w:szCs w:val="28"/>
        </w:rPr>
        <w:t>3年底增加965億2,801萬餘元，主要係依土地公告現值調整增加價值所致。</w:t>
      </w:r>
    </w:p>
    <w:p w14:paraId="6F228802" w14:textId="77777777" w:rsidR="00A37B20" w:rsidRPr="00516A6B" w:rsidRDefault="00A37B20" w:rsidP="00263724">
      <w:pPr>
        <w:kinsoku w:val="0"/>
        <w:overflowPunct w:val="0"/>
        <w:adjustRightInd w:val="0"/>
        <w:spacing w:line="440" w:lineRule="exact"/>
        <w:ind w:firstLineChars="200" w:firstLine="561"/>
        <w:jc w:val="both"/>
        <w:rPr>
          <w:rFonts w:ascii="標楷體" w:eastAsia="標楷體" w:hAnsi="標楷體"/>
          <w:sz w:val="28"/>
          <w:szCs w:val="28"/>
        </w:rPr>
      </w:pPr>
      <w:r w:rsidRPr="00516A6B">
        <w:rPr>
          <w:rFonts w:ascii="標楷體" w:eastAsia="標楷體" w:hAnsi="標楷體" w:hint="eastAsia"/>
          <w:b/>
          <w:sz w:val="28"/>
          <w:szCs w:val="28"/>
        </w:rPr>
        <w:t>（二）整體負債：</w:t>
      </w:r>
      <w:r w:rsidRPr="00516A6B">
        <w:rPr>
          <w:rFonts w:ascii="標楷體" w:eastAsia="標楷體" w:hAnsi="標楷體" w:hint="eastAsia"/>
          <w:sz w:val="28"/>
          <w:szCs w:val="28"/>
        </w:rPr>
        <w:t>114年底1,227億9,601萬餘元，較113年底1,017億909萬餘元，增加210億8,691萬餘元，分析如次：</w:t>
      </w:r>
      <w:r w:rsidRPr="00516A6B">
        <w:rPr>
          <w:rFonts w:ascii="標楷體" w:eastAsia="標楷體" w:hAnsi="標楷體"/>
          <w:sz w:val="28"/>
          <w:szCs w:val="28"/>
        </w:rPr>
        <w:t xml:space="preserve"> </w:t>
      </w:r>
    </w:p>
    <w:p w14:paraId="1AC8A3B3" w14:textId="77777777" w:rsidR="00A37B20" w:rsidRPr="00516A6B" w:rsidRDefault="00A37B20" w:rsidP="00FF296B">
      <w:pPr>
        <w:kinsoku w:val="0"/>
        <w:overflowPunct w:val="0"/>
        <w:adjustRightInd w:val="0"/>
        <w:spacing w:line="430" w:lineRule="exact"/>
        <w:ind w:firstLineChars="100" w:firstLine="276"/>
        <w:jc w:val="both"/>
        <w:rPr>
          <w:rFonts w:ascii="標楷體" w:eastAsia="標楷體" w:hAnsi="標楷體"/>
          <w:spacing w:val="-2"/>
          <w:sz w:val="28"/>
          <w:szCs w:val="28"/>
        </w:rPr>
      </w:pPr>
      <w:r w:rsidRPr="00516A6B">
        <w:rPr>
          <w:rFonts w:ascii="標楷體" w:eastAsia="標楷體" w:hAnsi="標楷體" w:hint="eastAsia"/>
          <w:spacing w:val="-2"/>
          <w:sz w:val="28"/>
          <w:szCs w:val="28"/>
        </w:rPr>
        <w:t>1.「應付款項」科目297億2,652萬餘元，較</w:t>
      </w:r>
      <w:r w:rsidRPr="00516A6B">
        <w:rPr>
          <w:rFonts w:ascii="標楷體" w:eastAsia="標楷體" w:hAnsi="標楷體"/>
          <w:spacing w:val="-2"/>
          <w:sz w:val="28"/>
          <w:szCs w:val="28"/>
        </w:rPr>
        <w:t>11</w:t>
      </w:r>
      <w:r w:rsidRPr="00516A6B">
        <w:rPr>
          <w:rFonts w:ascii="標楷體" w:eastAsia="標楷體" w:hAnsi="標楷體" w:hint="eastAsia"/>
          <w:spacing w:val="-2"/>
          <w:sz w:val="28"/>
          <w:szCs w:val="28"/>
        </w:rPr>
        <w:t>3年底增加105億5,997萬餘元，主要係臺南市實施平均地權基金應付南科特定區開發區塊A、B、C、D、E、N及O區段徵收案地價及地上物補償費所致。</w:t>
      </w:r>
    </w:p>
    <w:p w14:paraId="1E3CBDF4" w14:textId="77777777" w:rsidR="00A37B20" w:rsidRPr="00516A6B" w:rsidRDefault="00A37B20" w:rsidP="00FF296B">
      <w:pPr>
        <w:kinsoku w:val="0"/>
        <w:overflowPunct w:val="0"/>
        <w:adjustRightInd w:val="0"/>
        <w:spacing w:line="430" w:lineRule="exact"/>
        <w:ind w:firstLineChars="100" w:firstLine="280"/>
        <w:jc w:val="both"/>
        <w:rPr>
          <w:rFonts w:ascii="標楷體" w:eastAsia="標楷體" w:hAnsi="標楷體"/>
          <w:sz w:val="28"/>
          <w:szCs w:val="28"/>
        </w:rPr>
      </w:pPr>
      <w:r w:rsidRPr="00516A6B">
        <w:rPr>
          <w:rFonts w:ascii="標楷體" w:eastAsia="標楷體" w:hAnsi="標楷體" w:hint="eastAsia"/>
          <w:sz w:val="28"/>
          <w:szCs w:val="28"/>
        </w:rPr>
        <w:t>2.「預收款項」科目331億9,047萬餘元，較</w:t>
      </w:r>
      <w:r w:rsidRPr="00516A6B">
        <w:rPr>
          <w:rFonts w:ascii="標楷體" w:eastAsia="標楷體" w:hAnsi="標楷體"/>
          <w:sz w:val="28"/>
          <w:szCs w:val="28"/>
        </w:rPr>
        <w:t>11</w:t>
      </w:r>
      <w:r w:rsidRPr="00516A6B">
        <w:rPr>
          <w:rFonts w:ascii="標楷體" w:eastAsia="標楷體" w:hAnsi="標楷體" w:hint="eastAsia"/>
          <w:sz w:val="28"/>
          <w:szCs w:val="28"/>
        </w:rPr>
        <w:t>3年底增加61億5,573萬餘元，主要係</w:t>
      </w:r>
      <w:r w:rsidRPr="00516A6B">
        <w:rPr>
          <w:rFonts w:ascii="標楷體" w:eastAsia="標楷體" w:hAnsi="標楷體" w:hint="eastAsia"/>
          <w:spacing w:val="-2"/>
          <w:sz w:val="28"/>
          <w:szCs w:val="28"/>
        </w:rPr>
        <w:t>臺南市實施平均地權基金辦理九份子、麻豆工業區及北安商業區市地重劃等案之土地標售，數筆土地標脫尚未轉列收入</w:t>
      </w:r>
      <w:r w:rsidRPr="00516A6B">
        <w:rPr>
          <w:rFonts w:ascii="標楷體" w:eastAsia="標楷體" w:hAnsi="標楷體" w:hint="eastAsia"/>
          <w:sz w:val="28"/>
          <w:szCs w:val="28"/>
        </w:rPr>
        <w:t>所致。</w:t>
      </w:r>
    </w:p>
    <w:p w14:paraId="1B500EC3" w14:textId="77777777" w:rsidR="00A37B20" w:rsidRPr="00516A6B" w:rsidRDefault="00A37B20" w:rsidP="00FF296B">
      <w:pPr>
        <w:kinsoku w:val="0"/>
        <w:overflowPunct w:val="0"/>
        <w:adjustRightInd w:val="0"/>
        <w:spacing w:line="430" w:lineRule="exact"/>
        <w:ind w:firstLineChars="200" w:firstLine="561"/>
        <w:jc w:val="both"/>
        <w:rPr>
          <w:rFonts w:ascii="標楷體" w:eastAsia="標楷體" w:hAnsi="標楷體"/>
          <w:sz w:val="28"/>
          <w:szCs w:val="28"/>
        </w:rPr>
      </w:pPr>
      <w:r w:rsidRPr="00516A6B">
        <w:rPr>
          <w:rFonts w:ascii="標楷體" w:eastAsia="標楷體" w:hAnsi="標楷體" w:hint="eastAsia"/>
          <w:b/>
          <w:sz w:val="28"/>
          <w:szCs w:val="28"/>
        </w:rPr>
        <w:t>（三）整體淨資產：</w:t>
      </w:r>
      <w:r w:rsidRPr="00516A6B">
        <w:rPr>
          <w:rFonts w:ascii="標楷體" w:eastAsia="標楷體" w:hAnsi="標楷體" w:hint="eastAsia"/>
          <w:sz w:val="28"/>
          <w:szCs w:val="28"/>
        </w:rPr>
        <w:t>上述資產總額減除負債總額後之淨資產1兆5,627億7,277萬餘元，較113年底1兆4,607億5,781萬餘元，增加1,020億1,496萬餘元，主要原因詳前述整體資產及負債增加之說明。</w:t>
      </w:r>
    </w:p>
    <w:p w14:paraId="69530F80" w14:textId="77777777" w:rsidR="00A37B20" w:rsidRDefault="00A37B20" w:rsidP="00FF296B">
      <w:pPr>
        <w:kinsoku w:val="0"/>
        <w:overflowPunct w:val="0"/>
        <w:adjustRightInd w:val="0"/>
        <w:spacing w:line="440" w:lineRule="exact"/>
        <w:ind w:firstLineChars="200" w:firstLine="552"/>
        <w:jc w:val="both"/>
        <w:rPr>
          <w:rFonts w:ascii="標楷體" w:eastAsia="標楷體" w:hAnsi="標楷體"/>
          <w:sz w:val="28"/>
          <w:szCs w:val="28"/>
        </w:rPr>
      </w:pPr>
      <w:r w:rsidRPr="00516A6B">
        <w:rPr>
          <w:rFonts w:ascii="標楷體" w:eastAsia="標楷體" w:hAnsi="標楷體" w:hint="eastAsia"/>
          <w:spacing w:val="-2"/>
          <w:sz w:val="28"/>
          <w:szCs w:val="28"/>
        </w:rPr>
        <w:t>茲將114</w:t>
      </w:r>
      <w:r w:rsidRPr="00516A6B">
        <w:rPr>
          <w:rFonts w:ascii="標楷體" w:eastAsia="標楷體" w:hAnsi="標楷體" w:hint="eastAsia"/>
          <w:sz w:val="28"/>
          <w:szCs w:val="28"/>
        </w:rPr>
        <w:t>年度</w:t>
      </w:r>
      <w:r w:rsidRPr="00516A6B">
        <w:rPr>
          <w:rFonts w:ascii="標楷體" w:eastAsia="標楷體" w:hAnsi="標楷體" w:hint="eastAsia"/>
          <w:spacing w:val="-2"/>
          <w:sz w:val="28"/>
          <w:szCs w:val="28"/>
        </w:rPr>
        <w:t>整體資產、負債、淨資產各科目增減變化明細情形，詳列如下表</w:t>
      </w:r>
      <w:r w:rsidRPr="00516A6B">
        <w:rPr>
          <w:rFonts w:ascii="標楷體" w:eastAsia="標楷體" w:hAnsi="標楷體" w:hint="eastAsia"/>
          <w:sz w:val="28"/>
          <w:szCs w:val="28"/>
        </w:rPr>
        <w:t>：</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2"/>
        <w:gridCol w:w="2504"/>
        <w:gridCol w:w="2504"/>
        <w:gridCol w:w="2504"/>
      </w:tblGrid>
      <w:tr w:rsidR="00A37B20" w:rsidRPr="00516A6B" w14:paraId="1C3BDAC6" w14:textId="77777777" w:rsidTr="004D79EA">
        <w:trPr>
          <w:trHeight w:val="340"/>
        </w:trPr>
        <w:tc>
          <w:tcPr>
            <w:tcW w:w="10234" w:type="dxa"/>
            <w:gridSpan w:val="4"/>
            <w:tcBorders>
              <w:top w:val="nil"/>
              <w:left w:val="nil"/>
              <w:right w:val="nil"/>
            </w:tcBorders>
            <w:noWrap/>
            <w:vAlign w:val="center"/>
          </w:tcPr>
          <w:p w14:paraId="32869856" w14:textId="77777777" w:rsidR="00A37B20" w:rsidRPr="00516A6B" w:rsidRDefault="00A37B20" w:rsidP="004D79EA">
            <w:pPr>
              <w:widowControl/>
              <w:spacing w:line="400" w:lineRule="exact"/>
              <w:jc w:val="center"/>
              <w:rPr>
                <w:rFonts w:ascii="標楷體" w:eastAsia="標楷體" w:hAnsi="標楷體" w:cs="新細明體"/>
                <w:b/>
                <w:kern w:val="0"/>
                <w:szCs w:val="24"/>
              </w:rPr>
            </w:pPr>
            <w:r w:rsidRPr="00516A6B">
              <w:rPr>
                <w:rFonts w:ascii="標楷體" w:eastAsia="標楷體" w:hAnsi="標楷體" w:cs="新細明體" w:hint="eastAsia"/>
                <w:b/>
                <w:kern w:val="0"/>
                <w:szCs w:val="24"/>
              </w:rPr>
              <w:lastRenderedPageBreak/>
              <w:t>臺南市總決算整體資產負債表</w:t>
            </w:r>
          </w:p>
          <w:p w14:paraId="708EF83A" w14:textId="77777777" w:rsidR="00A37B20" w:rsidRPr="00516A6B" w:rsidRDefault="00A37B20" w:rsidP="004D79EA">
            <w:pPr>
              <w:widowControl/>
              <w:spacing w:line="320" w:lineRule="exact"/>
              <w:jc w:val="center"/>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中華民國</w:t>
            </w:r>
            <w:r w:rsidRPr="00516A6B">
              <w:rPr>
                <w:rFonts w:ascii="標楷體" w:eastAsia="標楷體" w:hAnsi="標楷體" w:cs="新細明體"/>
                <w:b/>
                <w:kern w:val="0"/>
                <w:sz w:val="20"/>
                <w:szCs w:val="20"/>
              </w:rPr>
              <w:t>11</w:t>
            </w:r>
            <w:r w:rsidRPr="00516A6B">
              <w:rPr>
                <w:rFonts w:ascii="標楷體" w:eastAsia="標楷體" w:hAnsi="標楷體" w:cs="新細明體" w:hint="eastAsia"/>
                <w:b/>
                <w:kern w:val="0"/>
                <w:sz w:val="20"/>
                <w:szCs w:val="20"/>
              </w:rPr>
              <w:t>4年12月31日</w:t>
            </w:r>
          </w:p>
          <w:p w14:paraId="37D5B2DF" w14:textId="77777777" w:rsidR="00A37B20" w:rsidRPr="00516A6B" w:rsidRDefault="00A37B20" w:rsidP="004D79EA">
            <w:pPr>
              <w:spacing w:line="36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單位：新臺幣千元</w:t>
            </w:r>
          </w:p>
        </w:tc>
      </w:tr>
      <w:tr w:rsidR="00A37B20" w:rsidRPr="00516A6B" w14:paraId="6B5E21E6" w14:textId="77777777" w:rsidTr="004D79EA">
        <w:trPr>
          <w:trHeight w:val="240"/>
        </w:trPr>
        <w:tc>
          <w:tcPr>
            <w:tcW w:w="2722" w:type="dxa"/>
            <w:vMerge w:val="restart"/>
            <w:noWrap/>
            <w:vAlign w:val="center"/>
          </w:tcPr>
          <w:p w14:paraId="3F449587" w14:textId="77777777" w:rsidR="00A37B20" w:rsidRPr="00516A6B" w:rsidRDefault="00A37B20" w:rsidP="004D79EA">
            <w:pPr>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科目</w:t>
            </w:r>
          </w:p>
        </w:tc>
        <w:tc>
          <w:tcPr>
            <w:tcW w:w="2504" w:type="dxa"/>
            <w:vMerge w:val="restart"/>
            <w:noWrap/>
            <w:vAlign w:val="center"/>
          </w:tcPr>
          <w:p w14:paraId="45292D57" w14:textId="77777777" w:rsidR="00A37B20" w:rsidRPr="00516A6B" w:rsidRDefault="00A37B20" w:rsidP="004D79EA">
            <w:pPr>
              <w:widowControl/>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114年12月31日</w:t>
            </w:r>
          </w:p>
        </w:tc>
        <w:tc>
          <w:tcPr>
            <w:tcW w:w="2504" w:type="dxa"/>
            <w:vMerge w:val="restart"/>
            <w:noWrap/>
            <w:vAlign w:val="center"/>
          </w:tcPr>
          <w:p w14:paraId="57BD3F84" w14:textId="77777777" w:rsidR="00A37B20" w:rsidRPr="00516A6B" w:rsidRDefault="00A37B20" w:rsidP="004D79EA">
            <w:pPr>
              <w:widowControl/>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113年12月31日</w:t>
            </w:r>
          </w:p>
        </w:tc>
        <w:tc>
          <w:tcPr>
            <w:tcW w:w="2504" w:type="dxa"/>
            <w:vMerge w:val="restart"/>
            <w:noWrap/>
            <w:vAlign w:val="center"/>
          </w:tcPr>
          <w:p w14:paraId="123A8DC9" w14:textId="77777777" w:rsidR="00A37B20" w:rsidRPr="00516A6B" w:rsidRDefault="00A37B20" w:rsidP="004D79EA">
            <w:pPr>
              <w:spacing w:line="240" w:lineRule="exact"/>
              <w:jc w:val="distribute"/>
              <w:rPr>
                <w:rFonts w:ascii="標楷體" w:eastAsia="標楷體" w:hAnsi="標楷體" w:cs="新細明體"/>
                <w:color w:val="FF0000"/>
                <w:kern w:val="0"/>
                <w:sz w:val="20"/>
                <w:szCs w:val="20"/>
              </w:rPr>
            </w:pPr>
            <w:r w:rsidRPr="00516A6B">
              <w:rPr>
                <w:rFonts w:ascii="標楷體" w:eastAsia="標楷體" w:hAnsi="標楷體" w:cs="新細明體" w:hint="eastAsia"/>
                <w:kern w:val="0"/>
                <w:sz w:val="20"/>
                <w:szCs w:val="20"/>
              </w:rPr>
              <w:t>比較增減</w:t>
            </w:r>
          </w:p>
        </w:tc>
      </w:tr>
      <w:tr w:rsidR="00A37B20" w:rsidRPr="00516A6B" w14:paraId="75EC52CE" w14:textId="77777777" w:rsidTr="004D79EA">
        <w:trPr>
          <w:trHeight w:val="360"/>
        </w:trPr>
        <w:tc>
          <w:tcPr>
            <w:tcW w:w="2722" w:type="dxa"/>
            <w:vMerge/>
            <w:tcBorders>
              <w:bottom w:val="single" w:sz="4" w:space="0" w:color="auto"/>
            </w:tcBorders>
            <w:vAlign w:val="center"/>
            <w:hideMark/>
          </w:tcPr>
          <w:p w14:paraId="15475225" w14:textId="77777777" w:rsidR="00A37B20" w:rsidRPr="00516A6B" w:rsidRDefault="00A37B20" w:rsidP="004D79EA">
            <w:pPr>
              <w:widowControl/>
              <w:spacing w:line="240" w:lineRule="exact"/>
              <w:jc w:val="center"/>
              <w:rPr>
                <w:rFonts w:ascii="標楷體" w:eastAsia="標楷體" w:hAnsi="標楷體" w:cs="新細明體"/>
                <w:kern w:val="0"/>
                <w:sz w:val="20"/>
                <w:szCs w:val="20"/>
              </w:rPr>
            </w:pPr>
          </w:p>
        </w:tc>
        <w:tc>
          <w:tcPr>
            <w:tcW w:w="2504" w:type="dxa"/>
            <w:vMerge/>
            <w:tcBorders>
              <w:bottom w:val="single" w:sz="4" w:space="0" w:color="auto"/>
            </w:tcBorders>
            <w:vAlign w:val="center"/>
            <w:hideMark/>
          </w:tcPr>
          <w:p w14:paraId="6C2703F8" w14:textId="77777777" w:rsidR="00A37B20" w:rsidRPr="00516A6B" w:rsidRDefault="00A37B20" w:rsidP="004D79EA">
            <w:pPr>
              <w:widowControl/>
              <w:spacing w:line="240" w:lineRule="exact"/>
              <w:jc w:val="center"/>
              <w:rPr>
                <w:rFonts w:ascii="標楷體" w:eastAsia="標楷體" w:hAnsi="標楷體" w:cs="新細明體"/>
                <w:kern w:val="0"/>
                <w:sz w:val="20"/>
                <w:szCs w:val="20"/>
              </w:rPr>
            </w:pPr>
          </w:p>
        </w:tc>
        <w:tc>
          <w:tcPr>
            <w:tcW w:w="2504" w:type="dxa"/>
            <w:vMerge/>
            <w:tcBorders>
              <w:bottom w:val="single" w:sz="4" w:space="0" w:color="auto"/>
            </w:tcBorders>
            <w:noWrap/>
            <w:vAlign w:val="center"/>
            <w:hideMark/>
          </w:tcPr>
          <w:p w14:paraId="2FD03994" w14:textId="77777777" w:rsidR="00A37B20" w:rsidRPr="00516A6B" w:rsidRDefault="00A37B20" w:rsidP="004D79EA">
            <w:pPr>
              <w:widowControl/>
              <w:spacing w:line="240" w:lineRule="exact"/>
              <w:jc w:val="center"/>
              <w:rPr>
                <w:rFonts w:ascii="標楷體" w:eastAsia="標楷體" w:hAnsi="標楷體" w:cs="新細明體"/>
                <w:kern w:val="0"/>
                <w:sz w:val="20"/>
                <w:szCs w:val="20"/>
              </w:rPr>
            </w:pPr>
          </w:p>
        </w:tc>
        <w:tc>
          <w:tcPr>
            <w:tcW w:w="2504" w:type="dxa"/>
            <w:vMerge/>
            <w:tcBorders>
              <w:bottom w:val="single" w:sz="4" w:space="0" w:color="auto"/>
            </w:tcBorders>
            <w:vAlign w:val="center"/>
            <w:hideMark/>
          </w:tcPr>
          <w:p w14:paraId="623DBF9A" w14:textId="77777777" w:rsidR="00A37B20" w:rsidRPr="00516A6B" w:rsidRDefault="00A37B20" w:rsidP="004D79EA">
            <w:pPr>
              <w:widowControl/>
              <w:spacing w:line="240" w:lineRule="exact"/>
              <w:jc w:val="center"/>
              <w:rPr>
                <w:rFonts w:ascii="標楷體" w:eastAsia="標楷體" w:hAnsi="標楷體" w:cs="新細明體"/>
                <w:color w:val="FF0000"/>
                <w:kern w:val="0"/>
                <w:sz w:val="20"/>
                <w:szCs w:val="20"/>
              </w:rPr>
            </w:pPr>
          </w:p>
        </w:tc>
      </w:tr>
      <w:tr w:rsidR="00A37B20" w:rsidRPr="00516A6B" w14:paraId="2C29B9C4" w14:textId="77777777" w:rsidTr="00FF296B">
        <w:trPr>
          <w:trHeight w:hRule="exact" w:val="351"/>
        </w:trPr>
        <w:tc>
          <w:tcPr>
            <w:tcW w:w="2722" w:type="dxa"/>
            <w:tcBorders>
              <w:bottom w:val="nil"/>
            </w:tcBorders>
          </w:tcPr>
          <w:p w14:paraId="06319D34" w14:textId="77777777" w:rsidR="00A37B20" w:rsidRPr="00516A6B" w:rsidRDefault="00A37B20" w:rsidP="004D79EA">
            <w:pPr>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資產</w:t>
            </w:r>
          </w:p>
        </w:tc>
        <w:tc>
          <w:tcPr>
            <w:tcW w:w="2504" w:type="dxa"/>
            <w:tcBorders>
              <w:bottom w:val="nil"/>
            </w:tcBorders>
          </w:tcPr>
          <w:p w14:paraId="38688AD0"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685,568,786</w:t>
            </w:r>
            <w:r w:rsidRPr="00516A6B">
              <w:rPr>
                <w:rFonts w:ascii="標楷體" w:eastAsia="標楷體" w:hAnsi="標楷體" w:cs="新細明體"/>
                <w:b/>
                <w:kern w:val="0"/>
                <w:sz w:val="20"/>
                <w:szCs w:val="20"/>
              </w:rPr>
              <w:t xml:space="preserve"> </w:t>
            </w:r>
          </w:p>
        </w:tc>
        <w:tc>
          <w:tcPr>
            <w:tcW w:w="2504" w:type="dxa"/>
            <w:tcBorders>
              <w:bottom w:val="nil"/>
            </w:tcBorders>
            <w:noWrap/>
          </w:tcPr>
          <w:p w14:paraId="1DA22CE0"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1,562,466,912 </w:t>
            </w:r>
          </w:p>
        </w:tc>
        <w:tc>
          <w:tcPr>
            <w:tcW w:w="2504" w:type="dxa"/>
            <w:tcBorders>
              <w:bottom w:val="nil"/>
            </w:tcBorders>
          </w:tcPr>
          <w:p w14:paraId="71A042A5"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123</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101</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874</w:t>
            </w:r>
            <w:r w:rsidRPr="00516A6B">
              <w:rPr>
                <w:rFonts w:ascii="標楷體" w:eastAsia="標楷體" w:hAnsi="標楷體" w:cs="新細明體"/>
                <w:b/>
                <w:kern w:val="0"/>
                <w:sz w:val="20"/>
                <w:szCs w:val="20"/>
              </w:rPr>
              <w:t xml:space="preserve"> </w:t>
            </w:r>
          </w:p>
        </w:tc>
      </w:tr>
      <w:tr w:rsidR="00A37B20" w:rsidRPr="00516A6B" w14:paraId="79A02FFA" w14:textId="77777777" w:rsidTr="00FF296B">
        <w:trPr>
          <w:trHeight w:hRule="exact" w:val="351"/>
        </w:trPr>
        <w:tc>
          <w:tcPr>
            <w:tcW w:w="2722" w:type="dxa"/>
            <w:tcBorders>
              <w:top w:val="nil"/>
              <w:bottom w:val="nil"/>
            </w:tcBorders>
          </w:tcPr>
          <w:p w14:paraId="57C85790" w14:textId="77777777" w:rsidR="00A37B20" w:rsidRPr="00516A6B" w:rsidRDefault="00A37B20" w:rsidP="004D79EA">
            <w:pPr>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流動資產</w:t>
            </w:r>
          </w:p>
        </w:tc>
        <w:tc>
          <w:tcPr>
            <w:tcW w:w="2504" w:type="dxa"/>
            <w:tcBorders>
              <w:top w:val="nil"/>
              <w:bottom w:val="nil"/>
            </w:tcBorders>
          </w:tcPr>
          <w:p w14:paraId="3BD41477"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50</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95</w:t>
            </w: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874</w:t>
            </w:r>
            <w:r w:rsidRPr="00516A6B">
              <w:rPr>
                <w:rFonts w:ascii="標楷體" w:eastAsia="標楷體" w:hAnsi="標楷體" w:cs="新細明體"/>
                <w:b/>
                <w:kern w:val="0"/>
                <w:sz w:val="20"/>
                <w:szCs w:val="20"/>
              </w:rPr>
              <w:t xml:space="preserve"> </w:t>
            </w:r>
          </w:p>
        </w:tc>
        <w:tc>
          <w:tcPr>
            <w:tcW w:w="2504" w:type="dxa"/>
            <w:tcBorders>
              <w:top w:val="nil"/>
              <w:bottom w:val="nil"/>
            </w:tcBorders>
            <w:noWrap/>
          </w:tcPr>
          <w:p w14:paraId="5221FB50"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36,321,530 </w:t>
            </w:r>
          </w:p>
        </w:tc>
        <w:tc>
          <w:tcPr>
            <w:tcW w:w="2504" w:type="dxa"/>
            <w:tcBorders>
              <w:top w:val="nil"/>
              <w:bottom w:val="nil"/>
            </w:tcBorders>
          </w:tcPr>
          <w:p w14:paraId="7CB2FCFB"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14</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630</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344</w:t>
            </w:r>
            <w:r w:rsidRPr="00516A6B">
              <w:rPr>
                <w:rFonts w:ascii="標楷體" w:eastAsia="標楷體" w:hAnsi="標楷體" w:cs="新細明體"/>
                <w:b/>
                <w:kern w:val="0"/>
                <w:sz w:val="20"/>
                <w:szCs w:val="20"/>
              </w:rPr>
              <w:t xml:space="preserve"> </w:t>
            </w:r>
          </w:p>
        </w:tc>
      </w:tr>
      <w:tr w:rsidR="00A37B20" w:rsidRPr="00516A6B" w14:paraId="466520FF" w14:textId="77777777" w:rsidTr="00FF296B">
        <w:trPr>
          <w:trHeight w:hRule="exact" w:val="351"/>
        </w:trPr>
        <w:tc>
          <w:tcPr>
            <w:tcW w:w="2722" w:type="dxa"/>
            <w:tcBorders>
              <w:top w:val="nil"/>
              <w:bottom w:val="nil"/>
            </w:tcBorders>
          </w:tcPr>
          <w:p w14:paraId="115D8156"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現金</w:t>
            </w:r>
          </w:p>
        </w:tc>
        <w:tc>
          <w:tcPr>
            <w:tcW w:w="2504" w:type="dxa"/>
            <w:tcBorders>
              <w:top w:val="nil"/>
              <w:bottom w:val="nil"/>
            </w:tcBorders>
          </w:tcPr>
          <w:p w14:paraId="4B3768EE"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731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623</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27C13E24"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25,937,207 </w:t>
            </w:r>
          </w:p>
        </w:tc>
        <w:tc>
          <w:tcPr>
            <w:tcW w:w="2504" w:type="dxa"/>
            <w:tcBorders>
              <w:top w:val="nil"/>
              <w:bottom w:val="nil"/>
            </w:tcBorders>
          </w:tcPr>
          <w:p w14:paraId="3B79B016"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794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415</w:t>
            </w:r>
            <w:r w:rsidRPr="00516A6B">
              <w:rPr>
                <w:rFonts w:ascii="標楷體" w:eastAsia="標楷體" w:hAnsi="標楷體" w:cs="新細明體"/>
                <w:kern w:val="0"/>
                <w:sz w:val="20"/>
                <w:szCs w:val="20"/>
              </w:rPr>
              <w:t xml:space="preserve"> </w:t>
            </w:r>
          </w:p>
        </w:tc>
      </w:tr>
      <w:tr w:rsidR="00A37B20" w:rsidRPr="00516A6B" w14:paraId="54448841" w14:textId="77777777" w:rsidTr="00FF296B">
        <w:trPr>
          <w:trHeight w:hRule="exact" w:val="351"/>
        </w:trPr>
        <w:tc>
          <w:tcPr>
            <w:tcW w:w="2722" w:type="dxa"/>
            <w:tcBorders>
              <w:top w:val="nil"/>
              <w:bottom w:val="nil"/>
            </w:tcBorders>
          </w:tcPr>
          <w:p w14:paraId="30AFAAC8"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短期投資</w:t>
            </w:r>
          </w:p>
        </w:tc>
        <w:tc>
          <w:tcPr>
            <w:tcW w:w="2504" w:type="dxa"/>
            <w:tcBorders>
              <w:top w:val="nil"/>
              <w:bottom w:val="nil"/>
            </w:tcBorders>
          </w:tcPr>
          <w:p w14:paraId="5E3793D2"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309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w:t>
            </w:r>
            <w:r w:rsidRPr="00516A6B">
              <w:rPr>
                <w:rFonts w:ascii="標楷體" w:eastAsia="標楷體" w:hAnsi="標楷體" w:cs="新細明體"/>
                <w:kern w:val="0"/>
                <w:sz w:val="20"/>
                <w:szCs w:val="20"/>
              </w:rPr>
              <w:t xml:space="preserve">85 </w:t>
            </w:r>
          </w:p>
        </w:tc>
        <w:tc>
          <w:tcPr>
            <w:tcW w:w="2504" w:type="dxa"/>
            <w:tcBorders>
              <w:top w:val="nil"/>
              <w:bottom w:val="nil"/>
            </w:tcBorders>
            <w:noWrap/>
          </w:tcPr>
          <w:p w14:paraId="152EBEFA"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274,385 </w:t>
            </w:r>
          </w:p>
        </w:tc>
        <w:tc>
          <w:tcPr>
            <w:tcW w:w="2504" w:type="dxa"/>
            <w:tcBorders>
              <w:top w:val="nil"/>
              <w:bottom w:val="nil"/>
            </w:tcBorders>
          </w:tcPr>
          <w:p w14:paraId="3D612E93"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w:t>
            </w:r>
            <w:r w:rsidRPr="00516A6B">
              <w:rPr>
                <w:rFonts w:ascii="標楷體" w:eastAsia="標楷體" w:hAnsi="標楷體" w:cs="新細明體" w:hint="eastAsia"/>
                <w:kern w:val="0"/>
                <w:sz w:val="20"/>
                <w:szCs w:val="20"/>
              </w:rPr>
              <w:t>34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7</w:t>
            </w:r>
            <w:r w:rsidRPr="00516A6B">
              <w:rPr>
                <w:rFonts w:ascii="標楷體" w:eastAsia="標楷體" w:hAnsi="標楷體" w:cs="新細明體"/>
                <w:kern w:val="0"/>
                <w:sz w:val="20"/>
                <w:szCs w:val="20"/>
              </w:rPr>
              <w:t xml:space="preserve">00 </w:t>
            </w:r>
          </w:p>
        </w:tc>
      </w:tr>
      <w:tr w:rsidR="00A37B20" w:rsidRPr="00516A6B" w14:paraId="3A2D3C1E" w14:textId="77777777" w:rsidTr="00FF296B">
        <w:trPr>
          <w:trHeight w:hRule="exact" w:val="351"/>
        </w:trPr>
        <w:tc>
          <w:tcPr>
            <w:tcW w:w="2722" w:type="dxa"/>
            <w:tcBorders>
              <w:top w:val="nil"/>
              <w:bottom w:val="nil"/>
            </w:tcBorders>
          </w:tcPr>
          <w:p w14:paraId="642C110F"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應收款項</w:t>
            </w:r>
          </w:p>
        </w:tc>
        <w:tc>
          <w:tcPr>
            <w:tcW w:w="2504" w:type="dxa"/>
            <w:tcBorders>
              <w:top w:val="nil"/>
              <w:bottom w:val="nil"/>
            </w:tcBorders>
          </w:tcPr>
          <w:p w14:paraId="0997586D"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684</w:t>
            </w:r>
            <w:r w:rsidRPr="00516A6B">
              <w:rPr>
                <w:rFonts w:ascii="標楷體" w:eastAsia="標楷體" w:hAnsi="標楷體" w:cs="新細明體"/>
                <w:kern w:val="0"/>
                <w:sz w:val="20"/>
                <w:szCs w:val="20"/>
              </w:rPr>
              <w:t>,4</w:t>
            </w:r>
            <w:r w:rsidRPr="00516A6B">
              <w:rPr>
                <w:rFonts w:ascii="標楷體" w:eastAsia="標楷體" w:hAnsi="標楷體" w:cs="新細明體" w:hint="eastAsia"/>
                <w:kern w:val="0"/>
                <w:sz w:val="20"/>
                <w:szCs w:val="20"/>
              </w:rPr>
              <w:t>05</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0E27F743"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4,994,458 </w:t>
            </w:r>
          </w:p>
        </w:tc>
        <w:tc>
          <w:tcPr>
            <w:tcW w:w="2504" w:type="dxa"/>
            <w:tcBorders>
              <w:top w:val="nil"/>
              <w:bottom w:val="nil"/>
            </w:tcBorders>
          </w:tcPr>
          <w:p w14:paraId="2E457884"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689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946</w:t>
            </w:r>
            <w:r w:rsidRPr="00516A6B">
              <w:rPr>
                <w:rFonts w:ascii="標楷體" w:eastAsia="標楷體" w:hAnsi="標楷體" w:cs="新細明體"/>
                <w:kern w:val="0"/>
                <w:sz w:val="20"/>
                <w:szCs w:val="20"/>
              </w:rPr>
              <w:t xml:space="preserve"> </w:t>
            </w:r>
          </w:p>
        </w:tc>
      </w:tr>
      <w:tr w:rsidR="00A37B20" w:rsidRPr="00516A6B" w14:paraId="0707A40B" w14:textId="77777777" w:rsidTr="00FF296B">
        <w:trPr>
          <w:trHeight w:hRule="exact" w:val="351"/>
        </w:trPr>
        <w:tc>
          <w:tcPr>
            <w:tcW w:w="2722" w:type="dxa"/>
            <w:tcBorders>
              <w:top w:val="nil"/>
              <w:bottom w:val="nil"/>
            </w:tcBorders>
          </w:tcPr>
          <w:p w14:paraId="74680E68"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存貨</w:t>
            </w:r>
          </w:p>
        </w:tc>
        <w:tc>
          <w:tcPr>
            <w:tcW w:w="2504" w:type="dxa"/>
            <w:tcBorders>
              <w:top w:val="nil"/>
              <w:bottom w:val="nil"/>
            </w:tcBorders>
          </w:tcPr>
          <w:p w14:paraId="56FD9EDF"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2,</w:t>
            </w:r>
            <w:r w:rsidRPr="00516A6B">
              <w:rPr>
                <w:rFonts w:ascii="標楷體" w:eastAsia="標楷體" w:hAnsi="標楷體" w:cs="新細明體" w:hint="eastAsia"/>
                <w:kern w:val="0"/>
                <w:sz w:val="20"/>
                <w:szCs w:val="20"/>
              </w:rPr>
              <w:t>8</w:t>
            </w:r>
            <w:r w:rsidRPr="00516A6B">
              <w:rPr>
                <w:rFonts w:ascii="標楷體" w:eastAsia="標楷體" w:hAnsi="標楷體" w:cs="新細明體"/>
                <w:kern w:val="0"/>
                <w:sz w:val="20"/>
                <w:szCs w:val="20"/>
              </w:rPr>
              <w:t>24,</w:t>
            </w:r>
            <w:r w:rsidRPr="00516A6B">
              <w:rPr>
                <w:rFonts w:ascii="標楷體" w:eastAsia="標楷體" w:hAnsi="標楷體" w:cs="新細明體" w:hint="eastAsia"/>
                <w:kern w:val="0"/>
                <w:sz w:val="20"/>
                <w:szCs w:val="20"/>
              </w:rPr>
              <w:t>486</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5AC4AAD9"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2,924,081 </w:t>
            </w:r>
          </w:p>
        </w:tc>
        <w:tc>
          <w:tcPr>
            <w:tcW w:w="2504" w:type="dxa"/>
            <w:tcBorders>
              <w:top w:val="nil"/>
              <w:bottom w:val="nil"/>
            </w:tcBorders>
          </w:tcPr>
          <w:p w14:paraId="45DB3EDE"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r w:rsidRPr="00516A6B">
              <w:rPr>
                <w:rFonts w:ascii="標楷體" w:eastAsia="標楷體" w:hAnsi="標楷體" w:cs="新細明體" w:hint="eastAsia"/>
                <w:kern w:val="0"/>
                <w:sz w:val="20"/>
                <w:szCs w:val="20"/>
              </w:rPr>
              <w:t>99</w:t>
            </w:r>
            <w:r w:rsidRPr="00516A6B">
              <w:rPr>
                <w:rFonts w:ascii="標楷體" w:eastAsia="標楷體" w:hAnsi="標楷體" w:cs="新細明體"/>
                <w:kern w:val="0"/>
                <w:sz w:val="20"/>
                <w:szCs w:val="20"/>
              </w:rPr>
              <w:t xml:space="preserve">,594 </w:t>
            </w:r>
          </w:p>
        </w:tc>
      </w:tr>
      <w:tr w:rsidR="00A37B20" w:rsidRPr="00516A6B" w14:paraId="53CB774A" w14:textId="77777777" w:rsidTr="00FF296B">
        <w:trPr>
          <w:trHeight w:hRule="exact" w:val="351"/>
        </w:trPr>
        <w:tc>
          <w:tcPr>
            <w:tcW w:w="2722" w:type="dxa"/>
            <w:tcBorders>
              <w:top w:val="nil"/>
              <w:bottom w:val="nil"/>
            </w:tcBorders>
          </w:tcPr>
          <w:p w14:paraId="4B2CE1DC"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預付款項</w:t>
            </w:r>
          </w:p>
        </w:tc>
        <w:tc>
          <w:tcPr>
            <w:tcW w:w="2504" w:type="dxa"/>
            <w:tcBorders>
              <w:top w:val="nil"/>
              <w:bottom w:val="nil"/>
            </w:tcBorders>
          </w:tcPr>
          <w:p w14:paraId="13E180AD"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402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273</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4D1238D3"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2,191,396 </w:t>
            </w:r>
          </w:p>
        </w:tc>
        <w:tc>
          <w:tcPr>
            <w:tcW w:w="2504" w:type="dxa"/>
            <w:tcBorders>
              <w:top w:val="nil"/>
              <w:bottom w:val="nil"/>
            </w:tcBorders>
          </w:tcPr>
          <w:p w14:paraId="4F1AD789"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7,210,877</w:t>
            </w:r>
            <w:r w:rsidRPr="00516A6B">
              <w:rPr>
                <w:rFonts w:ascii="標楷體" w:eastAsia="標楷體" w:hAnsi="標楷體" w:cs="新細明體"/>
                <w:kern w:val="0"/>
                <w:sz w:val="20"/>
                <w:szCs w:val="20"/>
              </w:rPr>
              <w:t xml:space="preserve"> </w:t>
            </w:r>
          </w:p>
        </w:tc>
      </w:tr>
      <w:tr w:rsidR="00A37B20" w:rsidRPr="00516A6B" w14:paraId="19EC5312" w14:textId="77777777" w:rsidTr="00FF296B">
        <w:trPr>
          <w:trHeight w:hRule="exact" w:val="351"/>
        </w:trPr>
        <w:tc>
          <w:tcPr>
            <w:tcW w:w="2722" w:type="dxa"/>
            <w:tcBorders>
              <w:top w:val="nil"/>
              <w:bottom w:val="nil"/>
            </w:tcBorders>
          </w:tcPr>
          <w:p w14:paraId="3FAC2787" w14:textId="77777777" w:rsidR="00A37B20" w:rsidRPr="00516A6B" w:rsidRDefault="00A37B20" w:rsidP="004D79EA">
            <w:pPr>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非流動資產</w:t>
            </w:r>
          </w:p>
        </w:tc>
        <w:tc>
          <w:tcPr>
            <w:tcW w:w="2504" w:type="dxa"/>
            <w:tcBorders>
              <w:top w:val="nil"/>
              <w:bottom w:val="nil"/>
            </w:tcBorders>
          </w:tcPr>
          <w:p w14:paraId="4A75311F"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634</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616</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911</w:t>
            </w:r>
            <w:r w:rsidRPr="00516A6B">
              <w:rPr>
                <w:rFonts w:ascii="標楷體" w:eastAsia="標楷體" w:hAnsi="標楷體" w:cs="新細明體"/>
                <w:b/>
                <w:kern w:val="0"/>
                <w:sz w:val="20"/>
                <w:szCs w:val="20"/>
              </w:rPr>
              <w:t xml:space="preserve"> </w:t>
            </w:r>
          </w:p>
        </w:tc>
        <w:tc>
          <w:tcPr>
            <w:tcW w:w="2504" w:type="dxa"/>
            <w:tcBorders>
              <w:top w:val="nil"/>
              <w:bottom w:val="nil"/>
            </w:tcBorders>
            <w:noWrap/>
          </w:tcPr>
          <w:p w14:paraId="0CEA4C41"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1,526,145,381 </w:t>
            </w:r>
          </w:p>
        </w:tc>
        <w:tc>
          <w:tcPr>
            <w:tcW w:w="2504" w:type="dxa"/>
            <w:tcBorders>
              <w:top w:val="nil"/>
              <w:bottom w:val="nil"/>
            </w:tcBorders>
          </w:tcPr>
          <w:p w14:paraId="137C12DD" w14:textId="77777777" w:rsidR="00A37B20" w:rsidRPr="00516A6B" w:rsidRDefault="00A37B20" w:rsidP="004D79EA">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108</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471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530</w:t>
            </w:r>
            <w:r w:rsidRPr="00516A6B">
              <w:rPr>
                <w:rFonts w:ascii="標楷體" w:eastAsia="標楷體" w:hAnsi="標楷體" w:cs="新細明體"/>
                <w:b/>
                <w:bCs/>
                <w:kern w:val="0"/>
                <w:sz w:val="20"/>
                <w:szCs w:val="20"/>
              </w:rPr>
              <w:t xml:space="preserve"> </w:t>
            </w:r>
          </w:p>
        </w:tc>
      </w:tr>
      <w:tr w:rsidR="00A37B20" w:rsidRPr="00516A6B" w14:paraId="03C3CB64" w14:textId="77777777" w:rsidTr="00FF296B">
        <w:trPr>
          <w:trHeight w:hRule="exact" w:val="351"/>
        </w:trPr>
        <w:tc>
          <w:tcPr>
            <w:tcW w:w="2722" w:type="dxa"/>
            <w:tcBorders>
              <w:top w:val="nil"/>
              <w:bottom w:val="nil"/>
            </w:tcBorders>
          </w:tcPr>
          <w:p w14:paraId="1A3BA884"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押匯貼現、放款、基金</w:t>
            </w:r>
          </w:p>
        </w:tc>
        <w:tc>
          <w:tcPr>
            <w:tcW w:w="2504" w:type="dxa"/>
            <w:tcBorders>
              <w:top w:val="nil"/>
              <w:bottom w:val="nil"/>
            </w:tcBorders>
          </w:tcPr>
          <w:p w14:paraId="7DBC94A9"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15</w:t>
            </w:r>
            <w:r w:rsidRPr="00516A6B">
              <w:rPr>
                <w:rFonts w:ascii="標楷體" w:eastAsia="標楷體" w:hAnsi="標楷體" w:cs="新細明體"/>
                <w:kern w:val="0"/>
                <w:sz w:val="20"/>
                <w:szCs w:val="20"/>
              </w:rPr>
              <w:t xml:space="preserve">4 </w:t>
            </w:r>
          </w:p>
        </w:tc>
        <w:tc>
          <w:tcPr>
            <w:tcW w:w="2504" w:type="dxa"/>
            <w:tcBorders>
              <w:top w:val="nil"/>
              <w:bottom w:val="nil"/>
            </w:tcBorders>
            <w:noWrap/>
          </w:tcPr>
          <w:p w14:paraId="46A006E3"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35,604 </w:t>
            </w:r>
          </w:p>
        </w:tc>
        <w:tc>
          <w:tcPr>
            <w:tcW w:w="2504" w:type="dxa"/>
            <w:tcBorders>
              <w:top w:val="nil"/>
              <w:bottom w:val="nil"/>
            </w:tcBorders>
          </w:tcPr>
          <w:p w14:paraId="04351719"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- 1,</w:t>
            </w:r>
            <w:r w:rsidRPr="00516A6B">
              <w:rPr>
                <w:rFonts w:ascii="標楷體" w:eastAsia="標楷體" w:hAnsi="標楷體" w:cs="新細明體" w:hint="eastAsia"/>
                <w:kern w:val="0"/>
                <w:sz w:val="20"/>
                <w:szCs w:val="20"/>
              </w:rPr>
              <w:t>450</w:t>
            </w:r>
            <w:r w:rsidRPr="00516A6B">
              <w:rPr>
                <w:rFonts w:ascii="標楷體" w:eastAsia="標楷體" w:hAnsi="標楷體" w:cs="新細明體"/>
                <w:kern w:val="0"/>
                <w:sz w:val="20"/>
                <w:szCs w:val="20"/>
              </w:rPr>
              <w:t xml:space="preserve"> </w:t>
            </w:r>
          </w:p>
        </w:tc>
      </w:tr>
      <w:tr w:rsidR="00A37B20" w:rsidRPr="00516A6B" w14:paraId="7732B21A" w14:textId="77777777" w:rsidTr="00FF296B">
        <w:trPr>
          <w:trHeight w:hRule="exact" w:val="351"/>
        </w:trPr>
        <w:tc>
          <w:tcPr>
            <w:tcW w:w="2722" w:type="dxa"/>
            <w:tcBorders>
              <w:top w:val="nil"/>
              <w:bottom w:val="nil"/>
            </w:tcBorders>
          </w:tcPr>
          <w:p w14:paraId="095E5C60"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採權益法之投資</w:t>
            </w:r>
          </w:p>
        </w:tc>
        <w:tc>
          <w:tcPr>
            <w:tcW w:w="2504" w:type="dxa"/>
            <w:tcBorders>
              <w:top w:val="nil"/>
              <w:bottom w:val="nil"/>
            </w:tcBorders>
          </w:tcPr>
          <w:p w14:paraId="040A8653"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22,</w:t>
            </w:r>
            <w:r w:rsidRPr="00516A6B">
              <w:rPr>
                <w:rFonts w:ascii="標楷體" w:eastAsia="標楷體" w:hAnsi="標楷體" w:cs="新細明體" w:hint="eastAsia"/>
                <w:kern w:val="0"/>
                <w:sz w:val="20"/>
                <w:szCs w:val="20"/>
              </w:rPr>
              <w:t>096</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22CFE184"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22,189 </w:t>
            </w:r>
          </w:p>
        </w:tc>
        <w:tc>
          <w:tcPr>
            <w:tcW w:w="2504" w:type="dxa"/>
            <w:tcBorders>
              <w:top w:val="nil"/>
              <w:bottom w:val="nil"/>
            </w:tcBorders>
          </w:tcPr>
          <w:p w14:paraId="1C0B43BF"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w:t>
            </w:r>
            <w:r w:rsidRPr="00516A6B">
              <w:rPr>
                <w:rFonts w:ascii="標楷體" w:eastAsia="標楷體" w:hAnsi="標楷體" w:cs="新細明體" w:hint="eastAsia"/>
                <w:kern w:val="0"/>
                <w:sz w:val="20"/>
                <w:szCs w:val="20"/>
              </w:rPr>
              <w:t>93</w:t>
            </w:r>
            <w:r w:rsidRPr="00516A6B">
              <w:rPr>
                <w:rFonts w:ascii="標楷體" w:eastAsia="標楷體" w:hAnsi="標楷體" w:cs="新細明體"/>
                <w:kern w:val="0"/>
                <w:sz w:val="20"/>
                <w:szCs w:val="20"/>
              </w:rPr>
              <w:t xml:space="preserve"> </w:t>
            </w:r>
          </w:p>
        </w:tc>
      </w:tr>
      <w:tr w:rsidR="00A37B20" w:rsidRPr="00516A6B" w14:paraId="076EAC35" w14:textId="77777777" w:rsidTr="00FF296B">
        <w:trPr>
          <w:trHeight w:hRule="exact" w:val="351"/>
        </w:trPr>
        <w:tc>
          <w:tcPr>
            <w:tcW w:w="2722" w:type="dxa"/>
            <w:tcBorders>
              <w:top w:val="nil"/>
              <w:bottom w:val="nil"/>
            </w:tcBorders>
          </w:tcPr>
          <w:p w14:paraId="6EE786BB"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其他投資</w:t>
            </w:r>
          </w:p>
        </w:tc>
        <w:tc>
          <w:tcPr>
            <w:tcW w:w="2504" w:type="dxa"/>
            <w:tcBorders>
              <w:top w:val="nil"/>
              <w:bottom w:val="nil"/>
            </w:tcBorders>
          </w:tcPr>
          <w:p w14:paraId="4328945E"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4</w:t>
            </w:r>
            <w:r w:rsidRPr="00516A6B">
              <w:rPr>
                <w:rFonts w:ascii="標楷體" w:eastAsia="標楷體" w:hAnsi="標楷體" w:cs="新細明體"/>
                <w:kern w:val="0"/>
                <w:sz w:val="20"/>
                <w:szCs w:val="20"/>
              </w:rPr>
              <w:t>6,</w:t>
            </w:r>
            <w:r w:rsidRPr="00516A6B">
              <w:rPr>
                <w:rFonts w:ascii="標楷體" w:eastAsia="標楷體" w:hAnsi="標楷體" w:cs="新細明體" w:hint="eastAsia"/>
                <w:kern w:val="0"/>
                <w:sz w:val="20"/>
                <w:szCs w:val="20"/>
              </w:rPr>
              <w:t>276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587</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06D0AB4D"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36,938,251 </w:t>
            </w:r>
          </w:p>
        </w:tc>
        <w:tc>
          <w:tcPr>
            <w:tcW w:w="2504" w:type="dxa"/>
            <w:tcBorders>
              <w:top w:val="nil"/>
              <w:bottom w:val="nil"/>
            </w:tcBorders>
          </w:tcPr>
          <w:p w14:paraId="0E485196"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338</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336</w:t>
            </w:r>
            <w:r w:rsidRPr="00516A6B">
              <w:rPr>
                <w:rFonts w:ascii="標楷體" w:eastAsia="標楷體" w:hAnsi="標楷體" w:cs="新細明體"/>
                <w:kern w:val="0"/>
                <w:sz w:val="20"/>
                <w:szCs w:val="20"/>
              </w:rPr>
              <w:t xml:space="preserve"> </w:t>
            </w:r>
          </w:p>
        </w:tc>
      </w:tr>
      <w:tr w:rsidR="00A37B20" w:rsidRPr="00516A6B" w14:paraId="50FFA914" w14:textId="77777777" w:rsidTr="00FF296B">
        <w:trPr>
          <w:trHeight w:hRule="exact" w:val="351"/>
        </w:trPr>
        <w:tc>
          <w:tcPr>
            <w:tcW w:w="2722" w:type="dxa"/>
            <w:tcBorders>
              <w:top w:val="nil"/>
              <w:bottom w:val="nil"/>
            </w:tcBorders>
          </w:tcPr>
          <w:p w14:paraId="3BD11005"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土地、建築物及設備</w:t>
            </w:r>
          </w:p>
        </w:tc>
        <w:tc>
          <w:tcPr>
            <w:tcW w:w="2504" w:type="dxa"/>
            <w:tcBorders>
              <w:top w:val="nil"/>
              <w:bottom w:val="nil"/>
            </w:tcBorders>
          </w:tcPr>
          <w:p w14:paraId="5E607472"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1,</w:t>
            </w:r>
            <w:r w:rsidRPr="00516A6B">
              <w:rPr>
                <w:rFonts w:ascii="標楷體" w:eastAsia="標楷體" w:hAnsi="標楷體" w:cs="新細明體" w:hint="eastAsia"/>
                <w:kern w:val="0"/>
                <w:sz w:val="20"/>
                <w:szCs w:val="20"/>
              </w:rPr>
              <w:t>584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601</w:t>
            </w:r>
            <w:r w:rsidRPr="00516A6B">
              <w:rPr>
                <w:rFonts w:ascii="標楷體" w:eastAsia="標楷體" w:hAnsi="標楷體" w:cs="新細明體"/>
                <w:kern w:val="0"/>
                <w:sz w:val="20"/>
                <w:szCs w:val="20"/>
              </w:rPr>
              <w:t>,3</w:t>
            </w:r>
            <w:r w:rsidRPr="00516A6B">
              <w:rPr>
                <w:rFonts w:ascii="標楷體" w:eastAsia="標楷體" w:hAnsi="標楷體" w:cs="新細明體" w:hint="eastAsia"/>
                <w:kern w:val="0"/>
                <w:sz w:val="20"/>
                <w:szCs w:val="20"/>
              </w:rPr>
              <w:t>99</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35601115"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1,488,073,385 </w:t>
            </w:r>
          </w:p>
        </w:tc>
        <w:tc>
          <w:tcPr>
            <w:tcW w:w="2504" w:type="dxa"/>
            <w:tcBorders>
              <w:top w:val="nil"/>
              <w:bottom w:val="nil"/>
            </w:tcBorders>
          </w:tcPr>
          <w:p w14:paraId="417C1A09"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9</w:t>
            </w:r>
            <w:r w:rsidRPr="00516A6B">
              <w:rPr>
                <w:rFonts w:ascii="標楷體" w:eastAsia="標楷體" w:hAnsi="標楷體" w:cs="新細明體"/>
                <w:kern w:val="0"/>
                <w:sz w:val="20"/>
                <w:szCs w:val="20"/>
              </w:rPr>
              <w:t>6,</w:t>
            </w:r>
            <w:r w:rsidRPr="00516A6B">
              <w:rPr>
                <w:rFonts w:ascii="標楷體" w:eastAsia="標楷體" w:hAnsi="標楷體" w:cs="新細明體" w:hint="eastAsia"/>
                <w:kern w:val="0"/>
                <w:sz w:val="20"/>
                <w:szCs w:val="20"/>
              </w:rPr>
              <w:t>528</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013</w:t>
            </w:r>
            <w:r w:rsidRPr="00516A6B">
              <w:rPr>
                <w:rFonts w:ascii="標楷體" w:eastAsia="標楷體" w:hAnsi="標楷體" w:cs="新細明體"/>
                <w:kern w:val="0"/>
                <w:sz w:val="20"/>
                <w:szCs w:val="20"/>
              </w:rPr>
              <w:t xml:space="preserve"> </w:t>
            </w:r>
          </w:p>
        </w:tc>
      </w:tr>
      <w:tr w:rsidR="00A37B20" w:rsidRPr="00516A6B" w14:paraId="46090DC0" w14:textId="77777777" w:rsidTr="00FF296B">
        <w:trPr>
          <w:trHeight w:hRule="exact" w:val="351"/>
        </w:trPr>
        <w:tc>
          <w:tcPr>
            <w:tcW w:w="2722" w:type="dxa"/>
            <w:tcBorders>
              <w:top w:val="nil"/>
              <w:bottom w:val="nil"/>
            </w:tcBorders>
          </w:tcPr>
          <w:p w14:paraId="7B064DFC"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無形資產</w:t>
            </w:r>
          </w:p>
        </w:tc>
        <w:tc>
          <w:tcPr>
            <w:tcW w:w="2504" w:type="dxa"/>
            <w:tcBorders>
              <w:top w:val="nil"/>
              <w:bottom w:val="nil"/>
            </w:tcBorders>
          </w:tcPr>
          <w:p w14:paraId="3BEAC810"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322</w:t>
            </w:r>
            <w:r w:rsidRPr="00516A6B">
              <w:rPr>
                <w:rFonts w:ascii="標楷體" w:eastAsia="標楷體" w:hAnsi="標楷體" w:cs="新細明體"/>
                <w:kern w:val="0"/>
                <w:sz w:val="20"/>
                <w:szCs w:val="20"/>
              </w:rPr>
              <w:t>,4</w:t>
            </w:r>
            <w:r w:rsidRPr="00516A6B">
              <w:rPr>
                <w:rFonts w:ascii="標楷體" w:eastAsia="標楷體" w:hAnsi="標楷體" w:cs="新細明體" w:hint="eastAsia"/>
                <w:kern w:val="0"/>
                <w:sz w:val="20"/>
                <w:szCs w:val="20"/>
              </w:rPr>
              <w:t>27</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3909F00B"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347,400 </w:t>
            </w:r>
          </w:p>
        </w:tc>
        <w:tc>
          <w:tcPr>
            <w:tcW w:w="2504" w:type="dxa"/>
            <w:tcBorders>
              <w:top w:val="nil"/>
              <w:bottom w:val="nil"/>
            </w:tcBorders>
          </w:tcPr>
          <w:p w14:paraId="4D4AB4DB"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w:t>
            </w:r>
            <w:r w:rsidRPr="00516A6B">
              <w:rPr>
                <w:rFonts w:ascii="標楷體" w:eastAsia="標楷體" w:hAnsi="標楷體" w:cs="新細明體" w:hint="eastAsia"/>
                <w:kern w:val="0"/>
                <w:sz w:val="20"/>
                <w:szCs w:val="20"/>
              </w:rPr>
              <w:t>24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973</w:t>
            </w:r>
            <w:r w:rsidRPr="00516A6B">
              <w:rPr>
                <w:rFonts w:ascii="標楷體" w:eastAsia="標楷體" w:hAnsi="標楷體" w:cs="新細明體"/>
                <w:kern w:val="0"/>
                <w:sz w:val="20"/>
                <w:szCs w:val="20"/>
              </w:rPr>
              <w:t xml:space="preserve"> </w:t>
            </w:r>
          </w:p>
        </w:tc>
      </w:tr>
      <w:tr w:rsidR="00A37B20" w:rsidRPr="00516A6B" w14:paraId="7F985E90" w14:textId="77777777" w:rsidTr="00FF296B">
        <w:trPr>
          <w:trHeight w:hRule="exact" w:val="351"/>
        </w:trPr>
        <w:tc>
          <w:tcPr>
            <w:tcW w:w="2722" w:type="dxa"/>
            <w:tcBorders>
              <w:top w:val="nil"/>
              <w:bottom w:val="nil"/>
            </w:tcBorders>
          </w:tcPr>
          <w:p w14:paraId="64615092"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其他資產</w:t>
            </w:r>
          </w:p>
        </w:tc>
        <w:tc>
          <w:tcPr>
            <w:tcW w:w="2504" w:type="dxa"/>
            <w:tcBorders>
              <w:top w:val="nil"/>
              <w:bottom w:val="nil"/>
            </w:tcBorders>
          </w:tcPr>
          <w:p w14:paraId="045CD85F"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3,360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246</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78E55421"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728,550 </w:t>
            </w:r>
          </w:p>
        </w:tc>
        <w:tc>
          <w:tcPr>
            <w:tcW w:w="2504" w:type="dxa"/>
            <w:tcBorders>
              <w:top w:val="nil"/>
              <w:bottom w:val="nil"/>
            </w:tcBorders>
          </w:tcPr>
          <w:p w14:paraId="10D968DB"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2,631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696</w:t>
            </w:r>
            <w:r w:rsidRPr="00516A6B">
              <w:rPr>
                <w:rFonts w:ascii="標楷體" w:eastAsia="標楷體" w:hAnsi="標楷體" w:cs="新細明體"/>
                <w:kern w:val="0"/>
                <w:sz w:val="20"/>
                <w:szCs w:val="20"/>
              </w:rPr>
              <w:t xml:space="preserve"> </w:t>
            </w:r>
          </w:p>
        </w:tc>
      </w:tr>
      <w:tr w:rsidR="00A37B20" w:rsidRPr="00516A6B" w14:paraId="28850A72" w14:textId="77777777" w:rsidTr="00FF296B">
        <w:trPr>
          <w:trHeight w:hRule="exact" w:val="351"/>
        </w:trPr>
        <w:tc>
          <w:tcPr>
            <w:tcW w:w="2722" w:type="dxa"/>
            <w:tcBorders>
              <w:top w:val="nil"/>
              <w:bottom w:val="nil"/>
            </w:tcBorders>
          </w:tcPr>
          <w:p w14:paraId="1370C5AF" w14:textId="77777777" w:rsidR="00A37B20" w:rsidRPr="00516A6B" w:rsidRDefault="00A37B20" w:rsidP="004D79EA">
            <w:pPr>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b/>
                <w:kern w:val="0"/>
                <w:sz w:val="20"/>
                <w:szCs w:val="20"/>
              </w:rPr>
              <w:t>資產合計</w:t>
            </w:r>
          </w:p>
        </w:tc>
        <w:tc>
          <w:tcPr>
            <w:tcW w:w="2504" w:type="dxa"/>
            <w:tcBorders>
              <w:top w:val="nil"/>
              <w:bottom w:val="nil"/>
            </w:tcBorders>
          </w:tcPr>
          <w:p w14:paraId="685C785A"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685</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568</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786</w:t>
            </w:r>
            <w:r w:rsidRPr="00516A6B">
              <w:rPr>
                <w:rFonts w:ascii="標楷體" w:eastAsia="標楷體" w:hAnsi="標楷體" w:cs="新細明體"/>
                <w:b/>
                <w:kern w:val="0"/>
                <w:sz w:val="20"/>
                <w:szCs w:val="20"/>
              </w:rPr>
              <w:t xml:space="preserve"> </w:t>
            </w:r>
          </w:p>
        </w:tc>
        <w:tc>
          <w:tcPr>
            <w:tcW w:w="2504" w:type="dxa"/>
            <w:tcBorders>
              <w:top w:val="nil"/>
              <w:bottom w:val="nil"/>
            </w:tcBorders>
            <w:noWrap/>
          </w:tcPr>
          <w:p w14:paraId="3E821439"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1,562,466,912 </w:t>
            </w:r>
          </w:p>
        </w:tc>
        <w:tc>
          <w:tcPr>
            <w:tcW w:w="2504" w:type="dxa"/>
            <w:tcBorders>
              <w:top w:val="nil"/>
              <w:bottom w:val="nil"/>
            </w:tcBorders>
          </w:tcPr>
          <w:p w14:paraId="1F4EAE65" w14:textId="77777777" w:rsidR="00A37B20" w:rsidRPr="00516A6B" w:rsidRDefault="00A37B20" w:rsidP="004D79EA">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123</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101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874</w:t>
            </w:r>
            <w:r w:rsidRPr="00516A6B">
              <w:rPr>
                <w:rFonts w:ascii="標楷體" w:eastAsia="標楷體" w:hAnsi="標楷體" w:cs="新細明體"/>
                <w:b/>
                <w:bCs/>
                <w:kern w:val="0"/>
                <w:sz w:val="20"/>
                <w:szCs w:val="20"/>
              </w:rPr>
              <w:t xml:space="preserve"> </w:t>
            </w:r>
          </w:p>
        </w:tc>
      </w:tr>
      <w:tr w:rsidR="00A37B20" w:rsidRPr="00516A6B" w14:paraId="4481C9F7" w14:textId="77777777" w:rsidTr="00FF296B">
        <w:trPr>
          <w:trHeight w:hRule="exact" w:val="351"/>
        </w:trPr>
        <w:tc>
          <w:tcPr>
            <w:tcW w:w="2722" w:type="dxa"/>
            <w:tcBorders>
              <w:top w:val="nil"/>
              <w:bottom w:val="nil"/>
            </w:tcBorders>
          </w:tcPr>
          <w:p w14:paraId="12EE8245" w14:textId="77777777" w:rsidR="00A37B20" w:rsidRPr="00516A6B" w:rsidRDefault="00A37B20" w:rsidP="004D79EA">
            <w:pPr>
              <w:widowControl/>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負債</w:t>
            </w:r>
          </w:p>
        </w:tc>
        <w:tc>
          <w:tcPr>
            <w:tcW w:w="2504" w:type="dxa"/>
            <w:tcBorders>
              <w:top w:val="nil"/>
              <w:bottom w:val="nil"/>
            </w:tcBorders>
          </w:tcPr>
          <w:p w14:paraId="63085626"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22</w:t>
            </w:r>
            <w:r w:rsidRPr="00516A6B">
              <w:rPr>
                <w:rFonts w:ascii="標楷體" w:eastAsia="標楷體" w:hAnsi="標楷體" w:cs="新細明體"/>
                <w:b/>
                <w:kern w:val="0"/>
                <w:sz w:val="20"/>
                <w:szCs w:val="20"/>
              </w:rPr>
              <w:t>,7</w:t>
            </w:r>
            <w:r w:rsidRPr="00516A6B">
              <w:rPr>
                <w:rFonts w:ascii="標楷體" w:eastAsia="標楷體" w:hAnsi="標楷體" w:cs="新細明體" w:hint="eastAsia"/>
                <w:b/>
                <w:kern w:val="0"/>
                <w:sz w:val="20"/>
                <w:szCs w:val="20"/>
              </w:rPr>
              <w:t>96</w:t>
            </w:r>
            <w:r w:rsidRPr="00516A6B">
              <w:rPr>
                <w:rFonts w:ascii="標楷體" w:eastAsia="標楷體" w:hAnsi="標楷體" w:cs="新細明體"/>
                <w:b/>
                <w:kern w:val="0"/>
                <w:sz w:val="20"/>
                <w:szCs w:val="20"/>
              </w:rPr>
              <w:t>,0</w:t>
            </w:r>
            <w:r w:rsidRPr="00516A6B">
              <w:rPr>
                <w:rFonts w:ascii="標楷體" w:eastAsia="標楷體" w:hAnsi="標楷體" w:cs="新細明體" w:hint="eastAsia"/>
                <w:b/>
                <w:kern w:val="0"/>
                <w:sz w:val="20"/>
                <w:szCs w:val="20"/>
              </w:rPr>
              <w:t>10</w:t>
            </w:r>
            <w:r w:rsidRPr="00516A6B">
              <w:rPr>
                <w:rFonts w:ascii="標楷體" w:eastAsia="標楷體" w:hAnsi="標楷體" w:cs="新細明體"/>
                <w:b/>
                <w:kern w:val="0"/>
                <w:sz w:val="20"/>
                <w:szCs w:val="20"/>
              </w:rPr>
              <w:t xml:space="preserve"> </w:t>
            </w:r>
          </w:p>
        </w:tc>
        <w:tc>
          <w:tcPr>
            <w:tcW w:w="2504" w:type="dxa"/>
            <w:tcBorders>
              <w:top w:val="nil"/>
              <w:bottom w:val="nil"/>
            </w:tcBorders>
            <w:noWrap/>
          </w:tcPr>
          <w:p w14:paraId="51DDDBC7"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101,709,095 </w:t>
            </w:r>
          </w:p>
        </w:tc>
        <w:tc>
          <w:tcPr>
            <w:tcW w:w="2504" w:type="dxa"/>
            <w:tcBorders>
              <w:top w:val="nil"/>
              <w:bottom w:val="nil"/>
            </w:tcBorders>
          </w:tcPr>
          <w:p w14:paraId="47453151" w14:textId="77777777" w:rsidR="00A37B20" w:rsidRPr="00516A6B" w:rsidRDefault="00A37B20" w:rsidP="004D79EA">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21,086</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914</w:t>
            </w:r>
            <w:r w:rsidRPr="00516A6B">
              <w:rPr>
                <w:rFonts w:ascii="標楷體" w:eastAsia="標楷體" w:hAnsi="標楷體" w:cs="新細明體"/>
                <w:b/>
                <w:bCs/>
                <w:kern w:val="0"/>
                <w:sz w:val="20"/>
                <w:szCs w:val="20"/>
              </w:rPr>
              <w:t xml:space="preserve"> </w:t>
            </w:r>
          </w:p>
        </w:tc>
      </w:tr>
      <w:tr w:rsidR="00A37B20" w:rsidRPr="00516A6B" w14:paraId="36AD1A68" w14:textId="77777777" w:rsidTr="00FF296B">
        <w:trPr>
          <w:trHeight w:hRule="exact" w:val="351"/>
        </w:trPr>
        <w:tc>
          <w:tcPr>
            <w:tcW w:w="2722" w:type="dxa"/>
            <w:tcBorders>
              <w:top w:val="nil"/>
              <w:bottom w:val="nil"/>
            </w:tcBorders>
          </w:tcPr>
          <w:p w14:paraId="422DE4E4" w14:textId="77777777" w:rsidR="00A37B20" w:rsidRPr="00516A6B" w:rsidRDefault="00A37B20" w:rsidP="004D79EA">
            <w:pPr>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流動負債</w:t>
            </w:r>
          </w:p>
        </w:tc>
        <w:tc>
          <w:tcPr>
            <w:tcW w:w="2504" w:type="dxa"/>
            <w:tcBorders>
              <w:top w:val="nil"/>
              <w:bottom w:val="nil"/>
            </w:tcBorders>
          </w:tcPr>
          <w:p w14:paraId="75B2E8B3"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62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916</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996</w:t>
            </w:r>
            <w:r w:rsidRPr="00516A6B">
              <w:rPr>
                <w:rFonts w:ascii="標楷體" w:eastAsia="標楷體" w:hAnsi="標楷體" w:cs="新細明體"/>
                <w:b/>
                <w:kern w:val="0"/>
                <w:sz w:val="20"/>
                <w:szCs w:val="20"/>
              </w:rPr>
              <w:t xml:space="preserve"> </w:t>
            </w:r>
          </w:p>
        </w:tc>
        <w:tc>
          <w:tcPr>
            <w:tcW w:w="2504" w:type="dxa"/>
            <w:tcBorders>
              <w:top w:val="nil"/>
              <w:bottom w:val="nil"/>
            </w:tcBorders>
            <w:noWrap/>
          </w:tcPr>
          <w:p w14:paraId="6B960E1D"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46,211,295 </w:t>
            </w:r>
          </w:p>
        </w:tc>
        <w:tc>
          <w:tcPr>
            <w:tcW w:w="2504" w:type="dxa"/>
            <w:tcBorders>
              <w:top w:val="nil"/>
              <w:bottom w:val="nil"/>
            </w:tcBorders>
          </w:tcPr>
          <w:p w14:paraId="76A86EBC" w14:textId="77777777" w:rsidR="00A37B20" w:rsidRPr="00516A6B" w:rsidRDefault="00A37B20" w:rsidP="004D79EA">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16</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705</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701</w:t>
            </w:r>
            <w:r w:rsidRPr="00516A6B">
              <w:rPr>
                <w:rFonts w:ascii="標楷體" w:eastAsia="標楷體" w:hAnsi="標楷體" w:cs="新細明體"/>
                <w:b/>
                <w:bCs/>
                <w:kern w:val="0"/>
                <w:sz w:val="20"/>
                <w:szCs w:val="20"/>
              </w:rPr>
              <w:t xml:space="preserve"> </w:t>
            </w:r>
          </w:p>
        </w:tc>
      </w:tr>
      <w:tr w:rsidR="00A37B20" w:rsidRPr="00516A6B" w14:paraId="0F7782FB" w14:textId="77777777" w:rsidTr="00FF296B">
        <w:trPr>
          <w:trHeight w:hRule="exact" w:val="351"/>
        </w:trPr>
        <w:tc>
          <w:tcPr>
            <w:tcW w:w="2722" w:type="dxa"/>
            <w:tcBorders>
              <w:top w:val="nil"/>
              <w:bottom w:val="nil"/>
            </w:tcBorders>
          </w:tcPr>
          <w:p w14:paraId="29DAE837"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短期債務</w:t>
            </w:r>
          </w:p>
        </w:tc>
        <w:tc>
          <w:tcPr>
            <w:tcW w:w="2504" w:type="dxa"/>
            <w:tcBorders>
              <w:top w:val="nil"/>
              <w:bottom w:val="nil"/>
            </w:tcBorders>
          </w:tcPr>
          <w:p w14:paraId="4E0B570D"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24177C18"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10,000 </w:t>
            </w:r>
          </w:p>
        </w:tc>
        <w:tc>
          <w:tcPr>
            <w:tcW w:w="2504" w:type="dxa"/>
            <w:tcBorders>
              <w:top w:val="nil"/>
              <w:bottom w:val="nil"/>
            </w:tcBorders>
          </w:tcPr>
          <w:p w14:paraId="34006D8D"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r w:rsidRPr="00516A6B">
              <w:rPr>
                <w:rFonts w:ascii="標楷體" w:eastAsia="標楷體" w:hAnsi="標楷體" w:cs="新細明體" w:hint="eastAsia"/>
                <w:kern w:val="0"/>
                <w:sz w:val="20"/>
                <w:szCs w:val="20"/>
              </w:rPr>
              <w:t>10</w:t>
            </w:r>
            <w:r w:rsidRPr="00516A6B">
              <w:rPr>
                <w:rFonts w:ascii="標楷體" w:eastAsia="標楷體" w:hAnsi="標楷體" w:cs="新細明體"/>
                <w:kern w:val="0"/>
                <w:sz w:val="20"/>
                <w:szCs w:val="20"/>
              </w:rPr>
              <w:t xml:space="preserve">,000 </w:t>
            </w:r>
          </w:p>
        </w:tc>
      </w:tr>
      <w:tr w:rsidR="00A37B20" w:rsidRPr="00516A6B" w14:paraId="25DE9B0B" w14:textId="77777777" w:rsidTr="00FF296B">
        <w:trPr>
          <w:trHeight w:hRule="exact" w:val="351"/>
        </w:trPr>
        <w:tc>
          <w:tcPr>
            <w:tcW w:w="2722" w:type="dxa"/>
            <w:tcBorders>
              <w:top w:val="nil"/>
              <w:bottom w:val="nil"/>
            </w:tcBorders>
          </w:tcPr>
          <w:p w14:paraId="76E898F8"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應付款項</w:t>
            </w:r>
          </w:p>
        </w:tc>
        <w:tc>
          <w:tcPr>
            <w:tcW w:w="2504" w:type="dxa"/>
            <w:tcBorders>
              <w:top w:val="nil"/>
              <w:bottom w:val="nil"/>
            </w:tcBorders>
          </w:tcPr>
          <w:p w14:paraId="54414E5D"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2</w:t>
            </w:r>
            <w:r w:rsidRPr="00516A6B">
              <w:rPr>
                <w:rFonts w:ascii="標楷體" w:eastAsia="標楷體" w:hAnsi="標楷體" w:cs="新細明體"/>
                <w:kern w:val="0"/>
                <w:sz w:val="20"/>
                <w:szCs w:val="20"/>
              </w:rPr>
              <w:t>9,</w:t>
            </w:r>
            <w:r w:rsidRPr="00516A6B">
              <w:rPr>
                <w:rFonts w:ascii="標楷體" w:eastAsia="標楷體" w:hAnsi="標楷體" w:cs="新細明體" w:hint="eastAsia"/>
                <w:kern w:val="0"/>
                <w:sz w:val="20"/>
                <w:szCs w:val="20"/>
              </w:rPr>
              <w:t>726</w:t>
            </w:r>
            <w:r w:rsidRPr="00516A6B">
              <w:rPr>
                <w:rFonts w:ascii="標楷體" w:eastAsia="標楷體" w:hAnsi="標楷體" w:cs="新細明體"/>
                <w:kern w:val="0"/>
                <w:sz w:val="20"/>
                <w:szCs w:val="20"/>
              </w:rPr>
              <w:t>,5</w:t>
            </w:r>
            <w:r w:rsidRPr="00516A6B">
              <w:rPr>
                <w:rFonts w:ascii="標楷體" w:eastAsia="標楷體" w:hAnsi="標楷體" w:cs="新細明體" w:hint="eastAsia"/>
                <w:kern w:val="0"/>
                <w:sz w:val="20"/>
                <w:szCs w:val="20"/>
              </w:rPr>
              <w:t>2</w:t>
            </w:r>
            <w:r w:rsidRPr="00516A6B">
              <w:rPr>
                <w:rFonts w:ascii="標楷體" w:eastAsia="標楷體" w:hAnsi="標楷體" w:cs="新細明體"/>
                <w:kern w:val="0"/>
                <w:sz w:val="20"/>
                <w:szCs w:val="20"/>
              </w:rPr>
              <w:t xml:space="preserve">0 </w:t>
            </w:r>
          </w:p>
        </w:tc>
        <w:tc>
          <w:tcPr>
            <w:tcW w:w="2504" w:type="dxa"/>
            <w:tcBorders>
              <w:top w:val="nil"/>
              <w:bottom w:val="nil"/>
            </w:tcBorders>
            <w:noWrap/>
          </w:tcPr>
          <w:p w14:paraId="686831C1"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19,166,550 </w:t>
            </w:r>
          </w:p>
        </w:tc>
        <w:tc>
          <w:tcPr>
            <w:tcW w:w="2504" w:type="dxa"/>
            <w:tcBorders>
              <w:top w:val="nil"/>
              <w:bottom w:val="nil"/>
            </w:tcBorders>
          </w:tcPr>
          <w:p w14:paraId="0049AF81"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559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97</w:t>
            </w:r>
            <w:r w:rsidRPr="00516A6B">
              <w:rPr>
                <w:rFonts w:ascii="標楷體" w:eastAsia="標楷體" w:hAnsi="標楷體" w:cs="新細明體"/>
                <w:kern w:val="0"/>
                <w:sz w:val="20"/>
                <w:szCs w:val="20"/>
              </w:rPr>
              <w:t xml:space="preserve">0 </w:t>
            </w:r>
          </w:p>
        </w:tc>
      </w:tr>
      <w:tr w:rsidR="00A37B20" w:rsidRPr="00516A6B" w14:paraId="6A4AC3DA" w14:textId="77777777" w:rsidTr="00FF296B">
        <w:trPr>
          <w:trHeight w:hRule="exact" w:val="351"/>
        </w:trPr>
        <w:tc>
          <w:tcPr>
            <w:tcW w:w="2722" w:type="dxa"/>
            <w:tcBorders>
              <w:top w:val="nil"/>
              <w:bottom w:val="nil"/>
            </w:tcBorders>
          </w:tcPr>
          <w:p w14:paraId="67EEAACB"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預收款項</w:t>
            </w:r>
          </w:p>
        </w:tc>
        <w:tc>
          <w:tcPr>
            <w:tcW w:w="2504" w:type="dxa"/>
            <w:tcBorders>
              <w:top w:val="nil"/>
              <w:bottom w:val="nil"/>
            </w:tcBorders>
          </w:tcPr>
          <w:p w14:paraId="4A1B2601"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33</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190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476</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0E8DE2A9"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27,034,745 </w:t>
            </w:r>
          </w:p>
        </w:tc>
        <w:tc>
          <w:tcPr>
            <w:tcW w:w="2504" w:type="dxa"/>
            <w:tcBorders>
              <w:top w:val="nil"/>
              <w:bottom w:val="nil"/>
            </w:tcBorders>
          </w:tcPr>
          <w:p w14:paraId="743D2F41"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155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730</w:t>
            </w:r>
            <w:r w:rsidRPr="00516A6B">
              <w:rPr>
                <w:rFonts w:ascii="標楷體" w:eastAsia="標楷體" w:hAnsi="標楷體" w:cs="新細明體"/>
                <w:kern w:val="0"/>
                <w:sz w:val="20"/>
                <w:szCs w:val="20"/>
              </w:rPr>
              <w:t xml:space="preserve"> </w:t>
            </w:r>
          </w:p>
        </w:tc>
      </w:tr>
      <w:tr w:rsidR="00A37B20" w:rsidRPr="00516A6B" w14:paraId="552D3A6A" w14:textId="77777777" w:rsidTr="00FF296B">
        <w:trPr>
          <w:trHeight w:hRule="exact" w:val="351"/>
        </w:trPr>
        <w:tc>
          <w:tcPr>
            <w:tcW w:w="2722" w:type="dxa"/>
            <w:tcBorders>
              <w:top w:val="nil"/>
              <w:bottom w:val="nil"/>
            </w:tcBorders>
          </w:tcPr>
          <w:p w14:paraId="51486A1F" w14:textId="77777777" w:rsidR="00A37B20" w:rsidRPr="00516A6B" w:rsidRDefault="00A37B20" w:rsidP="004D79EA">
            <w:pPr>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非流動負債</w:t>
            </w:r>
          </w:p>
        </w:tc>
        <w:tc>
          <w:tcPr>
            <w:tcW w:w="2504" w:type="dxa"/>
            <w:tcBorders>
              <w:top w:val="nil"/>
              <w:bottom w:val="nil"/>
            </w:tcBorders>
          </w:tcPr>
          <w:p w14:paraId="621BFEA0"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5</w:t>
            </w:r>
            <w:r w:rsidRPr="00516A6B">
              <w:rPr>
                <w:rFonts w:ascii="標楷體" w:eastAsia="標楷體" w:hAnsi="標楷體" w:cs="新細明體" w:hint="eastAsia"/>
                <w:b/>
                <w:kern w:val="0"/>
                <w:sz w:val="20"/>
                <w:szCs w:val="20"/>
              </w:rPr>
              <w:t>9</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879</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013</w:t>
            </w:r>
            <w:r w:rsidRPr="00516A6B">
              <w:rPr>
                <w:rFonts w:ascii="標楷體" w:eastAsia="標楷體" w:hAnsi="標楷體" w:cs="新細明體"/>
                <w:b/>
                <w:kern w:val="0"/>
                <w:sz w:val="20"/>
                <w:szCs w:val="20"/>
              </w:rPr>
              <w:t xml:space="preserve"> </w:t>
            </w:r>
          </w:p>
        </w:tc>
        <w:tc>
          <w:tcPr>
            <w:tcW w:w="2504" w:type="dxa"/>
            <w:tcBorders>
              <w:top w:val="nil"/>
              <w:bottom w:val="nil"/>
            </w:tcBorders>
            <w:noWrap/>
          </w:tcPr>
          <w:p w14:paraId="67043862"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55,497,800 </w:t>
            </w:r>
          </w:p>
        </w:tc>
        <w:tc>
          <w:tcPr>
            <w:tcW w:w="2504" w:type="dxa"/>
            <w:tcBorders>
              <w:top w:val="nil"/>
              <w:bottom w:val="nil"/>
            </w:tcBorders>
          </w:tcPr>
          <w:p w14:paraId="27F3F5E6" w14:textId="77777777" w:rsidR="00A37B20" w:rsidRPr="00516A6B" w:rsidRDefault="00A37B20" w:rsidP="004D79EA">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w:t>
            </w:r>
            <w:r w:rsidRPr="00516A6B">
              <w:rPr>
                <w:rFonts w:ascii="標楷體" w:eastAsia="標楷體" w:hAnsi="標楷體" w:cs="新細明體" w:hint="eastAsia"/>
                <w:b/>
                <w:bCs/>
                <w:kern w:val="0"/>
                <w:sz w:val="20"/>
                <w:szCs w:val="20"/>
              </w:rPr>
              <w:t>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381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213</w:t>
            </w:r>
            <w:r w:rsidRPr="00516A6B">
              <w:rPr>
                <w:rFonts w:ascii="標楷體" w:eastAsia="標楷體" w:hAnsi="標楷體" w:cs="新細明體"/>
                <w:b/>
                <w:bCs/>
                <w:kern w:val="0"/>
                <w:sz w:val="20"/>
                <w:szCs w:val="20"/>
              </w:rPr>
              <w:t xml:space="preserve"> </w:t>
            </w:r>
          </w:p>
        </w:tc>
      </w:tr>
      <w:tr w:rsidR="00A37B20" w:rsidRPr="00516A6B" w14:paraId="26A5C686" w14:textId="77777777" w:rsidTr="00FF296B">
        <w:trPr>
          <w:trHeight w:hRule="exact" w:val="351"/>
        </w:trPr>
        <w:tc>
          <w:tcPr>
            <w:tcW w:w="2722" w:type="dxa"/>
            <w:tcBorders>
              <w:top w:val="nil"/>
              <w:bottom w:val="nil"/>
            </w:tcBorders>
          </w:tcPr>
          <w:p w14:paraId="4326E7BF"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長期債務</w:t>
            </w:r>
          </w:p>
        </w:tc>
        <w:tc>
          <w:tcPr>
            <w:tcW w:w="2504" w:type="dxa"/>
            <w:tcBorders>
              <w:top w:val="nil"/>
              <w:bottom w:val="nil"/>
            </w:tcBorders>
          </w:tcPr>
          <w:p w14:paraId="4695722A"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49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855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167</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6E497EAF"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45,948,796 </w:t>
            </w:r>
          </w:p>
        </w:tc>
        <w:tc>
          <w:tcPr>
            <w:tcW w:w="2504" w:type="dxa"/>
            <w:tcBorders>
              <w:top w:val="nil"/>
              <w:bottom w:val="nil"/>
            </w:tcBorders>
          </w:tcPr>
          <w:p w14:paraId="148E0014"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w:t>
            </w:r>
            <w:r w:rsidRPr="00516A6B">
              <w:rPr>
                <w:rFonts w:ascii="標楷體" w:eastAsia="標楷體" w:hAnsi="標楷體" w:cs="新細明體" w:hint="eastAsia"/>
                <w:kern w:val="0"/>
                <w:sz w:val="20"/>
                <w:szCs w:val="20"/>
              </w:rPr>
              <w:t>3,906,370</w:t>
            </w:r>
            <w:r w:rsidRPr="00516A6B">
              <w:rPr>
                <w:rFonts w:ascii="標楷體" w:eastAsia="標楷體" w:hAnsi="標楷體" w:cs="新細明體"/>
                <w:kern w:val="0"/>
                <w:sz w:val="20"/>
                <w:szCs w:val="20"/>
              </w:rPr>
              <w:t xml:space="preserve"> </w:t>
            </w:r>
          </w:p>
        </w:tc>
      </w:tr>
      <w:tr w:rsidR="00A37B20" w:rsidRPr="00516A6B" w14:paraId="389EF634" w14:textId="77777777" w:rsidTr="00FF296B">
        <w:trPr>
          <w:trHeight w:hRule="exact" w:val="351"/>
        </w:trPr>
        <w:tc>
          <w:tcPr>
            <w:tcW w:w="2722" w:type="dxa"/>
            <w:tcBorders>
              <w:top w:val="nil"/>
              <w:bottom w:val="nil"/>
            </w:tcBorders>
          </w:tcPr>
          <w:p w14:paraId="40BDD28E" w14:textId="77777777" w:rsidR="00A37B20" w:rsidRPr="00516A6B" w:rsidRDefault="00A37B20" w:rsidP="004D79EA">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其他負債</w:t>
            </w:r>
          </w:p>
        </w:tc>
        <w:tc>
          <w:tcPr>
            <w:tcW w:w="2504" w:type="dxa"/>
            <w:tcBorders>
              <w:top w:val="nil"/>
              <w:bottom w:val="nil"/>
            </w:tcBorders>
          </w:tcPr>
          <w:p w14:paraId="4D435D30"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023</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845</w:t>
            </w:r>
            <w:r w:rsidRPr="00516A6B">
              <w:rPr>
                <w:rFonts w:ascii="標楷體" w:eastAsia="標楷體" w:hAnsi="標楷體" w:cs="新細明體"/>
                <w:kern w:val="0"/>
                <w:sz w:val="20"/>
                <w:szCs w:val="20"/>
              </w:rPr>
              <w:t xml:space="preserve"> </w:t>
            </w:r>
          </w:p>
        </w:tc>
        <w:tc>
          <w:tcPr>
            <w:tcW w:w="2504" w:type="dxa"/>
            <w:tcBorders>
              <w:top w:val="nil"/>
              <w:bottom w:val="nil"/>
            </w:tcBorders>
            <w:noWrap/>
          </w:tcPr>
          <w:p w14:paraId="2C5ADED8"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9,549,003 </w:t>
            </w:r>
          </w:p>
        </w:tc>
        <w:tc>
          <w:tcPr>
            <w:tcW w:w="2504" w:type="dxa"/>
            <w:tcBorders>
              <w:top w:val="nil"/>
              <w:bottom w:val="nil"/>
            </w:tcBorders>
          </w:tcPr>
          <w:p w14:paraId="3523C73B" w14:textId="77777777" w:rsidR="00A37B20" w:rsidRPr="00516A6B" w:rsidRDefault="00A37B20" w:rsidP="004D79EA">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474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842</w:t>
            </w:r>
            <w:r w:rsidRPr="00516A6B">
              <w:rPr>
                <w:rFonts w:ascii="標楷體" w:eastAsia="標楷體" w:hAnsi="標楷體" w:cs="新細明體"/>
                <w:kern w:val="0"/>
                <w:sz w:val="20"/>
                <w:szCs w:val="20"/>
              </w:rPr>
              <w:t xml:space="preserve"> </w:t>
            </w:r>
          </w:p>
        </w:tc>
      </w:tr>
      <w:tr w:rsidR="00A37B20" w:rsidRPr="00516A6B" w14:paraId="5F07BE63" w14:textId="77777777" w:rsidTr="00FF296B">
        <w:trPr>
          <w:trHeight w:hRule="exact" w:val="351"/>
        </w:trPr>
        <w:tc>
          <w:tcPr>
            <w:tcW w:w="2722" w:type="dxa"/>
            <w:tcBorders>
              <w:top w:val="nil"/>
              <w:bottom w:val="nil"/>
            </w:tcBorders>
          </w:tcPr>
          <w:p w14:paraId="45580594" w14:textId="77777777" w:rsidR="00A37B20" w:rsidRPr="00516A6B" w:rsidRDefault="00A37B20" w:rsidP="004D79EA">
            <w:pPr>
              <w:widowControl/>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淨資產</w:t>
            </w:r>
          </w:p>
        </w:tc>
        <w:tc>
          <w:tcPr>
            <w:tcW w:w="2504" w:type="dxa"/>
            <w:tcBorders>
              <w:top w:val="nil"/>
              <w:bottom w:val="nil"/>
            </w:tcBorders>
          </w:tcPr>
          <w:p w14:paraId="5CDACCB1"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562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772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77</w:t>
            </w:r>
            <w:r w:rsidRPr="00516A6B">
              <w:rPr>
                <w:rFonts w:ascii="標楷體" w:eastAsia="標楷體" w:hAnsi="標楷體" w:cs="新細明體"/>
                <w:b/>
                <w:kern w:val="0"/>
                <w:sz w:val="20"/>
                <w:szCs w:val="20"/>
              </w:rPr>
              <w:t xml:space="preserve">6 </w:t>
            </w:r>
          </w:p>
        </w:tc>
        <w:tc>
          <w:tcPr>
            <w:tcW w:w="2504" w:type="dxa"/>
            <w:tcBorders>
              <w:top w:val="nil"/>
              <w:bottom w:val="nil"/>
            </w:tcBorders>
            <w:noWrap/>
          </w:tcPr>
          <w:p w14:paraId="50EB788B"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1,460,757,816 </w:t>
            </w:r>
          </w:p>
        </w:tc>
        <w:tc>
          <w:tcPr>
            <w:tcW w:w="2504" w:type="dxa"/>
            <w:tcBorders>
              <w:top w:val="nil"/>
              <w:bottom w:val="nil"/>
            </w:tcBorders>
          </w:tcPr>
          <w:p w14:paraId="747C48F4" w14:textId="77777777" w:rsidR="00A37B20" w:rsidRPr="00516A6B" w:rsidRDefault="00A37B20" w:rsidP="004D79EA">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102</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014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960</w:t>
            </w:r>
            <w:r w:rsidRPr="00516A6B">
              <w:rPr>
                <w:rFonts w:ascii="標楷體" w:eastAsia="標楷體" w:hAnsi="標楷體" w:cs="新細明體"/>
                <w:b/>
                <w:bCs/>
                <w:kern w:val="0"/>
                <w:sz w:val="20"/>
                <w:szCs w:val="20"/>
              </w:rPr>
              <w:t xml:space="preserve"> </w:t>
            </w:r>
          </w:p>
        </w:tc>
      </w:tr>
      <w:tr w:rsidR="00A37B20" w:rsidRPr="00516A6B" w14:paraId="7240E36B" w14:textId="77777777" w:rsidTr="00FF296B">
        <w:trPr>
          <w:trHeight w:hRule="exact" w:val="351"/>
        </w:trPr>
        <w:tc>
          <w:tcPr>
            <w:tcW w:w="2722" w:type="dxa"/>
            <w:tcBorders>
              <w:top w:val="nil"/>
              <w:bottom w:val="nil"/>
            </w:tcBorders>
          </w:tcPr>
          <w:p w14:paraId="471FBEA5" w14:textId="77777777" w:rsidR="00A37B20" w:rsidRPr="00516A6B" w:rsidRDefault="00A37B20" w:rsidP="004D79EA">
            <w:pPr>
              <w:widowControl/>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淨資產</w:t>
            </w:r>
          </w:p>
        </w:tc>
        <w:tc>
          <w:tcPr>
            <w:tcW w:w="2504" w:type="dxa"/>
            <w:tcBorders>
              <w:top w:val="nil"/>
              <w:bottom w:val="nil"/>
            </w:tcBorders>
          </w:tcPr>
          <w:p w14:paraId="27E1A240"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 1,</w:t>
            </w:r>
            <w:r w:rsidRPr="00516A6B">
              <w:rPr>
                <w:rFonts w:ascii="標楷體" w:eastAsia="標楷體" w:hAnsi="標楷體" w:cs="新細明體" w:hint="eastAsia"/>
                <w:b/>
                <w:kern w:val="0"/>
                <w:sz w:val="20"/>
                <w:szCs w:val="20"/>
              </w:rPr>
              <w:t>562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772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77</w:t>
            </w:r>
            <w:r w:rsidRPr="00516A6B">
              <w:rPr>
                <w:rFonts w:ascii="標楷體" w:eastAsia="標楷體" w:hAnsi="標楷體" w:cs="新細明體"/>
                <w:b/>
                <w:kern w:val="0"/>
                <w:sz w:val="20"/>
                <w:szCs w:val="20"/>
              </w:rPr>
              <w:t xml:space="preserve">6 </w:t>
            </w:r>
          </w:p>
        </w:tc>
        <w:tc>
          <w:tcPr>
            <w:tcW w:w="2504" w:type="dxa"/>
            <w:tcBorders>
              <w:top w:val="nil"/>
              <w:bottom w:val="nil"/>
            </w:tcBorders>
            <w:noWrap/>
          </w:tcPr>
          <w:p w14:paraId="161A30B8"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 1,460,757,816 </w:t>
            </w:r>
          </w:p>
        </w:tc>
        <w:tc>
          <w:tcPr>
            <w:tcW w:w="2504" w:type="dxa"/>
            <w:tcBorders>
              <w:top w:val="nil"/>
              <w:bottom w:val="nil"/>
            </w:tcBorders>
          </w:tcPr>
          <w:p w14:paraId="05CBB08E" w14:textId="77777777" w:rsidR="00A37B20" w:rsidRPr="00516A6B" w:rsidRDefault="00A37B20" w:rsidP="004D79EA">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102</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014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960</w:t>
            </w:r>
            <w:r w:rsidRPr="00516A6B">
              <w:rPr>
                <w:rFonts w:ascii="標楷體" w:eastAsia="標楷體" w:hAnsi="標楷體" w:cs="新細明體"/>
                <w:b/>
                <w:bCs/>
                <w:kern w:val="0"/>
                <w:sz w:val="20"/>
                <w:szCs w:val="20"/>
              </w:rPr>
              <w:t xml:space="preserve"> </w:t>
            </w:r>
          </w:p>
        </w:tc>
      </w:tr>
      <w:tr w:rsidR="00A37B20" w:rsidRPr="006E099D" w14:paraId="4C36AA6F" w14:textId="77777777" w:rsidTr="00FF296B">
        <w:trPr>
          <w:trHeight w:hRule="exact" w:val="351"/>
        </w:trPr>
        <w:tc>
          <w:tcPr>
            <w:tcW w:w="2722" w:type="dxa"/>
            <w:tcBorders>
              <w:top w:val="nil"/>
            </w:tcBorders>
          </w:tcPr>
          <w:p w14:paraId="3E6163AD" w14:textId="77777777" w:rsidR="00A37B20" w:rsidRPr="00516A6B" w:rsidRDefault="00A37B20" w:rsidP="004D79EA">
            <w:pPr>
              <w:widowControl/>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b/>
                <w:kern w:val="0"/>
                <w:sz w:val="20"/>
                <w:szCs w:val="20"/>
              </w:rPr>
              <w:t>負債及淨資產合計</w:t>
            </w:r>
          </w:p>
        </w:tc>
        <w:tc>
          <w:tcPr>
            <w:tcW w:w="2504" w:type="dxa"/>
            <w:tcBorders>
              <w:top w:val="nil"/>
            </w:tcBorders>
          </w:tcPr>
          <w:p w14:paraId="3939BB97" w14:textId="77777777" w:rsidR="00A37B20" w:rsidRPr="00516A6B" w:rsidRDefault="00A37B20" w:rsidP="004D79EA">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685</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568</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786</w:t>
            </w:r>
            <w:r w:rsidRPr="00516A6B">
              <w:rPr>
                <w:rFonts w:ascii="標楷體" w:eastAsia="標楷體" w:hAnsi="標楷體" w:cs="新細明體"/>
                <w:b/>
                <w:kern w:val="0"/>
                <w:sz w:val="20"/>
                <w:szCs w:val="20"/>
              </w:rPr>
              <w:t xml:space="preserve"> </w:t>
            </w:r>
          </w:p>
        </w:tc>
        <w:tc>
          <w:tcPr>
            <w:tcW w:w="2504" w:type="dxa"/>
            <w:tcBorders>
              <w:top w:val="nil"/>
            </w:tcBorders>
            <w:noWrap/>
          </w:tcPr>
          <w:p w14:paraId="76DE5E3A" w14:textId="77777777" w:rsidR="00A37B20" w:rsidRPr="00516A6B" w:rsidRDefault="00A37B20" w:rsidP="004D79EA">
            <w:pPr>
              <w:widowControl/>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 xml:space="preserve">1,562,466,912 </w:t>
            </w:r>
          </w:p>
        </w:tc>
        <w:tc>
          <w:tcPr>
            <w:tcW w:w="2504" w:type="dxa"/>
            <w:tcBorders>
              <w:top w:val="nil"/>
            </w:tcBorders>
          </w:tcPr>
          <w:p w14:paraId="4BD1D71F" w14:textId="77777777" w:rsidR="00A37B20" w:rsidRPr="003D2434" w:rsidRDefault="00A37B20" w:rsidP="004D79EA">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123</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101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874</w:t>
            </w:r>
            <w:r w:rsidRPr="003D2434">
              <w:rPr>
                <w:rFonts w:ascii="標楷體" w:eastAsia="標楷體" w:hAnsi="標楷體" w:cs="新細明體"/>
                <w:b/>
                <w:bCs/>
                <w:kern w:val="0"/>
                <w:sz w:val="20"/>
                <w:szCs w:val="20"/>
              </w:rPr>
              <w:t xml:space="preserve"> </w:t>
            </w:r>
          </w:p>
        </w:tc>
      </w:tr>
    </w:tbl>
    <w:p w14:paraId="68354CEC" w14:textId="77777777" w:rsidR="00A37B20" w:rsidRPr="006E5747" w:rsidRDefault="00A37B20" w:rsidP="00BF5233">
      <w:pPr>
        <w:spacing w:line="240" w:lineRule="exact"/>
        <w:ind w:left="360" w:hangingChars="200" w:hanging="360"/>
        <w:jc w:val="both"/>
        <w:rPr>
          <w:rFonts w:ascii="標楷體" w:eastAsia="標楷體" w:hAnsi="標楷體"/>
          <w:sz w:val="18"/>
          <w:szCs w:val="18"/>
        </w:rPr>
      </w:pPr>
      <w:r w:rsidRPr="00516A6B">
        <w:rPr>
          <w:rFonts w:ascii="標楷體" w:eastAsia="標楷體" w:hAnsi="標楷體" w:hint="eastAsia"/>
          <w:sz w:val="18"/>
          <w:szCs w:val="18"/>
        </w:rPr>
        <w:t>註：</w:t>
      </w:r>
      <w:r w:rsidRPr="00516A6B">
        <w:rPr>
          <w:rFonts w:ascii="標楷體" w:eastAsia="標楷體" w:hAnsi="標楷體" w:hint="eastAsia"/>
          <w:spacing w:val="-2"/>
          <w:sz w:val="18"/>
          <w:szCs w:val="18"/>
        </w:rPr>
        <w:t>114年12月31日淨資產1兆5,627億7,277萬餘元，含營業基金非控制權益（非屬臺南市政府持股部分）2億4,208萬餘元。</w:t>
      </w:r>
    </w:p>
    <w:p w14:paraId="5FD4E973" w14:textId="77777777" w:rsidR="00A37B20" w:rsidRPr="00C81204" w:rsidRDefault="00A37B20" w:rsidP="00B33D21">
      <w:pPr>
        <w:adjustRightInd w:val="0"/>
        <w:spacing w:line="486" w:lineRule="exact"/>
        <w:ind w:firstLineChars="200" w:firstLine="560"/>
        <w:jc w:val="both"/>
        <w:rPr>
          <w:rFonts w:ascii="標楷體" w:eastAsia="標楷體" w:hAnsi="標楷體"/>
          <w:sz w:val="28"/>
          <w:szCs w:val="28"/>
        </w:rPr>
      </w:pPr>
      <w:r w:rsidRPr="00516A6B">
        <w:rPr>
          <w:rFonts w:ascii="標楷體" w:eastAsia="標楷體" w:hAnsi="標楷體" w:hint="eastAsia"/>
          <w:kern w:val="0"/>
          <w:sz w:val="28"/>
          <w:szCs w:val="28"/>
        </w:rPr>
        <w:t>本處審核114年度臺南市總決算</w:t>
      </w:r>
      <w:r w:rsidRPr="00516A6B">
        <w:rPr>
          <w:rFonts w:ascii="標楷體" w:eastAsia="標楷體" w:hAnsi="標楷體"/>
          <w:kern w:val="0"/>
          <w:sz w:val="28"/>
          <w:szCs w:val="28"/>
        </w:rPr>
        <w:t>、附屬單位決算及綜計表（營業及非營業部分）結果，</w:t>
      </w:r>
      <w:r w:rsidRPr="00516A6B">
        <w:rPr>
          <w:rFonts w:ascii="標楷體" w:eastAsia="標楷體" w:hAnsi="標楷體" w:hint="eastAsia"/>
          <w:kern w:val="0"/>
          <w:sz w:val="28"/>
          <w:szCs w:val="28"/>
        </w:rPr>
        <w:t>經修正附屬單位決算及綜計表</w:t>
      </w:r>
      <w:r w:rsidRPr="00516A6B">
        <w:rPr>
          <w:rFonts w:ascii="標楷體" w:eastAsia="標楷體" w:hAnsi="標楷體"/>
          <w:kern w:val="0"/>
          <w:sz w:val="28"/>
          <w:szCs w:val="28"/>
        </w:rPr>
        <w:t>（營業及非營業部分）</w:t>
      </w:r>
      <w:r w:rsidRPr="00516A6B">
        <w:rPr>
          <w:rFonts w:ascii="標楷體" w:eastAsia="標楷體" w:hAnsi="標楷體" w:hint="eastAsia"/>
          <w:kern w:val="0"/>
          <w:sz w:val="28"/>
          <w:szCs w:val="28"/>
        </w:rPr>
        <w:t>增列收入決算數</w:t>
      </w:r>
      <w:r w:rsidRPr="00516A6B">
        <w:rPr>
          <w:rFonts w:ascii="標楷體" w:eastAsia="標楷體" w:hAnsi="標楷體"/>
          <w:kern w:val="0"/>
          <w:sz w:val="28"/>
          <w:szCs w:val="28"/>
        </w:rPr>
        <w:t>25</w:t>
      </w:r>
      <w:r w:rsidRPr="00516A6B">
        <w:rPr>
          <w:rFonts w:ascii="標楷體" w:eastAsia="標楷體" w:hAnsi="標楷體" w:hint="eastAsia"/>
          <w:kern w:val="0"/>
          <w:sz w:val="28"/>
          <w:szCs w:val="28"/>
        </w:rPr>
        <w:t>萬餘元，致臺南市政府整體增列資產</w:t>
      </w:r>
      <w:r w:rsidRPr="00516A6B">
        <w:rPr>
          <w:rFonts w:ascii="標楷體" w:eastAsia="標楷體" w:hAnsi="標楷體"/>
          <w:kern w:val="0"/>
          <w:sz w:val="28"/>
          <w:szCs w:val="28"/>
        </w:rPr>
        <w:t>25</w:t>
      </w:r>
      <w:r w:rsidRPr="00516A6B">
        <w:rPr>
          <w:rFonts w:ascii="標楷體" w:eastAsia="標楷體" w:hAnsi="標楷體" w:hint="eastAsia"/>
          <w:kern w:val="0"/>
          <w:sz w:val="28"/>
          <w:szCs w:val="28"/>
        </w:rPr>
        <w:t>萬餘元、增列淨資產</w:t>
      </w:r>
      <w:r w:rsidRPr="00516A6B">
        <w:rPr>
          <w:rFonts w:ascii="標楷體" w:eastAsia="標楷體" w:hAnsi="標楷體"/>
          <w:kern w:val="0"/>
          <w:sz w:val="28"/>
          <w:szCs w:val="28"/>
        </w:rPr>
        <w:t>25</w:t>
      </w:r>
      <w:r w:rsidRPr="00516A6B">
        <w:rPr>
          <w:rFonts w:ascii="標楷體" w:eastAsia="標楷體" w:hAnsi="標楷體" w:hint="eastAsia"/>
          <w:kern w:val="0"/>
          <w:sz w:val="28"/>
          <w:szCs w:val="28"/>
        </w:rPr>
        <w:t>萬餘元，</w:t>
      </w:r>
      <w:r w:rsidRPr="00516A6B">
        <w:rPr>
          <w:rFonts w:ascii="標楷體" w:eastAsia="標楷體" w:hAnsi="標楷體" w:hint="eastAsia"/>
          <w:sz w:val="28"/>
          <w:szCs w:val="28"/>
        </w:rPr>
        <w:t>決算審核修正後</w:t>
      </w:r>
      <w:r w:rsidRPr="00516A6B">
        <w:rPr>
          <w:rFonts w:ascii="標楷體" w:eastAsia="標楷體" w:hAnsi="標楷體" w:hint="eastAsia"/>
          <w:kern w:val="0"/>
          <w:sz w:val="28"/>
          <w:szCs w:val="28"/>
        </w:rPr>
        <w:t>整體</w:t>
      </w:r>
      <w:r w:rsidRPr="00516A6B">
        <w:rPr>
          <w:rFonts w:ascii="標楷體" w:eastAsia="標楷體" w:hAnsi="標楷體" w:hint="eastAsia"/>
          <w:sz w:val="28"/>
          <w:szCs w:val="28"/>
        </w:rPr>
        <w:t>之</w:t>
      </w:r>
      <w:r w:rsidRPr="00516A6B">
        <w:rPr>
          <w:rFonts w:ascii="標楷體" w:eastAsia="標楷體" w:hAnsi="標楷體" w:hint="eastAsia"/>
          <w:kern w:val="0"/>
          <w:sz w:val="28"/>
          <w:szCs w:val="28"/>
        </w:rPr>
        <w:t>資產總額為</w:t>
      </w:r>
      <w:r w:rsidRPr="00516A6B">
        <w:rPr>
          <w:rFonts w:ascii="標楷體" w:eastAsia="標楷體" w:hAnsi="標楷體"/>
          <w:kern w:val="0"/>
          <w:sz w:val="28"/>
          <w:szCs w:val="28"/>
        </w:rPr>
        <w:t>1</w:t>
      </w:r>
      <w:r w:rsidRPr="00516A6B">
        <w:rPr>
          <w:rFonts w:ascii="標楷體" w:eastAsia="標楷體" w:hAnsi="標楷體" w:hint="eastAsia"/>
          <w:kern w:val="0"/>
          <w:sz w:val="28"/>
          <w:szCs w:val="28"/>
        </w:rPr>
        <w:t>兆6,855億</w:t>
      </w:r>
      <w:r w:rsidRPr="00516A6B">
        <w:rPr>
          <w:rFonts w:ascii="標楷體" w:eastAsia="標楷體" w:hAnsi="標楷體"/>
          <w:kern w:val="0"/>
          <w:sz w:val="28"/>
          <w:szCs w:val="28"/>
        </w:rPr>
        <w:t>6,</w:t>
      </w:r>
      <w:r w:rsidRPr="00516A6B">
        <w:rPr>
          <w:rFonts w:ascii="標楷體" w:eastAsia="標楷體" w:hAnsi="標楷體" w:hint="eastAsia"/>
          <w:kern w:val="0"/>
          <w:sz w:val="28"/>
          <w:szCs w:val="28"/>
        </w:rPr>
        <w:t>904萬餘元，負債總額為</w:t>
      </w:r>
      <w:r w:rsidRPr="00516A6B">
        <w:rPr>
          <w:rFonts w:ascii="標楷體" w:eastAsia="標楷體" w:hAnsi="標楷體"/>
          <w:kern w:val="0"/>
          <w:sz w:val="28"/>
          <w:szCs w:val="28"/>
        </w:rPr>
        <w:t>1,</w:t>
      </w:r>
      <w:r w:rsidRPr="00516A6B">
        <w:rPr>
          <w:rFonts w:ascii="標楷體" w:eastAsia="標楷體" w:hAnsi="標楷體" w:hint="eastAsia"/>
          <w:kern w:val="0"/>
          <w:sz w:val="28"/>
          <w:szCs w:val="28"/>
        </w:rPr>
        <w:t>227億9,601萬餘元，資產負債相抵計列有淨資產</w:t>
      </w:r>
      <w:r w:rsidRPr="00516A6B">
        <w:rPr>
          <w:rFonts w:ascii="標楷體" w:eastAsia="標楷體" w:hAnsi="標楷體"/>
          <w:kern w:val="0"/>
          <w:sz w:val="28"/>
          <w:szCs w:val="28"/>
        </w:rPr>
        <w:t>1</w:t>
      </w:r>
      <w:r w:rsidRPr="00516A6B">
        <w:rPr>
          <w:rFonts w:ascii="標楷體" w:eastAsia="標楷體" w:hAnsi="標楷體" w:hint="eastAsia"/>
          <w:kern w:val="0"/>
          <w:sz w:val="28"/>
          <w:szCs w:val="28"/>
        </w:rPr>
        <w:t>兆5,627億7,303萬餘元。有關修正增減情形，詳列如下表：</w:t>
      </w:r>
    </w:p>
    <w:tbl>
      <w:tblPr>
        <w:tblW w:w="12076" w:type="dxa"/>
        <w:tblCellMar>
          <w:left w:w="28" w:type="dxa"/>
          <w:right w:w="28" w:type="dxa"/>
        </w:tblCellMar>
        <w:tblLook w:val="04A0" w:firstRow="1" w:lastRow="0" w:firstColumn="1" w:lastColumn="0" w:noHBand="0" w:noVBand="1"/>
      </w:tblPr>
      <w:tblGrid>
        <w:gridCol w:w="2863"/>
        <w:gridCol w:w="1843"/>
        <w:gridCol w:w="1843"/>
        <w:gridCol w:w="1843"/>
        <w:gridCol w:w="1841"/>
        <w:gridCol w:w="1843"/>
      </w:tblGrid>
      <w:tr w:rsidR="00A37B20" w:rsidRPr="00516A6B" w14:paraId="118AD676" w14:textId="77777777" w:rsidTr="00A53FC3">
        <w:trPr>
          <w:gridAfter w:val="1"/>
          <w:wAfter w:w="1843" w:type="dxa"/>
          <w:trHeight w:val="624"/>
        </w:trPr>
        <w:tc>
          <w:tcPr>
            <w:tcW w:w="10233" w:type="dxa"/>
            <w:gridSpan w:val="5"/>
            <w:tcBorders>
              <w:bottom w:val="single" w:sz="4" w:space="0" w:color="auto"/>
            </w:tcBorders>
            <w:noWrap/>
            <w:vAlign w:val="center"/>
          </w:tcPr>
          <w:p w14:paraId="060CDA51" w14:textId="77777777" w:rsidR="00A37B20" w:rsidRPr="00516A6B" w:rsidRDefault="00A37B20" w:rsidP="00ED64A8">
            <w:pPr>
              <w:widowControl/>
              <w:spacing w:line="400" w:lineRule="exact"/>
              <w:jc w:val="center"/>
              <w:rPr>
                <w:rFonts w:ascii="標楷體" w:eastAsia="標楷體" w:hAnsi="標楷體" w:cs="新細明體"/>
                <w:b/>
                <w:kern w:val="0"/>
                <w:szCs w:val="24"/>
              </w:rPr>
            </w:pPr>
            <w:r w:rsidRPr="00516A6B">
              <w:rPr>
                <w:rFonts w:ascii="標楷體" w:eastAsia="標楷體" w:hAnsi="標楷體" w:cs="新細明體" w:hint="eastAsia"/>
                <w:b/>
                <w:kern w:val="0"/>
                <w:szCs w:val="24"/>
              </w:rPr>
              <w:lastRenderedPageBreak/>
              <w:t>臺南市總決算審定後整體資產負債表</w:t>
            </w:r>
          </w:p>
          <w:p w14:paraId="361FFA5E" w14:textId="77777777" w:rsidR="00A37B20" w:rsidRPr="00516A6B" w:rsidRDefault="00A37B20" w:rsidP="00ED64A8">
            <w:pPr>
              <w:widowControl/>
              <w:spacing w:line="320" w:lineRule="exact"/>
              <w:jc w:val="center"/>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中華民國114年12月31日</w:t>
            </w:r>
          </w:p>
          <w:p w14:paraId="03D4B0AF" w14:textId="77777777" w:rsidR="00A37B20" w:rsidRPr="00516A6B" w:rsidRDefault="00A37B20" w:rsidP="00AB5612">
            <w:pPr>
              <w:widowControl/>
              <w:spacing w:line="240" w:lineRule="exact"/>
              <w:ind w:rightChars="15" w:right="36"/>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單位：新臺幣千元</w:t>
            </w:r>
          </w:p>
        </w:tc>
      </w:tr>
      <w:tr w:rsidR="00A37B20" w:rsidRPr="00516A6B" w14:paraId="1A9C20ED" w14:textId="77777777" w:rsidTr="00A53FC3">
        <w:trPr>
          <w:gridAfter w:val="1"/>
          <w:wAfter w:w="1843" w:type="dxa"/>
          <w:trHeight w:val="397"/>
        </w:trPr>
        <w:tc>
          <w:tcPr>
            <w:tcW w:w="2863" w:type="dxa"/>
            <w:vMerge w:val="restart"/>
            <w:tcBorders>
              <w:left w:val="single" w:sz="4" w:space="0" w:color="auto"/>
              <w:right w:val="single" w:sz="4" w:space="0" w:color="auto"/>
            </w:tcBorders>
            <w:noWrap/>
            <w:vAlign w:val="center"/>
          </w:tcPr>
          <w:p w14:paraId="165218C7" w14:textId="77777777" w:rsidR="00A37B20" w:rsidRPr="00516A6B" w:rsidRDefault="00A37B20" w:rsidP="00ED64A8">
            <w:pPr>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科目</w:t>
            </w:r>
          </w:p>
        </w:tc>
        <w:tc>
          <w:tcPr>
            <w:tcW w:w="1843" w:type="dxa"/>
            <w:vMerge w:val="restart"/>
            <w:tcBorders>
              <w:top w:val="single" w:sz="4" w:space="0" w:color="auto"/>
              <w:left w:val="single" w:sz="4" w:space="0" w:color="auto"/>
              <w:bottom w:val="single" w:sz="4" w:space="0" w:color="000000"/>
              <w:right w:val="single" w:sz="4" w:space="0" w:color="auto"/>
            </w:tcBorders>
            <w:noWrap/>
            <w:vAlign w:val="center"/>
          </w:tcPr>
          <w:p w14:paraId="668D4EB3" w14:textId="77777777" w:rsidR="00A37B20" w:rsidRPr="00516A6B" w:rsidRDefault="00A37B20" w:rsidP="00ED64A8">
            <w:pPr>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公務機關</w:t>
            </w:r>
          </w:p>
        </w:tc>
        <w:tc>
          <w:tcPr>
            <w:tcW w:w="1843" w:type="dxa"/>
            <w:vMerge w:val="restart"/>
            <w:tcBorders>
              <w:top w:val="single" w:sz="4" w:space="0" w:color="auto"/>
              <w:left w:val="nil"/>
              <w:right w:val="single" w:sz="4" w:space="0" w:color="auto"/>
            </w:tcBorders>
            <w:noWrap/>
            <w:vAlign w:val="center"/>
          </w:tcPr>
          <w:p w14:paraId="56112302" w14:textId="77777777" w:rsidR="00A37B20" w:rsidRPr="00516A6B" w:rsidRDefault="00A37B20" w:rsidP="00ED64A8">
            <w:pPr>
              <w:widowControl/>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特種基金</w:t>
            </w:r>
          </w:p>
        </w:tc>
        <w:tc>
          <w:tcPr>
            <w:tcW w:w="1843" w:type="dxa"/>
            <w:vMerge w:val="restart"/>
            <w:tcBorders>
              <w:top w:val="single" w:sz="4" w:space="0" w:color="auto"/>
              <w:left w:val="single" w:sz="4" w:space="0" w:color="auto"/>
              <w:bottom w:val="single" w:sz="4" w:space="0" w:color="000000"/>
              <w:right w:val="single" w:sz="4" w:space="0" w:color="auto"/>
            </w:tcBorders>
            <w:noWrap/>
            <w:vAlign w:val="center"/>
          </w:tcPr>
          <w:p w14:paraId="6A78F8D6" w14:textId="77777777" w:rsidR="00A37B20" w:rsidRPr="00516A6B" w:rsidRDefault="00A37B20" w:rsidP="00ED64A8">
            <w:pPr>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內部往來沖銷</w:t>
            </w:r>
          </w:p>
        </w:tc>
        <w:tc>
          <w:tcPr>
            <w:tcW w:w="1841" w:type="dxa"/>
            <w:vMerge w:val="restart"/>
            <w:tcBorders>
              <w:top w:val="single" w:sz="4" w:space="0" w:color="auto"/>
              <w:left w:val="single" w:sz="4" w:space="0" w:color="auto"/>
              <w:right w:val="single" w:sz="4" w:space="0" w:color="auto"/>
            </w:tcBorders>
            <w:noWrap/>
            <w:vAlign w:val="center"/>
          </w:tcPr>
          <w:p w14:paraId="3DEF2646" w14:textId="77777777" w:rsidR="00A37B20" w:rsidRPr="00516A6B" w:rsidRDefault="00A37B20" w:rsidP="00ED64A8">
            <w:pPr>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合計</w:t>
            </w:r>
          </w:p>
        </w:tc>
      </w:tr>
      <w:tr w:rsidR="00A37B20" w:rsidRPr="00516A6B" w14:paraId="1CCC834E" w14:textId="77777777" w:rsidTr="00ED64A8">
        <w:trPr>
          <w:gridAfter w:val="1"/>
          <w:wAfter w:w="1843" w:type="dxa"/>
          <w:trHeight w:val="360"/>
        </w:trPr>
        <w:tc>
          <w:tcPr>
            <w:tcW w:w="2863" w:type="dxa"/>
            <w:vMerge/>
            <w:tcBorders>
              <w:left w:val="single" w:sz="4" w:space="0" w:color="auto"/>
              <w:bottom w:val="single" w:sz="4" w:space="0" w:color="000000"/>
              <w:right w:val="single" w:sz="4" w:space="0" w:color="auto"/>
            </w:tcBorders>
            <w:vAlign w:val="center"/>
            <w:hideMark/>
          </w:tcPr>
          <w:p w14:paraId="72A7E13D" w14:textId="77777777" w:rsidR="00A37B20" w:rsidRPr="00516A6B" w:rsidRDefault="00A37B20" w:rsidP="00ED64A8">
            <w:pPr>
              <w:widowControl/>
              <w:spacing w:line="240" w:lineRule="exact"/>
              <w:jc w:val="center"/>
              <w:rPr>
                <w:rFonts w:ascii="標楷體" w:eastAsia="標楷體" w:hAnsi="標楷體" w:cs="新細明體"/>
                <w:color w:val="FF0000"/>
                <w:kern w:val="0"/>
                <w:sz w:val="20"/>
                <w:szCs w:val="20"/>
              </w:rPr>
            </w:pPr>
          </w:p>
        </w:tc>
        <w:tc>
          <w:tcPr>
            <w:tcW w:w="1843" w:type="dxa"/>
            <w:vMerge/>
            <w:tcBorders>
              <w:top w:val="nil"/>
              <w:left w:val="single" w:sz="4" w:space="0" w:color="auto"/>
              <w:bottom w:val="single" w:sz="4" w:space="0" w:color="000000"/>
              <w:right w:val="single" w:sz="4" w:space="0" w:color="auto"/>
            </w:tcBorders>
            <w:vAlign w:val="center"/>
            <w:hideMark/>
          </w:tcPr>
          <w:p w14:paraId="2D78C365" w14:textId="77777777" w:rsidR="00A37B20" w:rsidRPr="00516A6B" w:rsidRDefault="00A37B20" w:rsidP="00ED64A8">
            <w:pPr>
              <w:widowControl/>
              <w:spacing w:line="240" w:lineRule="exact"/>
              <w:jc w:val="center"/>
              <w:rPr>
                <w:rFonts w:ascii="標楷體" w:eastAsia="標楷體" w:hAnsi="標楷體" w:cs="新細明體"/>
                <w:color w:val="FF0000"/>
                <w:kern w:val="0"/>
                <w:sz w:val="20"/>
                <w:szCs w:val="20"/>
              </w:rPr>
            </w:pPr>
          </w:p>
        </w:tc>
        <w:tc>
          <w:tcPr>
            <w:tcW w:w="1843" w:type="dxa"/>
            <w:vMerge/>
            <w:tcBorders>
              <w:left w:val="nil"/>
              <w:bottom w:val="single" w:sz="4" w:space="0" w:color="auto"/>
              <w:right w:val="single" w:sz="4" w:space="0" w:color="auto"/>
            </w:tcBorders>
            <w:noWrap/>
            <w:vAlign w:val="center"/>
            <w:hideMark/>
          </w:tcPr>
          <w:p w14:paraId="0CECB244" w14:textId="77777777" w:rsidR="00A37B20" w:rsidRPr="00516A6B" w:rsidRDefault="00A37B20" w:rsidP="00ED64A8">
            <w:pPr>
              <w:widowControl/>
              <w:spacing w:line="240" w:lineRule="exact"/>
              <w:jc w:val="center"/>
              <w:rPr>
                <w:rFonts w:ascii="標楷體" w:eastAsia="標楷體" w:hAnsi="標楷體" w:cs="新細明體"/>
                <w:color w:val="FF0000"/>
                <w:kern w:val="0"/>
                <w:sz w:val="20"/>
                <w:szCs w:val="20"/>
              </w:rPr>
            </w:pPr>
          </w:p>
        </w:tc>
        <w:tc>
          <w:tcPr>
            <w:tcW w:w="1843" w:type="dxa"/>
            <w:vMerge/>
            <w:tcBorders>
              <w:top w:val="nil"/>
              <w:left w:val="single" w:sz="4" w:space="0" w:color="auto"/>
              <w:bottom w:val="single" w:sz="4" w:space="0" w:color="000000"/>
              <w:right w:val="single" w:sz="4" w:space="0" w:color="auto"/>
            </w:tcBorders>
            <w:vAlign w:val="center"/>
            <w:hideMark/>
          </w:tcPr>
          <w:p w14:paraId="6F7F937F" w14:textId="77777777" w:rsidR="00A37B20" w:rsidRPr="00516A6B" w:rsidRDefault="00A37B20" w:rsidP="00ED64A8">
            <w:pPr>
              <w:widowControl/>
              <w:spacing w:line="240" w:lineRule="exact"/>
              <w:jc w:val="center"/>
              <w:rPr>
                <w:rFonts w:ascii="標楷體" w:eastAsia="標楷體" w:hAnsi="標楷體" w:cs="新細明體"/>
                <w:color w:val="FF0000"/>
                <w:kern w:val="0"/>
                <w:sz w:val="20"/>
                <w:szCs w:val="20"/>
              </w:rPr>
            </w:pPr>
          </w:p>
        </w:tc>
        <w:tc>
          <w:tcPr>
            <w:tcW w:w="1841" w:type="dxa"/>
            <w:vMerge/>
            <w:tcBorders>
              <w:left w:val="single" w:sz="4" w:space="0" w:color="auto"/>
              <w:bottom w:val="single" w:sz="4" w:space="0" w:color="000000"/>
              <w:right w:val="single" w:sz="4" w:space="0" w:color="auto"/>
            </w:tcBorders>
            <w:vAlign w:val="center"/>
            <w:hideMark/>
          </w:tcPr>
          <w:p w14:paraId="0C4A6334" w14:textId="77777777" w:rsidR="00A37B20" w:rsidRPr="00516A6B" w:rsidRDefault="00A37B20" w:rsidP="00ED64A8">
            <w:pPr>
              <w:widowControl/>
              <w:spacing w:line="240" w:lineRule="exact"/>
              <w:jc w:val="center"/>
              <w:rPr>
                <w:rFonts w:ascii="標楷體" w:eastAsia="標楷體" w:hAnsi="標楷體" w:cs="新細明體"/>
                <w:color w:val="FF0000"/>
                <w:kern w:val="0"/>
                <w:sz w:val="20"/>
                <w:szCs w:val="20"/>
              </w:rPr>
            </w:pPr>
          </w:p>
        </w:tc>
      </w:tr>
      <w:tr w:rsidR="00A37B20" w:rsidRPr="00516A6B" w14:paraId="5BA3353F" w14:textId="77777777" w:rsidTr="00FF296B">
        <w:trPr>
          <w:gridAfter w:val="1"/>
          <w:wAfter w:w="1843" w:type="dxa"/>
          <w:trHeight w:val="363"/>
        </w:trPr>
        <w:tc>
          <w:tcPr>
            <w:tcW w:w="2863" w:type="dxa"/>
            <w:tcBorders>
              <w:left w:val="single" w:sz="4" w:space="0" w:color="auto"/>
              <w:right w:val="single" w:sz="4" w:space="0" w:color="auto"/>
            </w:tcBorders>
          </w:tcPr>
          <w:p w14:paraId="6CD610C3" w14:textId="77777777" w:rsidR="00A37B20" w:rsidRPr="00516A6B" w:rsidRDefault="00A37B20" w:rsidP="00ED64A8">
            <w:pPr>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資產部分</w:t>
            </w:r>
          </w:p>
        </w:tc>
        <w:tc>
          <w:tcPr>
            <w:tcW w:w="1843" w:type="dxa"/>
            <w:tcBorders>
              <w:top w:val="nil"/>
              <w:left w:val="single" w:sz="4" w:space="0" w:color="auto"/>
              <w:right w:val="single" w:sz="4" w:space="0" w:color="auto"/>
            </w:tcBorders>
          </w:tcPr>
          <w:p w14:paraId="6B4E0957"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p>
        </w:tc>
        <w:tc>
          <w:tcPr>
            <w:tcW w:w="1843" w:type="dxa"/>
            <w:tcBorders>
              <w:top w:val="nil"/>
              <w:left w:val="nil"/>
              <w:right w:val="single" w:sz="4" w:space="0" w:color="auto"/>
            </w:tcBorders>
            <w:noWrap/>
          </w:tcPr>
          <w:p w14:paraId="2BC93C3A"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p>
        </w:tc>
        <w:tc>
          <w:tcPr>
            <w:tcW w:w="1843" w:type="dxa"/>
            <w:tcBorders>
              <w:top w:val="nil"/>
              <w:left w:val="single" w:sz="4" w:space="0" w:color="auto"/>
              <w:right w:val="single" w:sz="4" w:space="0" w:color="auto"/>
            </w:tcBorders>
          </w:tcPr>
          <w:p w14:paraId="62184D04"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p>
        </w:tc>
        <w:tc>
          <w:tcPr>
            <w:tcW w:w="1841" w:type="dxa"/>
            <w:tcBorders>
              <w:top w:val="nil"/>
              <w:left w:val="single" w:sz="4" w:space="0" w:color="auto"/>
              <w:right w:val="single" w:sz="4" w:space="0" w:color="auto"/>
            </w:tcBorders>
          </w:tcPr>
          <w:p w14:paraId="594F8B63"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p>
        </w:tc>
      </w:tr>
      <w:tr w:rsidR="00A37B20" w:rsidRPr="00516A6B" w14:paraId="06CB6785" w14:textId="77777777" w:rsidTr="00FF296B">
        <w:trPr>
          <w:gridAfter w:val="1"/>
          <w:wAfter w:w="1843" w:type="dxa"/>
          <w:trHeight w:val="363"/>
        </w:trPr>
        <w:tc>
          <w:tcPr>
            <w:tcW w:w="2863" w:type="dxa"/>
            <w:tcBorders>
              <w:left w:val="single" w:sz="4" w:space="0" w:color="auto"/>
              <w:right w:val="single" w:sz="4" w:space="0" w:color="auto"/>
            </w:tcBorders>
          </w:tcPr>
          <w:p w14:paraId="1F3E9B63" w14:textId="77777777" w:rsidR="00A37B20" w:rsidRPr="00516A6B" w:rsidRDefault="00A37B20" w:rsidP="00ED64A8">
            <w:pPr>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流動資產</w:t>
            </w:r>
          </w:p>
        </w:tc>
        <w:tc>
          <w:tcPr>
            <w:tcW w:w="1843" w:type="dxa"/>
            <w:tcBorders>
              <w:left w:val="single" w:sz="4" w:space="0" w:color="auto"/>
              <w:right w:val="single" w:sz="4" w:space="0" w:color="auto"/>
            </w:tcBorders>
          </w:tcPr>
          <w:p w14:paraId="3FDBF537"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2</w:t>
            </w:r>
            <w:r w:rsidRPr="00516A6B">
              <w:rPr>
                <w:rFonts w:ascii="標楷體" w:eastAsia="標楷體" w:hAnsi="標楷體" w:cs="新細明體"/>
                <w:b/>
                <w:bCs/>
                <w:kern w:val="0"/>
                <w:sz w:val="20"/>
                <w:szCs w:val="20"/>
              </w:rPr>
              <w:t>6,</w:t>
            </w:r>
            <w:r w:rsidRPr="00516A6B">
              <w:rPr>
                <w:rFonts w:ascii="標楷體" w:eastAsia="標楷體" w:hAnsi="標楷體" w:cs="新細明體" w:hint="eastAsia"/>
                <w:b/>
                <w:bCs/>
                <w:kern w:val="0"/>
                <w:sz w:val="20"/>
                <w:szCs w:val="20"/>
              </w:rPr>
              <w:t>275</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502</w:t>
            </w:r>
            <w:r w:rsidRPr="00516A6B">
              <w:rPr>
                <w:rFonts w:ascii="標楷體" w:eastAsia="標楷體" w:hAnsi="標楷體" w:cs="新細明體"/>
                <w:b/>
                <w:bCs/>
                <w:kern w:val="0"/>
                <w:sz w:val="20"/>
                <w:szCs w:val="20"/>
              </w:rPr>
              <w:t xml:space="preserve"> </w:t>
            </w:r>
          </w:p>
        </w:tc>
        <w:tc>
          <w:tcPr>
            <w:tcW w:w="1843" w:type="dxa"/>
            <w:tcBorders>
              <w:left w:val="nil"/>
              <w:right w:val="single" w:sz="4" w:space="0" w:color="auto"/>
            </w:tcBorders>
            <w:noWrap/>
          </w:tcPr>
          <w:p w14:paraId="745B070F"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44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747</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677</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632AC09C"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 </w:t>
            </w:r>
            <w:r w:rsidRPr="00516A6B">
              <w:rPr>
                <w:rFonts w:ascii="標楷體" w:eastAsia="標楷體" w:hAnsi="標楷體" w:cs="新細明體" w:hint="eastAsia"/>
                <w:b/>
                <w:bCs/>
                <w:kern w:val="0"/>
                <w:sz w:val="20"/>
                <w:szCs w:val="20"/>
              </w:rPr>
              <w:t>20</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071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305</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7A2C0BBE"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50</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951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874</w:t>
            </w:r>
            <w:r w:rsidRPr="00516A6B">
              <w:rPr>
                <w:rFonts w:ascii="標楷體" w:eastAsia="標楷體" w:hAnsi="標楷體" w:cs="新細明體"/>
                <w:b/>
                <w:bCs/>
                <w:kern w:val="0"/>
                <w:sz w:val="20"/>
                <w:szCs w:val="20"/>
              </w:rPr>
              <w:t xml:space="preserve"> </w:t>
            </w:r>
          </w:p>
        </w:tc>
      </w:tr>
      <w:tr w:rsidR="00A37B20" w:rsidRPr="00516A6B" w14:paraId="1E6F8378" w14:textId="77777777" w:rsidTr="00FF296B">
        <w:trPr>
          <w:gridAfter w:val="1"/>
          <w:wAfter w:w="1843" w:type="dxa"/>
          <w:trHeight w:val="363"/>
        </w:trPr>
        <w:tc>
          <w:tcPr>
            <w:tcW w:w="2863" w:type="dxa"/>
            <w:tcBorders>
              <w:left w:val="single" w:sz="4" w:space="0" w:color="auto"/>
              <w:right w:val="single" w:sz="4" w:space="0" w:color="auto"/>
            </w:tcBorders>
          </w:tcPr>
          <w:p w14:paraId="444F1795"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現金</w:t>
            </w:r>
          </w:p>
        </w:tc>
        <w:tc>
          <w:tcPr>
            <w:tcW w:w="1843" w:type="dxa"/>
            <w:tcBorders>
              <w:left w:val="single" w:sz="4" w:space="0" w:color="auto"/>
              <w:right w:val="single" w:sz="4" w:space="0" w:color="auto"/>
            </w:tcBorders>
          </w:tcPr>
          <w:p w14:paraId="294886CC"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18</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581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883</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5E680784"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3</w:t>
            </w:r>
            <w:r w:rsidRPr="00516A6B">
              <w:rPr>
                <w:rFonts w:ascii="標楷體" w:eastAsia="標楷體" w:hAnsi="標楷體" w:cs="新細明體" w:hint="eastAsia"/>
                <w:kern w:val="0"/>
                <w:sz w:val="20"/>
                <w:szCs w:val="20"/>
              </w:rPr>
              <w:t>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221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044</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57F530C3"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r w:rsidRPr="00516A6B">
              <w:rPr>
                <w:rFonts w:ascii="標楷體" w:eastAsia="標楷體" w:hAnsi="標楷體" w:cs="新細明體" w:hint="eastAsia"/>
                <w:kern w:val="0"/>
                <w:sz w:val="20"/>
                <w:szCs w:val="20"/>
              </w:rPr>
              <w:t>20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071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305</w:t>
            </w:r>
            <w:r w:rsidRPr="00516A6B">
              <w:rPr>
                <w:rFonts w:ascii="標楷體" w:eastAsia="標楷體" w:hAnsi="標楷體" w:cs="新細明體"/>
                <w:kern w:val="0"/>
                <w:sz w:val="20"/>
                <w:szCs w:val="20"/>
              </w:rPr>
              <w:t xml:space="preserve"> </w:t>
            </w:r>
          </w:p>
        </w:tc>
        <w:tc>
          <w:tcPr>
            <w:tcW w:w="1841" w:type="dxa"/>
            <w:tcBorders>
              <w:left w:val="single" w:sz="4" w:space="0" w:color="auto"/>
              <w:right w:val="single" w:sz="4" w:space="0" w:color="auto"/>
            </w:tcBorders>
          </w:tcPr>
          <w:p w14:paraId="745C9290"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731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623</w:t>
            </w:r>
            <w:r w:rsidRPr="00516A6B">
              <w:rPr>
                <w:rFonts w:ascii="標楷體" w:eastAsia="標楷體" w:hAnsi="標楷體" w:cs="新細明體"/>
                <w:kern w:val="0"/>
                <w:sz w:val="20"/>
                <w:szCs w:val="20"/>
              </w:rPr>
              <w:t xml:space="preserve"> </w:t>
            </w:r>
          </w:p>
        </w:tc>
      </w:tr>
      <w:tr w:rsidR="00A37B20" w:rsidRPr="00516A6B" w14:paraId="4EE8BB15" w14:textId="77777777" w:rsidTr="00FF296B">
        <w:trPr>
          <w:gridAfter w:val="1"/>
          <w:wAfter w:w="1843" w:type="dxa"/>
          <w:trHeight w:val="363"/>
        </w:trPr>
        <w:tc>
          <w:tcPr>
            <w:tcW w:w="2863" w:type="dxa"/>
            <w:tcBorders>
              <w:left w:val="single" w:sz="4" w:space="0" w:color="auto"/>
              <w:right w:val="single" w:sz="4" w:space="0" w:color="auto"/>
            </w:tcBorders>
          </w:tcPr>
          <w:p w14:paraId="37134E76"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短期投資</w:t>
            </w:r>
          </w:p>
        </w:tc>
        <w:tc>
          <w:tcPr>
            <w:tcW w:w="1843" w:type="dxa"/>
            <w:tcBorders>
              <w:left w:val="single" w:sz="4" w:space="0" w:color="auto"/>
              <w:right w:val="single" w:sz="4" w:space="0" w:color="auto"/>
            </w:tcBorders>
          </w:tcPr>
          <w:p w14:paraId="7AB5E3B9"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3" w:type="dxa"/>
            <w:tcBorders>
              <w:left w:val="nil"/>
              <w:right w:val="single" w:sz="4" w:space="0" w:color="auto"/>
            </w:tcBorders>
            <w:noWrap/>
          </w:tcPr>
          <w:p w14:paraId="2EEE2EC3"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309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w:t>
            </w:r>
            <w:r w:rsidRPr="00516A6B">
              <w:rPr>
                <w:rFonts w:ascii="標楷體" w:eastAsia="標楷體" w:hAnsi="標楷體" w:cs="新細明體"/>
                <w:kern w:val="0"/>
                <w:sz w:val="20"/>
                <w:szCs w:val="20"/>
              </w:rPr>
              <w:t xml:space="preserve">85 </w:t>
            </w:r>
          </w:p>
        </w:tc>
        <w:tc>
          <w:tcPr>
            <w:tcW w:w="1843" w:type="dxa"/>
            <w:tcBorders>
              <w:left w:val="single" w:sz="4" w:space="0" w:color="auto"/>
              <w:right w:val="single" w:sz="4" w:space="0" w:color="auto"/>
            </w:tcBorders>
          </w:tcPr>
          <w:p w14:paraId="0284C0B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1" w:type="dxa"/>
            <w:tcBorders>
              <w:left w:val="single" w:sz="4" w:space="0" w:color="auto"/>
              <w:right w:val="single" w:sz="4" w:space="0" w:color="auto"/>
            </w:tcBorders>
          </w:tcPr>
          <w:p w14:paraId="39E2DA98"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309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w:t>
            </w:r>
            <w:r w:rsidRPr="00516A6B">
              <w:rPr>
                <w:rFonts w:ascii="標楷體" w:eastAsia="標楷體" w:hAnsi="標楷體" w:cs="新細明體"/>
                <w:kern w:val="0"/>
                <w:sz w:val="20"/>
                <w:szCs w:val="20"/>
              </w:rPr>
              <w:t xml:space="preserve">85 </w:t>
            </w:r>
          </w:p>
        </w:tc>
      </w:tr>
      <w:tr w:rsidR="00A37B20" w:rsidRPr="00516A6B" w14:paraId="1F88DF90" w14:textId="77777777" w:rsidTr="00FF296B">
        <w:trPr>
          <w:gridAfter w:val="1"/>
          <w:wAfter w:w="1843" w:type="dxa"/>
          <w:trHeight w:val="363"/>
        </w:trPr>
        <w:tc>
          <w:tcPr>
            <w:tcW w:w="2863" w:type="dxa"/>
            <w:tcBorders>
              <w:left w:val="single" w:sz="4" w:space="0" w:color="auto"/>
              <w:right w:val="single" w:sz="4" w:space="0" w:color="auto"/>
            </w:tcBorders>
          </w:tcPr>
          <w:p w14:paraId="515DF882"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應收款項</w:t>
            </w:r>
          </w:p>
        </w:tc>
        <w:tc>
          <w:tcPr>
            <w:tcW w:w="1843" w:type="dxa"/>
            <w:tcBorders>
              <w:left w:val="single" w:sz="4" w:space="0" w:color="auto"/>
              <w:right w:val="single" w:sz="4" w:space="0" w:color="auto"/>
            </w:tcBorders>
          </w:tcPr>
          <w:p w14:paraId="1D1371F0"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4,</w:t>
            </w:r>
            <w:r w:rsidRPr="00516A6B">
              <w:rPr>
                <w:rFonts w:ascii="標楷體" w:eastAsia="標楷體" w:hAnsi="標楷體" w:cs="新細明體" w:hint="eastAsia"/>
                <w:kern w:val="0"/>
                <w:sz w:val="20"/>
                <w:szCs w:val="20"/>
              </w:rPr>
              <w:t>958</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896</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0E06CE72"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72</w:t>
            </w:r>
            <w:r w:rsidRPr="00516A6B">
              <w:rPr>
                <w:rFonts w:ascii="標楷體" w:eastAsia="標楷體" w:hAnsi="標楷體" w:cs="新細明體" w:hint="eastAsia"/>
                <w:kern w:val="0"/>
                <w:sz w:val="20"/>
                <w:szCs w:val="20"/>
              </w:rPr>
              <w:t>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509</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362A9F1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1" w:type="dxa"/>
            <w:tcBorders>
              <w:left w:val="single" w:sz="4" w:space="0" w:color="auto"/>
              <w:right w:val="single" w:sz="4" w:space="0" w:color="auto"/>
            </w:tcBorders>
          </w:tcPr>
          <w:p w14:paraId="1C27021D"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684</w:t>
            </w:r>
            <w:r w:rsidRPr="00516A6B">
              <w:rPr>
                <w:rFonts w:ascii="標楷體" w:eastAsia="標楷體" w:hAnsi="標楷體" w:cs="新細明體"/>
                <w:kern w:val="0"/>
                <w:sz w:val="20"/>
                <w:szCs w:val="20"/>
              </w:rPr>
              <w:t>,4</w:t>
            </w:r>
            <w:r w:rsidRPr="00516A6B">
              <w:rPr>
                <w:rFonts w:ascii="標楷體" w:eastAsia="標楷體" w:hAnsi="標楷體" w:cs="新細明體" w:hint="eastAsia"/>
                <w:kern w:val="0"/>
                <w:sz w:val="20"/>
                <w:szCs w:val="20"/>
              </w:rPr>
              <w:t>05</w:t>
            </w:r>
            <w:r w:rsidRPr="00516A6B">
              <w:rPr>
                <w:rFonts w:ascii="標楷體" w:eastAsia="標楷體" w:hAnsi="標楷體" w:cs="新細明體"/>
                <w:kern w:val="0"/>
                <w:sz w:val="20"/>
                <w:szCs w:val="20"/>
              </w:rPr>
              <w:t xml:space="preserve"> </w:t>
            </w:r>
          </w:p>
        </w:tc>
      </w:tr>
      <w:tr w:rsidR="00A37B20" w:rsidRPr="00516A6B" w14:paraId="1743C336" w14:textId="77777777" w:rsidTr="00FF296B">
        <w:trPr>
          <w:gridAfter w:val="1"/>
          <w:wAfter w:w="1843" w:type="dxa"/>
          <w:trHeight w:val="363"/>
        </w:trPr>
        <w:tc>
          <w:tcPr>
            <w:tcW w:w="2863" w:type="dxa"/>
            <w:tcBorders>
              <w:left w:val="single" w:sz="4" w:space="0" w:color="auto"/>
              <w:right w:val="single" w:sz="4" w:space="0" w:color="auto"/>
            </w:tcBorders>
          </w:tcPr>
          <w:p w14:paraId="60F566A9"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存貨</w:t>
            </w:r>
          </w:p>
        </w:tc>
        <w:tc>
          <w:tcPr>
            <w:tcW w:w="1843" w:type="dxa"/>
            <w:tcBorders>
              <w:left w:val="single" w:sz="4" w:space="0" w:color="auto"/>
              <w:right w:val="single" w:sz="4" w:space="0" w:color="auto"/>
            </w:tcBorders>
          </w:tcPr>
          <w:p w14:paraId="417048F2"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3" w:type="dxa"/>
            <w:tcBorders>
              <w:left w:val="nil"/>
              <w:right w:val="single" w:sz="4" w:space="0" w:color="auto"/>
            </w:tcBorders>
            <w:noWrap/>
          </w:tcPr>
          <w:p w14:paraId="0BAB46C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2,</w:t>
            </w:r>
            <w:r w:rsidRPr="00516A6B">
              <w:rPr>
                <w:rFonts w:ascii="標楷體" w:eastAsia="標楷體" w:hAnsi="標楷體" w:cs="新細明體" w:hint="eastAsia"/>
                <w:kern w:val="0"/>
                <w:sz w:val="20"/>
                <w:szCs w:val="20"/>
              </w:rPr>
              <w:t>8</w:t>
            </w:r>
            <w:r w:rsidRPr="00516A6B">
              <w:rPr>
                <w:rFonts w:ascii="標楷體" w:eastAsia="標楷體" w:hAnsi="標楷體" w:cs="新細明體"/>
                <w:kern w:val="0"/>
                <w:sz w:val="20"/>
                <w:szCs w:val="20"/>
              </w:rPr>
              <w:t>24,</w:t>
            </w:r>
            <w:r w:rsidRPr="00516A6B">
              <w:rPr>
                <w:rFonts w:ascii="標楷體" w:eastAsia="標楷體" w:hAnsi="標楷體" w:cs="新細明體" w:hint="eastAsia"/>
                <w:kern w:val="0"/>
                <w:sz w:val="20"/>
                <w:szCs w:val="20"/>
              </w:rPr>
              <w:t>486</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44C80CF9"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1" w:type="dxa"/>
            <w:tcBorders>
              <w:left w:val="single" w:sz="4" w:space="0" w:color="auto"/>
              <w:right w:val="single" w:sz="4" w:space="0" w:color="auto"/>
            </w:tcBorders>
          </w:tcPr>
          <w:p w14:paraId="49A698E1"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2,</w:t>
            </w:r>
            <w:r w:rsidRPr="00516A6B">
              <w:rPr>
                <w:rFonts w:ascii="標楷體" w:eastAsia="標楷體" w:hAnsi="標楷體" w:cs="新細明體" w:hint="eastAsia"/>
                <w:kern w:val="0"/>
                <w:sz w:val="20"/>
                <w:szCs w:val="20"/>
              </w:rPr>
              <w:t>8</w:t>
            </w:r>
            <w:r w:rsidRPr="00516A6B">
              <w:rPr>
                <w:rFonts w:ascii="標楷體" w:eastAsia="標楷體" w:hAnsi="標楷體" w:cs="新細明體"/>
                <w:kern w:val="0"/>
                <w:sz w:val="20"/>
                <w:szCs w:val="20"/>
              </w:rPr>
              <w:t>24,</w:t>
            </w:r>
            <w:r w:rsidRPr="00516A6B">
              <w:rPr>
                <w:rFonts w:ascii="標楷體" w:eastAsia="標楷體" w:hAnsi="標楷體" w:cs="新細明體" w:hint="eastAsia"/>
                <w:kern w:val="0"/>
                <w:sz w:val="20"/>
                <w:szCs w:val="20"/>
              </w:rPr>
              <w:t>486</w:t>
            </w:r>
            <w:r w:rsidRPr="00516A6B">
              <w:rPr>
                <w:rFonts w:ascii="標楷體" w:eastAsia="標楷體" w:hAnsi="標楷體" w:cs="新細明體"/>
                <w:kern w:val="0"/>
                <w:sz w:val="20"/>
                <w:szCs w:val="20"/>
              </w:rPr>
              <w:t xml:space="preserve"> </w:t>
            </w:r>
          </w:p>
        </w:tc>
      </w:tr>
      <w:tr w:rsidR="00A37B20" w:rsidRPr="00516A6B" w14:paraId="513A2A92" w14:textId="77777777" w:rsidTr="00FF296B">
        <w:trPr>
          <w:gridAfter w:val="1"/>
          <w:wAfter w:w="1843" w:type="dxa"/>
          <w:trHeight w:val="363"/>
        </w:trPr>
        <w:tc>
          <w:tcPr>
            <w:tcW w:w="2863" w:type="dxa"/>
            <w:tcBorders>
              <w:left w:val="single" w:sz="4" w:space="0" w:color="auto"/>
              <w:right w:val="single" w:sz="4" w:space="0" w:color="auto"/>
            </w:tcBorders>
          </w:tcPr>
          <w:p w14:paraId="1DA4AF6F"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預付款項</w:t>
            </w:r>
          </w:p>
        </w:tc>
        <w:tc>
          <w:tcPr>
            <w:tcW w:w="1843" w:type="dxa"/>
            <w:tcBorders>
              <w:left w:val="single" w:sz="4" w:space="0" w:color="auto"/>
              <w:right w:val="single" w:sz="4" w:space="0" w:color="auto"/>
            </w:tcBorders>
          </w:tcPr>
          <w:p w14:paraId="51EAED5F"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2,734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722</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3CA12A42"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667</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550</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0DDEEA2A"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1" w:type="dxa"/>
            <w:tcBorders>
              <w:left w:val="single" w:sz="4" w:space="0" w:color="auto"/>
              <w:right w:val="single" w:sz="4" w:space="0" w:color="auto"/>
            </w:tcBorders>
          </w:tcPr>
          <w:p w14:paraId="3BCA0BF9"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402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273</w:t>
            </w:r>
            <w:r w:rsidRPr="00516A6B">
              <w:rPr>
                <w:rFonts w:ascii="標楷體" w:eastAsia="標楷體" w:hAnsi="標楷體" w:cs="新細明體"/>
                <w:kern w:val="0"/>
                <w:sz w:val="20"/>
                <w:szCs w:val="20"/>
              </w:rPr>
              <w:t xml:space="preserve"> </w:t>
            </w:r>
          </w:p>
        </w:tc>
      </w:tr>
      <w:tr w:rsidR="00A37B20" w:rsidRPr="00516A6B" w14:paraId="0CEB934C" w14:textId="77777777" w:rsidTr="00FF296B">
        <w:trPr>
          <w:gridAfter w:val="1"/>
          <w:wAfter w:w="1843" w:type="dxa"/>
          <w:trHeight w:val="363"/>
        </w:trPr>
        <w:tc>
          <w:tcPr>
            <w:tcW w:w="2863" w:type="dxa"/>
            <w:tcBorders>
              <w:left w:val="single" w:sz="4" w:space="0" w:color="auto"/>
              <w:right w:val="single" w:sz="4" w:space="0" w:color="auto"/>
            </w:tcBorders>
          </w:tcPr>
          <w:p w14:paraId="3F7FF815" w14:textId="77777777" w:rsidR="00A37B20" w:rsidRPr="00516A6B" w:rsidRDefault="00A37B20" w:rsidP="00ED64A8">
            <w:pPr>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非流動資產</w:t>
            </w:r>
          </w:p>
        </w:tc>
        <w:tc>
          <w:tcPr>
            <w:tcW w:w="1843" w:type="dxa"/>
            <w:tcBorders>
              <w:left w:val="single" w:sz="4" w:space="0" w:color="auto"/>
              <w:right w:val="single" w:sz="4" w:space="0" w:color="auto"/>
            </w:tcBorders>
          </w:tcPr>
          <w:p w14:paraId="2B5D1DB0"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571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403</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709</w:t>
            </w:r>
            <w:r w:rsidRPr="00516A6B">
              <w:rPr>
                <w:rFonts w:ascii="標楷體" w:eastAsia="標楷體" w:hAnsi="標楷體" w:cs="新細明體"/>
                <w:b/>
                <w:bCs/>
                <w:kern w:val="0"/>
                <w:sz w:val="20"/>
                <w:szCs w:val="20"/>
              </w:rPr>
              <w:t xml:space="preserve"> </w:t>
            </w:r>
          </w:p>
        </w:tc>
        <w:tc>
          <w:tcPr>
            <w:tcW w:w="1843" w:type="dxa"/>
            <w:tcBorders>
              <w:left w:val="nil"/>
              <w:right w:val="single" w:sz="4" w:space="0" w:color="auto"/>
            </w:tcBorders>
            <w:noWrap/>
          </w:tcPr>
          <w:p w14:paraId="2E48BD88"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144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811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506</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379BE705"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 </w:t>
            </w:r>
            <w:r w:rsidRPr="00516A6B">
              <w:rPr>
                <w:rFonts w:ascii="標楷體" w:eastAsia="標楷體" w:hAnsi="標楷體" w:cs="新細明體" w:hint="eastAsia"/>
                <w:b/>
                <w:bCs/>
                <w:kern w:val="0"/>
                <w:sz w:val="20"/>
                <w:szCs w:val="20"/>
              </w:rPr>
              <w:t>81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598</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304</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72FA71C5"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634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616</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91</w:t>
            </w:r>
            <w:r w:rsidRPr="00516A6B">
              <w:rPr>
                <w:rFonts w:ascii="標楷體" w:eastAsia="標楷體" w:hAnsi="標楷體" w:cs="新細明體"/>
                <w:b/>
                <w:bCs/>
                <w:kern w:val="0"/>
                <w:sz w:val="20"/>
                <w:szCs w:val="20"/>
              </w:rPr>
              <w:t xml:space="preserve">1 </w:t>
            </w:r>
          </w:p>
        </w:tc>
      </w:tr>
      <w:tr w:rsidR="00A37B20" w:rsidRPr="00516A6B" w14:paraId="00CB3462" w14:textId="77777777" w:rsidTr="00FF296B">
        <w:trPr>
          <w:gridAfter w:val="1"/>
          <w:wAfter w:w="1843" w:type="dxa"/>
          <w:trHeight w:val="363"/>
        </w:trPr>
        <w:tc>
          <w:tcPr>
            <w:tcW w:w="2863" w:type="dxa"/>
            <w:tcBorders>
              <w:left w:val="single" w:sz="4" w:space="0" w:color="auto"/>
              <w:right w:val="single" w:sz="4" w:space="0" w:color="auto"/>
            </w:tcBorders>
          </w:tcPr>
          <w:p w14:paraId="447E807C"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押匯貼現、放款、基金</w:t>
            </w:r>
          </w:p>
        </w:tc>
        <w:tc>
          <w:tcPr>
            <w:tcW w:w="1843" w:type="dxa"/>
            <w:tcBorders>
              <w:left w:val="single" w:sz="4" w:space="0" w:color="auto"/>
              <w:right w:val="single" w:sz="4" w:space="0" w:color="auto"/>
            </w:tcBorders>
          </w:tcPr>
          <w:p w14:paraId="4413DF87"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3" w:type="dxa"/>
            <w:tcBorders>
              <w:left w:val="nil"/>
              <w:right w:val="single" w:sz="4" w:space="0" w:color="auto"/>
            </w:tcBorders>
            <w:noWrap/>
          </w:tcPr>
          <w:p w14:paraId="497306A6"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3</w:t>
            </w:r>
            <w:r w:rsidRPr="00516A6B">
              <w:rPr>
                <w:rFonts w:ascii="標楷體" w:eastAsia="標楷體" w:hAnsi="標楷體" w:cs="新細明體" w:hint="eastAsia"/>
                <w:kern w:val="0"/>
                <w:sz w:val="20"/>
                <w:szCs w:val="20"/>
              </w:rPr>
              <w:t>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154</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5CD2E884"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w:t>
            </w:r>
          </w:p>
        </w:tc>
        <w:tc>
          <w:tcPr>
            <w:tcW w:w="1841" w:type="dxa"/>
            <w:tcBorders>
              <w:left w:val="single" w:sz="4" w:space="0" w:color="auto"/>
              <w:right w:val="single" w:sz="4" w:space="0" w:color="auto"/>
            </w:tcBorders>
          </w:tcPr>
          <w:p w14:paraId="222F0478"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3</w:t>
            </w:r>
            <w:r w:rsidRPr="00516A6B">
              <w:rPr>
                <w:rFonts w:ascii="標楷體" w:eastAsia="標楷體" w:hAnsi="標楷體" w:cs="新細明體" w:hint="eastAsia"/>
                <w:kern w:val="0"/>
                <w:sz w:val="20"/>
                <w:szCs w:val="20"/>
              </w:rPr>
              <w:t>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15</w:t>
            </w:r>
            <w:r w:rsidRPr="00516A6B">
              <w:rPr>
                <w:rFonts w:ascii="標楷體" w:eastAsia="標楷體" w:hAnsi="標楷體" w:cs="新細明體"/>
                <w:kern w:val="0"/>
                <w:sz w:val="20"/>
                <w:szCs w:val="20"/>
              </w:rPr>
              <w:t xml:space="preserve">4 </w:t>
            </w:r>
          </w:p>
        </w:tc>
      </w:tr>
      <w:tr w:rsidR="00A37B20" w:rsidRPr="00516A6B" w14:paraId="4BE72EA5" w14:textId="77777777" w:rsidTr="00FF296B">
        <w:trPr>
          <w:gridAfter w:val="1"/>
          <w:wAfter w:w="1843" w:type="dxa"/>
          <w:trHeight w:val="363"/>
        </w:trPr>
        <w:tc>
          <w:tcPr>
            <w:tcW w:w="2863" w:type="dxa"/>
            <w:tcBorders>
              <w:left w:val="single" w:sz="4" w:space="0" w:color="auto"/>
              <w:right w:val="single" w:sz="4" w:space="0" w:color="auto"/>
            </w:tcBorders>
          </w:tcPr>
          <w:p w14:paraId="0EA53D57"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採權益法之投資</w:t>
            </w:r>
          </w:p>
        </w:tc>
        <w:tc>
          <w:tcPr>
            <w:tcW w:w="1843" w:type="dxa"/>
            <w:tcBorders>
              <w:left w:val="single" w:sz="4" w:space="0" w:color="auto"/>
              <w:right w:val="single" w:sz="4" w:space="0" w:color="auto"/>
            </w:tcBorders>
          </w:tcPr>
          <w:p w14:paraId="742EECC0"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81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617</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401</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473D654B"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3,000</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1963C0E5"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r w:rsidRPr="00516A6B">
              <w:rPr>
                <w:rFonts w:ascii="標楷體" w:eastAsia="標楷體" w:hAnsi="標楷體" w:cs="新細明體" w:hint="eastAsia"/>
                <w:kern w:val="0"/>
                <w:sz w:val="20"/>
                <w:szCs w:val="20"/>
              </w:rPr>
              <w:t>81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598</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304</w:t>
            </w:r>
            <w:r w:rsidRPr="00516A6B">
              <w:rPr>
                <w:rFonts w:ascii="標楷體" w:eastAsia="標楷體" w:hAnsi="標楷體" w:cs="新細明體"/>
                <w:kern w:val="0"/>
                <w:sz w:val="20"/>
                <w:szCs w:val="20"/>
              </w:rPr>
              <w:t xml:space="preserve"> </w:t>
            </w:r>
          </w:p>
        </w:tc>
        <w:tc>
          <w:tcPr>
            <w:tcW w:w="1841" w:type="dxa"/>
            <w:tcBorders>
              <w:left w:val="single" w:sz="4" w:space="0" w:color="auto"/>
              <w:right w:val="single" w:sz="4" w:space="0" w:color="auto"/>
            </w:tcBorders>
          </w:tcPr>
          <w:p w14:paraId="22EBD215"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22,</w:t>
            </w:r>
            <w:r w:rsidRPr="00516A6B">
              <w:rPr>
                <w:rFonts w:ascii="標楷體" w:eastAsia="標楷體" w:hAnsi="標楷體" w:cs="新細明體" w:hint="eastAsia"/>
                <w:kern w:val="0"/>
                <w:sz w:val="20"/>
                <w:szCs w:val="20"/>
              </w:rPr>
              <w:t>096</w:t>
            </w:r>
            <w:r w:rsidRPr="00516A6B">
              <w:rPr>
                <w:rFonts w:ascii="標楷體" w:eastAsia="標楷體" w:hAnsi="標楷體" w:cs="新細明體"/>
                <w:kern w:val="0"/>
                <w:sz w:val="20"/>
                <w:szCs w:val="20"/>
              </w:rPr>
              <w:t xml:space="preserve"> </w:t>
            </w:r>
          </w:p>
        </w:tc>
      </w:tr>
      <w:tr w:rsidR="00A37B20" w:rsidRPr="00516A6B" w14:paraId="30BA4DDF" w14:textId="77777777" w:rsidTr="00FF296B">
        <w:trPr>
          <w:gridAfter w:val="1"/>
          <w:wAfter w:w="1843" w:type="dxa"/>
          <w:trHeight w:val="363"/>
        </w:trPr>
        <w:tc>
          <w:tcPr>
            <w:tcW w:w="2863" w:type="dxa"/>
            <w:tcBorders>
              <w:left w:val="single" w:sz="4" w:space="0" w:color="auto"/>
              <w:right w:val="single" w:sz="4" w:space="0" w:color="auto"/>
            </w:tcBorders>
          </w:tcPr>
          <w:p w14:paraId="7EF54090"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其他投資</w:t>
            </w:r>
          </w:p>
        </w:tc>
        <w:tc>
          <w:tcPr>
            <w:tcW w:w="1843" w:type="dxa"/>
            <w:tcBorders>
              <w:left w:val="single" w:sz="4" w:space="0" w:color="auto"/>
              <w:right w:val="single" w:sz="4" w:space="0" w:color="auto"/>
            </w:tcBorders>
          </w:tcPr>
          <w:p w14:paraId="21BABF3D"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4,357,</w:t>
            </w:r>
            <w:r w:rsidRPr="00516A6B">
              <w:rPr>
                <w:rFonts w:ascii="標楷體" w:eastAsia="標楷體" w:hAnsi="標楷體" w:cs="新細明體" w:hint="eastAsia"/>
                <w:kern w:val="0"/>
                <w:sz w:val="20"/>
                <w:szCs w:val="20"/>
              </w:rPr>
              <w:t>92</w:t>
            </w:r>
            <w:r w:rsidRPr="00516A6B">
              <w:rPr>
                <w:rFonts w:ascii="標楷體" w:eastAsia="標楷體" w:hAnsi="標楷體" w:cs="新細明體"/>
                <w:kern w:val="0"/>
                <w:sz w:val="20"/>
                <w:szCs w:val="20"/>
              </w:rPr>
              <w:t xml:space="preserve">2 </w:t>
            </w:r>
          </w:p>
        </w:tc>
        <w:tc>
          <w:tcPr>
            <w:tcW w:w="1843" w:type="dxa"/>
            <w:tcBorders>
              <w:left w:val="nil"/>
              <w:right w:val="single" w:sz="4" w:space="0" w:color="auto"/>
            </w:tcBorders>
            <w:noWrap/>
          </w:tcPr>
          <w:p w14:paraId="1447426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41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918</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664</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0CCC4371"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1" w:type="dxa"/>
            <w:tcBorders>
              <w:left w:val="single" w:sz="4" w:space="0" w:color="auto"/>
              <w:right w:val="single" w:sz="4" w:space="0" w:color="auto"/>
            </w:tcBorders>
          </w:tcPr>
          <w:p w14:paraId="1343F27C"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46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276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587</w:t>
            </w:r>
            <w:r w:rsidRPr="00516A6B">
              <w:rPr>
                <w:rFonts w:ascii="標楷體" w:eastAsia="標楷體" w:hAnsi="標楷體" w:cs="新細明體"/>
                <w:kern w:val="0"/>
                <w:sz w:val="20"/>
                <w:szCs w:val="20"/>
              </w:rPr>
              <w:t xml:space="preserve"> </w:t>
            </w:r>
          </w:p>
        </w:tc>
      </w:tr>
      <w:tr w:rsidR="00A37B20" w:rsidRPr="00516A6B" w14:paraId="41DB701D" w14:textId="77777777" w:rsidTr="00FF296B">
        <w:trPr>
          <w:gridAfter w:val="1"/>
          <w:wAfter w:w="1843" w:type="dxa"/>
          <w:trHeight w:val="363"/>
        </w:trPr>
        <w:tc>
          <w:tcPr>
            <w:tcW w:w="2863" w:type="dxa"/>
            <w:tcBorders>
              <w:left w:val="single" w:sz="4" w:space="0" w:color="auto"/>
              <w:right w:val="single" w:sz="4" w:space="0" w:color="auto"/>
            </w:tcBorders>
          </w:tcPr>
          <w:p w14:paraId="764A4125"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土地、建築物及設備</w:t>
            </w:r>
          </w:p>
        </w:tc>
        <w:tc>
          <w:tcPr>
            <w:tcW w:w="1843" w:type="dxa"/>
            <w:tcBorders>
              <w:left w:val="single" w:sz="4" w:space="0" w:color="auto"/>
              <w:right w:val="single" w:sz="4" w:space="0" w:color="auto"/>
            </w:tcBorders>
          </w:tcPr>
          <w:p w14:paraId="19B2202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1,</w:t>
            </w:r>
            <w:r w:rsidRPr="00516A6B">
              <w:rPr>
                <w:rFonts w:ascii="標楷體" w:eastAsia="標楷體" w:hAnsi="標楷體" w:cs="新細明體" w:hint="eastAsia"/>
                <w:kern w:val="0"/>
                <w:sz w:val="20"/>
                <w:szCs w:val="20"/>
              </w:rPr>
              <w:t>483</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635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315</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61894260"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100</w:t>
            </w:r>
            <w:r w:rsidRPr="00516A6B">
              <w:rPr>
                <w:rFonts w:ascii="標楷體" w:eastAsia="標楷體" w:hAnsi="標楷體" w:cs="新細明體"/>
                <w:kern w:val="0"/>
                <w:sz w:val="20"/>
                <w:szCs w:val="20"/>
              </w:rPr>
              <w:t>,9</w:t>
            </w:r>
            <w:r w:rsidRPr="00516A6B">
              <w:rPr>
                <w:rFonts w:ascii="標楷體" w:eastAsia="標楷體" w:hAnsi="標楷體" w:cs="新細明體" w:hint="eastAsia"/>
                <w:kern w:val="0"/>
                <w:sz w:val="20"/>
                <w:szCs w:val="20"/>
              </w:rPr>
              <w:t>66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083</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69C44985"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1" w:type="dxa"/>
            <w:tcBorders>
              <w:left w:val="single" w:sz="4" w:space="0" w:color="auto"/>
              <w:right w:val="single" w:sz="4" w:space="0" w:color="auto"/>
            </w:tcBorders>
          </w:tcPr>
          <w:p w14:paraId="2A455BB1"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1,</w:t>
            </w:r>
            <w:r w:rsidRPr="00516A6B">
              <w:rPr>
                <w:rFonts w:ascii="標楷體" w:eastAsia="標楷體" w:hAnsi="標楷體" w:cs="新細明體" w:hint="eastAsia"/>
                <w:kern w:val="0"/>
                <w:sz w:val="20"/>
                <w:szCs w:val="20"/>
              </w:rPr>
              <w:t>5</w:t>
            </w:r>
            <w:r w:rsidRPr="00516A6B">
              <w:rPr>
                <w:rFonts w:ascii="標楷體" w:eastAsia="標楷體" w:hAnsi="標楷體" w:cs="新細明體"/>
                <w:kern w:val="0"/>
                <w:sz w:val="20"/>
                <w:szCs w:val="20"/>
              </w:rPr>
              <w:t>8</w:t>
            </w:r>
            <w:r w:rsidRPr="00516A6B">
              <w:rPr>
                <w:rFonts w:ascii="標楷體" w:eastAsia="標楷體" w:hAnsi="標楷體" w:cs="新細明體" w:hint="eastAsia"/>
                <w:kern w:val="0"/>
                <w:sz w:val="20"/>
                <w:szCs w:val="20"/>
              </w:rPr>
              <w:t>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601</w:t>
            </w:r>
            <w:r w:rsidRPr="00516A6B">
              <w:rPr>
                <w:rFonts w:ascii="標楷體" w:eastAsia="標楷體" w:hAnsi="標楷體" w:cs="新細明體"/>
                <w:kern w:val="0"/>
                <w:sz w:val="20"/>
                <w:szCs w:val="20"/>
              </w:rPr>
              <w:t>,3</w:t>
            </w:r>
            <w:r w:rsidRPr="00516A6B">
              <w:rPr>
                <w:rFonts w:ascii="標楷體" w:eastAsia="標楷體" w:hAnsi="標楷體" w:cs="新細明體" w:hint="eastAsia"/>
                <w:kern w:val="0"/>
                <w:sz w:val="20"/>
                <w:szCs w:val="20"/>
              </w:rPr>
              <w:t>99</w:t>
            </w:r>
            <w:r w:rsidRPr="00516A6B">
              <w:rPr>
                <w:rFonts w:ascii="標楷體" w:eastAsia="標楷體" w:hAnsi="標楷體" w:cs="新細明體"/>
                <w:kern w:val="0"/>
                <w:sz w:val="20"/>
                <w:szCs w:val="20"/>
              </w:rPr>
              <w:t xml:space="preserve"> </w:t>
            </w:r>
          </w:p>
        </w:tc>
      </w:tr>
      <w:tr w:rsidR="00A37B20" w:rsidRPr="00516A6B" w14:paraId="124FE4C6" w14:textId="77777777" w:rsidTr="00FF296B">
        <w:trPr>
          <w:gridAfter w:val="1"/>
          <w:wAfter w:w="1843" w:type="dxa"/>
          <w:trHeight w:val="363"/>
        </w:trPr>
        <w:tc>
          <w:tcPr>
            <w:tcW w:w="2863" w:type="dxa"/>
            <w:tcBorders>
              <w:left w:val="single" w:sz="4" w:space="0" w:color="auto"/>
              <w:right w:val="single" w:sz="4" w:space="0" w:color="auto"/>
            </w:tcBorders>
          </w:tcPr>
          <w:p w14:paraId="1A68E812"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無形資產</w:t>
            </w:r>
          </w:p>
        </w:tc>
        <w:tc>
          <w:tcPr>
            <w:tcW w:w="1843" w:type="dxa"/>
            <w:tcBorders>
              <w:left w:val="single" w:sz="4" w:space="0" w:color="auto"/>
              <w:right w:val="single" w:sz="4" w:space="0" w:color="auto"/>
            </w:tcBorders>
          </w:tcPr>
          <w:p w14:paraId="459BC4B8"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190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171</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03D699F1"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13</w:t>
            </w:r>
            <w:r w:rsidRPr="00516A6B">
              <w:rPr>
                <w:rFonts w:ascii="標楷體" w:eastAsia="標楷體" w:hAnsi="標楷體" w:cs="新細明體" w:hint="eastAsia"/>
                <w:kern w:val="0"/>
                <w:sz w:val="20"/>
                <w:szCs w:val="20"/>
              </w:rPr>
              <w:t>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255</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5ADC76E2"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1" w:type="dxa"/>
            <w:tcBorders>
              <w:left w:val="single" w:sz="4" w:space="0" w:color="auto"/>
              <w:right w:val="single" w:sz="4" w:space="0" w:color="auto"/>
            </w:tcBorders>
          </w:tcPr>
          <w:p w14:paraId="56C9AF1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3</w:t>
            </w:r>
            <w:r w:rsidRPr="00516A6B">
              <w:rPr>
                <w:rFonts w:ascii="標楷體" w:eastAsia="標楷體" w:hAnsi="標楷體" w:cs="新細明體" w:hint="eastAsia"/>
                <w:kern w:val="0"/>
                <w:sz w:val="20"/>
                <w:szCs w:val="20"/>
              </w:rPr>
              <w:t>22</w:t>
            </w:r>
            <w:r w:rsidRPr="00516A6B">
              <w:rPr>
                <w:rFonts w:ascii="標楷體" w:eastAsia="標楷體" w:hAnsi="標楷體" w:cs="新細明體"/>
                <w:kern w:val="0"/>
                <w:sz w:val="20"/>
                <w:szCs w:val="20"/>
              </w:rPr>
              <w:t>,4</w:t>
            </w:r>
            <w:r w:rsidRPr="00516A6B">
              <w:rPr>
                <w:rFonts w:ascii="標楷體" w:eastAsia="標楷體" w:hAnsi="標楷體" w:cs="新細明體" w:hint="eastAsia"/>
                <w:kern w:val="0"/>
                <w:sz w:val="20"/>
                <w:szCs w:val="20"/>
              </w:rPr>
              <w:t>27</w:t>
            </w:r>
            <w:r w:rsidRPr="00516A6B">
              <w:rPr>
                <w:rFonts w:ascii="標楷體" w:eastAsia="標楷體" w:hAnsi="標楷體" w:cs="新細明體"/>
                <w:kern w:val="0"/>
                <w:sz w:val="20"/>
                <w:szCs w:val="20"/>
              </w:rPr>
              <w:t xml:space="preserve"> </w:t>
            </w:r>
          </w:p>
        </w:tc>
      </w:tr>
      <w:tr w:rsidR="00A37B20" w:rsidRPr="00516A6B" w14:paraId="43D1CF57" w14:textId="77777777" w:rsidTr="00FF296B">
        <w:trPr>
          <w:gridAfter w:val="1"/>
          <w:wAfter w:w="1843" w:type="dxa"/>
          <w:trHeight w:val="363"/>
        </w:trPr>
        <w:tc>
          <w:tcPr>
            <w:tcW w:w="2863" w:type="dxa"/>
            <w:tcBorders>
              <w:left w:val="single" w:sz="4" w:space="0" w:color="auto"/>
              <w:right w:val="single" w:sz="4" w:space="0" w:color="auto"/>
            </w:tcBorders>
          </w:tcPr>
          <w:p w14:paraId="1E082F5D"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其他資產</w:t>
            </w:r>
          </w:p>
        </w:tc>
        <w:tc>
          <w:tcPr>
            <w:tcW w:w="1843" w:type="dxa"/>
            <w:tcBorders>
              <w:left w:val="single" w:sz="4" w:space="0" w:color="auto"/>
              <w:right w:val="single" w:sz="4" w:space="0" w:color="auto"/>
            </w:tcBorders>
          </w:tcPr>
          <w:p w14:paraId="3B0DB570"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1,602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897</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17F65B70"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1,757</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349</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611E91A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 </w:t>
            </w:r>
          </w:p>
        </w:tc>
        <w:tc>
          <w:tcPr>
            <w:tcW w:w="1841" w:type="dxa"/>
            <w:tcBorders>
              <w:left w:val="single" w:sz="4" w:space="0" w:color="auto"/>
              <w:right w:val="single" w:sz="4" w:space="0" w:color="auto"/>
            </w:tcBorders>
          </w:tcPr>
          <w:p w14:paraId="6CC7B0AD"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3,360,246</w:t>
            </w:r>
            <w:r w:rsidRPr="00516A6B">
              <w:rPr>
                <w:rFonts w:ascii="標楷體" w:eastAsia="標楷體" w:hAnsi="標楷體" w:cs="新細明體"/>
                <w:kern w:val="0"/>
                <w:sz w:val="20"/>
                <w:szCs w:val="20"/>
              </w:rPr>
              <w:t xml:space="preserve"> </w:t>
            </w:r>
          </w:p>
        </w:tc>
      </w:tr>
      <w:tr w:rsidR="00A37B20" w:rsidRPr="00516A6B" w14:paraId="06D7D241" w14:textId="77777777" w:rsidTr="00FF296B">
        <w:trPr>
          <w:gridAfter w:val="1"/>
          <w:wAfter w:w="1843" w:type="dxa"/>
          <w:trHeight w:val="363"/>
        </w:trPr>
        <w:tc>
          <w:tcPr>
            <w:tcW w:w="2863" w:type="dxa"/>
            <w:tcBorders>
              <w:left w:val="single" w:sz="4" w:space="0" w:color="auto"/>
              <w:right w:val="single" w:sz="4" w:space="0" w:color="auto"/>
            </w:tcBorders>
          </w:tcPr>
          <w:p w14:paraId="630C050F" w14:textId="77777777" w:rsidR="00A37B20" w:rsidRPr="00516A6B" w:rsidRDefault="00A37B20" w:rsidP="00ED64A8">
            <w:pPr>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b/>
                <w:kern w:val="0"/>
                <w:sz w:val="20"/>
                <w:szCs w:val="20"/>
              </w:rPr>
              <w:t>原列資產總額</w:t>
            </w:r>
          </w:p>
        </w:tc>
        <w:tc>
          <w:tcPr>
            <w:tcW w:w="1843" w:type="dxa"/>
            <w:tcBorders>
              <w:left w:val="single" w:sz="4" w:space="0" w:color="auto"/>
              <w:right w:val="single" w:sz="4" w:space="0" w:color="auto"/>
            </w:tcBorders>
          </w:tcPr>
          <w:p w14:paraId="5F2B0317"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597</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679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21</w:t>
            </w:r>
            <w:r w:rsidRPr="00516A6B">
              <w:rPr>
                <w:rFonts w:ascii="標楷體" w:eastAsia="標楷體" w:hAnsi="標楷體" w:cs="新細明體"/>
                <w:b/>
                <w:bCs/>
                <w:kern w:val="0"/>
                <w:sz w:val="20"/>
                <w:szCs w:val="20"/>
              </w:rPr>
              <w:t xml:space="preserve">2 </w:t>
            </w:r>
          </w:p>
        </w:tc>
        <w:tc>
          <w:tcPr>
            <w:tcW w:w="1843" w:type="dxa"/>
            <w:tcBorders>
              <w:left w:val="nil"/>
              <w:right w:val="single" w:sz="4" w:space="0" w:color="auto"/>
            </w:tcBorders>
            <w:noWrap/>
          </w:tcPr>
          <w:p w14:paraId="10225FC0"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89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559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184</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11C00CCA"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w:t>
            </w:r>
            <w:r w:rsidRPr="00516A6B">
              <w:rPr>
                <w:rFonts w:ascii="標楷體" w:eastAsia="標楷體" w:hAnsi="標楷體" w:cs="新細明體" w:hint="eastAsia"/>
                <w:b/>
                <w:bCs/>
                <w:kern w:val="0"/>
                <w:sz w:val="20"/>
                <w:szCs w:val="20"/>
              </w:rPr>
              <w:t xml:space="preserve"> 101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669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609</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0FB7522A"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685</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568</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786</w:t>
            </w:r>
            <w:r w:rsidRPr="00516A6B">
              <w:rPr>
                <w:rFonts w:ascii="標楷體" w:eastAsia="標楷體" w:hAnsi="標楷體" w:cs="新細明體"/>
                <w:b/>
                <w:bCs/>
                <w:kern w:val="0"/>
                <w:sz w:val="20"/>
                <w:szCs w:val="20"/>
              </w:rPr>
              <w:t xml:space="preserve"> </w:t>
            </w:r>
          </w:p>
        </w:tc>
      </w:tr>
      <w:tr w:rsidR="00A37B20" w:rsidRPr="00516A6B" w14:paraId="52FB75F6" w14:textId="77777777" w:rsidTr="00FF296B">
        <w:trPr>
          <w:gridAfter w:val="1"/>
          <w:wAfter w:w="1843" w:type="dxa"/>
          <w:trHeight w:val="363"/>
        </w:trPr>
        <w:tc>
          <w:tcPr>
            <w:tcW w:w="2863" w:type="dxa"/>
            <w:tcBorders>
              <w:left w:val="single" w:sz="4" w:space="0" w:color="auto"/>
              <w:right w:val="single" w:sz="4" w:space="0" w:color="auto"/>
            </w:tcBorders>
          </w:tcPr>
          <w:p w14:paraId="20A9B58C" w14:textId="77777777" w:rsidR="00A37B20" w:rsidRPr="00516A6B" w:rsidRDefault="00A37B20" w:rsidP="00ED64A8">
            <w:pPr>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本處審核修正決算應調整數</w:t>
            </w:r>
          </w:p>
        </w:tc>
        <w:tc>
          <w:tcPr>
            <w:tcW w:w="1843" w:type="dxa"/>
            <w:tcBorders>
              <w:left w:val="single" w:sz="4" w:space="0" w:color="auto"/>
              <w:right w:val="single" w:sz="4" w:space="0" w:color="auto"/>
            </w:tcBorders>
          </w:tcPr>
          <w:p w14:paraId="29A67C99"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255</w:t>
            </w:r>
            <w:r w:rsidRPr="00516A6B">
              <w:rPr>
                <w:rFonts w:ascii="標楷體" w:eastAsia="標楷體" w:hAnsi="標楷體" w:cs="新細明體"/>
                <w:b/>
                <w:bCs/>
                <w:kern w:val="0"/>
                <w:sz w:val="20"/>
                <w:szCs w:val="20"/>
              </w:rPr>
              <w:t xml:space="preserve"> </w:t>
            </w:r>
          </w:p>
        </w:tc>
        <w:tc>
          <w:tcPr>
            <w:tcW w:w="1843" w:type="dxa"/>
            <w:tcBorders>
              <w:left w:val="nil"/>
              <w:right w:val="single" w:sz="4" w:space="0" w:color="auto"/>
            </w:tcBorders>
            <w:noWrap/>
          </w:tcPr>
          <w:p w14:paraId="7306D105"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標楷體" w:hint="eastAsia"/>
                <w:b/>
                <w:bCs/>
                <w:kern w:val="0"/>
                <w:sz w:val="20"/>
                <w:szCs w:val="20"/>
              </w:rPr>
              <w:t>255</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678DAC0B"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 xml:space="preserve"> 255</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410E0C52"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標楷體" w:hint="eastAsia"/>
                <w:b/>
                <w:bCs/>
                <w:kern w:val="0"/>
                <w:sz w:val="20"/>
                <w:szCs w:val="20"/>
              </w:rPr>
              <w:t>255</w:t>
            </w:r>
            <w:r w:rsidRPr="00516A6B">
              <w:rPr>
                <w:rFonts w:ascii="標楷體" w:eastAsia="標楷體" w:hAnsi="標楷體" w:cs="新細明體"/>
                <w:b/>
                <w:bCs/>
                <w:kern w:val="0"/>
                <w:sz w:val="20"/>
                <w:szCs w:val="20"/>
              </w:rPr>
              <w:t xml:space="preserve"> </w:t>
            </w:r>
          </w:p>
        </w:tc>
      </w:tr>
      <w:tr w:rsidR="00A37B20" w:rsidRPr="00516A6B" w14:paraId="218BE4F0" w14:textId="77777777" w:rsidTr="00FF296B">
        <w:trPr>
          <w:gridAfter w:val="1"/>
          <w:wAfter w:w="1843" w:type="dxa"/>
          <w:trHeight w:val="363"/>
        </w:trPr>
        <w:tc>
          <w:tcPr>
            <w:tcW w:w="2863" w:type="dxa"/>
            <w:tcBorders>
              <w:left w:val="single" w:sz="4" w:space="0" w:color="auto"/>
              <w:right w:val="single" w:sz="4" w:space="0" w:color="auto"/>
            </w:tcBorders>
          </w:tcPr>
          <w:p w14:paraId="13E945D9" w14:textId="77777777" w:rsidR="00A37B20" w:rsidRPr="00516A6B" w:rsidRDefault="00A37B20" w:rsidP="00ED64A8">
            <w:pPr>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調整後資產總額</w:t>
            </w:r>
          </w:p>
        </w:tc>
        <w:tc>
          <w:tcPr>
            <w:tcW w:w="1843" w:type="dxa"/>
            <w:tcBorders>
              <w:left w:val="single" w:sz="4" w:space="0" w:color="auto"/>
              <w:right w:val="single" w:sz="4" w:space="0" w:color="auto"/>
            </w:tcBorders>
          </w:tcPr>
          <w:p w14:paraId="77294363"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597</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679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467</w:t>
            </w:r>
            <w:r w:rsidRPr="00516A6B">
              <w:rPr>
                <w:rFonts w:ascii="標楷體" w:eastAsia="標楷體" w:hAnsi="標楷體" w:cs="新細明體"/>
                <w:b/>
                <w:bCs/>
                <w:kern w:val="0"/>
                <w:sz w:val="20"/>
                <w:szCs w:val="20"/>
              </w:rPr>
              <w:t xml:space="preserve"> </w:t>
            </w:r>
          </w:p>
        </w:tc>
        <w:tc>
          <w:tcPr>
            <w:tcW w:w="1843" w:type="dxa"/>
            <w:tcBorders>
              <w:left w:val="nil"/>
              <w:right w:val="single" w:sz="4" w:space="0" w:color="auto"/>
            </w:tcBorders>
            <w:noWrap/>
          </w:tcPr>
          <w:p w14:paraId="050B1797"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89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559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439</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1594C19E"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w:t>
            </w:r>
            <w:r w:rsidRPr="00516A6B">
              <w:rPr>
                <w:rFonts w:ascii="標楷體" w:eastAsia="標楷體" w:hAnsi="標楷體" w:cs="新細明體" w:hint="eastAsia"/>
                <w:b/>
                <w:bCs/>
                <w:kern w:val="0"/>
                <w:sz w:val="20"/>
                <w:szCs w:val="20"/>
              </w:rPr>
              <w:t xml:space="preserve"> 101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669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864</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06D48200"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685</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569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041</w:t>
            </w:r>
            <w:r w:rsidRPr="00516A6B">
              <w:rPr>
                <w:rFonts w:ascii="標楷體" w:eastAsia="標楷體" w:hAnsi="標楷體" w:cs="新細明體"/>
                <w:b/>
                <w:bCs/>
                <w:kern w:val="0"/>
                <w:sz w:val="20"/>
                <w:szCs w:val="20"/>
              </w:rPr>
              <w:t xml:space="preserve"> </w:t>
            </w:r>
          </w:p>
        </w:tc>
      </w:tr>
      <w:tr w:rsidR="00A37B20" w:rsidRPr="00516A6B" w14:paraId="49219B55" w14:textId="77777777" w:rsidTr="00FF296B">
        <w:trPr>
          <w:gridAfter w:val="1"/>
          <w:wAfter w:w="1843" w:type="dxa"/>
          <w:trHeight w:val="363"/>
        </w:trPr>
        <w:tc>
          <w:tcPr>
            <w:tcW w:w="2863" w:type="dxa"/>
            <w:tcBorders>
              <w:left w:val="single" w:sz="4" w:space="0" w:color="auto"/>
              <w:right w:val="single" w:sz="4" w:space="0" w:color="auto"/>
            </w:tcBorders>
          </w:tcPr>
          <w:p w14:paraId="0EDA81BD" w14:textId="77777777" w:rsidR="00A37B20" w:rsidRPr="00516A6B" w:rsidRDefault="00A37B20" w:rsidP="00ED64A8">
            <w:pPr>
              <w:widowControl/>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負債部分</w:t>
            </w:r>
          </w:p>
        </w:tc>
        <w:tc>
          <w:tcPr>
            <w:tcW w:w="1843" w:type="dxa"/>
            <w:tcBorders>
              <w:left w:val="single" w:sz="4" w:space="0" w:color="auto"/>
              <w:right w:val="single" w:sz="4" w:space="0" w:color="auto"/>
            </w:tcBorders>
          </w:tcPr>
          <w:p w14:paraId="6FAFEC20" w14:textId="77777777" w:rsidR="00A37B20" w:rsidRPr="00516A6B" w:rsidRDefault="00A37B20" w:rsidP="00ED64A8">
            <w:pPr>
              <w:spacing w:line="240" w:lineRule="exact"/>
              <w:jc w:val="right"/>
              <w:rPr>
                <w:rFonts w:ascii="標楷體" w:eastAsia="標楷體" w:hAnsi="標楷體" w:cs="新細明體"/>
                <w:kern w:val="0"/>
                <w:sz w:val="20"/>
                <w:szCs w:val="20"/>
              </w:rPr>
            </w:pPr>
          </w:p>
        </w:tc>
        <w:tc>
          <w:tcPr>
            <w:tcW w:w="1843" w:type="dxa"/>
            <w:tcBorders>
              <w:left w:val="nil"/>
              <w:right w:val="single" w:sz="4" w:space="0" w:color="auto"/>
            </w:tcBorders>
            <w:noWrap/>
          </w:tcPr>
          <w:p w14:paraId="4B0277DE" w14:textId="77777777" w:rsidR="00A37B20" w:rsidRPr="00516A6B" w:rsidRDefault="00A37B20" w:rsidP="00ED64A8">
            <w:pPr>
              <w:spacing w:line="240" w:lineRule="exact"/>
              <w:jc w:val="right"/>
              <w:rPr>
                <w:rFonts w:ascii="標楷體" w:eastAsia="標楷體" w:hAnsi="標楷體" w:cs="新細明體"/>
                <w:kern w:val="0"/>
                <w:sz w:val="20"/>
                <w:szCs w:val="20"/>
              </w:rPr>
            </w:pPr>
          </w:p>
        </w:tc>
        <w:tc>
          <w:tcPr>
            <w:tcW w:w="1843" w:type="dxa"/>
            <w:tcBorders>
              <w:left w:val="single" w:sz="4" w:space="0" w:color="auto"/>
              <w:right w:val="single" w:sz="4" w:space="0" w:color="auto"/>
            </w:tcBorders>
          </w:tcPr>
          <w:p w14:paraId="38BD5D62" w14:textId="77777777" w:rsidR="00A37B20" w:rsidRPr="00516A6B" w:rsidRDefault="00A37B20" w:rsidP="00ED64A8">
            <w:pPr>
              <w:spacing w:line="240" w:lineRule="exact"/>
              <w:jc w:val="right"/>
              <w:rPr>
                <w:rFonts w:ascii="標楷體" w:eastAsia="標楷體" w:hAnsi="標楷體" w:cs="新細明體"/>
                <w:kern w:val="0"/>
                <w:sz w:val="20"/>
                <w:szCs w:val="20"/>
              </w:rPr>
            </w:pPr>
          </w:p>
        </w:tc>
        <w:tc>
          <w:tcPr>
            <w:tcW w:w="1841" w:type="dxa"/>
            <w:tcBorders>
              <w:left w:val="single" w:sz="4" w:space="0" w:color="auto"/>
              <w:right w:val="single" w:sz="4" w:space="0" w:color="auto"/>
            </w:tcBorders>
          </w:tcPr>
          <w:p w14:paraId="53B45B5B" w14:textId="77777777" w:rsidR="00A37B20" w:rsidRPr="00516A6B" w:rsidRDefault="00A37B20" w:rsidP="00ED64A8">
            <w:pPr>
              <w:spacing w:line="240" w:lineRule="exact"/>
              <w:jc w:val="right"/>
              <w:rPr>
                <w:rFonts w:ascii="標楷體" w:eastAsia="標楷體" w:hAnsi="標楷體" w:cs="新細明體"/>
                <w:kern w:val="0"/>
                <w:sz w:val="20"/>
                <w:szCs w:val="20"/>
              </w:rPr>
            </w:pPr>
          </w:p>
        </w:tc>
      </w:tr>
      <w:tr w:rsidR="00A37B20" w:rsidRPr="00516A6B" w14:paraId="12F53187" w14:textId="77777777" w:rsidTr="00FF296B">
        <w:trPr>
          <w:gridAfter w:val="1"/>
          <w:wAfter w:w="1843" w:type="dxa"/>
          <w:trHeight w:val="363"/>
        </w:trPr>
        <w:tc>
          <w:tcPr>
            <w:tcW w:w="2863" w:type="dxa"/>
            <w:tcBorders>
              <w:left w:val="single" w:sz="4" w:space="0" w:color="auto"/>
              <w:right w:val="single" w:sz="4" w:space="0" w:color="auto"/>
            </w:tcBorders>
          </w:tcPr>
          <w:p w14:paraId="2950ED96" w14:textId="77777777" w:rsidR="00A37B20" w:rsidRPr="00516A6B" w:rsidRDefault="00A37B20" w:rsidP="00ED64A8">
            <w:pPr>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流動負債</w:t>
            </w:r>
          </w:p>
        </w:tc>
        <w:tc>
          <w:tcPr>
            <w:tcW w:w="1843" w:type="dxa"/>
            <w:tcBorders>
              <w:left w:val="single" w:sz="4" w:space="0" w:color="auto"/>
              <w:right w:val="single" w:sz="4" w:space="0" w:color="auto"/>
            </w:tcBorders>
          </w:tcPr>
          <w:p w14:paraId="20B767F0"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20</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217</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875</w:t>
            </w:r>
            <w:r w:rsidRPr="00516A6B">
              <w:rPr>
                <w:rFonts w:ascii="標楷體" w:eastAsia="標楷體" w:hAnsi="標楷體" w:cs="新細明體"/>
                <w:b/>
                <w:bCs/>
                <w:kern w:val="0"/>
                <w:sz w:val="20"/>
                <w:szCs w:val="20"/>
              </w:rPr>
              <w:t xml:space="preserve"> </w:t>
            </w:r>
          </w:p>
        </w:tc>
        <w:tc>
          <w:tcPr>
            <w:tcW w:w="1843" w:type="dxa"/>
            <w:tcBorders>
              <w:left w:val="nil"/>
              <w:right w:val="single" w:sz="4" w:space="0" w:color="auto"/>
            </w:tcBorders>
            <w:noWrap/>
          </w:tcPr>
          <w:p w14:paraId="371B30DD"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42</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699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121</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292E5D7C"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w:t>
            </w:r>
            <w:r w:rsidRPr="00516A6B">
              <w:rPr>
                <w:rFonts w:ascii="標楷體" w:eastAsia="標楷體" w:hAnsi="標楷體" w:cs="新細明體" w:hint="eastAsia"/>
                <w:b/>
                <w:bCs/>
                <w:kern w:val="0"/>
                <w:sz w:val="20"/>
                <w:szCs w:val="20"/>
              </w:rPr>
              <w:t>－</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72C537A9"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62</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916</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996</w:t>
            </w:r>
            <w:r w:rsidRPr="00516A6B">
              <w:rPr>
                <w:rFonts w:ascii="標楷體" w:eastAsia="標楷體" w:hAnsi="標楷體" w:cs="新細明體"/>
                <w:b/>
                <w:bCs/>
                <w:kern w:val="0"/>
                <w:sz w:val="20"/>
                <w:szCs w:val="20"/>
              </w:rPr>
              <w:t xml:space="preserve"> </w:t>
            </w:r>
          </w:p>
        </w:tc>
      </w:tr>
      <w:tr w:rsidR="00A37B20" w:rsidRPr="00516A6B" w14:paraId="54140C2A" w14:textId="77777777" w:rsidTr="00FF296B">
        <w:trPr>
          <w:gridAfter w:val="1"/>
          <w:wAfter w:w="1843" w:type="dxa"/>
          <w:trHeight w:val="363"/>
        </w:trPr>
        <w:tc>
          <w:tcPr>
            <w:tcW w:w="2863" w:type="dxa"/>
            <w:tcBorders>
              <w:left w:val="single" w:sz="4" w:space="0" w:color="auto"/>
              <w:right w:val="single" w:sz="4" w:space="0" w:color="auto"/>
            </w:tcBorders>
          </w:tcPr>
          <w:p w14:paraId="6379C781"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應付款項</w:t>
            </w:r>
          </w:p>
        </w:tc>
        <w:tc>
          <w:tcPr>
            <w:tcW w:w="1843" w:type="dxa"/>
            <w:tcBorders>
              <w:left w:val="single" w:sz="4" w:space="0" w:color="auto"/>
              <w:right w:val="single" w:sz="4" w:space="0" w:color="auto"/>
            </w:tcBorders>
          </w:tcPr>
          <w:p w14:paraId="51E79A4C"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1</w:t>
            </w:r>
            <w:r w:rsidRPr="00516A6B">
              <w:rPr>
                <w:rFonts w:ascii="標楷體" w:eastAsia="標楷體" w:hAnsi="標楷體" w:cs="新細明體" w:hint="eastAsia"/>
                <w:kern w:val="0"/>
                <w:sz w:val="20"/>
                <w:szCs w:val="20"/>
              </w:rPr>
              <w:t>4</w:t>
            </w:r>
            <w:r w:rsidRPr="00516A6B">
              <w:rPr>
                <w:rFonts w:ascii="標楷體" w:eastAsia="標楷體" w:hAnsi="標楷體" w:cs="新細明體"/>
                <w:kern w:val="0"/>
                <w:sz w:val="20"/>
                <w:szCs w:val="20"/>
              </w:rPr>
              <w:t>,3</w:t>
            </w:r>
            <w:r w:rsidRPr="00516A6B">
              <w:rPr>
                <w:rFonts w:ascii="標楷體" w:eastAsia="標楷體" w:hAnsi="標楷體" w:cs="新細明體" w:hint="eastAsia"/>
                <w:kern w:val="0"/>
                <w:sz w:val="20"/>
                <w:szCs w:val="20"/>
              </w:rPr>
              <w:t>93</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583</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3D1727C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33</w:t>
            </w:r>
            <w:r w:rsidRPr="00516A6B">
              <w:rPr>
                <w:rFonts w:ascii="標楷體" w:eastAsia="標楷體" w:hAnsi="標楷體" w:cs="新細明體"/>
                <w:kern w:val="0"/>
                <w:sz w:val="20"/>
                <w:szCs w:val="20"/>
              </w:rPr>
              <w:t>2,</w:t>
            </w:r>
            <w:r w:rsidRPr="00516A6B">
              <w:rPr>
                <w:rFonts w:ascii="標楷體" w:eastAsia="標楷體" w:hAnsi="標楷體" w:cs="新細明體" w:hint="eastAsia"/>
                <w:kern w:val="0"/>
                <w:sz w:val="20"/>
                <w:szCs w:val="20"/>
              </w:rPr>
              <w:t>937</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3C5EEDA4"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w:t>
            </w:r>
            <w:r w:rsidRPr="00516A6B">
              <w:rPr>
                <w:rFonts w:ascii="標楷體" w:eastAsia="標楷體" w:hAnsi="標楷體" w:cs="新細明體" w:hint="eastAsia"/>
                <w:kern w:val="0"/>
                <w:sz w:val="20"/>
                <w:szCs w:val="20"/>
              </w:rPr>
              <w:t>－</w:t>
            </w:r>
            <w:r w:rsidRPr="00516A6B">
              <w:rPr>
                <w:rFonts w:ascii="標楷體" w:eastAsia="標楷體" w:hAnsi="標楷體" w:cs="新細明體"/>
                <w:kern w:val="0"/>
                <w:sz w:val="20"/>
                <w:szCs w:val="20"/>
              </w:rPr>
              <w:t xml:space="preserve"> </w:t>
            </w:r>
          </w:p>
        </w:tc>
        <w:tc>
          <w:tcPr>
            <w:tcW w:w="1841" w:type="dxa"/>
            <w:tcBorders>
              <w:left w:val="single" w:sz="4" w:space="0" w:color="auto"/>
              <w:right w:val="single" w:sz="4" w:space="0" w:color="auto"/>
            </w:tcBorders>
          </w:tcPr>
          <w:p w14:paraId="20CF8452"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2</w:t>
            </w:r>
            <w:r w:rsidRPr="00516A6B">
              <w:rPr>
                <w:rFonts w:ascii="標楷體" w:eastAsia="標楷體" w:hAnsi="標楷體" w:cs="新細明體"/>
                <w:kern w:val="0"/>
                <w:sz w:val="20"/>
                <w:szCs w:val="20"/>
              </w:rPr>
              <w:t>9,</w:t>
            </w:r>
            <w:r w:rsidRPr="00516A6B">
              <w:rPr>
                <w:rFonts w:ascii="標楷體" w:eastAsia="標楷體" w:hAnsi="標楷體" w:cs="新細明體" w:hint="eastAsia"/>
                <w:kern w:val="0"/>
                <w:sz w:val="20"/>
                <w:szCs w:val="20"/>
              </w:rPr>
              <w:t>726</w:t>
            </w:r>
            <w:r w:rsidRPr="00516A6B">
              <w:rPr>
                <w:rFonts w:ascii="標楷體" w:eastAsia="標楷體" w:hAnsi="標楷體" w:cs="新細明體"/>
                <w:kern w:val="0"/>
                <w:sz w:val="20"/>
                <w:szCs w:val="20"/>
              </w:rPr>
              <w:t>,5</w:t>
            </w:r>
            <w:r w:rsidRPr="00516A6B">
              <w:rPr>
                <w:rFonts w:ascii="標楷體" w:eastAsia="標楷體" w:hAnsi="標楷體" w:cs="新細明體" w:hint="eastAsia"/>
                <w:kern w:val="0"/>
                <w:sz w:val="20"/>
                <w:szCs w:val="20"/>
              </w:rPr>
              <w:t>2</w:t>
            </w:r>
            <w:r w:rsidRPr="00516A6B">
              <w:rPr>
                <w:rFonts w:ascii="標楷體" w:eastAsia="標楷體" w:hAnsi="標楷體" w:cs="新細明體"/>
                <w:kern w:val="0"/>
                <w:sz w:val="20"/>
                <w:szCs w:val="20"/>
              </w:rPr>
              <w:t xml:space="preserve">0 </w:t>
            </w:r>
          </w:p>
        </w:tc>
      </w:tr>
      <w:tr w:rsidR="00A37B20" w:rsidRPr="00516A6B" w14:paraId="383A4F56" w14:textId="77777777" w:rsidTr="00FF296B">
        <w:trPr>
          <w:gridAfter w:val="1"/>
          <w:wAfter w:w="1843" w:type="dxa"/>
          <w:trHeight w:val="363"/>
        </w:trPr>
        <w:tc>
          <w:tcPr>
            <w:tcW w:w="2863" w:type="dxa"/>
            <w:tcBorders>
              <w:left w:val="single" w:sz="4" w:space="0" w:color="auto"/>
              <w:right w:val="single" w:sz="4" w:space="0" w:color="auto"/>
            </w:tcBorders>
          </w:tcPr>
          <w:p w14:paraId="202380F3"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預收款項</w:t>
            </w:r>
          </w:p>
        </w:tc>
        <w:tc>
          <w:tcPr>
            <w:tcW w:w="1843" w:type="dxa"/>
            <w:tcBorders>
              <w:left w:val="single" w:sz="4" w:space="0" w:color="auto"/>
              <w:right w:val="single" w:sz="4" w:space="0" w:color="auto"/>
            </w:tcBorders>
          </w:tcPr>
          <w:p w14:paraId="0D16AE04"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82</w:t>
            </w:r>
            <w:r w:rsidRPr="00516A6B">
              <w:rPr>
                <w:rFonts w:ascii="標楷體" w:eastAsia="標楷體" w:hAnsi="標楷體" w:cs="新細明體"/>
                <w:kern w:val="0"/>
                <w:sz w:val="20"/>
                <w:szCs w:val="20"/>
              </w:rPr>
              <w:t>4,</w:t>
            </w:r>
            <w:r w:rsidRPr="00516A6B">
              <w:rPr>
                <w:rFonts w:ascii="標楷體" w:eastAsia="標楷體" w:hAnsi="標楷體" w:cs="新細明體" w:hint="eastAsia"/>
                <w:kern w:val="0"/>
                <w:sz w:val="20"/>
                <w:szCs w:val="20"/>
              </w:rPr>
              <w:t>292</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3A1E8AB9"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2</w:t>
            </w:r>
            <w:r w:rsidRPr="00516A6B">
              <w:rPr>
                <w:rFonts w:ascii="標楷體" w:eastAsia="標楷體" w:hAnsi="標楷體" w:cs="新細明體" w:hint="eastAsia"/>
                <w:kern w:val="0"/>
                <w:sz w:val="20"/>
                <w:szCs w:val="20"/>
              </w:rPr>
              <w:t>7</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366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183</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40BCA8AF"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w:t>
            </w:r>
            <w:r w:rsidRPr="00516A6B">
              <w:rPr>
                <w:rFonts w:ascii="標楷體" w:eastAsia="標楷體" w:hAnsi="標楷體" w:cs="新細明體" w:hint="eastAsia"/>
                <w:kern w:val="0"/>
                <w:sz w:val="20"/>
                <w:szCs w:val="20"/>
              </w:rPr>
              <w:t>－</w:t>
            </w:r>
            <w:r w:rsidRPr="00516A6B">
              <w:rPr>
                <w:rFonts w:ascii="標楷體" w:eastAsia="標楷體" w:hAnsi="標楷體" w:cs="新細明體"/>
                <w:kern w:val="0"/>
                <w:sz w:val="20"/>
                <w:szCs w:val="20"/>
              </w:rPr>
              <w:t xml:space="preserve"> </w:t>
            </w:r>
          </w:p>
        </w:tc>
        <w:tc>
          <w:tcPr>
            <w:tcW w:w="1841" w:type="dxa"/>
            <w:tcBorders>
              <w:left w:val="single" w:sz="4" w:space="0" w:color="auto"/>
              <w:right w:val="single" w:sz="4" w:space="0" w:color="auto"/>
            </w:tcBorders>
          </w:tcPr>
          <w:p w14:paraId="20A0145F"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33</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190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476</w:t>
            </w:r>
            <w:r w:rsidRPr="00516A6B">
              <w:rPr>
                <w:rFonts w:ascii="標楷體" w:eastAsia="標楷體" w:hAnsi="標楷體" w:cs="新細明體"/>
                <w:kern w:val="0"/>
                <w:sz w:val="20"/>
                <w:szCs w:val="20"/>
              </w:rPr>
              <w:t xml:space="preserve"> </w:t>
            </w:r>
          </w:p>
        </w:tc>
      </w:tr>
      <w:tr w:rsidR="00A37B20" w:rsidRPr="00516A6B" w14:paraId="0EC6A455" w14:textId="77777777" w:rsidTr="00FF296B">
        <w:trPr>
          <w:gridAfter w:val="1"/>
          <w:wAfter w:w="1843" w:type="dxa"/>
          <w:trHeight w:val="363"/>
        </w:trPr>
        <w:tc>
          <w:tcPr>
            <w:tcW w:w="2863" w:type="dxa"/>
            <w:tcBorders>
              <w:left w:val="single" w:sz="4" w:space="0" w:color="auto"/>
              <w:right w:val="single" w:sz="4" w:space="0" w:color="auto"/>
            </w:tcBorders>
          </w:tcPr>
          <w:p w14:paraId="30027361" w14:textId="77777777" w:rsidR="00A37B20" w:rsidRPr="00516A6B" w:rsidRDefault="00A37B20" w:rsidP="00ED64A8">
            <w:pPr>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非流動負債</w:t>
            </w:r>
          </w:p>
        </w:tc>
        <w:tc>
          <w:tcPr>
            <w:tcW w:w="1843" w:type="dxa"/>
            <w:tcBorders>
              <w:left w:val="single" w:sz="4" w:space="0" w:color="auto"/>
              <w:right w:val="single" w:sz="4" w:space="0" w:color="auto"/>
            </w:tcBorders>
          </w:tcPr>
          <w:p w14:paraId="6911219C"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6</w:t>
            </w:r>
            <w:r w:rsidRPr="00516A6B">
              <w:rPr>
                <w:rFonts w:ascii="標楷體" w:eastAsia="標楷體" w:hAnsi="標楷體" w:cs="新細明體" w:hint="eastAsia"/>
                <w:b/>
                <w:bCs/>
                <w:kern w:val="0"/>
                <w:sz w:val="20"/>
                <w:szCs w:val="20"/>
              </w:rPr>
              <w:t>5</w:t>
            </w:r>
            <w:r w:rsidRPr="00516A6B">
              <w:rPr>
                <w:rFonts w:ascii="標楷體" w:eastAsia="標楷體" w:hAnsi="標楷體" w:cs="新細明體"/>
                <w:b/>
                <w:bCs/>
                <w:kern w:val="0"/>
                <w:sz w:val="20"/>
                <w:szCs w:val="20"/>
              </w:rPr>
              <w:t>,41</w:t>
            </w:r>
            <w:r w:rsidRPr="00516A6B">
              <w:rPr>
                <w:rFonts w:ascii="標楷體" w:eastAsia="標楷體" w:hAnsi="標楷體" w:cs="新細明體" w:hint="eastAsia"/>
                <w:b/>
                <w:bCs/>
                <w:kern w:val="0"/>
                <w:sz w:val="20"/>
                <w:szCs w:val="20"/>
              </w:rPr>
              <w:t>5</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w:t>
            </w:r>
            <w:r w:rsidRPr="00516A6B">
              <w:rPr>
                <w:rFonts w:ascii="標楷體" w:eastAsia="標楷體" w:hAnsi="標楷體" w:cs="新細明體"/>
                <w:b/>
                <w:bCs/>
                <w:kern w:val="0"/>
                <w:sz w:val="20"/>
                <w:szCs w:val="20"/>
              </w:rPr>
              <w:t xml:space="preserve">85 </w:t>
            </w:r>
          </w:p>
        </w:tc>
        <w:tc>
          <w:tcPr>
            <w:tcW w:w="1843" w:type="dxa"/>
            <w:tcBorders>
              <w:left w:val="nil"/>
              <w:right w:val="single" w:sz="4" w:space="0" w:color="auto"/>
            </w:tcBorders>
            <w:noWrap/>
          </w:tcPr>
          <w:p w14:paraId="5143418D"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535</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233</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1C369CEF"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w:t>
            </w:r>
            <w:r w:rsidRPr="00516A6B">
              <w:rPr>
                <w:rFonts w:ascii="標楷體" w:eastAsia="標楷體" w:hAnsi="標楷體" w:cs="新細明體" w:hint="eastAsia"/>
                <w:b/>
                <w:bCs/>
                <w:kern w:val="0"/>
                <w:sz w:val="20"/>
                <w:szCs w:val="20"/>
              </w:rPr>
              <w:t xml:space="preserve"> 20</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071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305</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762F4713"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5</w:t>
            </w:r>
            <w:r w:rsidRPr="00516A6B">
              <w:rPr>
                <w:rFonts w:ascii="標楷體" w:eastAsia="標楷體" w:hAnsi="標楷體" w:cs="新細明體" w:hint="eastAsia"/>
                <w:b/>
                <w:bCs/>
                <w:kern w:val="0"/>
                <w:sz w:val="20"/>
                <w:szCs w:val="20"/>
              </w:rPr>
              <w:t>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879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013</w:t>
            </w:r>
            <w:r w:rsidRPr="00516A6B">
              <w:rPr>
                <w:rFonts w:ascii="標楷體" w:eastAsia="標楷體" w:hAnsi="標楷體" w:cs="新細明體"/>
                <w:b/>
                <w:bCs/>
                <w:kern w:val="0"/>
                <w:sz w:val="20"/>
                <w:szCs w:val="20"/>
              </w:rPr>
              <w:t xml:space="preserve"> </w:t>
            </w:r>
          </w:p>
        </w:tc>
      </w:tr>
      <w:tr w:rsidR="00A37B20" w:rsidRPr="00516A6B" w14:paraId="51396590" w14:textId="77777777" w:rsidTr="00FF296B">
        <w:trPr>
          <w:gridAfter w:val="1"/>
          <w:wAfter w:w="1843" w:type="dxa"/>
          <w:trHeight w:val="363"/>
        </w:trPr>
        <w:tc>
          <w:tcPr>
            <w:tcW w:w="2863" w:type="dxa"/>
            <w:tcBorders>
              <w:left w:val="single" w:sz="4" w:space="0" w:color="auto"/>
              <w:right w:val="single" w:sz="4" w:space="0" w:color="auto"/>
            </w:tcBorders>
          </w:tcPr>
          <w:p w14:paraId="759B113D"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長期債務</w:t>
            </w:r>
          </w:p>
        </w:tc>
        <w:tc>
          <w:tcPr>
            <w:tcW w:w="1843" w:type="dxa"/>
            <w:tcBorders>
              <w:left w:val="single" w:sz="4" w:space="0" w:color="auto"/>
              <w:right w:val="single" w:sz="4" w:space="0" w:color="auto"/>
            </w:tcBorders>
          </w:tcPr>
          <w:p w14:paraId="58F1527C"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39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802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004</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3CF64CAB"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053</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162</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4FE80BF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w:t>
            </w:r>
            <w:r w:rsidRPr="00516A6B">
              <w:rPr>
                <w:rFonts w:ascii="標楷體" w:eastAsia="標楷體" w:hAnsi="標楷體" w:cs="新細明體"/>
                <w:kern w:val="0"/>
                <w:sz w:val="20"/>
                <w:szCs w:val="20"/>
              </w:rPr>
              <w:t xml:space="preserve"> </w:t>
            </w:r>
          </w:p>
        </w:tc>
        <w:tc>
          <w:tcPr>
            <w:tcW w:w="1841" w:type="dxa"/>
            <w:tcBorders>
              <w:left w:val="single" w:sz="4" w:space="0" w:color="auto"/>
              <w:right w:val="single" w:sz="4" w:space="0" w:color="auto"/>
            </w:tcBorders>
          </w:tcPr>
          <w:p w14:paraId="1421013E"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4</w:t>
            </w:r>
            <w:r w:rsidRPr="00516A6B">
              <w:rPr>
                <w:rFonts w:ascii="標楷體" w:eastAsia="標楷體" w:hAnsi="標楷體" w:cs="新細明體" w:hint="eastAsia"/>
                <w:kern w:val="0"/>
                <w:sz w:val="20"/>
                <w:szCs w:val="20"/>
              </w:rPr>
              <w:t>9</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855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167</w:t>
            </w:r>
            <w:r w:rsidRPr="00516A6B">
              <w:rPr>
                <w:rFonts w:ascii="標楷體" w:eastAsia="標楷體" w:hAnsi="標楷體" w:cs="新細明體"/>
                <w:kern w:val="0"/>
                <w:sz w:val="20"/>
                <w:szCs w:val="20"/>
              </w:rPr>
              <w:t xml:space="preserve"> </w:t>
            </w:r>
          </w:p>
        </w:tc>
      </w:tr>
      <w:tr w:rsidR="00A37B20" w:rsidRPr="00516A6B" w14:paraId="45CAC106" w14:textId="77777777" w:rsidTr="00FF296B">
        <w:trPr>
          <w:gridAfter w:val="1"/>
          <w:wAfter w:w="1843" w:type="dxa"/>
          <w:trHeight w:val="363"/>
        </w:trPr>
        <w:tc>
          <w:tcPr>
            <w:tcW w:w="2863" w:type="dxa"/>
            <w:tcBorders>
              <w:left w:val="single" w:sz="4" w:space="0" w:color="auto"/>
              <w:right w:val="single" w:sz="4" w:space="0" w:color="auto"/>
            </w:tcBorders>
          </w:tcPr>
          <w:p w14:paraId="21FA2E70" w14:textId="77777777" w:rsidR="00A37B20" w:rsidRPr="00516A6B" w:rsidRDefault="00A37B20" w:rsidP="00ED64A8">
            <w:pPr>
              <w:spacing w:line="240" w:lineRule="exact"/>
              <w:ind w:leftChars="200" w:left="480"/>
              <w:jc w:val="distribute"/>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其他負債</w:t>
            </w:r>
          </w:p>
        </w:tc>
        <w:tc>
          <w:tcPr>
            <w:tcW w:w="1843" w:type="dxa"/>
            <w:tcBorders>
              <w:left w:val="single" w:sz="4" w:space="0" w:color="auto"/>
              <w:right w:val="single" w:sz="4" w:space="0" w:color="auto"/>
            </w:tcBorders>
          </w:tcPr>
          <w:p w14:paraId="15D45276"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2</w:t>
            </w:r>
            <w:r w:rsidRPr="00516A6B">
              <w:rPr>
                <w:rFonts w:ascii="標楷體" w:eastAsia="標楷體" w:hAnsi="標楷體" w:cs="新細明體" w:hint="eastAsia"/>
                <w:kern w:val="0"/>
                <w:sz w:val="20"/>
                <w:szCs w:val="20"/>
              </w:rPr>
              <w:t>5</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613</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080</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0D6C2F32"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4,</w:t>
            </w:r>
            <w:r w:rsidRPr="00516A6B">
              <w:rPr>
                <w:rFonts w:ascii="標楷體" w:eastAsia="標楷體" w:hAnsi="標楷體" w:cs="新細明體" w:hint="eastAsia"/>
                <w:kern w:val="0"/>
                <w:sz w:val="20"/>
                <w:szCs w:val="20"/>
              </w:rPr>
              <w:t>482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070</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0A5B38BB"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w:t>
            </w:r>
            <w:r w:rsidRPr="00516A6B">
              <w:rPr>
                <w:rFonts w:ascii="標楷體" w:eastAsia="標楷體" w:hAnsi="標楷體" w:cs="新細明體" w:hint="eastAsia"/>
                <w:kern w:val="0"/>
                <w:sz w:val="20"/>
                <w:szCs w:val="20"/>
              </w:rPr>
              <w:t xml:space="preserve"> 20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071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305</w:t>
            </w:r>
            <w:r w:rsidRPr="00516A6B">
              <w:rPr>
                <w:rFonts w:ascii="標楷體" w:eastAsia="標楷體" w:hAnsi="標楷體" w:cs="新細明體"/>
                <w:kern w:val="0"/>
                <w:sz w:val="20"/>
                <w:szCs w:val="20"/>
              </w:rPr>
              <w:t xml:space="preserve"> </w:t>
            </w:r>
          </w:p>
        </w:tc>
        <w:tc>
          <w:tcPr>
            <w:tcW w:w="1841" w:type="dxa"/>
            <w:tcBorders>
              <w:left w:val="single" w:sz="4" w:space="0" w:color="auto"/>
              <w:right w:val="single" w:sz="4" w:space="0" w:color="auto"/>
            </w:tcBorders>
          </w:tcPr>
          <w:p w14:paraId="689C0DD0"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10</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023</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845</w:t>
            </w:r>
            <w:r w:rsidRPr="00516A6B">
              <w:rPr>
                <w:rFonts w:ascii="標楷體" w:eastAsia="標楷體" w:hAnsi="標楷體" w:cs="新細明體"/>
                <w:kern w:val="0"/>
                <w:sz w:val="20"/>
                <w:szCs w:val="20"/>
              </w:rPr>
              <w:t xml:space="preserve"> </w:t>
            </w:r>
          </w:p>
        </w:tc>
      </w:tr>
      <w:tr w:rsidR="00A37B20" w:rsidRPr="00516A6B" w14:paraId="78F2FF99" w14:textId="77777777" w:rsidTr="00FF296B">
        <w:trPr>
          <w:gridAfter w:val="1"/>
          <w:wAfter w:w="1843" w:type="dxa"/>
          <w:trHeight w:val="363"/>
        </w:trPr>
        <w:tc>
          <w:tcPr>
            <w:tcW w:w="2863" w:type="dxa"/>
            <w:tcBorders>
              <w:left w:val="single" w:sz="4" w:space="0" w:color="auto"/>
              <w:right w:val="single" w:sz="4" w:space="0" w:color="auto"/>
            </w:tcBorders>
          </w:tcPr>
          <w:p w14:paraId="0E5BE291" w14:textId="77777777" w:rsidR="00A37B20" w:rsidRPr="00516A6B" w:rsidRDefault="00A37B20" w:rsidP="00ED64A8">
            <w:pPr>
              <w:widowControl/>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b/>
                <w:kern w:val="0"/>
                <w:sz w:val="20"/>
                <w:szCs w:val="20"/>
              </w:rPr>
              <w:t>原列負債總額</w:t>
            </w:r>
          </w:p>
        </w:tc>
        <w:tc>
          <w:tcPr>
            <w:tcW w:w="1843" w:type="dxa"/>
            <w:tcBorders>
              <w:left w:val="single" w:sz="4" w:space="0" w:color="auto"/>
              <w:right w:val="single" w:sz="4" w:space="0" w:color="auto"/>
            </w:tcBorders>
          </w:tcPr>
          <w:p w14:paraId="760F90EA"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8</w:t>
            </w:r>
            <w:r w:rsidRPr="00516A6B">
              <w:rPr>
                <w:rFonts w:ascii="標楷體" w:eastAsia="標楷體" w:hAnsi="標楷體" w:cs="新細明體" w:hint="eastAsia"/>
                <w:b/>
                <w:bCs/>
                <w:kern w:val="0"/>
                <w:sz w:val="20"/>
                <w:szCs w:val="20"/>
              </w:rPr>
              <w:t>5</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632</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961</w:t>
            </w:r>
            <w:r w:rsidRPr="00516A6B">
              <w:rPr>
                <w:rFonts w:ascii="標楷體" w:eastAsia="標楷體" w:hAnsi="標楷體" w:cs="新細明體"/>
                <w:b/>
                <w:bCs/>
                <w:kern w:val="0"/>
                <w:sz w:val="20"/>
                <w:szCs w:val="20"/>
              </w:rPr>
              <w:t xml:space="preserve"> </w:t>
            </w:r>
          </w:p>
        </w:tc>
        <w:tc>
          <w:tcPr>
            <w:tcW w:w="1843" w:type="dxa"/>
            <w:tcBorders>
              <w:left w:val="nil"/>
              <w:right w:val="single" w:sz="4" w:space="0" w:color="auto"/>
            </w:tcBorders>
            <w:noWrap/>
          </w:tcPr>
          <w:p w14:paraId="4E3762B5"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57</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234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354</w:t>
            </w:r>
          </w:p>
        </w:tc>
        <w:tc>
          <w:tcPr>
            <w:tcW w:w="1843" w:type="dxa"/>
            <w:tcBorders>
              <w:left w:val="single" w:sz="4" w:space="0" w:color="auto"/>
              <w:right w:val="single" w:sz="4" w:space="0" w:color="auto"/>
            </w:tcBorders>
          </w:tcPr>
          <w:p w14:paraId="3DD2A3C7"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 xml:space="preserve"> 20</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071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305</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54E1E3F5"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22</w:t>
            </w:r>
            <w:r w:rsidRPr="00516A6B">
              <w:rPr>
                <w:rFonts w:ascii="標楷體" w:eastAsia="標楷體" w:hAnsi="標楷體" w:cs="新細明體"/>
                <w:b/>
                <w:bCs/>
                <w:kern w:val="0"/>
                <w:sz w:val="20"/>
                <w:szCs w:val="20"/>
              </w:rPr>
              <w:t>,7</w:t>
            </w:r>
            <w:r w:rsidRPr="00516A6B">
              <w:rPr>
                <w:rFonts w:ascii="標楷體" w:eastAsia="標楷體" w:hAnsi="標楷體" w:cs="新細明體" w:hint="eastAsia"/>
                <w:b/>
                <w:bCs/>
                <w:kern w:val="0"/>
                <w:sz w:val="20"/>
                <w:szCs w:val="20"/>
              </w:rPr>
              <w:t>96</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010</w:t>
            </w:r>
            <w:r w:rsidRPr="00516A6B">
              <w:rPr>
                <w:rFonts w:ascii="標楷體" w:eastAsia="標楷體" w:hAnsi="標楷體" w:cs="新細明體"/>
                <w:b/>
                <w:bCs/>
                <w:kern w:val="0"/>
                <w:sz w:val="20"/>
                <w:szCs w:val="20"/>
              </w:rPr>
              <w:t xml:space="preserve"> </w:t>
            </w:r>
          </w:p>
        </w:tc>
      </w:tr>
      <w:tr w:rsidR="00A37B20" w:rsidRPr="00516A6B" w14:paraId="088F2C96" w14:textId="77777777" w:rsidTr="00FF296B">
        <w:trPr>
          <w:trHeight w:val="363"/>
        </w:trPr>
        <w:tc>
          <w:tcPr>
            <w:tcW w:w="2863" w:type="dxa"/>
            <w:tcBorders>
              <w:left w:val="single" w:sz="4" w:space="0" w:color="auto"/>
              <w:right w:val="single" w:sz="4" w:space="0" w:color="auto"/>
            </w:tcBorders>
          </w:tcPr>
          <w:p w14:paraId="1D44895E" w14:textId="77777777" w:rsidR="00A37B20" w:rsidRPr="00516A6B" w:rsidRDefault="00A37B20" w:rsidP="00ED64A8">
            <w:pPr>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本處審核修正決算應調整數</w:t>
            </w:r>
          </w:p>
        </w:tc>
        <w:tc>
          <w:tcPr>
            <w:tcW w:w="1843" w:type="dxa"/>
            <w:tcBorders>
              <w:left w:val="single" w:sz="4" w:space="0" w:color="auto"/>
              <w:right w:val="single" w:sz="4" w:space="0" w:color="auto"/>
            </w:tcBorders>
          </w:tcPr>
          <w:p w14:paraId="6956AD7E"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標楷體" w:hint="eastAsia"/>
                <w:b/>
                <w:kern w:val="0"/>
                <w:sz w:val="20"/>
                <w:szCs w:val="20"/>
              </w:rPr>
              <w:t>－</w:t>
            </w:r>
            <w:r w:rsidRPr="00516A6B">
              <w:rPr>
                <w:rFonts w:ascii="標楷體" w:eastAsia="標楷體" w:hAnsi="標楷體" w:cs="新細明體"/>
                <w:b/>
                <w:kern w:val="0"/>
                <w:sz w:val="20"/>
                <w:szCs w:val="20"/>
              </w:rPr>
              <w:t xml:space="preserve"> </w:t>
            </w:r>
          </w:p>
        </w:tc>
        <w:tc>
          <w:tcPr>
            <w:tcW w:w="1843" w:type="dxa"/>
            <w:tcBorders>
              <w:left w:val="nil"/>
              <w:right w:val="single" w:sz="4" w:space="0" w:color="auto"/>
            </w:tcBorders>
            <w:noWrap/>
          </w:tcPr>
          <w:p w14:paraId="3D4AAC84"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 xml:space="preserve">－ </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74C91373"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標楷體" w:hint="eastAsia"/>
                <w:b/>
                <w:kern w:val="0"/>
                <w:sz w:val="20"/>
                <w:szCs w:val="20"/>
              </w:rPr>
              <w:t>－</w:t>
            </w:r>
          </w:p>
        </w:tc>
        <w:tc>
          <w:tcPr>
            <w:tcW w:w="1841" w:type="dxa"/>
            <w:tcBorders>
              <w:left w:val="single" w:sz="4" w:space="0" w:color="auto"/>
              <w:right w:val="single" w:sz="4" w:space="0" w:color="auto"/>
            </w:tcBorders>
          </w:tcPr>
          <w:p w14:paraId="60FC1843"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標楷體" w:hint="eastAsia"/>
                <w:b/>
                <w:kern w:val="0"/>
                <w:sz w:val="20"/>
                <w:szCs w:val="20"/>
              </w:rPr>
              <w:t>－</w:t>
            </w:r>
            <w:r w:rsidRPr="00516A6B">
              <w:rPr>
                <w:rFonts w:ascii="標楷體" w:eastAsia="標楷體" w:hAnsi="標楷體" w:cs="新細明體"/>
                <w:b/>
                <w:kern w:val="0"/>
                <w:sz w:val="20"/>
                <w:szCs w:val="20"/>
              </w:rPr>
              <w:t xml:space="preserve"> </w:t>
            </w:r>
          </w:p>
        </w:tc>
        <w:tc>
          <w:tcPr>
            <w:tcW w:w="1843" w:type="dxa"/>
          </w:tcPr>
          <w:p w14:paraId="423BBB59"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r w:rsidRPr="00516A6B">
              <w:rPr>
                <w:rFonts w:ascii="標楷體" w:eastAsia="標楷體" w:hAnsi="標楷體" w:cs="標楷體" w:hint="eastAsia"/>
                <w:color w:val="FF0000"/>
                <w:kern w:val="0"/>
                <w:sz w:val="20"/>
                <w:szCs w:val="20"/>
              </w:rPr>
              <w:t>－</w:t>
            </w:r>
            <w:r w:rsidRPr="00516A6B">
              <w:rPr>
                <w:rFonts w:ascii="標楷體" w:eastAsia="標楷體" w:hAnsi="標楷體" w:cs="新細明體"/>
                <w:b/>
                <w:color w:val="FF0000"/>
                <w:kern w:val="0"/>
                <w:sz w:val="20"/>
                <w:szCs w:val="20"/>
              </w:rPr>
              <w:t xml:space="preserve">　</w:t>
            </w:r>
          </w:p>
        </w:tc>
      </w:tr>
      <w:tr w:rsidR="00A37B20" w:rsidRPr="00516A6B" w14:paraId="0AC5993C" w14:textId="77777777" w:rsidTr="00FF296B">
        <w:trPr>
          <w:gridAfter w:val="1"/>
          <w:wAfter w:w="1843" w:type="dxa"/>
          <w:trHeight w:val="363"/>
        </w:trPr>
        <w:tc>
          <w:tcPr>
            <w:tcW w:w="2863" w:type="dxa"/>
            <w:tcBorders>
              <w:left w:val="single" w:sz="4" w:space="0" w:color="auto"/>
              <w:right w:val="single" w:sz="4" w:space="0" w:color="auto"/>
            </w:tcBorders>
          </w:tcPr>
          <w:p w14:paraId="77AE3581" w14:textId="77777777" w:rsidR="00A37B20" w:rsidRPr="00516A6B" w:rsidRDefault="00A37B20" w:rsidP="00ED64A8">
            <w:pPr>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調整後負債總額</w:t>
            </w:r>
          </w:p>
        </w:tc>
        <w:tc>
          <w:tcPr>
            <w:tcW w:w="1843" w:type="dxa"/>
            <w:tcBorders>
              <w:left w:val="single" w:sz="4" w:space="0" w:color="auto"/>
              <w:right w:val="single" w:sz="4" w:space="0" w:color="auto"/>
            </w:tcBorders>
          </w:tcPr>
          <w:p w14:paraId="71478CD9"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8</w:t>
            </w:r>
            <w:r w:rsidRPr="00516A6B">
              <w:rPr>
                <w:rFonts w:ascii="標楷體" w:eastAsia="標楷體" w:hAnsi="標楷體" w:cs="新細明體" w:hint="eastAsia"/>
                <w:b/>
                <w:kern w:val="0"/>
                <w:sz w:val="20"/>
                <w:szCs w:val="20"/>
              </w:rPr>
              <w:t>5</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632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961</w:t>
            </w:r>
            <w:r w:rsidRPr="00516A6B">
              <w:rPr>
                <w:rFonts w:ascii="標楷體" w:eastAsia="標楷體" w:hAnsi="標楷體" w:cs="新細明體"/>
                <w:b/>
                <w:kern w:val="0"/>
                <w:sz w:val="20"/>
                <w:szCs w:val="20"/>
              </w:rPr>
              <w:t xml:space="preserve"> </w:t>
            </w:r>
          </w:p>
        </w:tc>
        <w:tc>
          <w:tcPr>
            <w:tcW w:w="1843" w:type="dxa"/>
            <w:tcBorders>
              <w:left w:val="nil"/>
              <w:right w:val="single" w:sz="4" w:space="0" w:color="auto"/>
            </w:tcBorders>
            <w:noWrap/>
          </w:tcPr>
          <w:p w14:paraId="60F34BC1"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57</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234</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354</w:t>
            </w:r>
            <w:r w:rsidRPr="00516A6B">
              <w:rPr>
                <w:rFonts w:ascii="標楷體" w:eastAsia="標楷體" w:hAnsi="標楷體" w:cs="新細明體"/>
                <w:b/>
                <w:kern w:val="0"/>
                <w:sz w:val="20"/>
                <w:szCs w:val="20"/>
              </w:rPr>
              <w:t xml:space="preserve"> </w:t>
            </w:r>
          </w:p>
        </w:tc>
        <w:tc>
          <w:tcPr>
            <w:tcW w:w="1843" w:type="dxa"/>
            <w:tcBorders>
              <w:left w:val="single" w:sz="4" w:space="0" w:color="auto"/>
              <w:right w:val="single" w:sz="4" w:space="0" w:color="auto"/>
            </w:tcBorders>
          </w:tcPr>
          <w:p w14:paraId="70AE0CBE" w14:textId="77777777" w:rsidR="00A37B20" w:rsidRPr="00516A6B" w:rsidRDefault="00A37B20" w:rsidP="00ED64A8">
            <w:pPr>
              <w:spacing w:line="240" w:lineRule="exact"/>
              <w:jc w:val="right"/>
              <w:rPr>
                <w:rFonts w:ascii="標楷體" w:eastAsia="標楷體" w:hAnsi="標楷體" w:cs="新細明體"/>
                <w:b/>
                <w:strike/>
                <w:kern w:val="0"/>
                <w:sz w:val="20"/>
                <w:szCs w:val="20"/>
              </w:rPr>
            </w:pP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 xml:space="preserve"> 20</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071</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305</w:t>
            </w:r>
          </w:p>
        </w:tc>
        <w:tc>
          <w:tcPr>
            <w:tcW w:w="1841" w:type="dxa"/>
            <w:tcBorders>
              <w:left w:val="single" w:sz="4" w:space="0" w:color="auto"/>
              <w:right w:val="single" w:sz="4" w:space="0" w:color="auto"/>
            </w:tcBorders>
          </w:tcPr>
          <w:p w14:paraId="602BC8DC"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22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796</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010</w:t>
            </w:r>
            <w:r w:rsidRPr="00516A6B">
              <w:rPr>
                <w:rFonts w:ascii="標楷體" w:eastAsia="標楷體" w:hAnsi="標楷體" w:cs="新細明體"/>
                <w:b/>
                <w:kern w:val="0"/>
                <w:sz w:val="20"/>
                <w:szCs w:val="20"/>
              </w:rPr>
              <w:t xml:space="preserve">  </w:t>
            </w:r>
          </w:p>
        </w:tc>
      </w:tr>
      <w:tr w:rsidR="00A37B20" w:rsidRPr="00516A6B" w14:paraId="40649D29" w14:textId="77777777" w:rsidTr="00FF296B">
        <w:trPr>
          <w:gridAfter w:val="1"/>
          <w:wAfter w:w="1843" w:type="dxa"/>
          <w:trHeight w:val="363"/>
        </w:trPr>
        <w:tc>
          <w:tcPr>
            <w:tcW w:w="2863" w:type="dxa"/>
            <w:tcBorders>
              <w:left w:val="single" w:sz="4" w:space="0" w:color="auto"/>
              <w:right w:val="single" w:sz="4" w:space="0" w:color="auto"/>
            </w:tcBorders>
          </w:tcPr>
          <w:p w14:paraId="59944932" w14:textId="77777777" w:rsidR="00A37B20" w:rsidRPr="00516A6B" w:rsidRDefault="00A37B20" w:rsidP="00ED64A8">
            <w:pPr>
              <w:widowControl/>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淨資產部分</w:t>
            </w:r>
          </w:p>
        </w:tc>
        <w:tc>
          <w:tcPr>
            <w:tcW w:w="1843" w:type="dxa"/>
            <w:tcBorders>
              <w:left w:val="single" w:sz="4" w:space="0" w:color="auto"/>
              <w:right w:val="single" w:sz="4" w:space="0" w:color="auto"/>
            </w:tcBorders>
          </w:tcPr>
          <w:p w14:paraId="28C8D80F"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p>
        </w:tc>
        <w:tc>
          <w:tcPr>
            <w:tcW w:w="1843" w:type="dxa"/>
            <w:tcBorders>
              <w:left w:val="nil"/>
              <w:right w:val="single" w:sz="4" w:space="0" w:color="auto"/>
            </w:tcBorders>
            <w:noWrap/>
          </w:tcPr>
          <w:p w14:paraId="3C158992"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p>
        </w:tc>
        <w:tc>
          <w:tcPr>
            <w:tcW w:w="1843" w:type="dxa"/>
            <w:tcBorders>
              <w:left w:val="single" w:sz="4" w:space="0" w:color="auto"/>
              <w:right w:val="single" w:sz="4" w:space="0" w:color="auto"/>
            </w:tcBorders>
          </w:tcPr>
          <w:p w14:paraId="214B82E1"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p>
        </w:tc>
        <w:tc>
          <w:tcPr>
            <w:tcW w:w="1841" w:type="dxa"/>
            <w:tcBorders>
              <w:left w:val="single" w:sz="4" w:space="0" w:color="auto"/>
              <w:right w:val="single" w:sz="4" w:space="0" w:color="auto"/>
            </w:tcBorders>
          </w:tcPr>
          <w:p w14:paraId="68E8A73C" w14:textId="77777777" w:rsidR="00A37B20" w:rsidRPr="00516A6B" w:rsidRDefault="00A37B20" w:rsidP="00ED64A8">
            <w:pPr>
              <w:spacing w:line="240" w:lineRule="exact"/>
              <w:jc w:val="right"/>
              <w:rPr>
                <w:rFonts w:ascii="標楷體" w:eastAsia="標楷體" w:hAnsi="標楷體" w:cs="新細明體"/>
                <w:b/>
                <w:color w:val="FF0000"/>
                <w:kern w:val="0"/>
                <w:sz w:val="20"/>
                <w:szCs w:val="20"/>
              </w:rPr>
            </w:pPr>
          </w:p>
        </w:tc>
      </w:tr>
      <w:tr w:rsidR="00A37B20" w:rsidRPr="00516A6B" w14:paraId="187B00CA" w14:textId="77777777" w:rsidTr="00FF296B">
        <w:trPr>
          <w:gridAfter w:val="1"/>
          <w:wAfter w:w="1843" w:type="dxa"/>
          <w:trHeight w:val="363"/>
        </w:trPr>
        <w:tc>
          <w:tcPr>
            <w:tcW w:w="2863" w:type="dxa"/>
            <w:tcBorders>
              <w:left w:val="single" w:sz="4" w:space="0" w:color="auto"/>
              <w:right w:val="single" w:sz="4" w:space="0" w:color="auto"/>
            </w:tcBorders>
          </w:tcPr>
          <w:p w14:paraId="6EEE0B1A" w14:textId="77777777" w:rsidR="00A37B20" w:rsidRPr="00516A6B" w:rsidRDefault="00A37B20" w:rsidP="00ED64A8">
            <w:pPr>
              <w:widowControl/>
              <w:spacing w:line="240" w:lineRule="exact"/>
              <w:ind w:leftChars="100" w:left="240"/>
              <w:jc w:val="distribute"/>
              <w:rPr>
                <w:rFonts w:ascii="標楷體" w:eastAsia="標楷體" w:hAnsi="標楷體" w:cs="新細明體"/>
                <w:b/>
                <w:kern w:val="0"/>
                <w:sz w:val="20"/>
                <w:szCs w:val="20"/>
              </w:rPr>
            </w:pPr>
            <w:r w:rsidRPr="00516A6B">
              <w:rPr>
                <w:rFonts w:ascii="標楷體" w:eastAsia="標楷體" w:hAnsi="標楷體" w:cs="新細明體" w:hint="eastAsia"/>
                <w:kern w:val="0"/>
                <w:sz w:val="20"/>
                <w:szCs w:val="20"/>
              </w:rPr>
              <w:t>淨資產</w:t>
            </w:r>
          </w:p>
        </w:tc>
        <w:tc>
          <w:tcPr>
            <w:tcW w:w="1843" w:type="dxa"/>
            <w:tcBorders>
              <w:left w:val="single" w:sz="4" w:space="0" w:color="auto"/>
              <w:right w:val="single" w:sz="4" w:space="0" w:color="auto"/>
            </w:tcBorders>
          </w:tcPr>
          <w:p w14:paraId="3D2CE326"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1,</w:t>
            </w:r>
            <w:r w:rsidRPr="00516A6B">
              <w:rPr>
                <w:rFonts w:ascii="標楷體" w:eastAsia="標楷體" w:hAnsi="標楷體" w:cs="新細明體" w:hint="eastAsia"/>
                <w:kern w:val="0"/>
                <w:sz w:val="20"/>
                <w:szCs w:val="20"/>
              </w:rPr>
              <w:t>5</w:t>
            </w:r>
            <w:r w:rsidRPr="00516A6B">
              <w:rPr>
                <w:rFonts w:ascii="標楷體" w:eastAsia="標楷體" w:hAnsi="標楷體" w:cs="新細明體"/>
                <w:kern w:val="0"/>
                <w:sz w:val="20"/>
                <w:szCs w:val="20"/>
              </w:rPr>
              <w:t>12,</w:t>
            </w:r>
            <w:r w:rsidRPr="00516A6B">
              <w:rPr>
                <w:rFonts w:ascii="標楷體" w:eastAsia="標楷體" w:hAnsi="標楷體" w:cs="新細明體" w:hint="eastAsia"/>
                <w:kern w:val="0"/>
                <w:sz w:val="20"/>
                <w:szCs w:val="20"/>
              </w:rPr>
              <w:t>046</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251</w:t>
            </w:r>
            <w:r w:rsidRPr="00516A6B">
              <w:rPr>
                <w:rFonts w:ascii="標楷體" w:eastAsia="標楷體" w:hAnsi="標楷體" w:cs="新細明體"/>
                <w:kern w:val="0"/>
                <w:sz w:val="20"/>
                <w:szCs w:val="20"/>
              </w:rPr>
              <w:t xml:space="preserve"> </w:t>
            </w:r>
          </w:p>
        </w:tc>
        <w:tc>
          <w:tcPr>
            <w:tcW w:w="1843" w:type="dxa"/>
            <w:tcBorders>
              <w:left w:val="nil"/>
              <w:right w:val="single" w:sz="4" w:space="0" w:color="auto"/>
            </w:tcBorders>
            <w:noWrap/>
          </w:tcPr>
          <w:p w14:paraId="7E1308A2"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hint="eastAsia"/>
                <w:kern w:val="0"/>
                <w:sz w:val="20"/>
                <w:szCs w:val="20"/>
              </w:rPr>
              <w:t>132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324</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829</w:t>
            </w:r>
            <w:r w:rsidRPr="00516A6B">
              <w:rPr>
                <w:rFonts w:ascii="標楷體" w:eastAsia="標楷體" w:hAnsi="標楷體" w:cs="新細明體"/>
                <w:kern w:val="0"/>
                <w:sz w:val="20"/>
                <w:szCs w:val="20"/>
              </w:rPr>
              <w:t xml:space="preserve"> </w:t>
            </w:r>
          </w:p>
        </w:tc>
        <w:tc>
          <w:tcPr>
            <w:tcW w:w="1843" w:type="dxa"/>
            <w:tcBorders>
              <w:left w:val="single" w:sz="4" w:space="0" w:color="auto"/>
              <w:right w:val="single" w:sz="4" w:space="0" w:color="auto"/>
            </w:tcBorders>
          </w:tcPr>
          <w:p w14:paraId="3B3F3B45"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 xml:space="preserve"> -</w:t>
            </w:r>
            <w:r w:rsidRPr="00516A6B">
              <w:rPr>
                <w:rFonts w:ascii="標楷體" w:eastAsia="標楷體" w:hAnsi="標楷體" w:cs="新細明體" w:hint="eastAsia"/>
                <w:kern w:val="0"/>
                <w:sz w:val="20"/>
                <w:szCs w:val="20"/>
              </w:rPr>
              <w:t xml:space="preserve"> 81</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598</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304</w:t>
            </w:r>
            <w:r w:rsidRPr="00516A6B">
              <w:rPr>
                <w:rFonts w:ascii="標楷體" w:eastAsia="標楷體" w:hAnsi="標楷體" w:cs="新細明體"/>
                <w:kern w:val="0"/>
                <w:sz w:val="20"/>
                <w:szCs w:val="20"/>
              </w:rPr>
              <w:t xml:space="preserve"> </w:t>
            </w:r>
          </w:p>
        </w:tc>
        <w:tc>
          <w:tcPr>
            <w:tcW w:w="1841" w:type="dxa"/>
            <w:tcBorders>
              <w:left w:val="single" w:sz="4" w:space="0" w:color="auto"/>
              <w:right w:val="single" w:sz="4" w:space="0" w:color="auto"/>
            </w:tcBorders>
          </w:tcPr>
          <w:p w14:paraId="03D188D5" w14:textId="77777777" w:rsidR="00A37B20" w:rsidRPr="00516A6B" w:rsidRDefault="00A37B20" w:rsidP="00ED64A8">
            <w:pPr>
              <w:spacing w:line="240" w:lineRule="exact"/>
              <w:jc w:val="right"/>
              <w:rPr>
                <w:rFonts w:ascii="標楷體" w:eastAsia="標楷體" w:hAnsi="標楷體" w:cs="新細明體"/>
                <w:kern w:val="0"/>
                <w:sz w:val="20"/>
                <w:szCs w:val="20"/>
              </w:rPr>
            </w:pPr>
            <w:r w:rsidRPr="00516A6B">
              <w:rPr>
                <w:rFonts w:ascii="標楷體" w:eastAsia="標楷體" w:hAnsi="標楷體" w:cs="新細明體"/>
                <w:kern w:val="0"/>
                <w:sz w:val="20"/>
                <w:szCs w:val="20"/>
              </w:rPr>
              <w:t>1,</w:t>
            </w:r>
            <w:r w:rsidRPr="00516A6B">
              <w:rPr>
                <w:rFonts w:ascii="標楷體" w:eastAsia="標楷體" w:hAnsi="標楷體" w:cs="新細明體" w:hint="eastAsia"/>
                <w:kern w:val="0"/>
                <w:sz w:val="20"/>
                <w:szCs w:val="20"/>
              </w:rPr>
              <w:t>562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772</w:t>
            </w:r>
            <w:r w:rsidRPr="00516A6B">
              <w:rPr>
                <w:rFonts w:ascii="標楷體" w:eastAsia="標楷體" w:hAnsi="標楷體" w:cs="新細明體"/>
                <w:kern w:val="0"/>
                <w:sz w:val="20"/>
                <w:szCs w:val="20"/>
              </w:rPr>
              <w:t>,</w:t>
            </w:r>
            <w:r w:rsidRPr="00516A6B">
              <w:rPr>
                <w:rFonts w:ascii="標楷體" w:eastAsia="標楷體" w:hAnsi="標楷體" w:cs="新細明體" w:hint="eastAsia"/>
                <w:kern w:val="0"/>
                <w:sz w:val="20"/>
                <w:szCs w:val="20"/>
              </w:rPr>
              <w:t>776</w:t>
            </w:r>
            <w:r w:rsidRPr="00516A6B">
              <w:rPr>
                <w:rFonts w:ascii="標楷體" w:eastAsia="標楷體" w:hAnsi="標楷體" w:cs="新細明體"/>
                <w:kern w:val="0"/>
                <w:sz w:val="20"/>
                <w:szCs w:val="20"/>
              </w:rPr>
              <w:t xml:space="preserve"> </w:t>
            </w:r>
          </w:p>
        </w:tc>
      </w:tr>
      <w:tr w:rsidR="00A37B20" w:rsidRPr="00516A6B" w14:paraId="279ED720" w14:textId="77777777" w:rsidTr="00FF296B">
        <w:trPr>
          <w:gridAfter w:val="1"/>
          <w:wAfter w:w="1843" w:type="dxa"/>
          <w:trHeight w:val="363"/>
        </w:trPr>
        <w:tc>
          <w:tcPr>
            <w:tcW w:w="2863" w:type="dxa"/>
            <w:tcBorders>
              <w:left w:val="single" w:sz="4" w:space="0" w:color="auto"/>
              <w:right w:val="single" w:sz="4" w:space="0" w:color="auto"/>
            </w:tcBorders>
          </w:tcPr>
          <w:p w14:paraId="41D9FBB5" w14:textId="77777777" w:rsidR="00A37B20" w:rsidRPr="00516A6B" w:rsidRDefault="00A37B20" w:rsidP="00ED64A8">
            <w:pPr>
              <w:widowControl/>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原列淨資產總額</w:t>
            </w:r>
          </w:p>
        </w:tc>
        <w:tc>
          <w:tcPr>
            <w:tcW w:w="1843" w:type="dxa"/>
            <w:tcBorders>
              <w:left w:val="single" w:sz="4" w:space="0" w:color="auto"/>
              <w:right w:val="single" w:sz="4" w:space="0" w:color="auto"/>
            </w:tcBorders>
          </w:tcPr>
          <w:p w14:paraId="629A1CAD"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5</w:t>
            </w:r>
            <w:r w:rsidRPr="00516A6B">
              <w:rPr>
                <w:rFonts w:ascii="標楷體" w:eastAsia="標楷體" w:hAnsi="標楷體" w:cs="新細明體"/>
                <w:b/>
                <w:bCs/>
                <w:kern w:val="0"/>
                <w:sz w:val="20"/>
                <w:szCs w:val="20"/>
              </w:rPr>
              <w:t>12,</w:t>
            </w:r>
            <w:r w:rsidRPr="00516A6B">
              <w:rPr>
                <w:rFonts w:ascii="標楷體" w:eastAsia="標楷體" w:hAnsi="標楷體" w:cs="新細明體" w:hint="eastAsia"/>
                <w:b/>
                <w:bCs/>
                <w:kern w:val="0"/>
                <w:sz w:val="20"/>
                <w:szCs w:val="20"/>
              </w:rPr>
              <w:t>046</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251</w:t>
            </w:r>
            <w:r w:rsidRPr="00516A6B">
              <w:rPr>
                <w:rFonts w:ascii="標楷體" w:eastAsia="標楷體" w:hAnsi="標楷體" w:cs="新細明體"/>
                <w:b/>
                <w:bCs/>
                <w:kern w:val="0"/>
                <w:sz w:val="20"/>
                <w:szCs w:val="20"/>
              </w:rPr>
              <w:t xml:space="preserve"> </w:t>
            </w:r>
          </w:p>
        </w:tc>
        <w:tc>
          <w:tcPr>
            <w:tcW w:w="1843" w:type="dxa"/>
            <w:tcBorders>
              <w:left w:val="nil"/>
              <w:right w:val="single" w:sz="4" w:space="0" w:color="auto"/>
            </w:tcBorders>
            <w:noWrap/>
          </w:tcPr>
          <w:p w14:paraId="4D4B1574"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32</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324</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829</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5482DF9A"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w:t>
            </w:r>
            <w:r w:rsidRPr="00516A6B">
              <w:rPr>
                <w:rFonts w:ascii="標楷體" w:eastAsia="標楷體" w:hAnsi="標楷體" w:cs="新細明體" w:hint="eastAsia"/>
                <w:b/>
                <w:bCs/>
                <w:kern w:val="0"/>
                <w:sz w:val="20"/>
                <w:szCs w:val="20"/>
              </w:rPr>
              <w:t xml:space="preserve"> 81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598</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304</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3BC8F654"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562</w:t>
            </w:r>
            <w:r w:rsidRPr="00516A6B">
              <w:rPr>
                <w:rFonts w:ascii="標楷體" w:eastAsia="標楷體" w:hAnsi="標楷體" w:cs="新細明體"/>
                <w:b/>
                <w:bCs/>
                <w:kern w:val="0"/>
                <w:sz w:val="20"/>
                <w:szCs w:val="20"/>
              </w:rPr>
              <w:t>,7</w:t>
            </w:r>
            <w:r w:rsidRPr="00516A6B">
              <w:rPr>
                <w:rFonts w:ascii="標楷體" w:eastAsia="標楷體" w:hAnsi="標楷體" w:cs="新細明體" w:hint="eastAsia"/>
                <w:b/>
                <w:bCs/>
                <w:kern w:val="0"/>
                <w:sz w:val="20"/>
                <w:szCs w:val="20"/>
              </w:rPr>
              <w:t>72</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77</w:t>
            </w:r>
            <w:r w:rsidRPr="00516A6B">
              <w:rPr>
                <w:rFonts w:ascii="標楷體" w:eastAsia="標楷體" w:hAnsi="標楷體" w:cs="新細明體"/>
                <w:b/>
                <w:bCs/>
                <w:kern w:val="0"/>
                <w:sz w:val="20"/>
                <w:szCs w:val="20"/>
              </w:rPr>
              <w:t xml:space="preserve">6 </w:t>
            </w:r>
          </w:p>
        </w:tc>
      </w:tr>
      <w:tr w:rsidR="00A37B20" w:rsidRPr="00516A6B" w14:paraId="0BC1F135" w14:textId="77777777" w:rsidTr="00FF296B">
        <w:trPr>
          <w:gridAfter w:val="1"/>
          <w:wAfter w:w="1843" w:type="dxa"/>
          <w:trHeight w:val="363"/>
        </w:trPr>
        <w:tc>
          <w:tcPr>
            <w:tcW w:w="2863" w:type="dxa"/>
            <w:tcBorders>
              <w:left w:val="single" w:sz="4" w:space="0" w:color="auto"/>
              <w:right w:val="single" w:sz="4" w:space="0" w:color="auto"/>
            </w:tcBorders>
          </w:tcPr>
          <w:p w14:paraId="13AF9B9A" w14:textId="77777777" w:rsidR="00A37B20" w:rsidRPr="00516A6B" w:rsidRDefault="00A37B20" w:rsidP="00ED64A8">
            <w:pPr>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本處審核修正決算應調整數</w:t>
            </w:r>
          </w:p>
        </w:tc>
        <w:tc>
          <w:tcPr>
            <w:tcW w:w="1843" w:type="dxa"/>
            <w:tcBorders>
              <w:left w:val="single" w:sz="4" w:space="0" w:color="auto"/>
              <w:right w:val="single" w:sz="4" w:space="0" w:color="auto"/>
            </w:tcBorders>
          </w:tcPr>
          <w:p w14:paraId="52F12688"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255</w:t>
            </w:r>
          </w:p>
        </w:tc>
        <w:tc>
          <w:tcPr>
            <w:tcW w:w="1843" w:type="dxa"/>
            <w:tcBorders>
              <w:left w:val="nil"/>
              <w:right w:val="single" w:sz="4" w:space="0" w:color="auto"/>
            </w:tcBorders>
            <w:noWrap/>
          </w:tcPr>
          <w:p w14:paraId="0860031B"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255</w:t>
            </w:r>
            <w:r w:rsidRPr="00516A6B">
              <w:rPr>
                <w:rFonts w:ascii="標楷體" w:eastAsia="標楷體" w:hAnsi="標楷體" w:cs="新細明體"/>
                <w:b/>
                <w:bCs/>
                <w:kern w:val="0"/>
                <w:sz w:val="20"/>
                <w:szCs w:val="20"/>
              </w:rPr>
              <w:t xml:space="preserve"> </w:t>
            </w:r>
          </w:p>
        </w:tc>
        <w:tc>
          <w:tcPr>
            <w:tcW w:w="1843" w:type="dxa"/>
            <w:tcBorders>
              <w:left w:val="single" w:sz="4" w:space="0" w:color="auto"/>
              <w:right w:val="single" w:sz="4" w:space="0" w:color="auto"/>
            </w:tcBorders>
          </w:tcPr>
          <w:p w14:paraId="6663D229"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 xml:space="preserve"> 255</w:t>
            </w:r>
            <w:r w:rsidRPr="00516A6B">
              <w:rPr>
                <w:rFonts w:ascii="標楷體" w:eastAsia="標楷體" w:hAnsi="標楷體" w:cs="新細明體"/>
                <w:b/>
                <w:bCs/>
                <w:kern w:val="0"/>
                <w:sz w:val="20"/>
                <w:szCs w:val="20"/>
              </w:rPr>
              <w:t xml:space="preserve"> </w:t>
            </w:r>
          </w:p>
        </w:tc>
        <w:tc>
          <w:tcPr>
            <w:tcW w:w="1841" w:type="dxa"/>
            <w:tcBorders>
              <w:left w:val="single" w:sz="4" w:space="0" w:color="auto"/>
              <w:right w:val="single" w:sz="4" w:space="0" w:color="auto"/>
            </w:tcBorders>
          </w:tcPr>
          <w:p w14:paraId="1E82674F" w14:textId="77777777" w:rsidR="00A37B20" w:rsidRPr="00516A6B" w:rsidRDefault="00A37B20" w:rsidP="00ED64A8">
            <w:pPr>
              <w:spacing w:line="240" w:lineRule="exact"/>
              <w:jc w:val="right"/>
              <w:rPr>
                <w:rFonts w:ascii="標楷體" w:eastAsia="標楷體" w:hAnsi="標楷體" w:cs="標楷體"/>
                <w:b/>
                <w:kern w:val="0"/>
                <w:sz w:val="20"/>
                <w:szCs w:val="20"/>
              </w:rPr>
            </w:pPr>
            <w:r w:rsidRPr="00516A6B">
              <w:rPr>
                <w:rFonts w:ascii="標楷體" w:eastAsia="標楷體" w:hAnsi="標楷體" w:cs="新細明體" w:hint="eastAsia"/>
                <w:b/>
                <w:bCs/>
                <w:kern w:val="0"/>
                <w:sz w:val="20"/>
                <w:szCs w:val="20"/>
              </w:rPr>
              <w:t>255</w:t>
            </w:r>
            <w:r w:rsidRPr="00516A6B">
              <w:rPr>
                <w:rFonts w:ascii="標楷體" w:eastAsia="標楷體" w:hAnsi="標楷體" w:cs="新細明體"/>
                <w:b/>
                <w:bCs/>
                <w:kern w:val="0"/>
                <w:sz w:val="20"/>
                <w:szCs w:val="20"/>
              </w:rPr>
              <w:t xml:space="preserve"> </w:t>
            </w:r>
          </w:p>
        </w:tc>
      </w:tr>
      <w:tr w:rsidR="00A37B20" w:rsidRPr="00516A6B" w14:paraId="2A0DC175" w14:textId="77777777" w:rsidTr="00FF296B">
        <w:trPr>
          <w:gridAfter w:val="1"/>
          <w:wAfter w:w="1843" w:type="dxa"/>
          <w:trHeight w:val="363"/>
        </w:trPr>
        <w:tc>
          <w:tcPr>
            <w:tcW w:w="2863" w:type="dxa"/>
            <w:tcBorders>
              <w:left w:val="single" w:sz="4" w:space="0" w:color="auto"/>
              <w:right w:val="single" w:sz="4" w:space="0" w:color="auto"/>
            </w:tcBorders>
          </w:tcPr>
          <w:p w14:paraId="2A4F37E0" w14:textId="77777777" w:rsidR="00A37B20" w:rsidRPr="00516A6B" w:rsidRDefault="00A37B20" w:rsidP="00ED64A8">
            <w:pPr>
              <w:spacing w:line="240" w:lineRule="exact"/>
              <w:jc w:val="distribute"/>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調整後淨資產總額</w:t>
            </w:r>
          </w:p>
        </w:tc>
        <w:tc>
          <w:tcPr>
            <w:tcW w:w="1843" w:type="dxa"/>
            <w:tcBorders>
              <w:left w:val="single" w:sz="4" w:space="0" w:color="auto"/>
              <w:right w:val="single" w:sz="4" w:space="0" w:color="auto"/>
            </w:tcBorders>
          </w:tcPr>
          <w:p w14:paraId="3C1F5A00"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512</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046</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506</w:t>
            </w:r>
            <w:r w:rsidRPr="00516A6B">
              <w:rPr>
                <w:rFonts w:ascii="標楷體" w:eastAsia="標楷體" w:hAnsi="標楷體" w:cs="新細明體"/>
                <w:b/>
                <w:bCs/>
                <w:kern w:val="0"/>
                <w:sz w:val="20"/>
                <w:szCs w:val="20"/>
              </w:rPr>
              <w:t xml:space="preserve"> </w:t>
            </w:r>
          </w:p>
        </w:tc>
        <w:tc>
          <w:tcPr>
            <w:tcW w:w="1843" w:type="dxa"/>
            <w:tcBorders>
              <w:left w:val="nil"/>
              <w:right w:val="single" w:sz="4" w:space="0" w:color="auto"/>
            </w:tcBorders>
            <w:noWrap/>
          </w:tcPr>
          <w:p w14:paraId="19CC92BC"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hint="eastAsia"/>
                <w:b/>
                <w:kern w:val="0"/>
                <w:sz w:val="20"/>
                <w:szCs w:val="20"/>
              </w:rPr>
              <w:t>132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325</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084</w:t>
            </w:r>
            <w:r w:rsidRPr="00516A6B">
              <w:rPr>
                <w:rFonts w:ascii="標楷體" w:eastAsia="標楷體" w:hAnsi="標楷體" w:cs="新細明體"/>
                <w:b/>
                <w:kern w:val="0"/>
                <w:sz w:val="20"/>
                <w:szCs w:val="20"/>
              </w:rPr>
              <w:t xml:space="preserve"> </w:t>
            </w:r>
          </w:p>
        </w:tc>
        <w:tc>
          <w:tcPr>
            <w:tcW w:w="1843" w:type="dxa"/>
            <w:tcBorders>
              <w:left w:val="single" w:sz="4" w:space="0" w:color="auto"/>
              <w:right w:val="single" w:sz="4" w:space="0" w:color="auto"/>
            </w:tcBorders>
          </w:tcPr>
          <w:p w14:paraId="5825FCE1"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 xml:space="preserve"> 81</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598</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559</w:t>
            </w:r>
            <w:r w:rsidRPr="00516A6B">
              <w:rPr>
                <w:rFonts w:ascii="標楷體" w:eastAsia="標楷體" w:hAnsi="標楷體" w:cs="新細明體"/>
                <w:b/>
                <w:kern w:val="0"/>
                <w:sz w:val="20"/>
                <w:szCs w:val="20"/>
              </w:rPr>
              <w:t xml:space="preserve"> </w:t>
            </w:r>
          </w:p>
        </w:tc>
        <w:tc>
          <w:tcPr>
            <w:tcW w:w="1841" w:type="dxa"/>
            <w:tcBorders>
              <w:left w:val="single" w:sz="4" w:space="0" w:color="auto"/>
              <w:right w:val="single" w:sz="4" w:space="0" w:color="auto"/>
            </w:tcBorders>
          </w:tcPr>
          <w:p w14:paraId="446321A0" w14:textId="77777777" w:rsidR="00A37B20" w:rsidRPr="00516A6B" w:rsidRDefault="00A37B20" w:rsidP="00ED64A8">
            <w:pPr>
              <w:spacing w:line="240" w:lineRule="exact"/>
              <w:jc w:val="right"/>
              <w:rPr>
                <w:rFonts w:ascii="標楷體" w:eastAsia="標楷體" w:hAnsi="標楷體" w:cs="新細明體"/>
                <w:b/>
                <w:kern w:val="0"/>
                <w:sz w:val="20"/>
                <w:szCs w:val="20"/>
              </w:rPr>
            </w:pPr>
            <w:r w:rsidRPr="00516A6B">
              <w:rPr>
                <w:rFonts w:ascii="標楷體" w:eastAsia="標楷體" w:hAnsi="標楷體" w:cs="新細明體"/>
                <w:b/>
                <w:kern w:val="0"/>
                <w:sz w:val="20"/>
                <w:szCs w:val="20"/>
              </w:rPr>
              <w:t>1,</w:t>
            </w:r>
            <w:r w:rsidRPr="00516A6B">
              <w:rPr>
                <w:rFonts w:ascii="標楷體" w:eastAsia="標楷體" w:hAnsi="標楷體" w:cs="新細明體" w:hint="eastAsia"/>
                <w:b/>
                <w:kern w:val="0"/>
                <w:sz w:val="20"/>
                <w:szCs w:val="20"/>
              </w:rPr>
              <w:t>562</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773</w:t>
            </w:r>
            <w:r w:rsidRPr="00516A6B">
              <w:rPr>
                <w:rFonts w:ascii="標楷體" w:eastAsia="標楷體" w:hAnsi="標楷體" w:cs="新細明體"/>
                <w:b/>
                <w:kern w:val="0"/>
                <w:sz w:val="20"/>
                <w:szCs w:val="20"/>
              </w:rPr>
              <w:t>,</w:t>
            </w:r>
            <w:r w:rsidRPr="00516A6B">
              <w:rPr>
                <w:rFonts w:ascii="標楷體" w:eastAsia="標楷體" w:hAnsi="標楷體" w:cs="新細明體" w:hint="eastAsia"/>
                <w:b/>
                <w:kern w:val="0"/>
                <w:sz w:val="20"/>
                <w:szCs w:val="20"/>
              </w:rPr>
              <w:t>031</w:t>
            </w:r>
            <w:r w:rsidRPr="00516A6B">
              <w:rPr>
                <w:rFonts w:ascii="標楷體" w:eastAsia="標楷體" w:hAnsi="標楷體" w:cs="新細明體"/>
                <w:b/>
                <w:kern w:val="0"/>
                <w:sz w:val="20"/>
                <w:szCs w:val="20"/>
              </w:rPr>
              <w:t xml:space="preserve"> </w:t>
            </w:r>
          </w:p>
        </w:tc>
      </w:tr>
      <w:tr w:rsidR="00A37B20" w:rsidRPr="006E099D" w14:paraId="661960DF" w14:textId="77777777" w:rsidTr="00FF296B">
        <w:trPr>
          <w:gridAfter w:val="1"/>
          <w:wAfter w:w="1843" w:type="dxa"/>
          <w:trHeight w:val="363"/>
        </w:trPr>
        <w:tc>
          <w:tcPr>
            <w:tcW w:w="2863" w:type="dxa"/>
            <w:tcBorders>
              <w:left w:val="single" w:sz="4" w:space="0" w:color="auto"/>
              <w:bottom w:val="single" w:sz="4" w:space="0" w:color="auto"/>
              <w:right w:val="single" w:sz="4" w:space="0" w:color="auto"/>
            </w:tcBorders>
          </w:tcPr>
          <w:p w14:paraId="6CC3602C" w14:textId="77777777" w:rsidR="00A37B20" w:rsidRPr="00516A6B" w:rsidRDefault="00A37B20" w:rsidP="00ED64A8">
            <w:pPr>
              <w:widowControl/>
              <w:spacing w:line="240" w:lineRule="exact"/>
              <w:jc w:val="distribute"/>
              <w:rPr>
                <w:rFonts w:ascii="標楷體" w:eastAsia="標楷體" w:hAnsi="標楷體" w:cs="新細明體"/>
                <w:kern w:val="0"/>
                <w:sz w:val="20"/>
                <w:szCs w:val="20"/>
              </w:rPr>
            </w:pPr>
            <w:r w:rsidRPr="00516A6B">
              <w:rPr>
                <w:rFonts w:ascii="標楷體" w:eastAsia="標楷體" w:hAnsi="標楷體" w:cs="新細明體" w:hint="eastAsia"/>
                <w:b/>
                <w:kern w:val="0"/>
                <w:sz w:val="20"/>
                <w:szCs w:val="20"/>
              </w:rPr>
              <w:t>調整後負債及淨資產總額</w:t>
            </w:r>
          </w:p>
        </w:tc>
        <w:tc>
          <w:tcPr>
            <w:tcW w:w="1843" w:type="dxa"/>
            <w:tcBorders>
              <w:left w:val="single" w:sz="4" w:space="0" w:color="auto"/>
              <w:bottom w:val="single" w:sz="4" w:space="0" w:color="auto"/>
              <w:right w:val="single" w:sz="4" w:space="0" w:color="auto"/>
            </w:tcBorders>
          </w:tcPr>
          <w:p w14:paraId="1E4D5A71"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597</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679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467</w:t>
            </w:r>
            <w:r w:rsidRPr="00516A6B">
              <w:rPr>
                <w:rFonts w:ascii="標楷體" w:eastAsia="標楷體" w:hAnsi="標楷體" w:cs="新細明體"/>
                <w:b/>
                <w:bCs/>
                <w:kern w:val="0"/>
                <w:sz w:val="20"/>
                <w:szCs w:val="20"/>
              </w:rPr>
              <w:t xml:space="preserve"> </w:t>
            </w:r>
          </w:p>
        </w:tc>
        <w:tc>
          <w:tcPr>
            <w:tcW w:w="1843" w:type="dxa"/>
            <w:tcBorders>
              <w:left w:val="nil"/>
              <w:bottom w:val="single" w:sz="4" w:space="0" w:color="auto"/>
              <w:right w:val="single" w:sz="4" w:space="0" w:color="auto"/>
            </w:tcBorders>
            <w:noWrap/>
          </w:tcPr>
          <w:p w14:paraId="18936E9B"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hint="eastAsia"/>
                <w:b/>
                <w:bCs/>
                <w:kern w:val="0"/>
                <w:sz w:val="20"/>
                <w:szCs w:val="20"/>
              </w:rPr>
              <w:t>189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559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439</w:t>
            </w:r>
            <w:r w:rsidRPr="00516A6B">
              <w:rPr>
                <w:rFonts w:ascii="標楷體" w:eastAsia="標楷體" w:hAnsi="標楷體" w:cs="新細明體"/>
                <w:b/>
                <w:bCs/>
                <w:kern w:val="0"/>
                <w:sz w:val="20"/>
                <w:szCs w:val="20"/>
              </w:rPr>
              <w:t xml:space="preserve"> </w:t>
            </w:r>
          </w:p>
        </w:tc>
        <w:tc>
          <w:tcPr>
            <w:tcW w:w="1843" w:type="dxa"/>
            <w:tcBorders>
              <w:left w:val="single" w:sz="4" w:space="0" w:color="auto"/>
              <w:bottom w:val="single" w:sz="4" w:space="0" w:color="auto"/>
              <w:right w:val="single" w:sz="4" w:space="0" w:color="auto"/>
            </w:tcBorders>
          </w:tcPr>
          <w:p w14:paraId="6B06E3B5"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 xml:space="preserve"> -</w:t>
            </w:r>
            <w:r w:rsidRPr="00516A6B">
              <w:rPr>
                <w:rFonts w:ascii="標楷體" w:eastAsia="標楷體" w:hAnsi="標楷體" w:cs="新細明體" w:hint="eastAsia"/>
                <w:b/>
                <w:bCs/>
                <w:kern w:val="0"/>
                <w:sz w:val="20"/>
                <w:szCs w:val="20"/>
              </w:rPr>
              <w:t xml:space="preserve"> 101</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669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864</w:t>
            </w:r>
            <w:r w:rsidRPr="00516A6B">
              <w:rPr>
                <w:rFonts w:ascii="標楷體" w:eastAsia="標楷體" w:hAnsi="標楷體" w:cs="新細明體"/>
                <w:b/>
                <w:bCs/>
                <w:kern w:val="0"/>
                <w:sz w:val="20"/>
                <w:szCs w:val="20"/>
              </w:rPr>
              <w:t xml:space="preserve"> </w:t>
            </w:r>
          </w:p>
        </w:tc>
        <w:tc>
          <w:tcPr>
            <w:tcW w:w="1841" w:type="dxa"/>
            <w:tcBorders>
              <w:left w:val="single" w:sz="4" w:space="0" w:color="auto"/>
              <w:bottom w:val="single" w:sz="4" w:space="0" w:color="auto"/>
              <w:right w:val="single" w:sz="4" w:space="0" w:color="auto"/>
            </w:tcBorders>
          </w:tcPr>
          <w:p w14:paraId="025A87D3" w14:textId="77777777" w:rsidR="00A37B20" w:rsidRPr="00516A6B" w:rsidRDefault="00A37B20" w:rsidP="00ED64A8">
            <w:pPr>
              <w:spacing w:line="240" w:lineRule="exact"/>
              <w:jc w:val="right"/>
              <w:rPr>
                <w:rFonts w:ascii="標楷體" w:eastAsia="標楷體" w:hAnsi="標楷體" w:cs="新細明體"/>
                <w:b/>
                <w:bCs/>
                <w:kern w:val="0"/>
                <w:sz w:val="20"/>
                <w:szCs w:val="20"/>
              </w:rPr>
            </w:pPr>
            <w:r w:rsidRPr="00516A6B">
              <w:rPr>
                <w:rFonts w:ascii="標楷體" w:eastAsia="標楷體" w:hAnsi="標楷體" w:cs="新細明體"/>
                <w:b/>
                <w:bCs/>
                <w:kern w:val="0"/>
                <w:sz w:val="20"/>
                <w:szCs w:val="20"/>
              </w:rPr>
              <w:t>1,</w:t>
            </w:r>
            <w:r w:rsidRPr="00516A6B">
              <w:rPr>
                <w:rFonts w:ascii="標楷體" w:eastAsia="標楷體" w:hAnsi="標楷體" w:cs="新細明體" w:hint="eastAsia"/>
                <w:b/>
                <w:bCs/>
                <w:kern w:val="0"/>
                <w:sz w:val="20"/>
                <w:szCs w:val="20"/>
              </w:rPr>
              <w:t>685</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569</w:t>
            </w:r>
            <w:r w:rsidRPr="00516A6B">
              <w:rPr>
                <w:rFonts w:ascii="標楷體" w:eastAsia="標楷體" w:hAnsi="標楷體" w:cs="新細明體"/>
                <w:b/>
                <w:bCs/>
                <w:kern w:val="0"/>
                <w:sz w:val="20"/>
                <w:szCs w:val="20"/>
              </w:rPr>
              <w:t>,</w:t>
            </w:r>
            <w:r w:rsidRPr="00516A6B">
              <w:rPr>
                <w:rFonts w:ascii="標楷體" w:eastAsia="標楷體" w:hAnsi="標楷體" w:cs="新細明體" w:hint="eastAsia"/>
                <w:b/>
                <w:bCs/>
                <w:kern w:val="0"/>
                <w:sz w:val="20"/>
                <w:szCs w:val="20"/>
              </w:rPr>
              <w:t>041</w:t>
            </w:r>
            <w:r w:rsidRPr="00516A6B">
              <w:rPr>
                <w:rFonts w:ascii="標楷體" w:eastAsia="標楷體" w:hAnsi="標楷體" w:cs="新細明體"/>
                <w:b/>
                <w:bCs/>
                <w:kern w:val="0"/>
                <w:sz w:val="20"/>
                <w:szCs w:val="20"/>
              </w:rPr>
              <w:t xml:space="preserve"> </w:t>
            </w:r>
          </w:p>
        </w:tc>
      </w:tr>
    </w:tbl>
    <w:p w14:paraId="76A64631" w14:textId="77777777" w:rsidR="00A37B20" w:rsidRPr="00121CF4" w:rsidRDefault="00A37B20" w:rsidP="0036012D">
      <w:pPr>
        <w:spacing w:line="240" w:lineRule="exact"/>
        <w:ind w:left="352" w:hangingChars="200" w:hanging="352"/>
        <w:jc w:val="both"/>
        <w:rPr>
          <w:rFonts w:ascii="標楷體" w:eastAsia="標楷體" w:hAnsi="標楷體"/>
          <w:spacing w:val="-2"/>
          <w:sz w:val="18"/>
          <w:szCs w:val="18"/>
        </w:rPr>
      </w:pPr>
      <w:r w:rsidRPr="00121CF4">
        <w:rPr>
          <w:rFonts w:ascii="標楷體" w:eastAsia="標楷體" w:hAnsi="標楷體" w:hint="eastAsia"/>
          <w:spacing w:val="-2"/>
          <w:sz w:val="18"/>
          <w:szCs w:val="18"/>
        </w:rPr>
        <w:t>註：內部往來沖銷項目包括：（1）公務機關（公庫）帳列保管特種基金款項；（2）公務機關帳列採權益法之投資營業基金及作業基金。</w:t>
      </w:r>
    </w:p>
    <w:p w14:paraId="63DFCE51" w14:textId="77777777" w:rsidR="00A37B20" w:rsidRPr="007D0B6D" w:rsidRDefault="00A37B20" w:rsidP="002831C7">
      <w:pPr>
        <w:kinsoku w:val="0"/>
        <w:overflowPunct w:val="0"/>
        <w:adjustRightInd w:val="0"/>
        <w:spacing w:line="500" w:lineRule="exact"/>
        <w:jc w:val="both"/>
        <w:rPr>
          <w:rFonts w:ascii="標楷體" w:eastAsia="標楷體" w:hAnsi="標楷體" w:cs="新細明體"/>
          <w:b/>
          <w:bCs/>
          <w:kern w:val="0"/>
          <w:sz w:val="32"/>
          <w:szCs w:val="32"/>
        </w:rPr>
      </w:pPr>
      <w:r w:rsidRPr="007D0B6D">
        <w:rPr>
          <w:rFonts w:ascii="標楷體" w:eastAsia="標楷體" w:hAnsi="標楷體" w:cs="新細明體" w:hint="eastAsia"/>
          <w:b/>
          <w:bCs/>
          <w:kern w:val="0"/>
          <w:sz w:val="32"/>
          <w:szCs w:val="32"/>
        </w:rPr>
        <w:lastRenderedPageBreak/>
        <w:t>二、公共債務</w:t>
      </w:r>
    </w:p>
    <w:p w14:paraId="1BFAF7D5" w14:textId="77777777" w:rsidR="00A37B20" w:rsidRPr="00450296" w:rsidRDefault="00A37B20" w:rsidP="00A860D4">
      <w:pPr>
        <w:pStyle w:val="Default"/>
        <w:overflowPunct w:val="0"/>
        <w:autoSpaceDE/>
        <w:autoSpaceDN/>
        <w:spacing w:line="506" w:lineRule="exact"/>
        <w:ind w:firstLineChars="200" w:firstLine="560"/>
        <w:jc w:val="both"/>
        <w:rPr>
          <w:rFonts w:hAnsi="標楷體"/>
          <w:color w:val="auto"/>
          <w:sz w:val="28"/>
          <w:szCs w:val="28"/>
        </w:rPr>
      </w:pPr>
      <w:r w:rsidRPr="005A2E0D">
        <w:rPr>
          <w:rFonts w:hAnsi="標楷體" w:hint="eastAsia"/>
          <w:color w:val="auto"/>
          <w:sz w:val="28"/>
          <w:szCs w:val="28"/>
        </w:rPr>
        <w:t>臺南市政府編臺南市總決算平衡表列長期借款398億元。</w:t>
      </w:r>
      <w:r>
        <w:rPr>
          <w:rFonts w:hAnsi="標楷體" w:hint="eastAsia"/>
          <w:color w:val="auto"/>
          <w:sz w:val="28"/>
          <w:szCs w:val="28"/>
        </w:rPr>
        <w:t>至於</w:t>
      </w:r>
      <w:r w:rsidRPr="005A2E0D">
        <w:rPr>
          <w:rFonts w:hAnsi="標楷體" w:hint="eastAsia"/>
          <w:color w:val="auto"/>
          <w:sz w:val="28"/>
          <w:szCs w:val="28"/>
        </w:rPr>
        <w:t>債款目錄－長期借款部分，係依據公共債務法第4條及第5條規定計列政府在其總預算、特別預算，以及在營業基金、信託基金以外之特種基金所舉借1年以上之非自償性債務，列報截至114年底止，臺南市普通基金債務餘額決算數為398億元，經本處審核結果，尚無不合，予以照數審定。上開臺南市1年以上債務餘額398億元，約占行政院主計總處115年2月13日公布之前3年度名目國內生產毛額（GDP）平均數（24兆519億餘元）之0.</w:t>
      </w:r>
      <w:r w:rsidRPr="005A2E0D">
        <w:rPr>
          <w:rFonts w:hAnsi="標楷體"/>
          <w:color w:val="auto"/>
          <w:sz w:val="28"/>
          <w:szCs w:val="28"/>
        </w:rPr>
        <w:t>1</w:t>
      </w:r>
      <w:r w:rsidRPr="005A2E0D">
        <w:rPr>
          <w:rFonts w:hAnsi="標楷體" w:hint="eastAsia"/>
          <w:color w:val="auto"/>
          <w:sz w:val="28"/>
          <w:szCs w:val="28"/>
        </w:rPr>
        <w:t>7％，低於公共債務法第5條第3項規定0.75％之債限。又查截至114年底止，臺南市所舉借未滿1年債務均已清償；非營業特種基金自償性債務餘額，計有長期債務99億4,037萬餘元（未扣除1年內到期部分）。若參考國際貨幣基金組織（International Monetary Fund，IMF）定義，臺南市公共債務包括前述1年以上債務餘額決算審定數398億元，加計非營業特種基金舉借債務餘額99億4,037萬餘元，合計為</w:t>
      </w:r>
      <w:r w:rsidRPr="005A2E0D">
        <w:rPr>
          <w:rFonts w:hAnsi="標楷體"/>
          <w:color w:val="auto"/>
          <w:sz w:val="28"/>
          <w:szCs w:val="28"/>
        </w:rPr>
        <w:t>4</w:t>
      </w:r>
      <w:r w:rsidRPr="005A2E0D">
        <w:rPr>
          <w:rFonts w:hAnsi="標楷體" w:hint="eastAsia"/>
          <w:color w:val="auto"/>
          <w:sz w:val="28"/>
          <w:szCs w:val="28"/>
        </w:rPr>
        <w:t>97億4,037萬餘元（表1）。</w:t>
      </w:r>
    </w:p>
    <w:p w14:paraId="06026A45" w14:textId="77777777" w:rsidR="00A37B20" w:rsidRPr="005A2E0D" w:rsidRDefault="00A37B20" w:rsidP="002831C7">
      <w:pPr>
        <w:adjustRightInd w:val="0"/>
        <w:spacing w:beforeLines="30" w:before="108"/>
        <w:jc w:val="center"/>
        <w:rPr>
          <w:rFonts w:ascii="標楷體" w:eastAsia="標楷體" w:hAnsi="Calibri" w:cs="標楷體"/>
          <w:b/>
          <w:kern w:val="0"/>
        </w:rPr>
      </w:pPr>
      <w:r w:rsidRPr="005A2E0D">
        <w:rPr>
          <w:rFonts w:ascii="標楷體" w:eastAsia="標楷體" w:hAnsi="Calibri" w:cs="標楷體" w:hint="eastAsia"/>
          <w:b/>
          <w:kern w:val="0"/>
        </w:rPr>
        <w:t>表</w:t>
      </w:r>
      <w:r w:rsidRPr="005A2E0D">
        <w:rPr>
          <w:rFonts w:ascii="標楷體" w:eastAsia="標楷體" w:hAnsi="Calibri" w:cs="標楷體"/>
          <w:b/>
          <w:kern w:val="0"/>
        </w:rPr>
        <w:t>1</w:t>
      </w:r>
      <w:r w:rsidRPr="005A2E0D">
        <w:rPr>
          <w:rFonts w:ascii="標楷體" w:eastAsia="標楷體" w:hAnsi="Calibri" w:cs="標楷體" w:hint="eastAsia"/>
          <w:b/>
          <w:kern w:val="0"/>
        </w:rPr>
        <w:t xml:space="preserve">　</w:t>
      </w:r>
      <w:r w:rsidRPr="005A2E0D">
        <w:rPr>
          <w:rFonts w:ascii="標楷體" w:eastAsia="標楷體" w:hAnsi="Calibri" w:cs="標楷體"/>
          <w:b/>
          <w:kern w:val="0"/>
        </w:rPr>
        <w:t>11</w:t>
      </w:r>
      <w:r w:rsidRPr="005A2E0D">
        <w:rPr>
          <w:rFonts w:ascii="標楷體" w:eastAsia="標楷體" w:hAnsi="Calibri" w:cs="標楷體" w:hint="eastAsia"/>
          <w:b/>
          <w:kern w:val="0"/>
        </w:rPr>
        <w:t>4年底臺南市舉借債務餘額情形</w:t>
      </w:r>
    </w:p>
    <w:p w14:paraId="25B37BE9" w14:textId="77777777" w:rsidR="00A37B20" w:rsidRPr="005A2E0D" w:rsidRDefault="00A37B20" w:rsidP="00AB5612">
      <w:pPr>
        <w:adjustRightInd w:val="0"/>
        <w:spacing w:line="240" w:lineRule="exact"/>
        <w:ind w:rightChars="17" w:right="41"/>
        <w:jc w:val="right"/>
        <w:rPr>
          <w:rFonts w:ascii="標楷體" w:eastAsia="標楷體" w:hAnsi="Calibri" w:cs="標楷體"/>
          <w:kern w:val="0"/>
          <w:sz w:val="20"/>
          <w:szCs w:val="20"/>
        </w:rPr>
      </w:pPr>
      <w:r w:rsidRPr="005A2E0D">
        <w:rPr>
          <w:rFonts w:ascii="標楷體" w:eastAsia="標楷體" w:hAnsi="Calibri" w:cs="標楷體" w:hint="eastAsia"/>
          <w:kern w:val="0"/>
          <w:sz w:val="20"/>
          <w:szCs w:val="20"/>
        </w:rPr>
        <w:t>單位：新臺幣千元</w:t>
      </w:r>
    </w:p>
    <w:tbl>
      <w:tblPr>
        <w:tblStyle w:val="11"/>
        <w:tblW w:w="10191" w:type="dxa"/>
        <w:tblInd w:w="23" w:type="dxa"/>
        <w:tblLayout w:type="fixed"/>
        <w:tblLook w:val="04A0" w:firstRow="1" w:lastRow="0" w:firstColumn="1" w:lastColumn="0" w:noHBand="0" w:noVBand="1"/>
      </w:tblPr>
      <w:tblGrid>
        <w:gridCol w:w="3641"/>
        <w:gridCol w:w="1293"/>
        <w:gridCol w:w="625"/>
        <w:gridCol w:w="1175"/>
        <w:gridCol w:w="868"/>
        <w:gridCol w:w="1036"/>
        <w:gridCol w:w="630"/>
        <w:gridCol w:w="923"/>
      </w:tblGrid>
      <w:tr w:rsidR="00A37B20" w:rsidRPr="005A2E0D" w14:paraId="16E06A39" w14:textId="77777777" w:rsidTr="006F4BD8">
        <w:trPr>
          <w:trHeight w:hRule="exact" w:val="340"/>
        </w:trPr>
        <w:tc>
          <w:tcPr>
            <w:tcW w:w="3641" w:type="dxa"/>
            <w:vMerge w:val="restart"/>
            <w:vAlign w:val="center"/>
          </w:tcPr>
          <w:p w14:paraId="71A55EE0"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項目</w:t>
            </w:r>
          </w:p>
        </w:tc>
        <w:tc>
          <w:tcPr>
            <w:tcW w:w="1293" w:type="dxa"/>
            <w:vMerge w:val="restart"/>
            <w:vAlign w:val="center"/>
          </w:tcPr>
          <w:p w14:paraId="7035B148"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合計</w:t>
            </w:r>
          </w:p>
        </w:tc>
        <w:tc>
          <w:tcPr>
            <w:tcW w:w="2668" w:type="dxa"/>
            <w:gridSpan w:val="3"/>
            <w:vAlign w:val="center"/>
          </w:tcPr>
          <w:p w14:paraId="56DF0560"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普通基金債務餘額</w:t>
            </w:r>
          </w:p>
        </w:tc>
        <w:tc>
          <w:tcPr>
            <w:tcW w:w="2589" w:type="dxa"/>
            <w:gridSpan w:val="3"/>
            <w:vAlign w:val="center"/>
          </w:tcPr>
          <w:p w14:paraId="44DE1535"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非營業特種基金債務餘額</w:t>
            </w:r>
          </w:p>
        </w:tc>
      </w:tr>
      <w:tr w:rsidR="00A37B20" w:rsidRPr="005A2E0D" w14:paraId="0E9F0899" w14:textId="77777777" w:rsidTr="006F4BD8">
        <w:trPr>
          <w:trHeight w:hRule="exact" w:val="340"/>
        </w:trPr>
        <w:tc>
          <w:tcPr>
            <w:tcW w:w="3641" w:type="dxa"/>
            <w:vMerge/>
            <w:vAlign w:val="center"/>
          </w:tcPr>
          <w:p w14:paraId="3A57C9A0" w14:textId="77777777" w:rsidR="00A37B20" w:rsidRPr="005A2E0D" w:rsidRDefault="00A37B20" w:rsidP="00BF6DA0">
            <w:pPr>
              <w:adjustRightInd w:val="0"/>
              <w:spacing w:line="300" w:lineRule="exact"/>
              <w:jc w:val="center"/>
              <w:rPr>
                <w:rFonts w:ascii="標楷體" w:eastAsia="標楷體" w:hAnsi="標楷體" w:cs="標楷體"/>
                <w:kern w:val="0"/>
                <w:sz w:val="20"/>
                <w:szCs w:val="20"/>
              </w:rPr>
            </w:pPr>
          </w:p>
        </w:tc>
        <w:tc>
          <w:tcPr>
            <w:tcW w:w="1293" w:type="dxa"/>
            <w:vMerge/>
            <w:vAlign w:val="center"/>
          </w:tcPr>
          <w:p w14:paraId="54DECC73" w14:textId="77777777" w:rsidR="00A37B20" w:rsidRPr="005A2E0D" w:rsidRDefault="00A37B20" w:rsidP="00BF6DA0">
            <w:pPr>
              <w:adjustRightInd w:val="0"/>
              <w:spacing w:line="300" w:lineRule="exact"/>
              <w:jc w:val="center"/>
              <w:rPr>
                <w:rFonts w:ascii="標楷體" w:eastAsia="標楷體" w:hAnsi="標楷體" w:cs="標楷體"/>
                <w:b/>
                <w:kern w:val="0"/>
                <w:sz w:val="20"/>
                <w:szCs w:val="20"/>
              </w:rPr>
            </w:pPr>
          </w:p>
        </w:tc>
        <w:tc>
          <w:tcPr>
            <w:tcW w:w="1800" w:type="dxa"/>
            <w:gridSpan w:val="2"/>
            <w:vAlign w:val="center"/>
          </w:tcPr>
          <w:p w14:paraId="02564301"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1年以上</w:t>
            </w:r>
          </w:p>
        </w:tc>
        <w:tc>
          <w:tcPr>
            <w:tcW w:w="868" w:type="dxa"/>
            <w:vMerge w:val="restart"/>
            <w:tcMar>
              <w:left w:w="85" w:type="dxa"/>
              <w:right w:w="85" w:type="dxa"/>
            </w:tcMar>
            <w:vAlign w:val="center"/>
          </w:tcPr>
          <w:p w14:paraId="42552E11" w14:textId="77777777" w:rsidR="00A37B20" w:rsidRPr="005A2E0D" w:rsidRDefault="00A37B20" w:rsidP="00BF6DA0">
            <w:pPr>
              <w:adjustRightInd w:val="0"/>
              <w:spacing w:line="300" w:lineRule="exact"/>
              <w:ind w:leftChars="-10" w:left="-24" w:rightChars="-10" w:right="-24"/>
              <w:jc w:val="distribute"/>
              <w:rPr>
                <w:rFonts w:ascii="標楷體" w:eastAsia="標楷體" w:hAnsi="標楷體" w:cs="標楷體"/>
                <w:spacing w:val="-4"/>
                <w:kern w:val="0"/>
                <w:sz w:val="20"/>
                <w:szCs w:val="20"/>
              </w:rPr>
            </w:pPr>
            <w:r w:rsidRPr="005A2E0D">
              <w:rPr>
                <w:rFonts w:ascii="標楷體" w:eastAsia="標楷體" w:hAnsi="標楷體" w:cs="標楷體" w:hint="eastAsia"/>
                <w:spacing w:val="-4"/>
                <w:kern w:val="0"/>
                <w:sz w:val="20"/>
                <w:szCs w:val="20"/>
              </w:rPr>
              <w:t>未滿1年</w:t>
            </w:r>
          </w:p>
        </w:tc>
        <w:tc>
          <w:tcPr>
            <w:tcW w:w="1666" w:type="dxa"/>
            <w:gridSpan w:val="2"/>
            <w:vAlign w:val="center"/>
          </w:tcPr>
          <w:p w14:paraId="58D51E90"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1年以上</w:t>
            </w:r>
          </w:p>
        </w:tc>
        <w:tc>
          <w:tcPr>
            <w:tcW w:w="923" w:type="dxa"/>
            <w:vMerge w:val="restart"/>
            <w:tcMar>
              <w:left w:w="85" w:type="dxa"/>
              <w:right w:w="85" w:type="dxa"/>
            </w:tcMar>
            <w:vAlign w:val="center"/>
          </w:tcPr>
          <w:p w14:paraId="030269BC"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未滿1年</w:t>
            </w:r>
          </w:p>
        </w:tc>
      </w:tr>
      <w:tr w:rsidR="00A37B20" w:rsidRPr="005A2E0D" w14:paraId="44315512" w14:textId="77777777" w:rsidTr="006F4BD8">
        <w:trPr>
          <w:trHeight w:hRule="exact" w:val="340"/>
        </w:trPr>
        <w:tc>
          <w:tcPr>
            <w:tcW w:w="3641" w:type="dxa"/>
            <w:vMerge/>
            <w:tcBorders>
              <w:bottom w:val="single" w:sz="4" w:space="0" w:color="auto"/>
            </w:tcBorders>
            <w:vAlign w:val="center"/>
          </w:tcPr>
          <w:p w14:paraId="06198B03" w14:textId="77777777" w:rsidR="00A37B20" w:rsidRPr="005A2E0D" w:rsidRDefault="00A37B20" w:rsidP="00BF6DA0">
            <w:pPr>
              <w:adjustRightInd w:val="0"/>
              <w:spacing w:line="300" w:lineRule="exact"/>
              <w:jc w:val="center"/>
              <w:rPr>
                <w:rFonts w:ascii="標楷體" w:eastAsia="標楷體" w:hAnsi="標楷體" w:cs="標楷體"/>
                <w:kern w:val="0"/>
                <w:sz w:val="20"/>
                <w:szCs w:val="20"/>
              </w:rPr>
            </w:pPr>
          </w:p>
        </w:tc>
        <w:tc>
          <w:tcPr>
            <w:tcW w:w="1293" w:type="dxa"/>
            <w:vMerge/>
            <w:tcBorders>
              <w:bottom w:val="single" w:sz="4" w:space="0" w:color="auto"/>
            </w:tcBorders>
            <w:vAlign w:val="center"/>
          </w:tcPr>
          <w:p w14:paraId="1CF6A9C4" w14:textId="77777777" w:rsidR="00A37B20" w:rsidRPr="005A2E0D" w:rsidRDefault="00A37B20" w:rsidP="00BF6DA0">
            <w:pPr>
              <w:adjustRightInd w:val="0"/>
              <w:spacing w:line="300" w:lineRule="exact"/>
              <w:jc w:val="center"/>
              <w:rPr>
                <w:rFonts w:ascii="標楷體" w:eastAsia="標楷體" w:hAnsi="標楷體" w:cs="標楷體"/>
                <w:b/>
                <w:kern w:val="0"/>
                <w:sz w:val="20"/>
                <w:szCs w:val="20"/>
              </w:rPr>
            </w:pPr>
          </w:p>
        </w:tc>
        <w:tc>
          <w:tcPr>
            <w:tcW w:w="625" w:type="dxa"/>
            <w:tcBorders>
              <w:bottom w:val="single" w:sz="4" w:space="0" w:color="auto"/>
            </w:tcBorders>
            <w:tcMar>
              <w:left w:w="57" w:type="dxa"/>
              <w:right w:w="57" w:type="dxa"/>
            </w:tcMar>
            <w:vAlign w:val="center"/>
          </w:tcPr>
          <w:p w14:paraId="3DDB761B"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自償</w:t>
            </w:r>
          </w:p>
        </w:tc>
        <w:tc>
          <w:tcPr>
            <w:tcW w:w="1175" w:type="dxa"/>
            <w:tcBorders>
              <w:bottom w:val="single" w:sz="4" w:space="0" w:color="auto"/>
            </w:tcBorders>
            <w:vAlign w:val="center"/>
          </w:tcPr>
          <w:p w14:paraId="274EC29A"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非自償</w:t>
            </w:r>
          </w:p>
        </w:tc>
        <w:tc>
          <w:tcPr>
            <w:tcW w:w="868" w:type="dxa"/>
            <w:vMerge/>
            <w:tcBorders>
              <w:bottom w:val="single" w:sz="4" w:space="0" w:color="auto"/>
            </w:tcBorders>
            <w:vAlign w:val="center"/>
          </w:tcPr>
          <w:p w14:paraId="138C4ACA" w14:textId="77777777" w:rsidR="00A37B20" w:rsidRPr="005A2E0D" w:rsidRDefault="00A37B20" w:rsidP="00BF6DA0">
            <w:pPr>
              <w:adjustRightInd w:val="0"/>
              <w:spacing w:line="300" w:lineRule="exact"/>
              <w:jc w:val="center"/>
              <w:rPr>
                <w:rFonts w:ascii="標楷體" w:eastAsia="標楷體" w:hAnsi="標楷體" w:cs="標楷體"/>
                <w:kern w:val="0"/>
                <w:sz w:val="20"/>
                <w:szCs w:val="20"/>
              </w:rPr>
            </w:pPr>
          </w:p>
        </w:tc>
        <w:tc>
          <w:tcPr>
            <w:tcW w:w="1036" w:type="dxa"/>
            <w:tcBorders>
              <w:bottom w:val="single" w:sz="4" w:space="0" w:color="auto"/>
            </w:tcBorders>
            <w:vAlign w:val="center"/>
          </w:tcPr>
          <w:p w14:paraId="081DEDBF" w14:textId="77777777" w:rsidR="00A37B20" w:rsidRPr="005A2E0D" w:rsidRDefault="00A37B20" w:rsidP="00BF6DA0">
            <w:pPr>
              <w:adjustRightInd w:val="0"/>
              <w:spacing w:line="300" w:lineRule="exact"/>
              <w:jc w:val="distribute"/>
              <w:rPr>
                <w:rFonts w:ascii="標楷體" w:eastAsia="標楷體" w:hAnsi="標楷體" w:cs="標楷體"/>
                <w:kern w:val="0"/>
                <w:sz w:val="20"/>
                <w:szCs w:val="20"/>
              </w:rPr>
            </w:pPr>
            <w:r w:rsidRPr="005A2E0D">
              <w:rPr>
                <w:rFonts w:ascii="標楷體" w:eastAsia="標楷體" w:hAnsi="標楷體" w:cs="標楷體" w:hint="eastAsia"/>
                <w:kern w:val="0"/>
                <w:sz w:val="20"/>
                <w:szCs w:val="20"/>
              </w:rPr>
              <w:t>自償</w:t>
            </w:r>
          </w:p>
        </w:tc>
        <w:tc>
          <w:tcPr>
            <w:tcW w:w="630" w:type="dxa"/>
            <w:tcBorders>
              <w:bottom w:val="single" w:sz="4" w:space="0" w:color="auto"/>
            </w:tcBorders>
            <w:tcMar>
              <w:left w:w="57" w:type="dxa"/>
              <w:right w:w="57" w:type="dxa"/>
            </w:tcMar>
            <w:vAlign w:val="center"/>
          </w:tcPr>
          <w:p w14:paraId="7F365B00" w14:textId="77777777" w:rsidR="00A37B20" w:rsidRPr="005A2E0D" w:rsidRDefault="00A37B20" w:rsidP="00BF6DA0">
            <w:pPr>
              <w:adjustRightInd w:val="0"/>
              <w:spacing w:line="300" w:lineRule="exact"/>
              <w:jc w:val="distribute"/>
              <w:rPr>
                <w:rFonts w:ascii="標楷體" w:eastAsia="標楷體" w:hAnsi="標楷體" w:cs="標楷體"/>
                <w:spacing w:val="-16"/>
                <w:kern w:val="0"/>
                <w:sz w:val="20"/>
                <w:szCs w:val="20"/>
              </w:rPr>
            </w:pPr>
            <w:r w:rsidRPr="005A2E0D">
              <w:rPr>
                <w:rFonts w:ascii="標楷體" w:eastAsia="標楷體" w:hAnsi="標楷體" w:cs="標楷體" w:hint="eastAsia"/>
                <w:spacing w:val="-16"/>
                <w:kern w:val="0"/>
                <w:sz w:val="20"/>
                <w:szCs w:val="20"/>
              </w:rPr>
              <w:t>非自償</w:t>
            </w:r>
          </w:p>
        </w:tc>
        <w:tc>
          <w:tcPr>
            <w:tcW w:w="923" w:type="dxa"/>
            <w:vMerge/>
            <w:tcBorders>
              <w:bottom w:val="single" w:sz="4" w:space="0" w:color="auto"/>
            </w:tcBorders>
            <w:vAlign w:val="center"/>
          </w:tcPr>
          <w:p w14:paraId="634E0C0E" w14:textId="77777777" w:rsidR="00A37B20" w:rsidRPr="005A2E0D" w:rsidRDefault="00A37B20" w:rsidP="00BF6DA0">
            <w:pPr>
              <w:adjustRightInd w:val="0"/>
              <w:spacing w:line="300" w:lineRule="exact"/>
              <w:jc w:val="center"/>
              <w:rPr>
                <w:rFonts w:ascii="標楷體" w:eastAsia="標楷體" w:hAnsi="標楷體" w:cs="標楷體"/>
                <w:kern w:val="0"/>
                <w:sz w:val="20"/>
                <w:szCs w:val="20"/>
              </w:rPr>
            </w:pPr>
          </w:p>
        </w:tc>
      </w:tr>
      <w:tr w:rsidR="00A37B20" w:rsidRPr="005A2E0D" w14:paraId="7C4A8E9E" w14:textId="77777777" w:rsidTr="006F4BD8">
        <w:trPr>
          <w:trHeight w:val="454"/>
        </w:trPr>
        <w:tc>
          <w:tcPr>
            <w:tcW w:w="3641" w:type="dxa"/>
            <w:tcBorders>
              <w:bottom w:val="nil"/>
            </w:tcBorders>
          </w:tcPr>
          <w:p w14:paraId="3399612A" w14:textId="77777777" w:rsidR="00A37B20" w:rsidRPr="005A2E0D" w:rsidRDefault="00A37B20" w:rsidP="00BF6DA0">
            <w:pPr>
              <w:adjustRightInd w:val="0"/>
              <w:spacing w:beforeLines="25" w:before="90" w:line="300" w:lineRule="exact"/>
              <w:jc w:val="center"/>
              <w:rPr>
                <w:rFonts w:ascii="標楷體" w:eastAsia="標楷體" w:hAnsi="標楷體" w:cs="標楷體"/>
                <w:b/>
                <w:kern w:val="0"/>
                <w:sz w:val="20"/>
                <w:szCs w:val="20"/>
              </w:rPr>
            </w:pPr>
            <w:r w:rsidRPr="005A2E0D">
              <w:rPr>
                <w:rFonts w:ascii="標楷體" w:eastAsia="標楷體" w:hAnsi="標楷體" w:cs="標楷體" w:hint="eastAsia"/>
                <w:b/>
                <w:kern w:val="0"/>
                <w:sz w:val="20"/>
                <w:szCs w:val="20"/>
              </w:rPr>
              <w:t>合計</w:t>
            </w:r>
          </w:p>
          <w:p w14:paraId="1E3168FE" w14:textId="77777777" w:rsidR="00A37B20" w:rsidRPr="005A2E0D" w:rsidRDefault="00A37B20" w:rsidP="00BF6DA0">
            <w:pPr>
              <w:adjustRightInd w:val="0"/>
              <w:spacing w:afterLines="50" w:after="180" w:line="300" w:lineRule="exact"/>
              <w:jc w:val="center"/>
              <w:rPr>
                <w:rFonts w:ascii="標楷體" w:eastAsia="標楷體" w:hAnsi="標楷體" w:cs="標楷體"/>
                <w:b/>
                <w:kern w:val="0"/>
                <w:sz w:val="20"/>
                <w:szCs w:val="20"/>
              </w:rPr>
            </w:pPr>
            <w:r w:rsidRPr="005A2E0D">
              <w:rPr>
                <w:rFonts w:ascii="標楷體" w:eastAsia="標楷體" w:hAnsi="標楷體" w:cs="標楷體" w:hint="eastAsia"/>
                <w:b/>
                <w:kern w:val="0"/>
                <w:sz w:val="20"/>
                <w:szCs w:val="20"/>
              </w:rPr>
              <w:t>（占GDP比率）</w:t>
            </w:r>
          </w:p>
        </w:tc>
        <w:tc>
          <w:tcPr>
            <w:tcW w:w="1293" w:type="dxa"/>
            <w:tcBorders>
              <w:bottom w:val="nil"/>
            </w:tcBorders>
          </w:tcPr>
          <w:p w14:paraId="68959EDB" w14:textId="77777777" w:rsidR="00A37B20" w:rsidRPr="005A2E0D" w:rsidRDefault="00A37B20" w:rsidP="00BF6DA0">
            <w:pPr>
              <w:adjustRightInd w:val="0"/>
              <w:spacing w:beforeLines="25" w:before="90" w:line="300" w:lineRule="exact"/>
              <w:ind w:leftChars="-20" w:left="20" w:rightChars="-20" w:right="-48" w:hangingChars="34" w:hanging="68"/>
              <w:jc w:val="right"/>
              <w:rPr>
                <w:rFonts w:ascii="標楷體" w:eastAsia="標楷體" w:hAnsi="標楷體" w:cs="標楷體"/>
                <w:b/>
                <w:kern w:val="0"/>
                <w:sz w:val="20"/>
                <w:szCs w:val="20"/>
              </w:rPr>
            </w:pPr>
            <w:r w:rsidRPr="005A2E0D">
              <w:rPr>
                <w:rFonts w:ascii="標楷體" w:eastAsia="標楷體" w:hAnsi="標楷體" w:cs="標楷體"/>
                <w:b/>
                <w:kern w:val="0"/>
                <w:sz w:val="20"/>
                <w:szCs w:val="20"/>
              </w:rPr>
              <w:t>4</w:t>
            </w:r>
            <w:r w:rsidRPr="005A2E0D">
              <w:rPr>
                <w:rFonts w:ascii="標楷體" w:eastAsia="標楷體" w:hAnsi="標楷體" w:cs="標楷體" w:hint="eastAsia"/>
                <w:b/>
                <w:kern w:val="0"/>
                <w:sz w:val="20"/>
                <w:szCs w:val="20"/>
              </w:rPr>
              <w:t>9</w:t>
            </w:r>
            <w:r w:rsidRPr="005A2E0D">
              <w:rPr>
                <w:rFonts w:ascii="標楷體" w:eastAsia="標楷體" w:hAnsi="標楷體" w:cs="標楷體"/>
                <w:b/>
                <w:kern w:val="0"/>
                <w:sz w:val="20"/>
                <w:szCs w:val="20"/>
              </w:rPr>
              <w:t>,</w:t>
            </w:r>
            <w:r w:rsidRPr="005A2E0D">
              <w:rPr>
                <w:rFonts w:ascii="標楷體" w:eastAsia="標楷體" w:hAnsi="標楷體" w:cs="標楷體" w:hint="eastAsia"/>
                <w:b/>
                <w:kern w:val="0"/>
                <w:sz w:val="20"/>
                <w:szCs w:val="20"/>
              </w:rPr>
              <w:t>740</w:t>
            </w:r>
            <w:r w:rsidRPr="005A2E0D">
              <w:rPr>
                <w:rFonts w:ascii="標楷體" w:eastAsia="標楷體" w:hAnsi="標楷體" w:cs="標楷體"/>
                <w:b/>
                <w:kern w:val="0"/>
                <w:sz w:val="20"/>
                <w:szCs w:val="20"/>
              </w:rPr>
              <w:t>,</w:t>
            </w:r>
            <w:r w:rsidRPr="005A2E0D">
              <w:rPr>
                <w:rFonts w:ascii="標楷體" w:eastAsia="標楷體" w:hAnsi="標楷體" w:cs="標楷體" w:hint="eastAsia"/>
                <w:b/>
                <w:kern w:val="0"/>
                <w:sz w:val="20"/>
                <w:szCs w:val="20"/>
              </w:rPr>
              <w:t>379</w:t>
            </w:r>
          </w:p>
          <w:p w14:paraId="4EFC1571" w14:textId="77777777" w:rsidR="00A37B20" w:rsidRPr="005A2E0D" w:rsidRDefault="00A37B20" w:rsidP="002831C7">
            <w:pPr>
              <w:adjustRightInd w:val="0"/>
              <w:spacing w:afterLines="50" w:after="180" w:line="300" w:lineRule="exact"/>
              <w:jc w:val="center"/>
              <w:rPr>
                <w:rFonts w:ascii="標楷體" w:eastAsia="標楷體" w:hAnsi="標楷體" w:cs="標楷體"/>
                <w:b/>
                <w:kern w:val="0"/>
                <w:sz w:val="20"/>
                <w:szCs w:val="20"/>
              </w:rPr>
            </w:pPr>
            <w:r w:rsidRPr="005A2E0D">
              <w:rPr>
                <w:rFonts w:ascii="標楷體" w:eastAsia="標楷體" w:hAnsi="標楷體" w:cs="標楷體" w:hint="eastAsia"/>
                <w:b/>
                <w:kern w:val="0"/>
                <w:sz w:val="20"/>
                <w:szCs w:val="20"/>
              </w:rPr>
              <w:t>（0.</w:t>
            </w:r>
            <w:r w:rsidRPr="005A2E0D">
              <w:rPr>
                <w:rFonts w:ascii="標楷體" w:eastAsia="標楷體" w:hAnsi="標楷體" w:cs="標楷體"/>
                <w:b/>
                <w:kern w:val="0"/>
                <w:sz w:val="20"/>
                <w:szCs w:val="20"/>
              </w:rPr>
              <w:t>1</w:t>
            </w:r>
            <w:r w:rsidRPr="005A2E0D">
              <w:rPr>
                <w:rFonts w:ascii="標楷體" w:eastAsia="標楷體" w:hAnsi="標楷體" w:cs="標楷體" w:hint="eastAsia"/>
                <w:b/>
                <w:kern w:val="0"/>
                <w:sz w:val="20"/>
                <w:szCs w:val="20"/>
              </w:rPr>
              <w:t>7％）</w:t>
            </w:r>
          </w:p>
        </w:tc>
        <w:tc>
          <w:tcPr>
            <w:tcW w:w="625" w:type="dxa"/>
            <w:tcBorders>
              <w:bottom w:val="nil"/>
            </w:tcBorders>
          </w:tcPr>
          <w:p w14:paraId="37CF80BE" w14:textId="77777777" w:rsidR="00A37B20" w:rsidRPr="005A2E0D" w:rsidRDefault="00A37B20" w:rsidP="00BF6DA0">
            <w:pPr>
              <w:adjustRightInd w:val="0"/>
              <w:spacing w:beforeLines="25" w:before="90" w:line="300" w:lineRule="exact"/>
              <w:ind w:leftChars="-20" w:left="20" w:rightChars="-20" w:right="-48" w:hangingChars="34" w:hanging="68"/>
              <w:jc w:val="right"/>
              <w:rPr>
                <w:rFonts w:ascii="標楷體" w:eastAsia="標楷體" w:hAnsi="標楷體" w:cs="標楷體"/>
                <w:b/>
                <w:bCs/>
                <w:kern w:val="0"/>
                <w:sz w:val="20"/>
                <w:szCs w:val="20"/>
              </w:rPr>
            </w:pPr>
            <w:r w:rsidRPr="005A2E0D">
              <w:rPr>
                <w:rFonts w:ascii="標楷體" w:eastAsia="標楷體" w:hAnsi="標楷體" w:cs="標楷體" w:hint="eastAsia"/>
                <w:b/>
                <w:bCs/>
                <w:kern w:val="0"/>
                <w:sz w:val="20"/>
                <w:szCs w:val="20"/>
              </w:rPr>
              <w:t>－</w:t>
            </w:r>
          </w:p>
        </w:tc>
        <w:tc>
          <w:tcPr>
            <w:tcW w:w="1175" w:type="dxa"/>
            <w:tcBorders>
              <w:bottom w:val="nil"/>
            </w:tcBorders>
          </w:tcPr>
          <w:p w14:paraId="2E8ADA0F" w14:textId="77777777" w:rsidR="00A37B20" w:rsidRPr="005A2E0D" w:rsidRDefault="00A37B20" w:rsidP="00BF6DA0">
            <w:pPr>
              <w:adjustRightInd w:val="0"/>
              <w:spacing w:beforeLines="25" w:before="90" w:line="300" w:lineRule="exact"/>
              <w:ind w:leftChars="-20" w:left="20" w:rightChars="-20" w:right="-48" w:hangingChars="34" w:hanging="68"/>
              <w:jc w:val="right"/>
              <w:rPr>
                <w:rFonts w:ascii="標楷體" w:eastAsia="標楷體" w:hAnsi="標楷體" w:cs="標楷體"/>
                <w:b/>
                <w:bCs/>
                <w:kern w:val="0"/>
                <w:sz w:val="20"/>
                <w:szCs w:val="20"/>
              </w:rPr>
            </w:pPr>
            <w:r w:rsidRPr="005A2E0D">
              <w:rPr>
                <w:rFonts w:ascii="標楷體" w:eastAsia="標楷體" w:hAnsi="標楷體" w:cs="標楷體" w:hint="eastAsia"/>
                <w:b/>
                <w:bCs/>
                <w:kern w:val="0"/>
                <w:sz w:val="20"/>
                <w:szCs w:val="20"/>
              </w:rPr>
              <w:t>39,800,000</w:t>
            </w:r>
          </w:p>
        </w:tc>
        <w:tc>
          <w:tcPr>
            <w:tcW w:w="868" w:type="dxa"/>
            <w:tcBorders>
              <w:bottom w:val="nil"/>
            </w:tcBorders>
          </w:tcPr>
          <w:p w14:paraId="1FDC2D8B" w14:textId="77777777" w:rsidR="00A37B20" w:rsidRPr="005A2E0D" w:rsidRDefault="00A37B20" w:rsidP="00BF6DA0">
            <w:pPr>
              <w:adjustRightInd w:val="0"/>
              <w:spacing w:beforeLines="25" w:before="90" w:line="300" w:lineRule="exact"/>
              <w:ind w:leftChars="-20" w:left="20" w:rightChars="-20" w:right="-48" w:hangingChars="34" w:hanging="68"/>
              <w:jc w:val="right"/>
              <w:rPr>
                <w:rFonts w:ascii="標楷體" w:eastAsia="標楷體" w:hAnsi="標楷體" w:cs="標楷體"/>
                <w:b/>
                <w:bCs/>
                <w:kern w:val="0"/>
                <w:sz w:val="20"/>
                <w:szCs w:val="20"/>
              </w:rPr>
            </w:pPr>
            <w:r w:rsidRPr="005A2E0D">
              <w:rPr>
                <w:rFonts w:ascii="標楷體" w:eastAsia="標楷體" w:hAnsi="標楷體" w:cs="標楷體" w:hint="eastAsia"/>
                <w:b/>
                <w:bCs/>
                <w:kern w:val="0"/>
                <w:sz w:val="20"/>
                <w:szCs w:val="20"/>
              </w:rPr>
              <w:t>－</w:t>
            </w:r>
          </w:p>
        </w:tc>
        <w:tc>
          <w:tcPr>
            <w:tcW w:w="1036" w:type="dxa"/>
            <w:tcBorders>
              <w:bottom w:val="nil"/>
            </w:tcBorders>
          </w:tcPr>
          <w:p w14:paraId="5CCBFAE5" w14:textId="77777777" w:rsidR="00A37B20" w:rsidRPr="005A2E0D" w:rsidRDefault="00A37B20" w:rsidP="00BF6DA0">
            <w:pPr>
              <w:adjustRightInd w:val="0"/>
              <w:spacing w:beforeLines="25" w:before="90" w:line="300" w:lineRule="exact"/>
              <w:ind w:leftChars="-20" w:left="20" w:rightChars="-20" w:right="-48" w:hangingChars="34" w:hanging="68"/>
              <w:jc w:val="right"/>
              <w:rPr>
                <w:rFonts w:ascii="標楷體" w:eastAsia="標楷體" w:hAnsi="標楷體" w:cs="標楷體"/>
                <w:b/>
                <w:bCs/>
                <w:kern w:val="0"/>
                <w:sz w:val="20"/>
                <w:szCs w:val="20"/>
              </w:rPr>
            </w:pPr>
            <w:r w:rsidRPr="005A2E0D">
              <w:rPr>
                <w:rFonts w:ascii="標楷體" w:eastAsia="標楷體" w:hAnsi="標楷體" w:cs="標楷體" w:hint="eastAsia"/>
                <w:b/>
                <w:bCs/>
                <w:kern w:val="0"/>
                <w:sz w:val="20"/>
                <w:szCs w:val="20"/>
              </w:rPr>
              <w:t>9,940</w:t>
            </w:r>
            <w:r w:rsidRPr="005A2E0D">
              <w:rPr>
                <w:rFonts w:ascii="標楷體" w:eastAsia="標楷體" w:hAnsi="標楷體" w:cs="標楷體"/>
                <w:b/>
                <w:bCs/>
                <w:kern w:val="0"/>
                <w:sz w:val="20"/>
                <w:szCs w:val="20"/>
              </w:rPr>
              <w:t>,</w:t>
            </w:r>
            <w:r w:rsidRPr="005A2E0D">
              <w:rPr>
                <w:rFonts w:ascii="標楷體" w:eastAsia="標楷體" w:hAnsi="標楷體" w:cs="標楷體" w:hint="eastAsia"/>
                <w:b/>
                <w:bCs/>
                <w:kern w:val="0"/>
                <w:sz w:val="20"/>
                <w:szCs w:val="20"/>
              </w:rPr>
              <w:t>379</w:t>
            </w:r>
          </w:p>
        </w:tc>
        <w:tc>
          <w:tcPr>
            <w:tcW w:w="630" w:type="dxa"/>
            <w:tcBorders>
              <w:bottom w:val="nil"/>
            </w:tcBorders>
          </w:tcPr>
          <w:p w14:paraId="18651563" w14:textId="77777777" w:rsidR="00A37B20" w:rsidRPr="005A2E0D" w:rsidRDefault="00A37B20" w:rsidP="00BF6DA0">
            <w:pPr>
              <w:adjustRightInd w:val="0"/>
              <w:spacing w:beforeLines="25" w:before="90" w:line="300" w:lineRule="exact"/>
              <w:ind w:leftChars="-20" w:left="20" w:rightChars="-20" w:right="-48" w:hangingChars="34" w:hanging="68"/>
              <w:jc w:val="right"/>
              <w:rPr>
                <w:rFonts w:ascii="標楷體" w:eastAsia="標楷體" w:hAnsi="標楷體" w:cs="標楷體"/>
                <w:b/>
                <w:bCs/>
                <w:kern w:val="0"/>
                <w:sz w:val="20"/>
                <w:szCs w:val="20"/>
              </w:rPr>
            </w:pPr>
            <w:r w:rsidRPr="005A2E0D">
              <w:rPr>
                <w:rFonts w:ascii="標楷體" w:eastAsia="標楷體" w:hAnsi="標楷體" w:cs="標楷體" w:hint="eastAsia"/>
                <w:b/>
                <w:bCs/>
                <w:kern w:val="0"/>
                <w:sz w:val="20"/>
                <w:szCs w:val="20"/>
              </w:rPr>
              <w:t>－</w:t>
            </w:r>
          </w:p>
        </w:tc>
        <w:tc>
          <w:tcPr>
            <w:tcW w:w="923" w:type="dxa"/>
            <w:tcBorders>
              <w:bottom w:val="nil"/>
            </w:tcBorders>
          </w:tcPr>
          <w:p w14:paraId="78F2238B" w14:textId="77777777" w:rsidR="00A37B20" w:rsidRPr="005A2E0D" w:rsidRDefault="00A37B20" w:rsidP="00BF6DA0">
            <w:pPr>
              <w:adjustRightInd w:val="0"/>
              <w:spacing w:beforeLines="25" w:before="90" w:line="300" w:lineRule="exact"/>
              <w:ind w:leftChars="-20" w:left="20" w:rightChars="-20" w:right="-48" w:hangingChars="34" w:hanging="68"/>
              <w:jc w:val="right"/>
              <w:rPr>
                <w:rFonts w:ascii="標楷體" w:eastAsia="標楷體" w:hAnsi="標楷體" w:cs="標楷體"/>
                <w:b/>
                <w:bCs/>
                <w:kern w:val="0"/>
                <w:sz w:val="20"/>
                <w:szCs w:val="20"/>
              </w:rPr>
            </w:pPr>
            <w:r w:rsidRPr="005A2E0D">
              <w:rPr>
                <w:rFonts w:ascii="標楷體" w:eastAsia="標楷體" w:hAnsi="標楷體" w:cs="標楷體" w:hint="eastAsia"/>
                <w:b/>
                <w:bCs/>
                <w:kern w:val="0"/>
                <w:sz w:val="20"/>
                <w:szCs w:val="20"/>
              </w:rPr>
              <w:t>－</w:t>
            </w:r>
          </w:p>
        </w:tc>
      </w:tr>
      <w:tr w:rsidR="00A37B20" w:rsidRPr="005A2E0D" w14:paraId="787D18ED" w14:textId="77777777" w:rsidTr="006F4BD8">
        <w:trPr>
          <w:trHeight w:val="454"/>
        </w:trPr>
        <w:tc>
          <w:tcPr>
            <w:tcW w:w="3641" w:type="dxa"/>
            <w:tcBorders>
              <w:top w:val="nil"/>
              <w:bottom w:val="nil"/>
            </w:tcBorders>
          </w:tcPr>
          <w:p w14:paraId="534E3ECE" w14:textId="77777777" w:rsidR="00A37B20" w:rsidRPr="005A2E0D" w:rsidRDefault="00A37B20" w:rsidP="00BF6DA0">
            <w:pPr>
              <w:adjustRightInd w:val="0"/>
              <w:spacing w:line="260" w:lineRule="exact"/>
              <w:ind w:left="400" w:hangingChars="200" w:hanging="400"/>
              <w:rPr>
                <w:rFonts w:ascii="標楷體" w:eastAsia="標楷體" w:hAnsi="標楷體" w:cs="標楷體"/>
                <w:kern w:val="0"/>
                <w:sz w:val="20"/>
                <w:szCs w:val="20"/>
              </w:rPr>
            </w:pPr>
            <w:r w:rsidRPr="005A2E0D">
              <w:rPr>
                <w:rFonts w:ascii="標楷體" w:eastAsia="標楷體" w:hAnsi="標楷體" w:cs="標楷體" w:hint="eastAsia"/>
                <w:kern w:val="0"/>
                <w:sz w:val="20"/>
                <w:szCs w:val="20"/>
              </w:rPr>
              <w:t>一、</w:t>
            </w:r>
            <w:r w:rsidRPr="005A2E0D">
              <w:rPr>
                <w:rFonts w:ascii="標楷體" w:eastAsia="標楷體" w:hAnsi="標楷體" w:cs="標楷體" w:hint="eastAsia"/>
                <w:spacing w:val="-2"/>
                <w:kern w:val="0"/>
                <w:sz w:val="20"/>
                <w:szCs w:val="20"/>
              </w:rPr>
              <w:t>按公共債務法規定計算之債務餘額</w:t>
            </w:r>
          </w:p>
          <w:p w14:paraId="7BCC44F7" w14:textId="77777777" w:rsidR="00A37B20" w:rsidRPr="005A2E0D" w:rsidRDefault="00A37B20" w:rsidP="00BF6DA0">
            <w:pPr>
              <w:adjustRightInd w:val="0"/>
              <w:spacing w:afterLines="50" w:after="180" w:line="260" w:lineRule="exact"/>
              <w:ind w:firstLineChars="150" w:firstLine="300"/>
              <w:rPr>
                <w:rFonts w:ascii="標楷體" w:eastAsia="標楷體" w:hAnsi="標楷體" w:cs="標楷體"/>
                <w:kern w:val="0"/>
                <w:sz w:val="20"/>
                <w:szCs w:val="20"/>
              </w:rPr>
            </w:pPr>
            <w:r w:rsidRPr="005A2E0D">
              <w:rPr>
                <w:rFonts w:ascii="標楷體" w:eastAsia="標楷體" w:hAnsi="標楷體" w:cs="標楷體" w:hint="eastAsia"/>
                <w:kern w:val="0"/>
                <w:sz w:val="20"/>
                <w:szCs w:val="20"/>
              </w:rPr>
              <w:t>（占前</w:t>
            </w:r>
            <w:r w:rsidRPr="005A2E0D">
              <w:rPr>
                <w:rFonts w:ascii="標楷體" w:eastAsia="標楷體" w:hAnsi="標楷體" w:cs="標楷體"/>
                <w:kern w:val="0"/>
                <w:sz w:val="20"/>
                <w:szCs w:val="20"/>
              </w:rPr>
              <w:t>3</w:t>
            </w:r>
            <w:r w:rsidRPr="005A2E0D">
              <w:rPr>
                <w:rFonts w:ascii="標楷體" w:eastAsia="標楷體" w:hAnsi="標楷體" w:cs="標楷體" w:hint="eastAsia"/>
                <w:kern w:val="0"/>
                <w:sz w:val="20"/>
                <w:szCs w:val="20"/>
              </w:rPr>
              <w:t>年度</w:t>
            </w:r>
            <w:r w:rsidRPr="005A2E0D">
              <w:rPr>
                <w:rFonts w:ascii="標楷體" w:eastAsia="標楷體" w:hAnsi="標楷體" w:cs="標楷體"/>
                <w:kern w:val="0"/>
                <w:sz w:val="20"/>
                <w:szCs w:val="20"/>
              </w:rPr>
              <w:t>GDP</w:t>
            </w:r>
            <w:r w:rsidRPr="005A2E0D">
              <w:rPr>
                <w:rFonts w:ascii="標楷體" w:eastAsia="標楷體" w:hAnsi="標楷體" w:cs="標楷體" w:hint="eastAsia"/>
                <w:kern w:val="0"/>
                <w:sz w:val="20"/>
                <w:szCs w:val="20"/>
              </w:rPr>
              <w:t>平均數比率）</w:t>
            </w:r>
          </w:p>
        </w:tc>
        <w:tc>
          <w:tcPr>
            <w:tcW w:w="1293" w:type="dxa"/>
            <w:tcBorders>
              <w:top w:val="nil"/>
              <w:bottom w:val="nil"/>
            </w:tcBorders>
          </w:tcPr>
          <w:p w14:paraId="667EB9A7" w14:textId="77777777" w:rsidR="00A37B20" w:rsidRPr="005A2E0D" w:rsidRDefault="00A37B20" w:rsidP="00BF6DA0">
            <w:pPr>
              <w:adjustRightInd w:val="0"/>
              <w:spacing w:line="260" w:lineRule="exact"/>
              <w:ind w:leftChars="-20" w:left="20" w:rightChars="-20" w:right="-48" w:hangingChars="34" w:hanging="68"/>
              <w:jc w:val="right"/>
              <w:rPr>
                <w:rFonts w:ascii="標楷體" w:eastAsia="標楷體" w:hAnsi="標楷體" w:cs="標楷體"/>
                <w:b/>
                <w:kern w:val="0"/>
                <w:sz w:val="20"/>
                <w:szCs w:val="20"/>
              </w:rPr>
            </w:pPr>
            <w:r w:rsidRPr="005A2E0D">
              <w:rPr>
                <w:rFonts w:ascii="標楷體" w:eastAsia="標楷體" w:hAnsi="標楷體" w:cs="標楷體" w:hint="eastAsia"/>
                <w:b/>
                <w:kern w:val="0"/>
                <w:sz w:val="20"/>
                <w:szCs w:val="20"/>
              </w:rPr>
              <w:t>39</w:t>
            </w:r>
            <w:r w:rsidRPr="005A2E0D">
              <w:rPr>
                <w:rFonts w:ascii="標楷體" w:eastAsia="標楷體" w:hAnsi="標楷體" w:cs="標楷體"/>
                <w:b/>
                <w:kern w:val="0"/>
                <w:sz w:val="20"/>
                <w:szCs w:val="20"/>
              </w:rPr>
              <w:t>,</w:t>
            </w:r>
            <w:r w:rsidRPr="005A2E0D">
              <w:rPr>
                <w:rFonts w:ascii="標楷體" w:eastAsia="標楷體" w:hAnsi="標楷體" w:cs="標楷體" w:hint="eastAsia"/>
                <w:b/>
                <w:kern w:val="0"/>
                <w:sz w:val="20"/>
                <w:szCs w:val="20"/>
              </w:rPr>
              <w:t>800</w:t>
            </w:r>
            <w:r w:rsidRPr="005A2E0D">
              <w:rPr>
                <w:rFonts w:ascii="標楷體" w:eastAsia="標楷體" w:hAnsi="標楷體" w:cs="標楷體"/>
                <w:b/>
                <w:kern w:val="0"/>
                <w:sz w:val="20"/>
                <w:szCs w:val="20"/>
              </w:rPr>
              <w:t>,</w:t>
            </w:r>
            <w:r w:rsidRPr="005A2E0D">
              <w:rPr>
                <w:rFonts w:ascii="標楷體" w:eastAsia="標楷體" w:hAnsi="標楷體" w:cs="標楷體" w:hint="eastAsia"/>
                <w:b/>
                <w:kern w:val="0"/>
                <w:sz w:val="20"/>
                <w:szCs w:val="20"/>
              </w:rPr>
              <w:t>0</w:t>
            </w:r>
            <w:r w:rsidRPr="005A2E0D">
              <w:rPr>
                <w:rFonts w:ascii="標楷體" w:eastAsia="標楷體" w:hAnsi="標楷體" w:cs="標楷體"/>
                <w:b/>
                <w:kern w:val="0"/>
                <w:sz w:val="20"/>
                <w:szCs w:val="20"/>
              </w:rPr>
              <w:t>00</w:t>
            </w:r>
          </w:p>
          <w:p w14:paraId="26A53AAC" w14:textId="77777777" w:rsidR="00A37B20" w:rsidRPr="005A2E0D" w:rsidRDefault="00A37B20" w:rsidP="00BF6DA0">
            <w:pPr>
              <w:adjustRightInd w:val="0"/>
              <w:spacing w:afterLines="50" w:after="180" w:line="260" w:lineRule="exact"/>
              <w:jc w:val="center"/>
              <w:rPr>
                <w:rFonts w:ascii="標楷體" w:eastAsia="標楷體" w:hAnsi="標楷體" w:cs="標楷體"/>
                <w:b/>
                <w:kern w:val="0"/>
                <w:sz w:val="20"/>
                <w:szCs w:val="20"/>
              </w:rPr>
            </w:pPr>
            <w:r w:rsidRPr="005A2E0D">
              <w:rPr>
                <w:rFonts w:ascii="標楷體" w:eastAsia="標楷體" w:hAnsi="標楷體" w:cs="標楷體" w:hint="eastAsia"/>
                <w:b/>
                <w:kern w:val="0"/>
                <w:sz w:val="20"/>
                <w:szCs w:val="20"/>
              </w:rPr>
              <w:t>（0.</w:t>
            </w:r>
            <w:r w:rsidRPr="005A2E0D">
              <w:rPr>
                <w:rFonts w:ascii="標楷體" w:eastAsia="標楷體" w:hAnsi="標楷體" w:cs="標楷體"/>
                <w:b/>
                <w:kern w:val="0"/>
                <w:sz w:val="20"/>
                <w:szCs w:val="20"/>
              </w:rPr>
              <w:t>1</w:t>
            </w:r>
            <w:r w:rsidRPr="005A2E0D">
              <w:rPr>
                <w:rFonts w:ascii="標楷體" w:eastAsia="標楷體" w:hAnsi="標楷體" w:cs="標楷體" w:hint="eastAsia"/>
                <w:b/>
                <w:kern w:val="0"/>
                <w:sz w:val="20"/>
                <w:szCs w:val="20"/>
              </w:rPr>
              <w:t>7％）</w:t>
            </w:r>
          </w:p>
        </w:tc>
        <w:tc>
          <w:tcPr>
            <w:tcW w:w="625" w:type="dxa"/>
            <w:tcBorders>
              <w:top w:val="nil"/>
              <w:bottom w:val="nil"/>
            </w:tcBorders>
          </w:tcPr>
          <w:p w14:paraId="2BC8ADC1"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1175" w:type="dxa"/>
            <w:tcBorders>
              <w:top w:val="nil"/>
              <w:bottom w:val="nil"/>
            </w:tcBorders>
          </w:tcPr>
          <w:p w14:paraId="4CBE93B6"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39,800,000</w:t>
            </w:r>
          </w:p>
        </w:tc>
        <w:tc>
          <w:tcPr>
            <w:tcW w:w="868" w:type="dxa"/>
            <w:tcBorders>
              <w:top w:val="nil"/>
              <w:bottom w:val="nil"/>
            </w:tcBorders>
          </w:tcPr>
          <w:p w14:paraId="46359BB6"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1036" w:type="dxa"/>
            <w:tcBorders>
              <w:top w:val="nil"/>
              <w:bottom w:val="nil"/>
            </w:tcBorders>
          </w:tcPr>
          <w:p w14:paraId="11A372DB"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630" w:type="dxa"/>
            <w:tcBorders>
              <w:top w:val="nil"/>
              <w:bottom w:val="nil"/>
            </w:tcBorders>
          </w:tcPr>
          <w:p w14:paraId="4679F7F3"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923" w:type="dxa"/>
            <w:tcBorders>
              <w:top w:val="nil"/>
              <w:bottom w:val="nil"/>
            </w:tcBorders>
          </w:tcPr>
          <w:p w14:paraId="502A0E8D"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r>
      <w:tr w:rsidR="00A37B20" w:rsidRPr="005A2E0D" w14:paraId="584C747C" w14:textId="77777777" w:rsidTr="00B33D21">
        <w:trPr>
          <w:trHeight w:val="511"/>
        </w:trPr>
        <w:tc>
          <w:tcPr>
            <w:tcW w:w="3641" w:type="dxa"/>
            <w:tcBorders>
              <w:top w:val="nil"/>
              <w:bottom w:val="nil"/>
            </w:tcBorders>
          </w:tcPr>
          <w:p w14:paraId="723236E7" w14:textId="77777777" w:rsidR="00A37B20" w:rsidRPr="005A2E0D" w:rsidRDefault="00A37B20" w:rsidP="00BF6DA0">
            <w:pPr>
              <w:adjustRightInd w:val="0"/>
              <w:spacing w:line="300" w:lineRule="exact"/>
              <w:rPr>
                <w:rFonts w:ascii="標楷體" w:eastAsia="標楷體" w:hAnsi="標楷體" w:cs="標楷體"/>
                <w:kern w:val="0"/>
                <w:sz w:val="20"/>
                <w:szCs w:val="20"/>
              </w:rPr>
            </w:pPr>
            <w:r w:rsidRPr="005A2E0D">
              <w:rPr>
                <w:rFonts w:ascii="標楷體" w:eastAsia="標楷體" w:hAnsi="標楷體" w:cs="標楷體" w:hint="eastAsia"/>
                <w:kern w:val="0"/>
                <w:sz w:val="20"/>
                <w:szCs w:val="20"/>
              </w:rPr>
              <w:t>二、參考</w:t>
            </w:r>
            <w:r w:rsidRPr="005A2E0D">
              <w:rPr>
                <w:rFonts w:ascii="標楷體" w:eastAsia="標楷體" w:hAnsi="標楷體" w:cs="標楷體"/>
                <w:kern w:val="0"/>
                <w:sz w:val="20"/>
                <w:szCs w:val="20"/>
              </w:rPr>
              <w:t>IMF</w:t>
            </w:r>
            <w:r w:rsidRPr="005A2E0D">
              <w:rPr>
                <w:rFonts w:ascii="標楷體" w:eastAsia="標楷體" w:hAnsi="標楷體" w:cs="標楷體" w:hint="eastAsia"/>
                <w:kern w:val="0"/>
                <w:sz w:val="20"/>
                <w:szCs w:val="20"/>
              </w:rPr>
              <w:t>定義之債務餘額加計：</w:t>
            </w:r>
          </w:p>
        </w:tc>
        <w:tc>
          <w:tcPr>
            <w:tcW w:w="1293" w:type="dxa"/>
            <w:tcBorders>
              <w:top w:val="nil"/>
              <w:bottom w:val="nil"/>
            </w:tcBorders>
          </w:tcPr>
          <w:p w14:paraId="0B713109" w14:textId="77777777" w:rsidR="00A37B20" w:rsidRPr="005A2E0D" w:rsidRDefault="00A37B20" w:rsidP="00BF6DA0">
            <w:pPr>
              <w:adjustRightInd w:val="0"/>
              <w:spacing w:line="300" w:lineRule="exact"/>
              <w:ind w:leftChars="-20" w:left="-48" w:rightChars="-20" w:right="-48"/>
              <w:jc w:val="right"/>
              <w:rPr>
                <w:rFonts w:ascii="標楷體" w:eastAsia="標楷體" w:hAnsi="標楷體" w:cs="標楷體"/>
                <w:b/>
                <w:kern w:val="0"/>
                <w:sz w:val="20"/>
                <w:szCs w:val="20"/>
              </w:rPr>
            </w:pPr>
          </w:p>
        </w:tc>
        <w:tc>
          <w:tcPr>
            <w:tcW w:w="625" w:type="dxa"/>
            <w:tcBorders>
              <w:top w:val="nil"/>
              <w:bottom w:val="nil"/>
            </w:tcBorders>
          </w:tcPr>
          <w:p w14:paraId="1072D627" w14:textId="77777777" w:rsidR="00A37B20" w:rsidRPr="005A2E0D" w:rsidRDefault="00A37B20" w:rsidP="00BF6DA0">
            <w:pPr>
              <w:adjustRightInd w:val="0"/>
              <w:spacing w:line="300" w:lineRule="exact"/>
              <w:ind w:leftChars="-20" w:left="-48" w:rightChars="-20" w:right="-48"/>
              <w:jc w:val="right"/>
              <w:rPr>
                <w:rFonts w:ascii="標楷體" w:eastAsia="標楷體" w:hAnsi="標楷體" w:cs="標楷體"/>
                <w:kern w:val="0"/>
                <w:sz w:val="20"/>
                <w:szCs w:val="20"/>
              </w:rPr>
            </w:pPr>
          </w:p>
        </w:tc>
        <w:tc>
          <w:tcPr>
            <w:tcW w:w="1175" w:type="dxa"/>
            <w:tcBorders>
              <w:top w:val="nil"/>
              <w:bottom w:val="nil"/>
            </w:tcBorders>
          </w:tcPr>
          <w:p w14:paraId="208E4C45" w14:textId="77777777" w:rsidR="00A37B20" w:rsidRPr="005A2E0D" w:rsidRDefault="00A37B20" w:rsidP="00BF6DA0">
            <w:pPr>
              <w:adjustRightInd w:val="0"/>
              <w:spacing w:line="300" w:lineRule="exact"/>
              <w:ind w:leftChars="-20" w:left="-48" w:rightChars="-20" w:right="-48"/>
              <w:jc w:val="right"/>
              <w:rPr>
                <w:rFonts w:ascii="標楷體" w:eastAsia="標楷體" w:hAnsi="標楷體" w:cs="標楷體"/>
                <w:kern w:val="0"/>
                <w:sz w:val="20"/>
                <w:szCs w:val="20"/>
              </w:rPr>
            </w:pPr>
          </w:p>
        </w:tc>
        <w:tc>
          <w:tcPr>
            <w:tcW w:w="868" w:type="dxa"/>
            <w:tcBorders>
              <w:top w:val="nil"/>
              <w:bottom w:val="nil"/>
            </w:tcBorders>
          </w:tcPr>
          <w:p w14:paraId="0E10AC17" w14:textId="77777777" w:rsidR="00A37B20" w:rsidRPr="005A2E0D" w:rsidRDefault="00A37B20" w:rsidP="00BF6DA0">
            <w:pPr>
              <w:adjustRightInd w:val="0"/>
              <w:spacing w:line="300" w:lineRule="exact"/>
              <w:ind w:leftChars="-20" w:left="-48" w:rightChars="-20" w:right="-48"/>
              <w:jc w:val="right"/>
              <w:rPr>
                <w:rFonts w:ascii="標楷體" w:eastAsia="標楷體" w:hAnsi="標楷體" w:cs="標楷體"/>
                <w:kern w:val="0"/>
                <w:sz w:val="20"/>
                <w:szCs w:val="20"/>
              </w:rPr>
            </w:pPr>
          </w:p>
        </w:tc>
        <w:tc>
          <w:tcPr>
            <w:tcW w:w="1036" w:type="dxa"/>
            <w:tcBorders>
              <w:top w:val="nil"/>
              <w:bottom w:val="nil"/>
            </w:tcBorders>
          </w:tcPr>
          <w:p w14:paraId="30A6AA99" w14:textId="77777777" w:rsidR="00A37B20" w:rsidRPr="005A2E0D" w:rsidRDefault="00A37B20" w:rsidP="00BF6DA0">
            <w:pPr>
              <w:adjustRightInd w:val="0"/>
              <w:spacing w:line="300" w:lineRule="exact"/>
              <w:ind w:leftChars="-20" w:left="-48" w:rightChars="-20" w:right="-48"/>
              <w:jc w:val="right"/>
              <w:rPr>
                <w:rFonts w:ascii="標楷體" w:eastAsia="標楷體" w:hAnsi="標楷體" w:cs="標楷體"/>
                <w:kern w:val="0"/>
                <w:sz w:val="20"/>
                <w:szCs w:val="20"/>
              </w:rPr>
            </w:pPr>
          </w:p>
        </w:tc>
        <w:tc>
          <w:tcPr>
            <w:tcW w:w="630" w:type="dxa"/>
            <w:tcBorders>
              <w:top w:val="nil"/>
              <w:bottom w:val="nil"/>
            </w:tcBorders>
          </w:tcPr>
          <w:p w14:paraId="04EB8AEC" w14:textId="77777777" w:rsidR="00A37B20" w:rsidRPr="005A2E0D" w:rsidRDefault="00A37B20" w:rsidP="00BF6DA0">
            <w:pPr>
              <w:adjustRightInd w:val="0"/>
              <w:spacing w:line="300" w:lineRule="exact"/>
              <w:ind w:leftChars="-20" w:left="-48" w:rightChars="-20" w:right="-48"/>
              <w:jc w:val="right"/>
              <w:rPr>
                <w:rFonts w:ascii="標楷體" w:eastAsia="標楷體" w:hAnsi="標楷體" w:cs="標楷體"/>
                <w:kern w:val="0"/>
                <w:sz w:val="20"/>
                <w:szCs w:val="20"/>
              </w:rPr>
            </w:pPr>
          </w:p>
        </w:tc>
        <w:tc>
          <w:tcPr>
            <w:tcW w:w="923" w:type="dxa"/>
            <w:tcBorders>
              <w:top w:val="nil"/>
              <w:bottom w:val="nil"/>
            </w:tcBorders>
          </w:tcPr>
          <w:p w14:paraId="5B3D4352" w14:textId="77777777" w:rsidR="00A37B20" w:rsidRPr="005A2E0D" w:rsidRDefault="00A37B20" w:rsidP="00BF6DA0">
            <w:pPr>
              <w:adjustRightInd w:val="0"/>
              <w:spacing w:line="300" w:lineRule="exact"/>
              <w:ind w:leftChars="-20" w:left="-48" w:rightChars="-20" w:right="-48"/>
              <w:jc w:val="right"/>
              <w:rPr>
                <w:rFonts w:ascii="標楷體" w:eastAsia="標楷體" w:hAnsi="標楷體" w:cs="標楷體"/>
                <w:kern w:val="0"/>
                <w:sz w:val="20"/>
                <w:szCs w:val="20"/>
              </w:rPr>
            </w:pPr>
          </w:p>
        </w:tc>
      </w:tr>
      <w:tr w:rsidR="00A37B20" w:rsidRPr="005A2E0D" w14:paraId="5F55D41E" w14:textId="77777777" w:rsidTr="00B33D21">
        <w:trPr>
          <w:trHeight w:val="511"/>
        </w:trPr>
        <w:tc>
          <w:tcPr>
            <w:tcW w:w="3641" w:type="dxa"/>
            <w:tcBorders>
              <w:top w:val="nil"/>
              <w:bottom w:val="nil"/>
            </w:tcBorders>
          </w:tcPr>
          <w:p w14:paraId="081D8EC5" w14:textId="77777777" w:rsidR="00A37B20" w:rsidRPr="005A2E0D" w:rsidRDefault="00A37B20" w:rsidP="00BF6DA0">
            <w:pPr>
              <w:adjustRightInd w:val="0"/>
              <w:spacing w:line="300" w:lineRule="exact"/>
              <w:ind w:leftChars="50" w:left="120"/>
              <w:rPr>
                <w:rFonts w:ascii="標楷體" w:eastAsia="標楷體" w:hAnsi="標楷體" w:cs="標楷體"/>
                <w:kern w:val="0"/>
                <w:sz w:val="20"/>
                <w:szCs w:val="20"/>
              </w:rPr>
            </w:pPr>
            <w:r w:rsidRPr="005A2E0D">
              <w:rPr>
                <w:rFonts w:ascii="標楷體" w:eastAsia="標楷體" w:hAnsi="標楷體" w:cs="標楷體" w:hint="eastAsia"/>
                <w:kern w:val="0"/>
                <w:sz w:val="20"/>
                <w:szCs w:val="20"/>
              </w:rPr>
              <w:t>（一）普通基金未滿</w:t>
            </w:r>
            <w:r w:rsidRPr="005A2E0D">
              <w:rPr>
                <w:rFonts w:ascii="標楷體" w:eastAsia="標楷體" w:hAnsi="標楷體" w:cs="標楷體"/>
                <w:kern w:val="0"/>
                <w:sz w:val="20"/>
                <w:szCs w:val="20"/>
              </w:rPr>
              <w:t>1</w:t>
            </w:r>
            <w:r w:rsidRPr="005A2E0D">
              <w:rPr>
                <w:rFonts w:ascii="標楷體" w:eastAsia="標楷體" w:hAnsi="標楷體" w:cs="標楷體" w:hint="eastAsia"/>
                <w:kern w:val="0"/>
                <w:sz w:val="20"/>
                <w:szCs w:val="20"/>
              </w:rPr>
              <w:t>年短期借款</w:t>
            </w:r>
          </w:p>
        </w:tc>
        <w:tc>
          <w:tcPr>
            <w:tcW w:w="1293" w:type="dxa"/>
            <w:tcBorders>
              <w:top w:val="nil"/>
              <w:bottom w:val="nil"/>
            </w:tcBorders>
          </w:tcPr>
          <w:p w14:paraId="70FAC73F"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b/>
                <w:kern w:val="0"/>
                <w:sz w:val="20"/>
                <w:szCs w:val="20"/>
              </w:rPr>
            </w:pPr>
            <w:r w:rsidRPr="005A2E0D">
              <w:rPr>
                <w:rFonts w:ascii="標楷體" w:eastAsia="標楷體" w:hAnsi="標楷體" w:cs="標楷體" w:hint="eastAsia"/>
                <w:b/>
                <w:kern w:val="0"/>
                <w:sz w:val="20"/>
                <w:szCs w:val="20"/>
              </w:rPr>
              <w:t>－</w:t>
            </w:r>
          </w:p>
        </w:tc>
        <w:tc>
          <w:tcPr>
            <w:tcW w:w="625" w:type="dxa"/>
            <w:tcBorders>
              <w:top w:val="nil"/>
              <w:bottom w:val="nil"/>
            </w:tcBorders>
          </w:tcPr>
          <w:p w14:paraId="5FBAB81E"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1175" w:type="dxa"/>
            <w:tcBorders>
              <w:top w:val="nil"/>
              <w:bottom w:val="nil"/>
            </w:tcBorders>
          </w:tcPr>
          <w:p w14:paraId="19363709"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868" w:type="dxa"/>
            <w:tcBorders>
              <w:top w:val="nil"/>
              <w:bottom w:val="nil"/>
            </w:tcBorders>
          </w:tcPr>
          <w:p w14:paraId="4FEA0978"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1036" w:type="dxa"/>
            <w:tcBorders>
              <w:top w:val="nil"/>
              <w:bottom w:val="nil"/>
            </w:tcBorders>
          </w:tcPr>
          <w:p w14:paraId="607A1915"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630" w:type="dxa"/>
            <w:tcBorders>
              <w:top w:val="nil"/>
              <w:bottom w:val="nil"/>
            </w:tcBorders>
          </w:tcPr>
          <w:p w14:paraId="47212853"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923" w:type="dxa"/>
            <w:tcBorders>
              <w:top w:val="nil"/>
              <w:bottom w:val="nil"/>
            </w:tcBorders>
          </w:tcPr>
          <w:p w14:paraId="5E14CEFE"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r>
      <w:tr w:rsidR="00A37B20" w:rsidRPr="005A2E0D" w14:paraId="574E7DA4" w14:textId="77777777" w:rsidTr="00B33D21">
        <w:trPr>
          <w:trHeight w:val="511"/>
        </w:trPr>
        <w:tc>
          <w:tcPr>
            <w:tcW w:w="3641" w:type="dxa"/>
            <w:tcBorders>
              <w:top w:val="nil"/>
            </w:tcBorders>
          </w:tcPr>
          <w:p w14:paraId="7AB767AC" w14:textId="77777777" w:rsidR="00A37B20" w:rsidRPr="005A2E0D" w:rsidRDefault="00A37B20" w:rsidP="00BF6DA0">
            <w:pPr>
              <w:adjustRightInd w:val="0"/>
              <w:spacing w:line="300" w:lineRule="exact"/>
              <w:ind w:leftChars="50" w:left="120"/>
              <w:rPr>
                <w:rFonts w:ascii="標楷體" w:eastAsia="標楷體" w:hAnsi="標楷體" w:cs="標楷體"/>
                <w:kern w:val="0"/>
                <w:sz w:val="20"/>
                <w:szCs w:val="20"/>
              </w:rPr>
            </w:pPr>
            <w:r w:rsidRPr="005A2E0D">
              <w:rPr>
                <w:rFonts w:ascii="標楷體" w:eastAsia="標楷體" w:hAnsi="標楷體" w:cs="標楷體" w:hint="eastAsia"/>
                <w:kern w:val="0"/>
                <w:sz w:val="20"/>
                <w:szCs w:val="20"/>
              </w:rPr>
              <w:t>（二）非營業特種基金舉借債務餘額</w:t>
            </w:r>
          </w:p>
        </w:tc>
        <w:tc>
          <w:tcPr>
            <w:tcW w:w="1293" w:type="dxa"/>
            <w:tcBorders>
              <w:top w:val="nil"/>
            </w:tcBorders>
          </w:tcPr>
          <w:p w14:paraId="69113D73"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b/>
                <w:kern w:val="0"/>
                <w:sz w:val="20"/>
                <w:szCs w:val="20"/>
              </w:rPr>
            </w:pPr>
            <w:r w:rsidRPr="005A2E0D">
              <w:rPr>
                <w:rFonts w:ascii="標楷體" w:eastAsia="標楷體" w:hAnsi="標楷體" w:cs="標楷體" w:hint="eastAsia"/>
                <w:b/>
                <w:kern w:val="0"/>
                <w:sz w:val="20"/>
                <w:szCs w:val="20"/>
              </w:rPr>
              <w:t>9</w:t>
            </w:r>
            <w:r w:rsidRPr="005A2E0D">
              <w:rPr>
                <w:rFonts w:ascii="標楷體" w:eastAsia="標楷體" w:hAnsi="標楷體" w:cs="標楷體"/>
                <w:b/>
                <w:kern w:val="0"/>
                <w:sz w:val="20"/>
                <w:szCs w:val="20"/>
              </w:rPr>
              <w:t>,</w:t>
            </w:r>
            <w:r w:rsidRPr="005A2E0D">
              <w:rPr>
                <w:rFonts w:ascii="標楷體" w:eastAsia="標楷體" w:hAnsi="標楷體" w:cs="標楷體" w:hint="eastAsia"/>
                <w:b/>
                <w:kern w:val="0"/>
                <w:sz w:val="20"/>
                <w:szCs w:val="20"/>
              </w:rPr>
              <w:t>940</w:t>
            </w:r>
            <w:r w:rsidRPr="005A2E0D">
              <w:rPr>
                <w:rFonts w:ascii="標楷體" w:eastAsia="標楷體" w:hAnsi="標楷體" w:cs="標楷體"/>
                <w:b/>
                <w:kern w:val="0"/>
                <w:sz w:val="20"/>
                <w:szCs w:val="20"/>
              </w:rPr>
              <w:t>,</w:t>
            </w:r>
            <w:r w:rsidRPr="005A2E0D">
              <w:rPr>
                <w:rFonts w:ascii="標楷體" w:eastAsia="標楷體" w:hAnsi="標楷體" w:cs="標楷體" w:hint="eastAsia"/>
                <w:b/>
                <w:kern w:val="0"/>
                <w:sz w:val="20"/>
                <w:szCs w:val="20"/>
              </w:rPr>
              <w:t>379</w:t>
            </w:r>
          </w:p>
        </w:tc>
        <w:tc>
          <w:tcPr>
            <w:tcW w:w="625" w:type="dxa"/>
            <w:tcBorders>
              <w:top w:val="nil"/>
            </w:tcBorders>
          </w:tcPr>
          <w:p w14:paraId="556F4A4E"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1175" w:type="dxa"/>
            <w:tcBorders>
              <w:top w:val="nil"/>
            </w:tcBorders>
          </w:tcPr>
          <w:p w14:paraId="298270E6"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868" w:type="dxa"/>
            <w:tcBorders>
              <w:top w:val="nil"/>
            </w:tcBorders>
          </w:tcPr>
          <w:p w14:paraId="0C31E3E0"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1036" w:type="dxa"/>
            <w:tcBorders>
              <w:top w:val="nil"/>
            </w:tcBorders>
          </w:tcPr>
          <w:p w14:paraId="70FFC451"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9</w:t>
            </w:r>
            <w:r w:rsidRPr="005A2E0D">
              <w:rPr>
                <w:rFonts w:ascii="標楷體" w:eastAsia="標楷體" w:hAnsi="標楷體" w:cs="標楷體"/>
                <w:kern w:val="0"/>
                <w:sz w:val="20"/>
                <w:szCs w:val="20"/>
              </w:rPr>
              <w:t>,</w:t>
            </w:r>
            <w:r w:rsidRPr="005A2E0D">
              <w:rPr>
                <w:rFonts w:ascii="標楷體" w:eastAsia="標楷體" w:hAnsi="標楷體" w:cs="標楷體" w:hint="eastAsia"/>
                <w:kern w:val="0"/>
                <w:sz w:val="20"/>
                <w:szCs w:val="20"/>
              </w:rPr>
              <w:t>940</w:t>
            </w:r>
            <w:r w:rsidRPr="005A2E0D">
              <w:rPr>
                <w:rFonts w:ascii="標楷體" w:eastAsia="標楷體" w:hAnsi="標楷體" w:cs="標楷體"/>
                <w:kern w:val="0"/>
                <w:sz w:val="20"/>
                <w:szCs w:val="20"/>
              </w:rPr>
              <w:t>,</w:t>
            </w:r>
            <w:r w:rsidRPr="005A2E0D">
              <w:rPr>
                <w:rFonts w:ascii="標楷體" w:eastAsia="標楷體" w:hAnsi="標楷體" w:cs="標楷體" w:hint="eastAsia"/>
                <w:kern w:val="0"/>
                <w:sz w:val="20"/>
                <w:szCs w:val="20"/>
              </w:rPr>
              <w:t>379</w:t>
            </w:r>
          </w:p>
        </w:tc>
        <w:tc>
          <w:tcPr>
            <w:tcW w:w="630" w:type="dxa"/>
            <w:tcBorders>
              <w:top w:val="nil"/>
            </w:tcBorders>
          </w:tcPr>
          <w:p w14:paraId="1F1B3D41"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c>
          <w:tcPr>
            <w:tcW w:w="923" w:type="dxa"/>
            <w:tcBorders>
              <w:top w:val="nil"/>
            </w:tcBorders>
          </w:tcPr>
          <w:p w14:paraId="7309BAC1" w14:textId="77777777" w:rsidR="00A37B20" w:rsidRPr="005A2E0D" w:rsidRDefault="00A37B20" w:rsidP="00BF6DA0">
            <w:pPr>
              <w:adjustRightInd w:val="0"/>
              <w:spacing w:line="300" w:lineRule="exact"/>
              <w:ind w:leftChars="-20" w:left="20" w:rightChars="-20" w:right="-48" w:hangingChars="34" w:hanging="68"/>
              <w:jc w:val="right"/>
              <w:rPr>
                <w:rFonts w:ascii="標楷體" w:eastAsia="標楷體" w:hAnsi="標楷體" w:cs="標楷體"/>
                <w:kern w:val="0"/>
                <w:sz w:val="20"/>
                <w:szCs w:val="20"/>
              </w:rPr>
            </w:pPr>
            <w:r w:rsidRPr="005A2E0D">
              <w:rPr>
                <w:rFonts w:ascii="標楷體" w:eastAsia="標楷體" w:hAnsi="標楷體" w:cs="標楷體" w:hint="eastAsia"/>
                <w:kern w:val="0"/>
                <w:sz w:val="20"/>
                <w:szCs w:val="20"/>
              </w:rPr>
              <w:t>－</w:t>
            </w:r>
          </w:p>
        </w:tc>
      </w:tr>
    </w:tbl>
    <w:p w14:paraId="7936DC69" w14:textId="77777777" w:rsidR="00A37B20" w:rsidRPr="005A2E0D" w:rsidRDefault="00A37B20" w:rsidP="00A860D4">
      <w:pPr>
        <w:adjustRightInd w:val="0"/>
        <w:snapToGrid w:val="0"/>
        <w:spacing w:line="240" w:lineRule="atLeast"/>
        <w:ind w:firstLineChars="31" w:firstLine="56"/>
        <w:jc w:val="both"/>
        <w:rPr>
          <w:rFonts w:ascii="標楷體..摀." w:eastAsia="標楷體..摀." w:hAnsi="Calibri" w:cs="標楷體..摀."/>
          <w:kern w:val="0"/>
          <w:sz w:val="18"/>
          <w:szCs w:val="18"/>
        </w:rPr>
      </w:pPr>
      <w:r w:rsidRPr="005A2E0D">
        <w:rPr>
          <w:rFonts w:ascii="標楷體" w:eastAsia="標楷體" w:hAnsi="Calibri" w:cs="標楷體" w:hint="eastAsia"/>
          <w:kern w:val="0"/>
          <w:sz w:val="18"/>
          <w:szCs w:val="18"/>
        </w:rPr>
        <w:t>註：</w:t>
      </w:r>
      <w:r w:rsidRPr="005A2E0D">
        <w:rPr>
          <w:rFonts w:ascii="標楷體..摀." w:eastAsia="標楷體..摀." w:hAnsi="Calibri" w:cs="標楷體..摀."/>
          <w:kern w:val="0"/>
          <w:sz w:val="18"/>
          <w:szCs w:val="18"/>
        </w:rPr>
        <w:t>1.</w:t>
      </w:r>
      <w:r w:rsidRPr="005A2E0D">
        <w:rPr>
          <w:rFonts w:ascii="標楷體..摀." w:eastAsia="標楷體..摀." w:hAnsi="Calibri" w:cs="標楷體..摀." w:hint="eastAsia"/>
          <w:kern w:val="0"/>
          <w:sz w:val="18"/>
          <w:szCs w:val="18"/>
        </w:rPr>
        <w:t>本表</w:t>
      </w:r>
      <w:r w:rsidRPr="005A2E0D">
        <w:rPr>
          <w:rFonts w:ascii="標楷體" w:eastAsia="標楷體" w:hAnsi="Calibri" w:cs="標楷體" w:hint="eastAsia"/>
          <w:kern w:val="0"/>
          <w:sz w:val="18"/>
          <w:szCs w:val="18"/>
        </w:rPr>
        <w:t>數據</w:t>
      </w:r>
      <w:r w:rsidRPr="005A2E0D">
        <w:rPr>
          <w:rFonts w:ascii="標楷體..摀." w:eastAsia="標楷體..摀." w:hAnsi="Calibri" w:cs="標楷體..摀." w:hint="eastAsia"/>
          <w:kern w:val="0"/>
          <w:sz w:val="18"/>
          <w:szCs w:val="18"/>
        </w:rPr>
        <w:t>為審定數，</w:t>
      </w:r>
      <w:r w:rsidRPr="005A2E0D">
        <w:rPr>
          <w:rFonts w:ascii="標楷體..摀." w:eastAsia="標楷體..摀." w:hAnsi="Calibri" w:cs="標楷體..摀."/>
          <w:kern w:val="0"/>
          <w:sz w:val="18"/>
          <w:szCs w:val="18"/>
        </w:rPr>
        <w:t>1</w:t>
      </w:r>
      <w:r w:rsidRPr="005A2E0D">
        <w:rPr>
          <w:rFonts w:ascii="標楷體..摀." w:eastAsia="標楷體..摀." w:hAnsi="Calibri" w:cs="標楷體..摀." w:hint="eastAsia"/>
          <w:kern w:val="0"/>
          <w:sz w:val="18"/>
          <w:szCs w:val="18"/>
        </w:rPr>
        <w:t>年以上非自償性債務餘額398億元部分，全數為實際數。</w:t>
      </w:r>
    </w:p>
    <w:p w14:paraId="48B28E32" w14:textId="77777777" w:rsidR="00A37B20" w:rsidRPr="000B4767" w:rsidRDefault="00A37B20" w:rsidP="00A860D4">
      <w:pPr>
        <w:adjustRightInd w:val="0"/>
        <w:snapToGrid w:val="0"/>
        <w:spacing w:afterLines="20" w:after="72" w:line="240" w:lineRule="atLeast"/>
        <w:ind w:leftChars="35" w:left="84" w:firstLineChars="182" w:firstLine="320"/>
        <w:jc w:val="both"/>
        <w:rPr>
          <w:rFonts w:ascii="標楷體..摀." w:eastAsia="標楷體..摀." w:hAnsi="Calibri" w:cs="標楷體..摀."/>
          <w:spacing w:val="-2"/>
          <w:kern w:val="0"/>
          <w:sz w:val="18"/>
          <w:szCs w:val="18"/>
        </w:rPr>
      </w:pPr>
      <w:r w:rsidRPr="005A2E0D">
        <w:rPr>
          <w:rFonts w:ascii="標楷體..摀." w:eastAsia="標楷體..摀." w:hAnsi="Calibri" w:cs="標楷體..摀."/>
          <w:spacing w:val="-2"/>
          <w:kern w:val="0"/>
          <w:sz w:val="18"/>
          <w:szCs w:val="18"/>
        </w:rPr>
        <w:t>2.</w:t>
      </w:r>
      <w:r w:rsidRPr="005A2E0D">
        <w:rPr>
          <w:rFonts w:ascii="標楷體..摀." w:eastAsia="標楷體..摀." w:hAnsi="Calibri" w:cs="標楷體..摀." w:hint="eastAsia"/>
          <w:spacing w:val="-2"/>
          <w:kern w:val="0"/>
          <w:sz w:val="18"/>
          <w:szCs w:val="18"/>
        </w:rPr>
        <w:t>行政院主計總處115年2月13日公布之114年度</w:t>
      </w:r>
      <w:r w:rsidRPr="005A2E0D">
        <w:rPr>
          <w:rFonts w:ascii="標楷體..摀." w:eastAsia="標楷體..摀." w:hAnsi="Calibri" w:cs="標楷體..摀."/>
          <w:spacing w:val="-2"/>
          <w:kern w:val="0"/>
          <w:sz w:val="18"/>
          <w:szCs w:val="18"/>
        </w:rPr>
        <w:t>GDP</w:t>
      </w:r>
      <w:r w:rsidRPr="005A2E0D">
        <w:rPr>
          <w:rFonts w:ascii="標楷體..摀." w:eastAsia="標楷體..摀." w:hAnsi="Calibri" w:cs="標楷體..摀." w:hint="eastAsia"/>
          <w:spacing w:val="-2"/>
          <w:kern w:val="0"/>
          <w:sz w:val="18"/>
          <w:szCs w:val="18"/>
        </w:rPr>
        <w:t>及前</w:t>
      </w:r>
      <w:r w:rsidRPr="005A2E0D">
        <w:rPr>
          <w:rFonts w:ascii="標楷體..摀." w:eastAsia="標楷體..摀." w:hAnsi="Calibri" w:cs="標楷體..摀."/>
          <w:spacing w:val="-2"/>
          <w:kern w:val="0"/>
          <w:sz w:val="18"/>
          <w:szCs w:val="18"/>
        </w:rPr>
        <w:t>3</w:t>
      </w:r>
      <w:r w:rsidRPr="005A2E0D">
        <w:rPr>
          <w:rFonts w:ascii="標楷體..摀." w:eastAsia="標楷體..摀." w:hAnsi="Calibri" w:cs="標楷體..摀." w:hint="eastAsia"/>
          <w:spacing w:val="-2"/>
          <w:kern w:val="0"/>
          <w:sz w:val="18"/>
          <w:szCs w:val="18"/>
        </w:rPr>
        <w:t>年度</w:t>
      </w:r>
      <w:r w:rsidRPr="005A2E0D">
        <w:rPr>
          <w:rFonts w:ascii="標楷體..摀." w:eastAsia="標楷體..摀." w:hAnsi="Calibri" w:cs="標楷體..摀."/>
          <w:spacing w:val="-2"/>
          <w:kern w:val="0"/>
          <w:sz w:val="18"/>
          <w:szCs w:val="18"/>
        </w:rPr>
        <w:t>GDP</w:t>
      </w:r>
      <w:r w:rsidRPr="005A2E0D">
        <w:rPr>
          <w:rFonts w:ascii="標楷體..摀." w:eastAsia="標楷體..摀." w:hAnsi="Calibri" w:cs="標楷體..摀." w:hint="eastAsia"/>
          <w:spacing w:val="-2"/>
          <w:kern w:val="0"/>
          <w:sz w:val="18"/>
          <w:szCs w:val="18"/>
        </w:rPr>
        <w:t>平均數分別為</w:t>
      </w:r>
      <w:r w:rsidRPr="005A2E0D">
        <w:rPr>
          <w:rFonts w:ascii="標楷體..摀." w:eastAsia="標楷體..摀." w:hAnsi="Calibri" w:cs="標楷體..摀."/>
          <w:spacing w:val="-2"/>
          <w:kern w:val="0"/>
          <w:sz w:val="18"/>
          <w:szCs w:val="18"/>
        </w:rPr>
        <w:t>2</w:t>
      </w:r>
      <w:r w:rsidRPr="005A2E0D">
        <w:rPr>
          <w:rFonts w:ascii="標楷體..摀." w:eastAsia="標楷體..摀." w:hAnsi="Calibri" w:cs="標楷體..摀." w:hint="eastAsia"/>
          <w:spacing w:val="-2"/>
          <w:kern w:val="0"/>
          <w:sz w:val="18"/>
          <w:szCs w:val="18"/>
        </w:rPr>
        <w:t>8兆6,984億餘元、</w:t>
      </w:r>
      <w:r w:rsidRPr="005A2E0D">
        <w:rPr>
          <w:rFonts w:ascii="標楷體..摀." w:eastAsia="標楷體..摀." w:hAnsi="Calibri" w:cs="標楷體..摀."/>
          <w:spacing w:val="-2"/>
          <w:kern w:val="0"/>
          <w:sz w:val="18"/>
          <w:szCs w:val="18"/>
        </w:rPr>
        <w:t>2</w:t>
      </w:r>
      <w:r w:rsidRPr="005A2E0D">
        <w:rPr>
          <w:rFonts w:ascii="標楷體..摀." w:eastAsia="標楷體..摀." w:hAnsi="Calibri" w:cs="標楷體..摀." w:hint="eastAsia"/>
          <w:spacing w:val="-2"/>
          <w:kern w:val="0"/>
          <w:sz w:val="18"/>
          <w:szCs w:val="18"/>
        </w:rPr>
        <w:t>4兆519億餘元。</w:t>
      </w:r>
    </w:p>
    <w:p w14:paraId="0505FD4B" w14:textId="77777777" w:rsidR="00A37B20" w:rsidRPr="007D0B6D" w:rsidRDefault="00A37B20" w:rsidP="001F3BD6">
      <w:pPr>
        <w:spacing w:line="520" w:lineRule="exact"/>
        <w:jc w:val="both"/>
        <w:rPr>
          <w:rFonts w:ascii="標楷體" w:eastAsia="標楷體" w:hAnsi="標楷體"/>
          <w:b/>
          <w:sz w:val="32"/>
          <w:szCs w:val="32"/>
        </w:rPr>
      </w:pPr>
      <w:r w:rsidRPr="007D0B6D">
        <w:rPr>
          <w:rFonts w:ascii="標楷體" w:eastAsia="標楷體" w:hAnsi="標楷體" w:hint="eastAsia"/>
          <w:b/>
          <w:sz w:val="32"/>
          <w:szCs w:val="32"/>
        </w:rPr>
        <w:t>三、未來或有給付責任及調度款等款項</w:t>
      </w:r>
    </w:p>
    <w:p w14:paraId="51D2D3A7" w14:textId="77777777" w:rsidR="00A37B20" w:rsidRPr="003045A0" w:rsidRDefault="00A37B20" w:rsidP="00E77BBD">
      <w:pPr>
        <w:spacing w:line="502" w:lineRule="exact"/>
        <w:ind w:firstLineChars="100" w:firstLine="280"/>
        <w:jc w:val="both"/>
        <w:rPr>
          <w:rFonts w:ascii="標楷體" w:eastAsia="標楷體" w:hAnsi="標楷體"/>
          <w:sz w:val="28"/>
          <w:szCs w:val="28"/>
        </w:rPr>
      </w:pPr>
      <w:r w:rsidRPr="009160C6">
        <w:rPr>
          <w:rFonts w:ascii="標楷體" w:eastAsia="標楷體" w:hAnsi="標楷體" w:hint="eastAsia"/>
          <w:sz w:val="28"/>
          <w:szCs w:val="28"/>
        </w:rPr>
        <w:t>（一</w:t>
      </w:r>
      <w:r>
        <w:rPr>
          <w:rFonts w:ascii="標楷體" w:eastAsia="標楷體" w:hAnsi="標楷體" w:hint="eastAsia"/>
          <w:sz w:val="28"/>
          <w:szCs w:val="28"/>
        </w:rPr>
        <w:t>）</w:t>
      </w:r>
      <w:r w:rsidRPr="00537E47">
        <w:rPr>
          <w:rFonts w:ascii="標楷體" w:eastAsia="標楷體" w:hAnsi="標楷體" w:hint="eastAsia"/>
          <w:sz w:val="28"/>
          <w:szCs w:val="28"/>
        </w:rPr>
        <w:t>依據IMF於2014年政府財政統計手冊定義，政府債務不包括公營事業負債、社會保險給付義務等在內，政府保證及或有負債亦不計入政府債務，僅於財務報表附註揭露。</w:t>
      </w:r>
      <w:r w:rsidRPr="00214C9A">
        <w:rPr>
          <w:rFonts w:ascii="標楷體" w:eastAsia="標楷體" w:hAnsi="標楷體" w:hint="eastAsia"/>
          <w:sz w:val="28"/>
          <w:szCs w:val="28"/>
        </w:rPr>
        <w:t>依據114年度臺南市總決算說明，截至114年底止，未列入公共債務法債限</w:t>
      </w:r>
      <w:r w:rsidRPr="00214C9A">
        <w:rPr>
          <w:rFonts w:ascii="標楷體" w:eastAsia="標楷體" w:hAnsi="標楷體" w:hint="eastAsia"/>
          <w:sz w:val="28"/>
          <w:szCs w:val="28"/>
        </w:rPr>
        <w:lastRenderedPageBreak/>
        <w:t>規範之未來或有給付責任為</w:t>
      </w:r>
      <w:r w:rsidRPr="00537E47">
        <w:rPr>
          <w:rFonts w:ascii="標楷體" w:eastAsia="標楷體" w:hAnsi="標楷體"/>
          <w:sz w:val="28"/>
          <w:szCs w:val="28"/>
        </w:rPr>
        <w:t>74</w:t>
      </w:r>
      <w:r w:rsidRPr="00537E47">
        <w:rPr>
          <w:rFonts w:ascii="標楷體" w:eastAsia="標楷體" w:hAnsi="標楷體" w:hint="eastAsia"/>
          <w:sz w:val="28"/>
          <w:szCs w:val="28"/>
        </w:rPr>
        <w:t>2億5,045萬餘元，較113年度減少4億4</w:t>
      </w:r>
      <w:r w:rsidRPr="00537E47">
        <w:rPr>
          <w:rFonts w:ascii="標楷體" w:eastAsia="標楷體" w:hAnsi="標楷體"/>
          <w:sz w:val="28"/>
          <w:szCs w:val="28"/>
        </w:rPr>
        <w:t>,</w:t>
      </w:r>
      <w:r w:rsidRPr="00537E47">
        <w:rPr>
          <w:rFonts w:ascii="標楷體" w:eastAsia="標楷體" w:hAnsi="標楷體" w:hint="eastAsia"/>
          <w:sz w:val="28"/>
          <w:szCs w:val="28"/>
        </w:rPr>
        <w:t>878萬餘元（表2）。上述事項，或因屬政府未來應負擔之法定給付義務，以編列年度預算方式支應，或因屬未來社會安全給付事項，可藉由費率調整機制等挹注，與公共債務法管制政府融資行為所舉借之債務不同，逐項說明如下列。</w:t>
      </w:r>
    </w:p>
    <w:p w14:paraId="200E8A5B" w14:textId="77777777" w:rsidR="00A37B20" w:rsidRPr="00BB5B5A" w:rsidRDefault="00A37B20" w:rsidP="00EB081A">
      <w:pPr>
        <w:pStyle w:val="ae"/>
        <w:overflowPunct w:val="0"/>
        <w:snapToGrid w:val="0"/>
        <w:spacing w:beforeLines="50" w:before="180"/>
        <w:ind w:leftChars="0" w:left="0"/>
        <w:jc w:val="center"/>
        <w:rPr>
          <w:rFonts w:ascii="標楷體" w:eastAsia="標楷體" w:hAnsi="標楷體"/>
          <w:b/>
          <w:u w:val="single"/>
        </w:rPr>
      </w:pPr>
      <w:r w:rsidRPr="00BB5B5A">
        <w:rPr>
          <w:rFonts w:ascii="標楷體" w:eastAsia="標楷體" w:hAnsi="標楷體" w:hint="eastAsia"/>
          <w:b/>
        </w:rPr>
        <w:t>表2　臺南市未來或有給付責任及增減情形</w:t>
      </w:r>
    </w:p>
    <w:p w14:paraId="68DE92FB" w14:textId="77777777" w:rsidR="00A37B20" w:rsidRPr="00BB5B5A" w:rsidRDefault="00A37B20" w:rsidP="00EB081A">
      <w:pPr>
        <w:tabs>
          <w:tab w:val="left" w:pos="4228"/>
        </w:tabs>
        <w:spacing w:line="240" w:lineRule="exact"/>
        <w:ind w:rightChars="12" w:right="29" w:firstLineChars="200" w:firstLine="400"/>
        <w:jc w:val="right"/>
        <w:rPr>
          <w:rFonts w:ascii="標楷體" w:eastAsia="標楷體" w:hAnsi="標楷體"/>
          <w:sz w:val="20"/>
        </w:rPr>
      </w:pPr>
      <w:r w:rsidRPr="00BB5B5A">
        <w:rPr>
          <w:rFonts w:ascii="標楷體" w:eastAsia="標楷體" w:hAnsi="標楷體" w:hint="eastAsia"/>
          <w:sz w:val="20"/>
        </w:rPr>
        <w:t>單位：新臺幣千元</w:t>
      </w:r>
    </w:p>
    <w:tbl>
      <w:tblPr>
        <w:tblW w:w="5000" w:type="pct"/>
        <w:tblCellMar>
          <w:left w:w="28" w:type="dxa"/>
          <w:right w:w="28" w:type="dxa"/>
        </w:tblCellMar>
        <w:tblLook w:val="0000" w:firstRow="0" w:lastRow="0" w:firstColumn="0" w:lastColumn="0" w:noHBand="0" w:noVBand="0"/>
      </w:tblPr>
      <w:tblGrid>
        <w:gridCol w:w="2685"/>
        <w:gridCol w:w="1284"/>
        <w:gridCol w:w="1372"/>
        <w:gridCol w:w="1344"/>
        <w:gridCol w:w="3509"/>
      </w:tblGrid>
      <w:tr w:rsidR="00A37B20" w:rsidRPr="00537E47" w14:paraId="5EF669D0" w14:textId="77777777" w:rsidTr="004F6067">
        <w:trPr>
          <w:trHeight w:val="369"/>
          <w:tblHeader/>
        </w:trPr>
        <w:tc>
          <w:tcPr>
            <w:tcW w:w="1317" w:type="pct"/>
            <w:vMerge w:val="restart"/>
            <w:tcBorders>
              <w:top w:val="single" w:sz="4" w:space="0" w:color="auto"/>
              <w:left w:val="single" w:sz="4" w:space="0" w:color="auto"/>
              <w:right w:val="single" w:sz="4" w:space="0" w:color="000000"/>
            </w:tcBorders>
            <w:vAlign w:val="center"/>
          </w:tcPr>
          <w:p w14:paraId="3DB9A3CA" w14:textId="77777777" w:rsidR="00A37B20" w:rsidRPr="00537E47" w:rsidRDefault="00A37B20" w:rsidP="00934C07">
            <w:pPr>
              <w:pStyle w:val="af5"/>
              <w:ind w:leftChars="0" w:left="0" w:rightChars="0" w:right="0"/>
              <w:rPr>
                <w:rFonts w:ascii="標楷體" w:hAnsi="標楷體" w:cs="Arial"/>
              </w:rPr>
            </w:pPr>
            <w:r w:rsidRPr="00537E47">
              <w:rPr>
                <w:rFonts w:hint="eastAsia"/>
              </w:rPr>
              <w:t>項目</w:t>
            </w:r>
          </w:p>
        </w:tc>
        <w:tc>
          <w:tcPr>
            <w:tcW w:w="630" w:type="pct"/>
            <w:vMerge w:val="restart"/>
            <w:tcBorders>
              <w:top w:val="single" w:sz="4" w:space="0" w:color="auto"/>
              <w:left w:val="nil"/>
              <w:right w:val="single" w:sz="4" w:space="0" w:color="auto"/>
            </w:tcBorders>
            <w:vAlign w:val="center"/>
          </w:tcPr>
          <w:p w14:paraId="15CD58D9" w14:textId="77777777" w:rsidR="00A37B20" w:rsidRPr="00537E47" w:rsidRDefault="00A37B20" w:rsidP="00934C07">
            <w:pPr>
              <w:widowControl/>
              <w:spacing w:line="240" w:lineRule="exact"/>
              <w:jc w:val="center"/>
              <w:rPr>
                <w:rFonts w:ascii="標楷體" w:eastAsia="標楷體" w:hAnsi="標楷體" w:cs="Arial"/>
                <w:sz w:val="20"/>
              </w:rPr>
            </w:pPr>
            <w:r w:rsidRPr="00537E47">
              <w:rPr>
                <w:rFonts w:ascii="標楷體" w:eastAsia="標楷體" w:hAnsi="標楷體" w:cs="Arial"/>
                <w:sz w:val="20"/>
              </w:rPr>
              <w:t>11</w:t>
            </w:r>
            <w:r w:rsidRPr="00537E47">
              <w:rPr>
                <w:rFonts w:ascii="標楷體" w:eastAsia="標楷體" w:hAnsi="標楷體" w:cs="Arial" w:hint="eastAsia"/>
                <w:sz w:val="20"/>
              </w:rPr>
              <w:t>4年度</w:t>
            </w:r>
          </w:p>
        </w:tc>
        <w:tc>
          <w:tcPr>
            <w:tcW w:w="673" w:type="pct"/>
            <w:vMerge w:val="restart"/>
            <w:tcBorders>
              <w:top w:val="single" w:sz="4" w:space="0" w:color="auto"/>
              <w:left w:val="nil"/>
              <w:right w:val="single" w:sz="4" w:space="0" w:color="auto"/>
            </w:tcBorders>
            <w:vAlign w:val="center"/>
          </w:tcPr>
          <w:p w14:paraId="01D635DB" w14:textId="77777777" w:rsidR="00A37B20" w:rsidRPr="00537E47" w:rsidRDefault="00A37B20" w:rsidP="00934C07">
            <w:pPr>
              <w:widowControl/>
              <w:spacing w:line="240" w:lineRule="exact"/>
              <w:jc w:val="center"/>
            </w:pPr>
            <w:r w:rsidRPr="00537E47">
              <w:rPr>
                <w:rFonts w:ascii="標楷體" w:eastAsia="標楷體" w:hAnsi="標楷體" w:cs="Arial" w:hint="eastAsia"/>
                <w:sz w:val="20"/>
              </w:rPr>
              <w:t>113年度</w:t>
            </w:r>
          </w:p>
        </w:tc>
        <w:tc>
          <w:tcPr>
            <w:tcW w:w="2380" w:type="pct"/>
            <w:gridSpan w:val="2"/>
            <w:tcBorders>
              <w:top w:val="single" w:sz="4" w:space="0" w:color="auto"/>
              <w:left w:val="single" w:sz="4" w:space="0" w:color="auto"/>
              <w:bottom w:val="single" w:sz="4" w:space="0" w:color="auto"/>
              <w:right w:val="single" w:sz="4" w:space="0" w:color="auto"/>
            </w:tcBorders>
            <w:vAlign w:val="center"/>
          </w:tcPr>
          <w:p w14:paraId="11DCCECE" w14:textId="77777777" w:rsidR="00A37B20" w:rsidRPr="00537E47" w:rsidRDefault="00A37B20" w:rsidP="00934C07">
            <w:pPr>
              <w:pStyle w:val="af5"/>
              <w:ind w:leftChars="0" w:left="0" w:rightChars="0" w:right="0"/>
              <w:rPr>
                <w:rFonts w:ascii="標楷體" w:hAnsi="標楷體" w:cs="Arial"/>
              </w:rPr>
            </w:pPr>
            <w:r w:rsidRPr="00537E47">
              <w:rPr>
                <w:rFonts w:hint="eastAsia"/>
              </w:rPr>
              <w:t>比較</w:t>
            </w:r>
            <w:r w:rsidRPr="00537E47">
              <w:rPr>
                <w:rFonts w:ascii="標楷體" w:hAnsi="標楷體" w:cs="Arial" w:hint="eastAsia"/>
              </w:rPr>
              <w:t>增減</w:t>
            </w:r>
          </w:p>
        </w:tc>
      </w:tr>
      <w:tr w:rsidR="00A37B20" w:rsidRPr="00537E47" w14:paraId="087B373F" w14:textId="77777777" w:rsidTr="006F4A6E">
        <w:trPr>
          <w:trHeight w:val="369"/>
          <w:tblHeader/>
        </w:trPr>
        <w:tc>
          <w:tcPr>
            <w:tcW w:w="1317" w:type="pct"/>
            <w:vMerge/>
            <w:tcBorders>
              <w:left w:val="single" w:sz="4" w:space="0" w:color="auto"/>
              <w:right w:val="single" w:sz="4" w:space="0" w:color="000000"/>
            </w:tcBorders>
            <w:vAlign w:val="center"/>
          </w:tcPr>
          <w:p w14:paraId="2E462B27" w14:textId="77777777" w:rsidR="00A37B20" w:rsidRPr="00537E47" w:rsidRDefault="00A37B20" w:rsidP="00934C07">
            <w:pPr>
              <w:widowControl/>
              <w:jc w:val="distribute"/>
              <w:rPr>
                <w:rFonts w:ascii="標楷體" w:eastAsia="標楷體" w:hAnsi="標楷體" w:cs="Arial"/>
                <w:sz w:val="20"/>
              </w:rPr>
            </w:pPr>
          </w:p>
        </w:tc>
        <w:tc>
          <w:tcPr>
            <w:tcW w:w="630" w:type="pct"/>
            <w:vMerge/>
            <w:tcBorders>
              <w:left w:val="nil"/>
              <w:right w:val="single" w:sz="4" w:space="0" w:color="auto"/>
            </w:tcBorders>
            <w:vAlign w:val="center"/>
          </w:tcPr>
          <w:p w14:paraId="54F241CC" w14:textId="77777777" w:rsidR="00A37B20" w:rsidRPr="00537E47" w:rsidRDefault="00A37B20" w:rsidP="00934C07">
            <w:pPr>
              <w:widowControl/>
              <w:spacing w:line="240" w:lineRule="exact"/>
              <w:jc w:val="distribute"/>
              <w:rPr>
                <w:rFonts w:ascii="標楷體" w:eastAsia="標楷體" w:hAnsi="標楷體" w:cs="Arial"/>
                <w:sz w:val="20"/>
              </w:rPr>
            </w:pPr>
          </w:p>
        </w:tc>
        <w:tc>
          <w:tcPr>
            <w:tcW w:w="673" w:type="pct"/>
            <w:vMerge/>
            <w:tcBorders>
              <w:left w:val="nil"/>
              <w:right w:val="single" w:sz="4" w:space="0" w:color="auto"/>
            </w:tcBorders>
            <w:vAlign w:val="center"/>
          </w:tcPr>
          <w:p w14:paraId="6CD305A6" w14:textId="77777777" w:rsidR="00A37B20" w:rsidRPr="00537E47" w:rsidRDefault="00A37B20" w:rsidP="00934C07">
            <w:pPr>
              <w:widowControl/>
              <w:spacing w:line="240" w:lineRule="exact"/>
              <w:jc w:val="distribute"/>
              <w:rPr>
                <w:rFonts w:ascii="標楷體" w:eastAsia="標楷體" w:hAnsi="標楷體" w:cs="Arial"/>
                <w:sz w:val="20"/>
              </w:rPr>
            </w:pPr>
          </w:p>
        </w:tc>
        <w:tc>
          <w:tcPr>
            <w:tcW w:w="659" w:type="pct"/>
            <w:tcBorders>
              <w:top w:val="single" w:sz="4" w:space="0" w:color="auto"/>
              <w:left w:val="single" w:sz="4" w:space="0" w:color="auto"/>
              <w:right w:val="single" w:sz="4" w:space="0" w:color="auto"/>
            </w:tcBorders>
            <w:vAlign w:val="center"/>
          </w:tcPr>
          <w:p w14:paraId="768CA9A3" w14:textId="77777777" w:rsidR="00A37B20" w:rsidRPr="00537E47" w:rsidRDefault="00A37B20" w:rsidP="00934C07">
            <w:pPr>
              <w:pStyle w:val="af5"/>
              <w:ind w:leftChars="0" w:left="0" w:rightChars="0" w:right="0"/>
              <w:rPr>
                <w:rFonts w:ascii="標楷體" w:hAnsi="標楷體" w:cs="Arial"/>
              </w:rPr>
            </w:pPr>
            <w:r w:rsidRPr="00537E47">
              <w:rPr>
                <w:rFonts w:hint="eastAsia"/>
              </w:rPr>
              <w:t>金額</w:t>
            </w:r>
          </w:p>
        </w:tc>
        <w:tc>
          <w:tcPr>
            <w:tcW w:w="1721" w:type="pct"/>
            <w:tcBorders>
              <w:top w:val="single" w:sz="4" w:space="0" w:color="auto"/>
              <w:left w:val="single" w:sz="4" w:space="0" w:color="auto"/>
              <w:bottom w:val="single" w:sz="4" w:space="0" w:color="auto"/>
              <w:right w:val="single" w:sz="4" w:space="0" w:color="auto"/>
            </w:tcBorders>
            <w:vAlign w:val="center"/>
          </w:tcPr>
          <w:p w14:paraId="0D54C7A2" w14:textId="77777777" w:rsidR="00A37B20" w:rsidRPr="00537E47" w:rsidRDefault="00A37B20" w:rsidP="00934C07">
            <w:pPr>
              <w:pStyle w:val="af5"/>
              <w:ind w:leftChars="0" w:left="0" w:rightChars="0" w:right="0"/>
              <w:rPr>
                <w:rFonts w:ascii="標楷體" w:hAnsi="標楷體" w:cs="Arial"/>
              </w:rPr>
            </w:pPr>
            <w:r w:rsidRPr="00537E47">
              <w:rPr>
                <w:rFonts w:hint="eastAsia"/>
              </w:rPr>
              <w:t>原因</w:t>
            </w:r>
          </w:p>
        </w:tc>
      </w:tr>
      <w:tr w:rsidR="00A37B20" w:rsidRPr="00537E47" w14:paraId="3CE440B0" w14:textId="77777777" w:rsidTr="006F4A6E">
        <w:trPr>
          <w:trHeight w:val="567"/>
        </w:trPr>
        <w:tc>
          <w:tcPr>
            <w:tcW w:w="1317" w:type="pct"/>
            <w:tcBorders>
              <w:top w:val="single" w:sz="4" w:space="0" w:color="auto"/>
              <w:left w:val="single" w:sz="4" w:space="0" w:color="auto"/>
              <w:bottom w:val="single" w:sz="4" w:space="0" w:color="auto"/>
              <w:right w:val="single" w:sz="4" w:space="0" w:color="000000"/>
            </w:tcBorders>
            <w:vAlign w:val="center"/>
          </w:tcPr>
          <w:p w14:paraId="7A03117F" w14:textId="77777777" w:rsidR="00A37B20" w:rsidRPr="00537E47" w:rsidRDefault="00A37B20" w:rsidP="004F6067">
            <w:pPr>
              <w:pStyle w:val="af5"/>
              <w:ind w:leftChars="0" w:left="0" w:rightChars="0" w:right="0"/>
              <w:rPr>
                <w:rFonts w:ascii="標楷體" w:hAnsi="標楷體" w:cs="Arial"/>
                <w:b/>
                <w:spacing w:val="-2"/>
              </w:rPr>
            </w:pPr>
            <w:r w:rsidRPr="00537E47">
              <w:rPr>
                <w:rFonts w:hint="eastAsia"/>
                <w:b/>
              </w:rPr>
              <w:t>合計</w:t>
            </w:r>
          </w:p>
        </w:tc>
        <w:tc>
          <w:tcPr>
            <w:tcW w:w="630" w:type="pct"/>
            <w:tcBorders>
              <w:top w:val="single" w:sz="4" w:space="0" w:color="auto"/>
              <w:left w:val="single" w:sz="4" w:space="0" w:color="auto"/>
              <w:bottom w:val="single" w:sz="4" w:space="0" w:color="auto"/>
              <w:right w:val="single" w:sz="4" w:space="0" w:color="auto"/>
            </w:tcBorders>
            <w:vAlign w:val="center"/>
          </w:tcPr>
          <w:p w14:paraId="62C33C61" w14:textId="77777777" w:rsidR="00A37B20" w:rsidRPr="00537E47" w:rsidRDefault="00A37B20" w:rsidP="004F6067">
            <w:pPr>
              <w:spacing w:line="280" w:lineRule="exact"/>
              <w:jc w:val="right"/>
              <w:rPr>
                <w:rFonts w:ascii="標楷體" w:eastAsia="標楷體" w:hAnsi="標楷體" w:cs="Arial"/>
                <w:b/>
                <w:sz w:val="20"/>
              </w:rPr>
            </w:pPr>
            <w:r w:rsidRPr="00537E47">
              <w:rPr>
                <w:rFonts w:ascii="標楷體" w:eastAsia="標楷體" w:hAnsi="標楷體" w:cs="Arial" w:hint="eastAsia"/>
                <w:b/>
                <w:sz w:val="20"/>
              </w:rPr>
              <w:t>74,250,455</w:t>
            </w:r>
          </w:p>
        </w:tc>
        <w:tc>
          <w:tcPr>
            <w:tcW w:w="673" w:type="pct"/>
            <w:tcBorders>
              <w:top w:val="single" w:sz="4" w:space="0" w:color="auto"/>
              <w:left w:val="nil"/>
              <w:bottom w:val="single" w:sz="4" w:space="0" w:color="auto"/>
              <w:right w:val="single" w:sz="4" w:space="0" w:color="auto"/>
            </w:tcBorders>
            <w:vAlign w:val="center"/>
          </w:tcPr>
          <w:p w14:paraId="76F05031" w14:textId="77777777" w:rsidR="00A37B20" w:rsidRPr="00537E47" w:rsidRDefault="00A37B20" w:rsidP="004F6067">
            <w:pPr>
              <w:spacing w:line="280" w:lineRule="exact"/>
              <w:jc w:val="right"/>
              <w:rPr>
                <w:rFonts w:ascii="標楷體" w:eastAsia="標楷體" w:hAnsi="標楷體" w:cs="Arial"/>
                <w:b/>
                <w:sz w:val="20"/>
              </w:rPr>
            </w:pPr>
            <w:r w:rsidRPr="00537E47">
              <w:rPr>
                <w:rFonts w:ascii="標楷體" w:eastAsia="標楷體" w:hAnsi="標楷體" w:cs="Arial" w:hint="eastAsia"/>
                <w:b/>
                <w:sz w:val="20"/>
              </w:rPr>
              <w:t>7</w:t>
            </w:r>
            <w:r w:rsidRPr="00537E47">
              <w:rPr>
                <w:rFonts w:ascii="標楷體" w:eastAsia="標楷體" w:hAnsi="標楷體" w:cs="Arial"/>
                <w:b/>
                <w:sz w:val="20"/>
              </w:rPr>
              <w:t>4,699,237</w:t>
            </w:r>
          </w:p>
        </w:tc>
        <w:tc>
          <w:tcPr>
            <w:tcW w:w="659" w:type="pct"/>
            <w:tcBorders>
              <w:top w:val="single" w:sz="4" w:space="0" w:color="auto"/>
              <w:left w:val="nil"/>
              <w:bottom w:val="single" w:sz="4" w:space="0" w:color="auto"/>
              <w:right w:val="single" w:sz="4" w:space="0" w:color="auto"/>
            </w:tcBorders>
            <w:vAlign w:val="center"/>
          </w:tcPr>
          <w:p w14:paraId="7C416AC6" w14:textId="77777777" w:rsidR="00A37B20" w:rsidRPr="00537E47" w:rsidRDefault="00A37B20" w:rsidP="004F6067">
            <w:pPr>
              <w:spacing w:line="280" w:lineRule="exact"/>
              <w:jc w:val="right"/>
              <w:rPr>
                <w:rFonts w:ascii="標楷體" w:eastAsia="標楷體" w:hAnsi="標楷體" w:cs="Arial"/>
                <w:b/>
                <w:sz w:val="20"/>
              </w:rPr>
            </w:pPr>
            <w:r w:rsidRPr="00537E47">
              <w:rPr>
                <w:rFonts w:ascii="標楷體" w:eastAsia="標楷體" w:hAnsi="標楷體" w:cs="Arial" w:hint="eastAsia"/>
                <w:b/>
                <w:sz w:val="20"/>
              </w:rPr>
              <w:t>- 448</w:t>
            </w:r>
            <w:r w:rsidRPr="00537E47">
              <w:rPr>
                <w:rFonts w:ascii="標楷體" w:eastAsia="標楷體" w:hAnsi="標楷體" w:cs="Arial"/>
                <w:b/>
                <w:sz w:val="20"/>
              </w:rPr>
              <w:t>,</w:t>
            </w:r>
            <w:r w:rsidRPr="00537E47">
              <w:rPr>
                <w:rFonts w:ascii="標楷體" w:eastAsia="標楷體" w:hAnsi="標楷體" w:cs="Arial" w:hint="eastAsia"/>
                <w:b/>
                <w:sz w:val="20"/>
              </w:rPr>
              <w:t>781</w:t>
            </w:r>
          </w:p>
        </w:tc>
        <w:tc>
          <w:tcPr>
            <w:tcW w:w="1721" w:type="pct"/>
            <w:tcBorders>
              <w:top w:val="single" w:sz="4" w:space="0" w:color="auto"/>
              <w:left w:val="nil"/>
              <w:bottom w:val="single" w:sz="4" w:space="0" w:color="auto"/>
              <w:right w:val="single" w:sz="4" w:space="0" w:color="auto"/>
              <w:tl2br w:val="single" w:sz="4" w:space="0" w:color="auto"/>
            </w:tcBorders>
            <w:vAlign w:val="center"/>
          </w:tcPr>
          <w:p w14:paraId="74AA1B3F" w14:textId="77777777" w:rsidR="00A37B20" w:rsidRPr="00537E47" w:rsidRDefault="00A37B20" w:rsidP="004F6067">
            <w:pPr>
              <w:spacing w:line="280" w:lineRule="exact"/>
              <w:jc w:val="both"/>
              <w:rPr>
                <w:rFonts w:ascii="標楷體" w:eastAsia="標楷體" w:hAnsi="標楷體"/>
                <w:b/>
                <w:spacing w:val="-2"/>
                <w:sz w:val="18"/>
                <w:szCs w:val="18"/>
              </w:rPr>
            </w:pPr>
          </w:p>
        </w:tc>
      </w:tr>
      <w:tr w:rsidR="00A37B20" w:rsidRPr="00537E47" w14:paraId="532F3EA2" w14:textId="77777777" w:rsidTr="006F4A6E">
        <w:trPr>
          <w:trHeight w:val="567"/>
        </w:trPr>
        <w:tc>
          <w:tcPr>
            <w:tcW w:w="1317" w:type="pct"/>
            <w:tcBorders>
              <w:top w:val="single" w:sz="4" w:space="0" w:color="auto"/>
              <w:left w:val="single" w:sz="4" w:space="0" w:color="auto"/>
              <w:bottom w:val="single" w:sz="4" w:space="0" w:color="auto"/>
              <w:right w:val="single" w:sz="4" w:space="0" w:color="auto"/>
            </w:tcBorders>
            <w:vAlign w:val="center"/>
          </w:tcPr>
          <w:p w14:paraId="1B928312" w14:textId="77777777" w:rsidR="00A37B20" w:rsidRPr="00537E47" w:rsidRDefault="00A37B20" w:rsidP="004F6067">
            <w:pPr>
              <w:widowControl/>
              <w:spacing w:line="280" w:lineRule="exact"/>
              <w:ind w:left="250" w:hanging="210"/>
              <w:jc w:val="both"/>
              <w:rPr>
                <w:rFonts w:ascii="標楷體" w:eastAsia="標楷體" w:hAnsi="標楷體" w:cs="Arial"/>
                <w:sz w:val="20"/>
              </w:rPr>
            </w:pPr>
            <w:r w:rsidRPr="00537E47">
              <w:rPr>
                <w:rFonts w:ascii="標楷體" w:eastAsia="標楷體" w:hAnsi="標楷體" w:cs="Arial" w:hint="eastAsia"/>
                <w:sz w:val="20"/>
              </w:rPr>
              <w:t>1</w:t>
            </w:r>
            <w:r w:rsidRPr="00537E47">
              <w:rPr>
                <w:rFonts w:ascii="標楷體" w:eastAsia="標楷體" w:hAnsi="標楷體" w:cs="Arial"/>
                <w:sz w:val="20"/>
              </w:rPr>
              <w:t>.</w:t>
            </w:r>
            <w:r w:rsidRPr="00537E47">
              <w:rPr>
                <w:rFonts w:ascii="標楷體" w:eastAsia="標楷體" w:hAnsi="標楷體" w:cs="Arial" w:hint="eastAsia"/>
                <w:sz w:val="20"/>
              </w:rPr>
              <w:t>臺灣銀行代墊退休公教人員優惠存款差額利息</w:t>
            </w:r>
          </w:p>
        </w:tc>
        <w:tc>
          <w:tcPr>
            <w:tcW w:w="630" w:type="pct"/>
            <w:tcBorders>
              <w:top w:val="single" w:sz="4" w:space="0" w:color="auto"/>
              <w:left w:val="single" w:sz="4" w:space="0" w:color="auto"/>
              <w:bottom w:val="single" w:sz="4" w:space="0" w:color="auto"/>
              <w:right w:val="single" w:sz="4" w:space="0" w:color="auto"/>
            </w:tcBorders>
            <w:vAlign w:val="center"/>
          </w:tcPr>
          <w:p w14:paraId="5EBB08ED"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488,544</w:t>
            </w:r>
          </w:p>
        </w:tc>
        <w:tc>
          <w:tcPr>
            <w:tcW w:w="673" w:type="pct"/>
            <w:tcBorders>
              <w:top w:val="single" w:sz="4" w:space="0" w:color="auto"/>
              <w:left w:val="single" w:sz="4" w:space="0" w:color="auto"/>
              <w:bottom w:val="single" w:sz="4" w:space="0" w:color="auto"/>
              <w:right w:val="single" w:sz="4" w:space="0" w:color="auto"/>
            </w:tcBorders>
            <w:vAlign w:val="center"/>
          </w:tcPr>
          <w:p w14:paraId="48525F90"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5</w:t>
            </w:r>
            <w:r w:rsidRPr="00537E47">
              <w:rPr>
                <w:rFonts w:ascii="標楷體" w:eastAsia="標楷體" w:hAnsi="標楷體" w:cs="Arial"/>
                <w:sz w:val="20"/>
              </w:rPr>
              <w:t>72,283</w:t>
            </w:r>
          </w:p>
        </w:tc>
        <w:tc>
          <w:tcPr>
            <w:tcW w:w="659" w:type="pct"/>
            <w:tcBorders>
              <w:top w:val="single" w:sz="4" w:space="0" w:color="auto"/>
              <w:left w:val="nil"/>
              <w:bottom w:val="single" w:sz="4" w:space="0" w:color="auto"/>
              <w:right w:val="single" w:sz="4" w:space="0" w:color="auto"/>
            </w:tcBorders>
            <w:vAlign w:val="center"/>
          </w:tcPr>
          <w:p w14:paraId="1B28EDA2"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- 83</w:t>
            </w:r>
            <w:r w:rsidRPr="00537E47">
              <w:rPr>
                <w:rFonts w:ascii="標楷體" w:eastAsia="標楷體" w:hAnsi="標楷體" w:cs="Arial"/>
                <w:sz w:val="20"/>
              </w:rPr>
              <w:t>,</w:t>
            </w:r>
            <w:r w:rsidRPr="00537E47">
              <w:rPr>
                <w:rFonts w:ascii="標楷體" w:eastAsia="標楷體" w:hAnsi="標楷體" w:cs="Arial" w:hint="eastAsia"/>
                <w:sz w:val="20"/>
              </w:rPr>
              <w:t>738</w:t>
            </w:r>
          </w:p>
        </w:tc>
        <w:tc>
          <w:tcPr>
            <w:tcW w:w="1721" w:type="pct"/>
            <w:tcBorders>
              <w:top w:val="single" w:sz="4" w:space="0" w:color="auto"/>
              <w:left w:val="nil"/>
              <w:bottom w:val="single" w:sz="4" w:space="0" w:color="auto"/>
              <w:right w:val="single" w:sz="4" w:space="0" w:color="auto"/>
            </w:tcBorders>
            <w:vAlign w:val="center"/>
          </w:tcPr>
          <w:p w14:paraId="0C311CEC" w14:textId="77777777" w:rsidR="00A37B20" w:rsidRPr="00537E47" w:rsidRDefault="00A37B20" w:rsidP="004F6067">
            <w:pPr>
              <w:widowControl/>
              <w:spacing w:line="280" w:lineRule="exact"/>
              <w:jc w:val="both"/>
              <w:rPr>
                <w:rFonts w:ascii="標楷體" w:eastAsia="標楷體" w:hAnsi="標楷體" w:cs="Arial"/>
                <w:sz w:val="20"/>
              </w:rPr>
            </w:pPr>
            <w:r w:rsidRPr="00537E47">
              <w:rPr>
                <w:rFonts w:ascii="標楷體" w:eastAsia="標楷體" w:hAnsi="標楷體" w:cs="Arial" w:hint="eastAsia"/>
                <w:sz w:val="20"/>
              </w:rPr>
              <w:t>年金改革方案減少優惠存款差額利息。</w:t>
            </w:r>
          </w:p>
        </w:tc>
      </w:tr>
      <w:tr w:rsidR="00A37B20" w:rsidRPr="00537E47" w14:paraId="130A8F59" w14:textId="77777777" w:rsidTr="006F4A6E">
        <w:trPr>
          <w:trHeight w:val="567"/>
        </w:trPr>
        <w:tc>
          <w:tcPr>
            <w:tcW w:w="1317" w:type="pct"/>
            <w:tcBorders>
              <w:top w:val="single" w:sz="4" w:space="0" w:color="auto"/>
              <w:left w:val="single" w:sz="4" w:space="0" w:color="auto"/>
              <w:bottom w:val="single" w:sz="4" w:space="0" w:color="auto"/>
              <w:right w:val="single" w:sz="4" w:space="0" w:color="auto"/>
            </w:tcBorders>
            <w:vAlign w:val="center"/>
          </w:tcPr>
          <w:p w14:paraId="5682AFD5" w14:textId="77777777" w:rsidR="00A37B20" w:rsidRPr="00537E47" w:rsidRDefault="00A37B20" w:rsidP="004F6067">
            <w:pPr>
              <w:widowControl/>
              <w:spacing w:line="280" w:lineRule="exact"/>
              <w:ind w:left="250" w:hanging="208"/>
              <w:jc w:val="both"/>
              <w:rPr>
                <w:rFonts w:ascii="標楷體" w:eastAsia="標楷體" w:hAnsi="標楷體" w:cs="Arial"/>
                <w:sz w:val="20"/>
              </w:rPr>
            </w:pPr>
            <w:r w:rsidRPr="00537E47">
              <w:rPr>
                <w:rFonts w:ascii="標楷體" w:eastAsia="標楷體" w:hAnsi="標楷體" w:cs="Arial" w:hint="eastAsia"/>
                <w:sz w:val="20"/>
              </w:rPr>
              <w:t>2</w:t>
            </w:r>
            <w:r w:rsidRPr="00537E47">
              <w:rPr>
                <w:rFonts w:ascii="標楷體" w:eastAsia="標楷體" w:hAnsi="標楷體" w:cs="Arial"/>
                <w:sz w:val="20"/>
              </w:rPr>
              <w:t>.</w:t>
            </w:r>
            <w:r w:rsidRPr="00537E47">
              <w:rPr>
                <w:rFonts w:ascii="標楷體" w:eastAsia="標楷體" w:hAnsi="標楷體" w:cs="Arial" w:hint="eastAsia"/>
                <w:sz w:val="20"/>
              </w:rPr>
              <w:t>舊制公務人員退休金</w:t>
            </w:r>
          </w:p>
        </w:tc>
        <w:tc>
          <w:tcPr>
            <w:tcW w:w="630" w:type="pct"/>
            <w:tcBorders>
              <w:top w:val="single" w:sz="4" w:space="0" w:color="auto"/>
              <w:left w:val="single" w:sz="4" w:space="0" w:color="auto"/>
              <w:bottom w:val="single" w:sz="4" w:space="0" w:color="auto"/>
              <w:right w:val="single" w:sz="4" w:space="0" w:color="auto"/>
            </w:tcBorders>
            <w:vAlign w:val="center"/>
          </w:tcPr>
          <w:p w14:paraId="6EA05631"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21,868,917</w:t>
            </w:r>
          </w:p>
        </w:tc>
        <w:tc>
          <w:tcPr>
            <w:tcW w:w="673" w:type="pct"/>
            <w:tcBorders>
              <w:top w:val="single" w:sz="4" w:space="0" w:color="auto"/>
              <w:left w:val="single" w:sz="4" w:space="0" w:color="auto"/>
              <w:bottom w:val="single" w:sz="4" w:space="0" w:color="auto"/>
              <w:right w:val="single" w:sz="4" w:space="0" w:color="auto"/>
            </w:tcBorders>
            <w:vAlign w:val="center"/>
          </w:tcPr>
          <w:p w14:paraId="18179183"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2</w:t>
            </w:r>
            <w:r w:rsidRPr="00537E47">
              <w:rPr>
                <w:rFonts w:ascii="標楷體" w:eastAsia="標楷體" w:hAnsi="標楷體" w:cs="Arial"/>
                <w:sz w:val="20"/>
              </w:rPr>
              <w:t>1,036,303</w:t>
            </w:r>
          </w:p>
        </w:tc>
        <w:tc>
          <w:tcPr>
            <w:tcW w:w="659" w:type="pct"/>
            <w:tcBorders>
              <w:top w:val="single" w:sz="4" w:space="0" w:color="auto"/>
              <w:left w:val="nil"/>
              <w:bottom w:val="single" w:sz="4" w:space="0" w:color="auto"/>
              <w:right w:val="single" w:sz="4" w:space="0" w:color="auto"/>
            </w:tcBorders>
            <w:vAlign w:val="center"/>
          </w:tcPr>
          <w:p w14:paraId="5B35FDDE"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832,614</w:t>
            </w:r>
          </w:p>
        </w:tc>
        <w:tc>
          <w:tcPr>
            <w:tcW w:w="1721" w:type="pct"/>
            <w:tcBorders>
              <w:top w:val="single" w:sz="4" w:space="0" w:color="auto"/>
              <w:left w:val="nil"/>
              <w:bottom w:val="single" w:sz="4" w:space="0" w:color="auto"/>
              <w:right w:val="single" w:sz="4" w:space="0" w:color="auto"/>
            </w:tcBorders>
            <w:vAlign w:val="center"/>
          </w:tcPr>
          <w:p w14:paraId="41591F17" w14:textId="77777777" w:rsidR="00A37B20" w:rsidRPr="00537E47" w:rsidRDefault="00A37B20" w:rsidP="004F6067">
            <w:pPr>
              <w:widowControl/>
              <w:spacing w:line="280" w:lineRule="exact"/>
              <w:jc w:val="both"/>
              <w:rPr>
                <w:rFonts w:ascii="標楷體" w:eastAsia="標楷體" w:hAnsi="標楷體" w:cs="Arial"/>
                <w:sz w:val="20"/>
              </w:rPr>
            </w:pPr>
            <w:r w:rsidRPr="00537E47">
              <w:rPr>
                <w:rFonts w:ascii="標楷體" w:eastAsia="標楷體" w:hAnsi="標楷體" w:cs="Arial" w:hint="eastAsia"/>
                <w:sz w:val="20"/>
              </w:rPr>
              <w:t>重新辦理精算，並調整精算假設。</w:t>
            </w:r>
          </w:p>
        </w:tc>
      </w:tr>
      <w:tr w:rsidR="00A37B20" w:rsidRPr="00537E47" w14:paraId="4F572470" w14:textId="77777777" w:rsidTr="006F4A6E">
        <w:trPr>
          <w:trHeight w:val="567"/>
        </w:trPr>
        <w:tc>
          <w:tcPr>
            <w:tcW w:w="1317" w:type="pct"/>
            <w:tcBorders>
              <w:top w:val="single" w:sz="4" w:space="0" w:color="auto"/>
              <w:left w:val="single" w:sz="4" w:space="0" w:color="auto"/>
              <w:bottom w:val="single" w:sz="4" w:space="0" w:color="auto"/>
              <w:right w:val="single" w:sz="4" w:space="0" w:color="auto"/>
            </w:tcBorders>
            <w:vAlign w:val="center"/>
          </w:tcPr>
          <w:p w14:paraId="172A0294" w14:textId="77777777" w:rsidR="00A37B20" w:rsidRPr="00537E47" w:rsidRDefault="00A37B20" w:rsidP="004F6067">
            <w:pPr>
              <w:widowControl/>
              <w:spacing w:line="280" w:lineRule="exact"/>
              <w:ind w:left="250" w:hanging="208"/>
              <w:jc w:val="both"/>
              <w:rPr>
                <w:rFonts w:ascii="標楷體" w:eastAsia="標楷體" w:hAnsi="標楷體" w:cs="Arial"/>
                <w:sz w:val="20"/>
              </w:rPr>
            </w:pPr>
            <w:r w:rsidRPr="00537E47">
              <w:rPr>
                <w:rFonts w:ascii="標楷體" w:eastAsia="標楷體" w:hAnsi="標楷體" w:cs="Arial" w:hint="eastAsia"/>
                <w:sz w:val="20"/>
              </w:rPr>
              <w:t>3</w:t>
            </w:r>
            <w:r w:rsidRPr="00537E47">
              <w:rPr>
                <w:rFonts w:ascii="標楷體" w:eastAsia="標楷體" w:hAnsi="標楷體" w:cs="Arial"/>
                <w:sz w:val="20"/>
              </w:rPr>
              <w:t>.</w:t>
            </w:r>
            <w:r w:rsidRPr="00537E47">
              <w:rPr>
                <w:rFonts w:ascii="標楷體" w:eastAsia="標楷體" w:hAnsi="標楷體" w:cs="Arial" w:hint="eastAsia"/>
                <w:sz w:val="20"/>
              </w:rPr>
              <w:t>舊制教育人員退休金</w:t>
            </w:r>
          </w:p>
        </w:tc>
        <w:tc>
          <w:tcPr>
            <w:tcW w:w="630" w:type="pct"/>
            <w:tcBorders>
              <w:top w:val="single" w:sz="4" w:space="0" w:color="auto"/>
              <w:left w:val="single" w:sz="4" w:space="0" w:color="auto"/>
              <w:bottom w:val="single" w:sz="4" w:space="0" w:color="auto"/>
              <w:right w:val="single" w:sz="4" w:space="0" w:color="auto"/>
            </w:tcBorders>
            <w:vAlign w:val="center"/>
          </w:tcPr>
          <w:p w14:paraId="41B1B8EA"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51,825,802</w:t>
            </w:r>
          </w:p>
        </w:tc>
        <w:tc>
          <w:tcPr>
            <w:tcW w:w="673" w:type="pct"/>
            <w:tcBorders>
              <w:top w:val="single" w:sz="4" w:space="0" w:color="auto"/>
              <w:left w:val="single" w:sz="4" w:space="0" w:color="auto"/>
              <w:bottom w:val="single" w:sz="4" w:space="0" w:color="auto"/>
              <w:right w:val="single" w:sz="4" w:space="0" w:color="auto"/>
            </w:tcBorders>
            <w:vAlign w:val="center"/>
          </w:tcPr>
          <w:p w14:paraId="5A0FB7FB"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5</w:t>
            </w:r>
            <w:r w:rsidRPr="00537E47">
              <w:rPr>
                <w:rFonts w:ascii="標楷體" w:eastAsia="標楷體" w:hAnsi="標楷體" w:cs="Arial"/>
                <w:sz w:val="20"/>
              </w:rPr>
              <w:t>3,023,320</w:t>
            </w:r>
          </w:p>
        </w:tc>
        <w:tc>
          <w:tcPr>
            <w:tcW w:w="659" w:type="pct"/>
            <w:tcBorders>
              <w:top w:val="single" w:sz="4" w:space="0" w:color="auto"/>
              <w:left w:val="nil"/>
              <w:bottom w:val="single" w:sz="4" w:space="0" w:color="auto"/>
              <w:right w:val="single" w:sz="4" w:space="0" w:color="auto"/>
            </w:tcBorders>
            <w:vAlign w:val="center"/>
          </w:tcPr>
          <w:p w14:paraId="28120342"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- 1</w:t>
            </w:r>
            <w:r w:rsidRPr="00537E47">
              <w:rPr>
                <w:rFonts w:ascii="標楷體" w:eastAsia="標楷體" w:hAnsi="標楷體" w:cs="Arial"/>
                <w:sz w:val="20"/>
              </w:rPr>
              <w:t>,1</w:t>
            </w:r>
            <w:r w:rsidRPr="00537E47">
              <w:rPr>
                <w:rFonts w:ascii="標楷體" w:eastAsia="標楷體" w:hAnsi="標楷體" w:cs="Arial" w:hint="eastAsia"/>
                <w:sz w:val="20"/>
              </w:rPr>
              <w:t>97</w:t>
            </w:r>
            <w:r w:rsidRPr="00537E47">
              <w:rPr>
                <w:rFonts w:ascii="標楷體" w:eastAsia="標楷體" w:hAnsi="標楷體" w:cs="Arial"/>
                <w:sz w:val="20"/>
              </w:rPr>
              <w:t>,5</w:t>
            </w:r>
            <w:r w:rsidRPr="00537E47">
              <w:rPr>
                <w:rFonts w:ascii="標楷體" w:eastAsia="標楷體" w:hAnsi="標楷體" w:cs="Arial" w:hint="eastAsia"/>
                <w:sz w:val="20"/>
              </w:rPr>
              <w:t>18</w:t>
            </w:r>
          </w:p>
        </w:tc>
        <w:tc>
          <w:tcPr>
            <w:tcW w:w="1721" w:type="pct"/>
            <w:tcBorders>
              <w:top w:val="single" w:sz="4" w:space="0" w:color="auto"/>
              <w:left w:val="nil"/>
              <w:bottom w:val="single" w:sz="4" w:space="0" w:color="auto"/>
              <w:right w:val="single" w:sz="4" w:space="0" w:color="auto"/>
            </w:tcBorders>
            <w:vAlign w:val="center"/>
          </w:tcPr>
          <w:p w14:paraId="5613C41B" w14:textId="77777777" w:rsidR="00A37B20" w:rsidRPr="00537E47" w:rsidRDefault="00A37B20" w:rsidP="004F6067">
            <w:pPr>
              <w:widowControl/>
              <w:spacing w:line="280" w:lineRule="exact"/>
              <w:jc w:val="both"/>
              <w:rPr>
                <w:rFonts w:ascii="標楷體" w:eastAsia="標楷體" w:hAnsi="標楷體" w:cs="Arial"/>
                <w:sz w:val="20"/>
              </w:rPr>
            </w:pPr>
            <w:r w:rsidRPr="00537E47">
              <w:rPr>
                <w:rFonts w:ascii="標楷體" w:eastAsia="標楷體" w:hAnsi="標楷體" w:cs="Arial" w:hint="eastAsia"/>
                <w:sz w:val="20"/>
              </w:rPr>
              <w:t>重新辦理精算，並調整精算假設。</w:t>
            </w:r>
          </w:p>
        </w:tc>
      </w:tr>
      <w:tr w:rsidR="00A37B20" w:rsidRPr="00537E47" w14:paraId="07157FB4" w14:textId="77777777" w:rsidTr="006F4A6E">
        <w:trPr>
          <w:trHeight w:val="567"/>
        </w:trPr>
        <w:tc>
          <w:tcPr>
            <w:tcW w:w="1317" w:type="pct"/>
            <w:tcBorders>
              <w:top w:val="single" w:sz="4" w:space="0" w:color="auto"/>
              <w:left w:val="single" w:sz="4" w:space="0" w:color="auto"/>
              <w:bottom w:val="single" w:sz="4" w:space="0" w:color="auto"/>
              <w:right w:val="single" w:sz="4" w:space="0" w:color="auto"/>
            </w:tcBorders>
            <w:vAlign w:val="center"/>
          </w:tcPr>
          <w:p w14:paraId="5D1DB45A" w14:textId="77777777" w:rsidR="00A37B20" w:rsidRPr="00537E47" w:rsidRDefault="00A37B20" w:rsidP="004F6067">
            <w:pPr>
              <w:widowControl/>
              <w:spacing w:line="280" w:lineRule="exact"/>
              <w:ind w:left="250" w:hanging="208"/>
              <w:jc w:val="both"/>
              <w:rPr>
                <w:rFonts w:ascii="標楷體" w:eastAsia="標楷體" w:hAnsi="標楷體" w:cs="Arial"/>
                <w:sz w:val="20"/>
              </w:rPr>
            </w:pPr>
            <w:r w:rsidRPr="00537E47">
              <w:rPr>
                <w:rFonts w:ascii="標楷體" w:eastAsia="標楷體" w:hAnsi="標楷體" w:cs="Arial" w:hint="eastAsia"/>
                <w:sz w:val="20"/>
              </w:rPr>
              <w:t>4</w:t>
            </w:r>
            <w:r w:rsidRPr="00537E47">
              <w:rPr>
                <w:rFonts w:ascii="標楷體" w:eastAsia="標楷體" w:hAnsi="標楷體" w:cs="Arial"/>
                <w:sz w:val="20"/>
              </w:rPr>
              <w:t>.</w:t>
            </w:r>
            <w:r w:rsidRPr="00537E47">
              <w:rPr>
                <w:rFonts w:ascii="標楷體" w:eastAsia="標楷體" w:hAnsi="標楷體" w:cs="Arial" w:hint="eastAsia"/>
                <w:sz w:val="20"/>
              </w:rPr>
              <w:t>舊制勞工退休準備金</w:t>
            </w:r>
          </w:p>
        </w:tc>
        <w:tc>
          <w:tcPr>
            <w:tcW w:w="630" w:type="pct"/>
            <w:tcBorders>
              <w:top w:val="single" w:sz="4" w:space="0" w:color="auto"/>
              <w:left w:val="single" w:sz="4" w:space="0" w:color="auto"/>
              <w:bottom w:val="single" w:sz="4" w:space="0" w:color="auto"/>
              <w:right w:val="single" w:sz="4" w:space="0" w:color="auto"/>
            </w:tcBorders>
            <w:vAlign w:val="center"/>
          </w:tcPr>
          <w:p w14:paraId="579CCE77"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7,053</w:t>
            </w:r>
          </w:p>
        </w:tc>
        <w:tc>
          <w:tcPr>
            <w:tcW w:w="673" w:type="pct"/>
            <w:tcBorders>
              <w:top w:val="single" w:sz="4" w:space="0" w:color="auto"/>
              <w:left w:val="single" w:sz="4" w:space="0" w:color="auto"/>
              <w:bottom w:val="single" w:sz="4" w:space="0" w:color="auto"/>
              <w:right w:val="single" w:sz="4" w:space="0" w:color="auto"/>
            </w:tcBorders>
            <w:vAlign w:val="center"/>
          </w:tcPr>
          <w:p w14:paraId="35A9890B"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6</w:t>
            </w:r>
            <w:r w:rsidRPr="00537E47">
              <w:rPr>
                <w:rFonts w:ascii="標楷體" w:eastAsia="標楷體" w:hAnsi="標楷體" w:cs="Arial"/>
                <w:sz w:val="20"/>
              </w:rPr>
              <w:t>,192</w:t>
            </w:r>
          </w:p>
        </w:tc>
        <w:tc>
          <w:tcPr>
            <w:tcW w:w="659" w:type="pct"/>
            <w:tcBorders>
              <w:top w:val="single" w:sz="4" w:space="0" w:color="auto"/>
              <w:left w:val="nil"/>
              <w:bottom w:val="single" w:sz="4" w:space="0" w:color="auto"/>
              <w:right w:val="single" w:sz="4" w:space="0" w:color="auto"/>
            </w:tcBorders>
            <w:vAlign w:val="center"/>
          </w:tcPr>
          <w:p w14:paraId="43FB2E5B"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861</w:t>
            </w:r>
          </w:p>
        </w:tc>
        <w:tc>
          <w:tcPr>
            <w:tcW w:w="1721" w:type="pct"/>
            <w:tcBorders>
              <w:top w:val="single" w:sz="4" w:space="0" w:color="auto"/>
              <w:left w:val="nil"/>
              <w:bottom w:val="single" w:sz="4" w:space="0" w:color="auto"/>
              <w:right w:val="single" w:sz="4" w:space="0" w:color="auto"/>
            </w:tcBorders>
            <w:vAlign w:val="center"/>
          </w:tcPr>
          <w:p w14:paraId="162E3E37" w14:textId="77777777" w:rsidR="00A37B20" w:rsidRPr="00537E47" w:rsidRDefault="00A37B20" w:rsidP="004F6067">
            <w:pPr>
              <w:widowControl/>
              <w:spacing w:line="280" w:lineRule="exact"/>
              <w:jc w:val="both"/>
              <w:rPr>
                <w:rFonts w:ascii="標楷體" w:eastAsia="標楷體" w:hAnsi="標楷體" w:cs="Arial"/>
                <w:sz w:val="20"/>
              </w:rPr>
            </w:pPr>
            <w:r w:rsidRPr="00537E47">
              <w:rPr>
                <w:rFonts w:ascii="標楷體" w:eastAsia="標楷體" w:hAnsi="標楷體" w:cs="Arial" w:hint="eastAsia"/>
                <w:sz w:val="20"/>
              </w:rPr>
              <w:t>未提撥之勞工退休準備金增加</w:t>
            </w:r>
            <w:r w:rsidRPr="00537E47">
              <w:rPr>
                <w:rFonts w:ascii="標楷體" w:eastAsia="標楷體" w:hAnsi="標楷體" w:cs="Arial"/>
                <w:sz w:val="20"/>
              </w:rPr>
              <w:t>。</w:t>
            </w:r>
          </w:p>
        </w:tc>
      </w:tr>
      <w:tr w:rsidR="00A37B20" w:rsidRPr="008B5B99" w14:paraId="7CAE53A9" w14:textId="77777777" w:rsidTr="006F4A6E">
        <w:trPr>
          <w:trHeight w:val="567"/>
        </w:trPr>
        <w:tc>
          <w:tcPr>
            <w:tcW w:w="1317" w:type="pct"/>
            <w:tcBorders>
              <w:top w:val="single" w:sz="4" w:space="0" w:color="auto"/>
              <w:left w:val="single" w:sz="4" w:space="0" w:color="auto"/>
              <w:bottom w:val="single" w:sz="4" w:space="0" w:color="auto"/>
              <w:right w:val="single" w:sz="4" w:space="0" w:color="auto"/>
            </w:tcBorders>
            <w:vAlign w:val="center"/>
          </w:tcPr>
          <w:p w14:paraId="5ED0C6F3" w14:textId="77777777" w:rsidR="00A37B20" w:rsidRPr="00537E47" w:rsidRDefault="00A37B20" w:rsidP="004F6067">
            <w:pPr>
              <w:widowControl/>
              <w:spacing w:line="280" w:lineRule="exact"/>
              <w:ind w:left="250" w:hanging="208"/>
              <w:jc w:val="both"/>
              <w:rPr>
                <w:rFonts w:ascii="標楷體" w:eastAsia="標楷體" w:hAnsi="標楷體" w:cs="Arial"/>
                <w:sz w:val="20"/>
              </w:rPr>
            </w:pPr>
            <w:r w:rsidRPr="00537E47">
              <w:rPr>
                <w:rFonts w:ascii="標楷體" w:eastAsia="標楷體" w:hAnsi="標楷體" w:cs="Arial" w:hint="eastAsia"/>
                <w:sz w:val="20"/>
              </w:rPr>
              <w:t>5</w:t>
            </w:r>
            <w:r w:rsidRPr="00537E47">
              <w:rPr>
                <w:rFonts w:ascii="標楷體" w:eastAsia="標楷體" w:hAnsi="標楷體" w:cs="Arial"/>
                <w:sz w:val="20"/>
              </w:rPr>
              <w:t>.</w:t>
            </w:r>
            <w:r w:rsidRPr="00537E47">
              <w:rPr>
                <w:rFonts w:ascii="標楷體" w:eastAsia="標楷體" w:hAnsi="標楷體" w:cs="Arial" w:hint="eastAsia"/>
                <w:sz w:val="20"/>
              </w:rPr>
              <w:t>應撥還住宅基金71年度土地增值稅</w:t>
            </w:r>
          </w:p>
        </w:tc>
        <w:tc>
          <w:tcPr>
            <w:tcW w:w="630" w:type="pct"/>
            <w:tcBorders>
              <w:top w:val="single" w:sz="4" w:space="0" w:color="auto"/>
              <w:left w:val="single" w:sz="4" w:space="0" w:color="auto"/>
              <w:bottom w:val="single" w:sz="4" w:space="0" w:color="auto"/>
              <w:right w:val="single" w:sz="4" w:space="0" w:color="auto"/>
            </w:tcBorders>
            <w:vAlign w:val="center"/>
          </w:tcPr>
          <w:p w14:paraId="0A6D38B7"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60,137</w:t>
            </w:r>
          </w:p>
        </w:tc>
        <w:tc>
          <w:tcPr>
            <w:tcW w:w="673" w:type="pct"/>
            <w:tcBorders>
              <w:top w:val="single" w:sz="4" w:space="0" w:color="auto"/>
              <w:left w:val="single" w:sz="4" w:space="0" w:color="auto"/>
              <w:bottom w:val="single" w:sz="4" w:space="0" w:color="auto"/>
              <w:right w:val="single" w:sz="4" w:space="0" w:color="auto"/>
            </w:tcBorders>
            <w:vAlign w:val="center"/>
          </w:tcPr>
          <w:p w14:paraId="1B256F31"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6</w:t>
            </w:r>
            <w:r w:rsidRPr="00537E47">
              <w:rPr>
                <w:rFonts w:ascii="標楷體" w:eastAsia="標楷體" w:hAnsi="標楷體" w:cs="Arial"/>
                <w:sz w:val="20"/>
              </w:rPr>
              <w:t>1,137</w:t>
            </w:r>
          </w:p>
        </w:tc>
        <w:tc>
          <w:tcPr>
            <w:tcW w:w="659" w:type="pct"/>
            <w:tcBorders>
              <w:top w:val="single" w:sz="4" w:space="0" w:color="auto"/>
              <w:left w:val="nil"/>
              <w:bottom w:val="single" w:sz="4" w:space="0" w:color="auto"/>
              <w:right w:val="single" w:sz="4" w:space="0" w:color="auto"/>
            </w:tcBorders>
            <w:vAlign w:val="center"/>
          </w:tcPr>
          <w:p w14:paraId="062772D0" w14:textId="77777777" w:rsidR="00A37B20" w:rsidRPr="00537E47" w:rsidRDefault="00A37B20" w:rsidP="004F6067">
            <w:pPr>
              <w:spacing w:line="280" w:lineRule="exact"/>
              <w:jc w:val="right"/>
              <w:rPr>
                <w:rFonts w:ascii="標楷體" w:eastAsia="標楷體" w:hAnsi="標楷體" w:cs="Arial"/>
                <w:sz w:val="20"/>
              </w:rPr>
            </w:pPr>
            <w:r w:rsidRPr="00537E47">
              <w:rPr>
                <w:rFonts w:ascii="標楷體" w:eastAsia="標楷體" w:hAnsi="標楷體" w:cs="Arial" w:hint="eastAsia"/>
                <w:sz w:val="20"/>
              </w:rPr>
              <w:t>- 1,000</w:t>
            </w:r>
          </w:p>
        </w:tc>
        <w:tc>
          <w:tcPr>
            <w:tcW w:w="1721" w:type="pct"/>
            <w:tcBorders>
              <w:top w:val="single" w:sz="4" w:space="0" w:color="auto"/>
              <w:left w:val="nil"/>
              <w:bottom w:val="single" w:sz="4" w:space="0" w:color="auto"/>
              <w:right w:val="single" w:sz="4" w:space="0" w:color="auto"/>
            </w:tcBorders>
            <w:vAlign w:val="center"/>
          </w:tcPr>
          <w:p w14:paraId="326C3808" w14:textId="77777777" w:rsidR="00A37B20" w:rsidRPr="008B5B99" w:rsidRDefault="00A37B20" w:rsidP="004F6067">
            <w:pPr>
              <w:widowControl/>
              <w:spacing w:line="280" w:lineRule="exact"/>
              <w:jc w:val="both"/>
              <w:rPr>
                <w:rFonts w:ascii="標楷體" w:eastAsia="標楷體" w:hAnsi="標楷體" w:cs="Arial"/>
                <w:sz w:val="20"/>
              </w:rPr>
            </w:pPr>
            <w:r w:rsidRPr="00537E47">
              <w:rPr>
                <w:rFonts w:ascii="標楷體" w:eastAsia="標楷體" w:hAnsi="標楷體" w:cs="Arial" w:hint="eastAsia"/>
                <w:sz w:val="20"/>
              </w:rPr>
              <w:t>年度撥還數</w:t>
            </w:r>
            <w:r w:rsidRPr="00537E47">
              <w:rPr>
                <w:rFonts w:ascii="標楷體" w:eastAsia="標楷體" w:hAnsi="標楷體" w:cs="Arial"/>
                <w:sz w:val="20"/>
              </w:rPr>
              <w:t>。</w:t>
            </w:r>
          </w:p>
        </w:tc>
      </w:tr>
    </w:tbl>
    <w:p w14:paraId="46CC628B" w14:textId="77777777" w:rsidR="00A37B20" w:rsidRPr="009160C6" w:rsidRDefault="00A37B20" w:rsidP="00EB081A">
      <w:pPr>
        <w:snapToGrid w:val="0"/>
        <w:spacing w:afterLines="50" w:after="180" w:line="240" w:lineRule="exact"/>
        <w:jc w:val="both"/>
        <w:rPr>
          <w:szCs w:val="32"/>
        </w:rPr>
      </w:pPr>
      <w:r w:rsidRPr="00537E47">
        <w:rPr>
          <w:rFonts w:ascii="標楷體" w:eastAsia="標楷體" w:hAnsi="標楷體" w:cs="新細明體" w:hint="eastAsia"/>
          <w:bCs/>
          <w:kern w:val="0"/>
          <w:sz w:val="18"/>
          <w:szCs w:val="18"/>
        </w:rPr>
        <w:t>資料來源：整理自114及113年度臺南市總決算資料。</w:t>
      </w:r>
    </w:p>
    <w:p w14:paraId="29ED5AEB" w14:textId="77777777" w:rsidR="00A37B20" w:rsidRPr="00537E47" w:rsidRDefault="00A37B20" w:rsidP="00E77BBD">
      <w:pPr>
        <w:spacing w:line="506" w:lineRule="exact"/>
        <w:ind w:firstLineChars="200" w:firstLine="560"/>
        <w:jc w:val="both"/>
        <w:rPr>
          <w:rFonts w:ascii="標楷體" w:eastAsia="標楷體" w:hAnsi="標楷體"/>
          <w:sz w:val="28"/>
          <w:szCs w:val="28"/>
        </w:rPr>
      </w:pPr>
      <w:r w:rsidRPr="00537E47">
        <w:rPr>
          <w:rFonts w:ascii="標楷體" w:eastAsia="標楷體" w:cs="新細明體" w:hint="eastAsia"/>
          <w:bCs/>
          <w:sz w:val="28"/>
          <w:szCs w:val="28"/>
        </w:rPr>
        <w:t>1</w:t>
      </w:r>
      <w:r w:rsidRPr="00537E47">
        <w:rPr>
          <w:rFonts w:ascii="標楷體" w:eastAsia="標楷體" w:cs="新細明體"/>
          <w:bCs/>
          <w:sz w:val="28"/>
          <w:szCs w:val="28"/>
        </w:rPr>
        <w:t>.</w:t>
      </w:r>
      <w:r w:rsidRPr="00537E47">
        <w:rPr>
          <w:rFonts w:ascii="標楷體" w:eastAsia="標楷體" w:hAnsi="標楷體" w:hint="eastAsia"/>
          <w:sz w:val="28"/>
          <w:szCs w:val="28"/>
        </w:rPr>
        <w:t>依據臺灣銀行提供數據統計，臺灣銀行代墊</w:t>
      </w:r>
      <w:r w:rsidRPr="00537E47">
        <w:rPr>
          <w:rFonts w:ascii="標楷體" w:eastAsia="標楷體" w:hAnsi="標楷體"/>
          <w:sz w:val="28"/>
          <w:szCs w:val="28"/>
        </w:rPr>
        <w:t>11</w:t>
      </w:r>
      <w:r w:rsidRPr="00537E47">
        <w:rPr>
          <w:rFonts w:ascii="標楷體" w:eastAsia="標楷體" w:hAnsi="標楷體" w:hint="eastAsia"/>
          <w:sz w:val="28"/>
          <w:szCs w:val="28"/>
        </w:rPr>
        <w:t>4年度退休公教人員優惠存款差額利息4億8,854萬餘元。</w:t>
      </w:r>
    </w:p>
    <w:p w14:paraId="11C5BCD8" w14:textId="77777777" w:rsidR="00A37B20" w:rsidRPr="00537E47" w:rsidRDefault="00A37B20" w:rsidP="00E77BBD">
      <w:pPr>
        <w:spacing w:line="506" w:lineRule="exact"/>
        <w:ind w:firstLineChars="200" w:firstLine="560"/>
        <w:jc w:val="both"/>
        <w:rPr>
          <w:rFonts w:ascii="標楷體" w:eastAsia="標楷體" w:hAnsi="標楷體"/>
          <w:sz w:val="28"/>
          <w:szCs w:val="28"/>
        </w:rPr>
      </w:pPr>
      <w:r w:rsidRPr="00537E47">
        <w:rPr>
          <w:rFonts w:ascii="標楷體" w:eastAsia="標楷體" w:cs="新細明體" w:hint="eastAsia"/>
          <w:bCs/>
          <w:sz w:val="28"/>
          <w:szCs w:val="28"/>
        </w:rPr>
        <w:t>2.</w:t>
      </w:r>
      <w:r w:rsidRPr="00537E47">
        <w:rPr>
          <w:rFonts w:ascii="標楷體" w:eastAsia="標楷體" w:hAnsi="標楷體" w:hint="eastAsia"/>
          <w:sz w:val="28"/>
          <w:szCs w:val="28"/>
        </w:rPr>
        <w:t>依據銓敘部</w:t>
      </w:r>
      <w:r w:rsidRPr="00537E47">
        <w:rPr>
          <w:rFonts w:ascii="標楷體" w:eastAsia="標楷體" w:hAnsi="標楷體"/>
          <w:sz w:val="28"/>
          <w:szCs w:val="28"/>
        </w:rPr>
        <w:t>11</w:t>
      </w:r>
      <w:r w:rsidRPr="00537E47">
        <w:rPr>
          <w:rFonts w:ascii="標楷體" w:eastAsia="標楷體" w:hAnsi="標楷體" w:hint="eastAsia"/>
          <w:sz w:val="28"/>
          <w:szCs w:val="28"/>
        </w:rPr>
        <w:t>4年3月7日精算報告，以</w:t>
      </w:r>
      <w:r w:rsidRPr="00537E47">
        <w:rPr>
          <w:rFonts w:ascii="標楷體" w:eastAsia="標楷體" w:hAnsi="標楷體"/>
          <w:sz w:val="28"/>
          <w:szCs w:val="28"/>
        </w:rPr>
        <w:t>11</w:t>
      </w:r>
      <w:r w:rsidRPr="00537E47">
        <w:rPr>
          <w:rFonts w:ascii="標楷體" w:eastAsia="標楷體" w:hAnsi="標楷體" w:hint="eastAsia"/>
          <w:sz w:val="28"/>
          <w:szCs w:val="28"/>
        </w:rPr>
        <w:t>3年12月31日為基準日，精算未來30年（自</w:t>
      </w:r>
      <w:r w:rsidRPr="00537E47">
        <w:rPr>
          <w:rFonts w:ascii="標楷體" w:eastAsia="標楷體" w:hAnsi="標楷體"/>
          <w:sz w:val="28"/>
          <w:szCs w:val="28"/>
        </w:rPr>
        <w:t>11</w:t>
      </w:r>
      <w:r w:rsidRPr="00537E47">
        <w:rPr>
          <w:rFonts w:ascii="標楷體" w:eastAsia="標楷體" w:hAnsi="標楷體" w:hint="eastAsia"/>
          <w:sz w:val="28"/>
          <w:szCs w:val="28"/>
        </w:rPr>
        <w:t>4至143年）臺南市政府應負擔公務人員舊制年資之退休經費為236億7</w:t>
      </w:r>
      <w:r w:rsidRPr="00537E47">
        <w:rPr>
          <w:rFonts w:ascii="標楷體" w:eastAsia="標楷體" w:hAnsi="標楷體"/>
          <w:sz w:val="28"/>
          <w:szCs w:val="28"/>
        </w:rPr>
        <w:t>,</w:t>
      </w:r>
      <w:r w:rsidRPr="00537E47">
        <w:rPr>
          <w:rFonts w:ascii="標楷體" w:eastAsia="標楷體" w:hAnsi="標楷體" w:hint="eastAsia"/>
          <w:sz w:val="28"/>
          <w:szCs w:val="28"/>
        </w:rPr>
        <w:t>710萬元，扣除</w:t>
      </w:r>
      <w:r w:rsidRPr="00537E47">
        <w:rPr>
          <w:rFonts w:ascii="標楷體" w:eastAsia="標楷體" w:hAnsi="標楷體"/>
          <w:sz w:val="28"/>
          <w:szCs w:val="28"/>
        </w:rPr>
        <w:t>11</w:t>
      </w:r>
      <w:r w:rsidRPr="00537E47">
        <w:rPr>
          <w:rFonts w:ascii="標楷體" w:eastAsia="標楷體" w:hAnsi="標楷體" w:hint="eastAsia"/>
          <w:sz w:val="28"/>
          <w:szCs w:val="28"/>
        </w:rPr>
        <w:t>4年度已支付數</w:t>
      </w:r>
      <w:r w:rsidRPr="00537E47">
        <w:rPr>
          <w:rFonts w:ascii="標楷體" w:eastAsia="標楷體" w:hAnsi="標楷體"/>
          <w:sz w:val="28"/>
          <w:szCs w:val="28"/>
        </w:rPr>
        <w:t>1</w:t>
      </w:r>
      <w:r w:rsidRPr="00537E47">
        <w:rPr>
          <w:rFonts w:ascii="標楷體" w:eastAsia="標楷體" w:hAnsi="標楷體" w:hint="eastAsia"/>
          <w:sz w:val="28"/>
          <w:szCs w:val="28"/>
        </w:rPr>
        <w:t>8億818萬餘元，未來應負擔約為</w:t>
      </w:r>
      <w:r w:rsidRPr="00537E47">
        <w:rPr>
          <w:rFonts w:ascii="標楷體" w:eastAsia="標楷體" w:hAnsi="標楷體"/>
          <w:sz w:val="28"/>
          <w:szCs w:val="28"/>
        </w:rPr>
        <w:t>21</w:t>
      </w:r>
      <w:r w:rsidRPr="00537E47">
        <w:rPr>
          <w:rFonts w:ascii="標楷體" w:eastAsia="標楷體" w:hAnsi="標楷體" w:hint="eastAsia"/>
          <w:sz w:val="28"/>
          <w:szCs w:val="28"/>
        </w:rPr>
        <w:t>8億6,891萬餘元。</w:t>
      </w:r>
    </w:p>
    <w:p w14:paraId="69EA6B48" w14:textId="77777777" w:rsidR="00A37B20" w:rsidRPr="00537E47" w:rsidRDefault="00A37B20" w:rsidP="001F3BD6">
      <w:pPr>
        <w:spacing w:line="508" w:lineRule="exact"/>
        <w:ind w:firstLineChars="200" w:firstLine="560"/>
        <w:jc w:val="both"/>
        <w:rPr>
          <w:rFonts w:ascii="標楷體" w:eastAsia="標楷體" w:cs="新細明體"/>
          <w:bCs/>
          <w:sz w:val="28"/>
          <w:szCs w:val="28"/>
        </w:rPr>
      </w:pPr>
      <w:r w:rsidRPr="00537E47">
        <w:rPr>
          <w:rFonts w:ascii="標楷體" w:eastAsia="標楷體" w:cs="新細明體" w:hint="eastAsia"/>
          <w:bCs/>
          <w:sz w:val="28"/>
          <w:szCs w:val="28"/>
        </w:rPr>
        <w:t>3.</w:t>
      </w:r>
      <w:r w:rsidRPr="00537E47">
        <w:rPr>
          <w:rFonts w:ascii="標楷體" w:eastAsia="標楷體" w:hAnsi="標楷體" w:hint="eastAsia"/>
          <w:spacing w:val="2"/>
          <w:sz w:val="28"/>
          <w:szCs w:val="28"/>
        </w:rPr>
        <w:t>依據教育部</w:t>
      </w:r>
      <w:r w:rsidRPr="00537E47">
        <w:rPr>
          <w:rFonts w:ascii="標楷體" w:eastAsia="標楷體" w:hAnsi="標楷體"/>
          <w:spacing w:val="2"/>
          <w:sz w:val="28"/>
          <w:szCs w:val="28"/>
        </w:rPr>
        <w:t>11</w:t>
      </w:r>
      <w:r w:rsidRPr="00537E47">
        <w:rPr>
          <w:rFonts w:ascii="標楷體" w:eastAsia="標楷體" w:hAnsi="標楷體" w:hint="eastAsia"/>
          <w:spacing w:val="2"/>
          <w:sz w:val="28"/>
          <w:szCs w:val="28"/>
        </w:rPr>
        <w:t>4年3月精算報告，以113年12月31日為基準日，精算未來30年（自</w:t>
      </w:r>
      <w:r w:rsidRPr="00537E47">
        <w:rPr>
          <w:rFonts w:ascii="標楷體" w:eastAsia="標楷體" w:hAnsi="標楷體"/>
          <w:sz w:val="28"/>
          <w:szCs w:val="28"/>
        </w:rPr>
        <w:t>11</w:t>
      </w:r>
      <w:r w:rsidRPr="00537E47">
        <w:rPr>
          <w:rFonts w:ascii="標楷體" w:eastAsia="標楷體" w:hAnsi="標楷體" w:hint="eastAsia"/>
          <w:sz w:val="28"/>
          <w:szCs w:val="28"/>
        </w:rPr>
        <w:t>4至143年</w:t>
      </w:r>
      <w:r w:rsidRPr="00537E47">
        <w:rPr>
          <w:rFonts w:ascii="標楷體" w:eastAsia="標楷體" w:hAnsi="標楷體" w:hint="eastAsia"/>
          <w:spacing w:val="2"/>
          <w:sz w:val="28"/>
          <w:szCs w:val="28"/>
        </w:rPr>
        <w:t>）臺南市政府應負擔之舊制教育人員退休經費為</w:t>
      </w:r>
      <w:r w:rsidRPr="00537E47">
        <w:rPr>
          <w:rFonts w:ascii="標楷體" w:eastAsia="標楷體" w:hAnsi="標楷體"/>
          <w:spacing w:val="2"/>
          <w:sz w:val="28"/>
          <w:szCs w:val="28"/>
        </w:rPr>
        <w:t>5</w:t>
      </w:r>
      <w:r w:rsidRPr="00537E47">
        <w:rPr>
          <w:rFonts w:ascii="標楷體" w:eastAsia="標楷體" w:hAnsi="標楷體" w:hint="eastAsia"/>
          <w:spacing w:val="2"/>
          <w:sz w:val="28"/>
          <w:szCs w:val="28"/>
        </w:rPr>
        <w:t>57億7</w:t>
      </w:r>
      <w:r w:rsidRPr="00537E47">
        <w:rPr>
          <w:rFonts w:ascii="標楷體" w:eastAsia="標楷體" w:hAnsi="標楷體"/>
          <w:spacing w:val="2"/>
          <w:sz w:val="28"/>
          <w:szCs w:val="28"/>
        </w:rPr>
        <w:t>,</w:t>
      </w:r>
      <w:r w:rsidRPr="00537E47">
        <w:rPr>
          <w:rFonts w:ascii="標楷體" w:eastAsia="標楷體" w:hAnsi="標楷體" w:hint="eastAsia"/>
          <w:spacing w:val="2"/>
          <w:sz w:val="28"/>
          <w:szCs w:val="28"/>
        </w:rPr>
        <w:t>500萬元，扣除114年度已支付數39億4</w:t>
      </w:r>
      <w:r w:rsidRPr="00537E47">
        <w:rPr>
          <w:rFonts w:ascii="標楷體" w:eastAsia="標楷體" w:hAnsi="標楷體"/>
          <w:spacing w:val="2"/>
          <w:sz w:val="28"/>
          <w:szCs w:val="28"/>
        </w:rPr>
        <w:t>,</w:t>
      </w:r>
      <w:r w:rsidRPr="00537E47">
        <w:rPr>
          <w:rFonts w:ascii="標楷體" w:eastAsia="標楷體" w:hAnsi="標楷體" w:hint="eastAsia"/>
          <w:spacing w:val="2"/>
          <w:sz w:val="28"/>
          <w:szCs w:val="28"/>
        </w:rPr>
        <w:t>919萬餘元後，未來應負擔約為</w:t>
      </w:r>
      <w:r w:rsidRPr="00537E47">
        <w:rPr>
          <w:rFonts w:ascii="標楷體" w:eastAsia="標楷體" w:hAnsi="標楷體"/>
          <w:spacing w:val="2"/>
          <w:sz w:val="28"/>
          <w:szCs w:val="28"/>
        </w:rPr>
        <w:t>5</w:t>
      </w:r>
      <w:r w:rsidRPr="00537E47">
        <w:rPr>
          <w:rFonts w:ascii="標楷體" w:eastAsia="標楷體" w:hAnsi="標楷體" w:hint="eastAsia"/>
          <w:spacing w:val="2"/>
          <w:sz w:val="28"/>
          <w:szCs w:val="28"/>
        </w:rPr>
        <w:t>18億2</w:t>
      </w:r>
      <w:r w:rsidRPr="00537E47">
        <w:rPr>
          <w:rFonts w:ascii="標楷體" w:eastAsia="標楷體" w:hAnsi="標楷體"/>
          <w:spacing w:val="2"/>
          <w:sz w:val="28"/>
          <w:szCs w:val="28"/>
        </w:rPr>
        <w:t>,</w:t>
      </w:r>
      <w:r w:rsidRPr="00537E47">
        <w:rPr>
          <w:rFonts w:ascii="標楷體" w:eastAsia="標楷體" w:hAnsi="標楷體" w:hint="eastAsia"/>
          <w:spacing w:val="2"/>
          <w:sz w:val="28"/>
          <w:szCs w:val="28"/>
        </w:rPr>
        <w:t>580萬餘元。</w:t>
      </w:r>
    </w:p>
    <w:p w14:paraId="61228790" w14:textId="77777777" w:rsidR="00A37B20" w:rsidRPr="00537E47" w:rsidRDefault="00A37B20" w:rsidP="00E77BBD">
      <w:pPr>
        <w:spacing w:beforeLines="5" w:before="18" w:line="506" w:lineRule="exact"/>
        <w:ind w:firstLineChars="200" w:firstLine="560"/>
        <w:jc w:val="both"/>
        <w:rPr>
          <w:rFonts w:ascii="標楷體" w:eastAsia="標楷體" w:cs="新細明體"/>
          <w:bCs/>
          <w:sz w:val="28"/>
          <w:szCs w:val="28"/>
        </w:rPr>
      </w:pPr>
      <w:r w:rsidRPr="00537E47">
        <w:rPr>
          <w:rFonts w:ascii="標楷體" w:eastAsia="標楷體" w:cs="新細明體" w:hint="eastAsia"/>
          <w:bCs/>
          <w:sz w:val="28"/>
          <w:szCs w:val="28"/>
        </w:rPr>
        <w:t>4.</w:t>
      </w:r>
      <w:r w:rsidRPr="00537E47">
        <w:rPr>
          <w:rFonts w:ascii="標楷體" w:eastAsia="標楷體" w:hAnsi="標楷體" w:hint="eastAsia"/>
          <w:sz w:val="28"/>
          <w:szCs w:val="28"/>
        </w:rPr>
        <w:t>依據臺南市總決算總說明，估算工友、技工、駕駛、測量助理、清潔隊員於</w:t>
      </w:r>
      <w:r w:rsidRPr="00537E47">
        <w:rPr>
          <w:rFonts w:ascii="標楷體" w:eastAsia="標楷體" w:hAnsi="標楷體"/>
          <w:sz w:val="28"/>
          <w:szCs w:val="28"/>
        </w:rPr>
        <w:t>11</w:t>
      </w:r>
      <w:r w:rsidRPr="00537E47">
        <w:rPr>
          <w:rFonts w:ascii="標楷體" w:eastAsia="標楷體" w:hAnsi="標楷體" w:hint="eastAsia"/>
          <w:sz w:val="28"/>
          <w:szCs w:val="28"/>
        </w:rPr>
        <w:t>5年12月31日內符合法定退休條件者之應提領退休金為15億8,972萬餘元，扣除截至</w:t>
      </w:r>
      <w:r w:rsidRPr="00537E47">
        <w:rPr>
          <w:rFonts w:ascii="標楷體" w:eastAsia="標楷體" w:hAnsi="標楷體"/>
          <w:sz w:val="28"/>
          <w:szCs w:val="28"/>
        </w:rPr>
        <w:t>11</w:t>
      </w:r>
      <w:r w:rsidRPr="00537E47">
        <w:rPr>
          <w:rFonts w:ascii="標楷體" w:eastAsia="標楷體" w:hAnsi="標楷體" w:hint="eastAsia"/>
          <w:sz w:val="28"/>
          <w:szCs w:val="28"/>
        </w:rPr>
        <w:t>4年度止已提撥退休準備金結餘金額且部分機關已提撥金額超過應提撥退休金</w:t>
      </w:r>
      <w:r w:rsidRPr="00537E47">
        <w:rPr>
          <w:rFonts w:ascii="標楷體" w:eastAsia="標楷體" w:hAnsi="標楷體" w:hint="eastAsia"/>
          <w:sz w:val="28"/>
          <w:szCs w:val="28"/>
        </w:rPr>
        <w:lastRenderedPageBreak/>
        <w:t>後，未來應補足勞工退休準備金約為705萬餘元。</w:t>
      </w:r>
    </w:p>
    <w:p w14:paraId="04B79A6C" w14:textId="77777777" w:rsidR="00A37B20" w:rsidRPr="00537E47" w:rsidRDefault="00A37B20" w:rsidP="00444141">
      <w:pPr>
        <w:spacing w:line="480" w:lineRule="exact"/>
        <w:ind w:firstLineChars="200" w:firstLine="560"/>
        <w:jc w:val="both"/>
        <w:rPr>
          <w:rFonts w:ascii="標楷體" w:eastAsia="標楷體" w:cs="新細明體"/>
          <w:bCs/>
          <w:sz w:val="28"/>
          <w:szCs w:val="28"/>
        </w:rPr>
      </w:pPr>
      <w:r w:rsidRPr="00537E47">
        <w:rPr>
          <w:rFonts w:ascii="標楷體" w:eastAsia="標楷體" w:cs="新細明體" w:hint="eastAsia"/>
          <w:bCs/>
          <w:sz w:val="28"/>
          <w:szCs w:val="28"/>
        </w:rPr>
        <w:t>5.</w:t>
      </w:r>
      <w:r w:rsidRPr="00537E47">
        <w:rPr>
          <w:rFonts w:ascii="標楷體" w:eastAsia="標楷體" w:hAnsi="標楷體" w:hint="eastAsia"/>
          <w:sz w:val="28"/>
          <w:szCs w:val="28"/>
        </w:rPr>
        <w:t>積欠應撥還住宅基金71年度土地增值稅，扣除</w:t>
      </w:r>
      <w:r w:rsidRPr="00537E47">
        <w:rPr>
          <w:rFonts w:ascii="標楷體" w:eastAsia="標楷體" w:hAnsi="標楷體"/>
          <w:sz w:val="28"/>
          <w:szCs w:val="28"/>
        </w:rPr>
        <w:t>11</w:t>
      </w:r>
      <w:r w:rsidRPr="00537E47">
        <w:rPr>
          <w:rFonts w:ascii="標楷體" w:eastAsia="標楷體" w:hAnsi="標楷體" w:hint="eastAsia"/>
          <w:sz w:val="28"/>
          <w:szCs w:val="28"/>
        </w:rPr>
        <w:t>4年度已撥還100萬元後，未來應撥還6,013萬餘元。</w:t>
      </w:r>
    </w:p>
    <w:p w14:paraId="12ABE56C" w14:textId="77777777" w:rsidR="00A37B20" w:rsidRPr="001371E8" w:rsidRDefault="00A37B20" w:rsidP="00444141">
      <w:pPr>
        <w:spacing w:line="480" w:lineRule="exact"/>
        <w:ind w:firstLineChars="100" w:firstLine="280"/>
        <w:jc w:val="both"/>
        <w:rPr>
          <w:rFonts w:ascii="標楷體" w:eastAsia="標楷體" w:hAnsi="標楷體"/>
          <w:sz w:val="28"/>
          <w:szCs w:val="28"/>
        </w:rPr>
      </w:pPr>
      <w:r w:rsidRPr="00537E47">
        <w:rPr>
          <w:rFonts w:ascii="標楷體" w:eastAsia="標楷體" w:hAnsi="標楷體" w:hint="eastAsia"/>
          <w:sz w:val="28"/>
          <w:szCs w:val="28"/>
        </w:rPr>
        <w:t>（二）臺南市政府納入集中支付之基金及特定用途專戶存款餘額</w:t>
      </w:r>
      <w:r w:rsidRPr="00537E47">
        <w:rPr>
          <w:rFonts w:ascii="標楷體" w:eastAsia="標楷體" w:hAnsi="標楷體"/>
          <w:sz w:val="28"/>
          <w:szCs w:val="28"/>
        </w:rPr>
        <w:t>1</w:t>
      </w:r>
      <w:r w:rsidRPr="00537E47">
        <w:rPr>
          <w:rFonts w:ascii="標楷體" w:eastAsia="標楷體" w:hAnsi="標楷體" w:hint="eastAsia"/>
          <w:sz w:val="28"/>
          <w:szCs w:val="28"/>
        </w:rPr>
        <w:t>94億5,936萬餘元（不含已納入集中支付之地方教育發展基金</w:t>
      </w:r>
      <w:r w:rsidRPr="00537E47">
        <w:rPr>
          <w:rFonts w:ascii="標楷體" w:eastAsia="標楷體" w:hAnsi="標楷體"/>
          <w:sz w:val="28"/>
          <w:szCs w:val="28"/>
        </w:rPr>
        <w:t>5</w:t>
      </w:r>
      <w:r w:rsidRPr="00537E47">
        <w:rPr>
          <w:rFonts w:ascii="標楷體" w:eastAsia="標楷體" w:hAnsi="標楷體" w:hint="eastAsia"/>
          <w:sz w:val="28"/>
          <w:szCs w:val="28"/>
        </w:rPr>
        <w:t>2億1,572萬餘元）。</w:t>
      </w:r>
    </w:p>
    <w:p w14:paraId="678D1EF3" w14:textId="77777777" w:rsidR="00A37B20" w:rsidRPr="00741001" w:rsidRDefault="00A37B20" w:rsidP="00EF54C9">
      <w:pPr>
        <w:pStyle w:val="af1"/>
        <w:adjustRightInd w:val="0"/>
        <w:snapToGrid w:val="0"/>
        <w:spacing w:before="0" w:after="0" w:line="500" w:lineRule="exact"/>
        <w:ind w:left="0"/>
        <w:rPr>
          <w:rFonts w:hAnsi="標楷體"/>
          <w:b/>
          <w:szCs w:val="32"/>
        </w:rPr>
      </w:pPr>
      <w:r w:rsidRPr="00741001">
        <w:rPr>
          <w:rFonts w:hAnsi="標楷體" w:hint="eastAsia"/>
          <w:b/>
          <w:szCs w:val="32"/>
        </w:rPr>
        <w:t>四、因擔保、保證或契約可能造成未來會計年度支出</w:t>
      </w:r>
    </w:p>
    <w:p w14:paraId="2BE92B64" w14:textId="77777777" w:rsidR="00A37B20" w:rsidRPr="00741001" w:rsidRDefault="00A37B20" w:rsidP="00444141">
      <w:pPr>
        <w:adjustRightInd w:val="0"/>
        <w:spacing w:line="480" w:lineRule="exact"/>
        <w:ind w:firstLineChars="200" w:firstLine="552"/>
        <w:jc w:val="both"/>
        <w:rPr>
          <w:rFonts w:ascii="標楷體" w:eastAsia="標楷體" w:hAnsi="標楷體"/>
          <w:sz w:val="28"/>
          <w:szCs w:val="28"/>
        </w:rPr>
      </w:pPr>
      <w:r w:rsidRPr="00241958">
        <w:rPr>
          <w:rFonts w:ascii="標楷體" w:eastAsia="標楷體" w:hAnsi="標楷體" w:hint="eastAsia"/>
          <w:spacing w:val="-2"/>
          <w:sz w:val="28"/>
          <w:szCs w:val="28"/>
        </w:rPr>
        <w:t>114年度臺南市總決算「因擔保、保證或契約可能造成未來會計年度支出明細表」所列事項，計有臺南市政府環境保護局為辦理城西及永康垃圾焚化廠委託操作管理，保證每年交付委託代操作廠商信鼎技術服務股份有限公司及達和環保服務股份有限公司之垃圾量至少203,000公噸及229,950公噸，保證金額分別為1億4,641萬餘元及1億3,980萬餘元。114年度臺南市城西垃圾焚化廠及永康垃圾資源回收（焚化）廠並無發生垃圾交付量不足之情事，故無實際支出金額。</w:t>
      </w:r>
    </w:p>
    <w:p w14:paraId="2B327060" w14:textId="77777777" w:rsidR="00A37B20" w:rsidRPr="003F7199" w:rsidRDefault="00A37B20" w:rsidP="003A041F">
      <w:pPr>
        <w:adjustRightInd w:val="0"/>
        <w:spacing w:line="516" w:lineRule="exact"/>
        <w:ind w:firstLineChars="200" w:firstLine="560"/>
        <w:jc w:val="both"/>
        <w:rPr>
          <w:rFonts w:ascii="標楷體" w:eastAsia="標楷體" w:hAnsi="標楷體"/>
          <w:kern w:val="0"/>
          <w:sz w:val="28"/>
        </w:rPr>
      </w:pPr>
      <w:r w:rsidRPr="003F7199">
        <w:rPr>
          <w:rFonts w:ascii="標楷體" w:eastAsia="標楷體" w:hAnsi="標楷體" w:hint="eastAsia"/>
          <w:kern w:val="0"/>
          <w:sz w:val="28"/>
        </w:rPr>
        <w:t>茲將年來本處審核資產負債所提審核意見，摘其要者列述如次：</w:t>
      </w:r>
    </w:p>
    <w:p w14:paraId="490DCC92" w14:textId="77777777" w:rsidR="00A37B20" w:rsidRPr="006E099D" w:rsidRDefault="00A37B20" w:rsidP="00444141">
      <w:pPr>
        <w:pStyle w:val="af0"/>
        <w:spacing w:line="480" w:lineRule="exact"/>
        <w:ind w:firstLineChars="0" w:firstLine="0"/>
        <w:rPr>
          <w:strike/>
          <w:color w:val="FF0000"/>
        </w:rPr>
      </w:pPr>
      <w:r w:rsidRPr="00CF11DD">
        <w:rPr>
          <w:rFonts w:cs="Times New Roman" w:hint="eastAsia"/>
        </w:rPr>
        <w:t>一、近年來臺南市厲行各項開源節流措施，公共債務呈現逐年減少趨勢，惟總體債務較去年度增長，且債息支出因央行數度升息逐年上升，又新版財政收支劃分法實施後，經估算整體財政影響數約短少259億餘元，且市</w:t>
      </w:r>
      <w:r>
        <w:rPr>
          <w:rFonts w:cs="Times New Roman" w:hint="eastAsia"/>
        </w:rPr>
        <w:t>政</w:t>
      </w:r>
      <w:r w:rsidRPr="00CF11DD">
        <w:rPr>
          <w:rFonts w:cs="Times New Roman" w:hint="eastAsia"/>
        </w:rPr>
        <w:t>府規劃之軌道建設尚有1,148億餘元須於未來年度自籌經費辦理，均造成未來財政狀況沉重負擔，亟待研謀因應。</w:t>
      </w:r>
    </w:p>
    <w:p w14:paraId="316DD1A2" w14:textId="3129AFD9" w:rsidR="00A37B20" w:rsidRDefault="00A37B20" w:rsidP="00444141">
      <w:pPr>
        <w:overflowPunct w:val="0"/>
        <w:adjustRightInd w:val="0"/>
        <w:snapToGrid w:val="0"/>
        <w:spacing w:line="480" w:lineRule="exact"/>
        <w:ind w:firstLineChars="200" w:firstLine="560"/>
        <w:jc w:val="both"/>
        <w:rPr>
          <w:rFonts w:ascii="標楷體" w:eastAsia="標楷體"/>
          <w:sz w:val="28"/>
          <w:szCs w:val="24"/>
        </w:rPr>
      </w:pPr>
      <w:r w:rsidRPr="00CA7452">
        <w:rPr>
          <w:rFonts w:ascii="標楷體" w:eastAsia="標楷體" w:hint="eastAsia"/>
          <w:sz w:val="28"/>
          <w:szCs w:val="24"/>
        </w:rPr>
        <w:t>近年來臺南市政府（下稱市</w:t>
      </w:r>
      <w:r>
        <w:rPr>
          <w:rFonts w:ascii="標楷體" w:eastAsia="標楷體" w:hint="eastAsia"/>
          <w:sz w:val="28"/>
          <w:szCs w:val="24"/>
        </w:rPr>
        <w:t>政</w:t>
      </w:r>
      <w:r w:rsidRPr="00CA7452">
        <w:rPr>
          <w:rFonts w:ascii="標楷體" w:eastAsia="標楷體" w:hint="eastAsia"/>
          <w:sz w:val="28"/>
          <w:szCs w:val="24"/>
        </w:rPr>
        <w:t>府）厲行各項開源節流措施，減債有成，財政狀況持續改善，111至114年連續4年獲財政部地方政府財政業務輔導方案考評「債務管理考評」優等，並於114年1月訂定「臺南市建設公債發行自治條例」，同年8月發布「臺南市建設公債發行及管理辦法」，同年12月正式發行3期建設公債，以支應區段徵收建設經費，總額81.5億元，票面利率1.38％至1.43％間，取代利息負擔較重的銀行借款，為市庫節省約9,000萬元利息支出，減輕財政負擔。截至114年底止，市</w:t>
      </w:r>
      <w:r>
        <w:rPr>
          <w:rFonts w:ascii="標楷體" w:eastAsia="標楷體" w:hint="eastAsia"/>
          <w:sz w:val="28"/>
          <w:szCs w:val="24"/>
        </w:rPr>
        <w:t>政</w:t>
      </w:r>
      <w:r w:rsidRPr="00CA7452">
        <w:rPr>
          <w:rFonts w:ascii="標楷體" w:eastAsia="標楷體" w:hint="eastAsia"/>
          <w:sz w:val="28"/>
          <w:szCs w:val="24"/>
        </w:rPr>
        <w:t>府1年以上公共債務未償餘額為398億元，占前3年度名目國內生產毛額平均數24兆519億5,500萬元之0.17％，未逾財政部依公共債務法第5條第3項所公告之債限比率0.75％，且未滿1年公共債務均已清償，公共債務未償餘額創新低。惟加計基金自償性債務，及其他應付債務後，總體債務餘額達498億757萬餘元，已較110年底582億9,399萬餘元，減少84億8,642萬餘元，約14.56％，惟仍較113年底458億9,980萬餘元，增加39億776萬餘元，約8.51％。另查市</w:t>
      </w:r>
      <w:r>
        <w:rPr>
          <w:rFonts w:ascii="標楷體" w:eastAsia="標楷體" w:hint="eastAsia"/>
          <w:sz w:val="28"/>
          <w:szCs w:val="24"/>
        </w:rPr>
        <w:t>政</w:t>
      </w:r>
      <w:r w:rsidRPr="00CA7452">
        <w:rPr>
          <w:rFonts w:ascii="標楷體" w:eastAsia="標楷體" w:hint="eastAsia"/>
          <w:sz w:val="28"/>
          <w:szCs w:val="24"/>
        </w:rPr>
        <w:t>府近5年度公</w:t>
      </w:r>
      <w:r w:rsidRPr="00CA7452">
        <w:rPr>
          <w:rFonts w:ascii="標楷體" w:eastAsia="標楷體" w:hint="eastAsia"/>
          <w:sz w:val="28"/>
          <w:szCs w:val="24"/>
        </w:rPr>
        <w:lastRenderedPageBreak/>
        <w:t>共債務餘額雖已逐年減少，惟因中央銀行衡酌國內外經濟情勢，於111年3月至113年3月6度升息，債務利息支出不減反增，自110年度2億4,781萬餘元逐年上升，至114年度已達8億427萬餘元。又財政收支劃分法於114年12月3日修正，經估算115年度臺南市獲配之統籌分配稅款僅增加約184億餘元，且一般性補助款及計畫型補助款減少約146億餘元，另因相關事權移轉（包含國立高中職改隸、市民勞健保、農民福利及社會保險、租屋補貼等）所需經費約297億餘元，整體財政影響數約短少259億餘元，對市政推動及財政調度造成相當壓力。另市</w:t>
      </w:r>
      <w:r>
        <w:rPr>
          <w:rFonts w:ascii="標楷體" w:eastAsia="標楷體" w:hint="eastAsia"/>
          <w:sz w:val="28"/>
          <w:szCs w:val="24"/>
        </w:rPr>
        <w:t>政</w:t>
      </w:r>
      <w:r w:rsidRPr="00CA7452">
        <w:rPr>
          <w:rFonts w:ascii="標楷體" w:eastAsia="標楷體" w:hint="eastAsia"/>
          <w:sz w:val="28"/>
          <w:szCs w:val="24"/>
        </w:rPr>
        <w:t>府為完善地方基礎設施建設，積極推動轄內捷運工程及鐵路立體化等軌道建設，以提供優質公共運輸服務，據統計，臺南市預定辦理南鐵地下化等鐵路建設及捷運藍線等捷運建設總經費為3,378億3,648萬餘元，其中應由市</w:t>
      </w:r>
      <w:r>
        <w:rPr>
          <w:rFonts w:ascii="標楷體" w:eastAsia="標楷體" w:hint="eastAsia"/>
          <w:sz w:val="28"/>
          <w:szCs w:val="24"/>
        </w:rPr>
        <w:t>政</w:t>
      </w:r>
      <w:r w:rsidRPr="00CA7452">
        <w:rPr>
          <w:rFonts w:ascii="標楷體" w:eastAsia="標楷體" w:hint="eastAsia"/>
          <w:sz w:val="28"/>
          <w:szCs w:val="24"/>
        </w:rPr>
        <w:t>府負擔之地方配合款計1,186億6,238萬元，扣除至115年度已編列預算之配合款後，尚有1,148億2,434萬餘元須於未來年度自籌經費辦理，造成未來財政狀況沉重負擔，經函請妥為研謀因應，並規劃推動各類開源方式如盤點及活化閒置資產、加強各機關辦理促參及開發量能等以提升自籌財源，撙節支出嚴格管控公共債務，加強財務調度機制，並持續透過發行公債方式籌措資金以降低債務成本，提升財政體質。</w:t>
      </w:r>
      <w:r w:rsidRPr="00752D92">
        <w:rPr>
          <w:rFonts w:ascii="標楷體" w:eastAsia="標楷體" w:hint="eastAsia"/>
          <w:sz w:val="28"/>
          <w:szCs w:val="24"/>
        </w:rPr>
        <w:t>（詳乙－</w:t>
      </w:r>
      <w:r w:rsidR="00752D92" w:rsidRPr="00752D92">
        <w:rPr>
          <w:rFonts w:ascii="標楷體" w:eastAsia="標楷體" w:hint="eastAsia"/>
          <w:sz w:val="28"/>
          <w:szCs w:val="24"/>
        </w:rPr>
        <w:t>152</w:t>
      </w:r>
      <w:r w:rsidRPr="00752D92">
        <w:rPr>
          <w:rFonts w:ascii="標楷體" w:eastAsia="標楷體" w:hint="eastAsia"/>
          <w:sz w:val="28"/>
          <w:szCs w:val="24"/>
        </w:rPr>
        <w:t>頁）</w:t>
      </w:r>
    </w:p>
    <w:p w14:paraId="5D101076" w14:textId="77777777" w:rsidR="00A37B20" w:rsidRPr="00F41D8A" w:rsidRDefault="00A37B20" w:rsidP="001F3BD6">
      <w:pPr>
        <w:pStyle w:val="af0"/>
        <w:spacing w:line="492" w:lineRule="exact"/>
        <w:ind w:firstLineChars="0" w:firstLine="0"/>
        <w:rPr>
          <w:rFonts w:cs="新細明體"/>
          <w:noProof/>
          <w:color w:val="000000" w:themeColor="text1"/>
          <w:kern w:val="0"/>
        </w:rPr>
      </w:pPr>
      <w:r>
        <w:rPr>
          <w:rFonts w:cs="新細明體" w:hint="eastAsia"/>
          <w:noProof/>
          <w:color w:val="000000" w:themeColor="text1"/>
          <w:kern w:val="0"/>
        </w:rPr>
        <w:t>二</w:t>
      </w:r>
      <w:r w:rsidRPr="00F41D8A">
        <w:rPr>
          <w:rFonts w:cs="新細明體" w:hint="eastAsia"/>
          <w:noProof/>
          <w:color w:val="000000" w:themeColor="text1"/>
          <w:kern w:val="0"/>
        </w:rPr>
        <w:t>、</w:t>
      </w:r>
      <w:r>
        <w:rPr>
          <w:rFonts w:cs="新細明體" w:hint="eastAsia"/>
          <w:noProof/>
          <w:color w:val="000000" w:themeColor="text1"/>
          <w:kern w:val="0"/>
        </w:rPr>
        <w:t>地政局</w:t>
      </w:r>
      <w:r w:rsidRPr="00F764DE">
        <w:rPr>
          <w:rFonts w:cs="新細明體" w:hint="eastAsia"/>
          <w:noProof/>
          <w:color w:val="000000" w:themeColor="text1"/>
          <w:kern w:val="0"/>
        </w:rPr>
        <w:t>為促進農村永續發展及土地有效利用，持續辦理農地及農村社區土地重劃，惟部分農水路損壞未辦理改善，且專戶經費未有效運用，或農水路工程驗收逾期及未依限核銷，及土地標售脫標率偏低與遭民眾違法占用等，亟待研謀改善</w:t>
      </w:r>
      <w:r w:rsidRPr="00F41D8A">
        <w:rPr>
          <w:rFonts w:cs="新細明體" w:hint="eastAsia"/>
          <w:noProof/>
          <w:color w:val="000000" w:themeColor="text1"/>
          <w:kern w:val="0"/>
        </w:rPr>
        <w:t>。</w:t>
      </w:r>
    </w:p>
    <w:p w14:paraId="4C546C30" w14:textId="64964FF2" w:rsidR="00A37B20" w:rsidRPr="00F41D8A" w:rsidRDefault="00A37B20" w:rsidP="00520E3C">
      <w:pPr>
        <w:overflowPunct w:val="0"/>
        <w:adjustRightInd w:val="0"/>
        <w:snapToGrid w:val="0"/>
        <w:spacing w:line="484" w:lineRule="exact"/>
        <w:ind w:firstLineChars="200" w:firstLine="560"/>
        <w:jc w:val="both"/>
        <w:rPr>
          <w:rFonts w:ascii="標楷體" w:eastAsia="標楷體"/>
          <w:sz w:val="28"/>
          <w:szCs w:val="24"/>
        </w:rPr>
      </w:pPr>
      <w:r>
        <w:rPr>
          <w:rFonts w:ascii="標楷體" w:eastAsia="標楷體" w:hint="eastAsia"/>
          <w:sz w:val="28"/>
          <w:szCs w:val="24"/>
        </w:rPr>
        <w:t>地政</w:t>
      </w:r>
      <w:r w:rsidRPr="00AA31CA">
        <w:rPr>
          <w:rFonts w:ascii="標楷體" w:eastAsia="標楷體" w:hint="eastAsia"/>
          <w:sz w:val="28"/>
          <w:szCs w:val="24"/>
        </w:rPr>
        <w:t>局為提升土地利用效能，持續推動農地及農村社區土地重劃，促進農村永續發展，並建置農水路管理維護資訊系統，完善農水路資料庫，榮獲第11屆金界獎創新服務類優等獎。另為維護農地重劃區農水路設施之更新與改善，確保農水路使用效能，優化農業生產環境，114年度編列農地重劃區農水路改善工程預算數5億8,639萬餘元（含早期、緊急及市預算），執行結果，實現數為5億882萬餘元，執行率86.77％。經查其執行情形，核有：</w:t>
      </w:r>
      <w:r>
        <w:rPr>
          <w:rFonts w:ascii="標楷體" w:eastAsia="標楷體" w:hint="eastAsia"/>
          <w:sz w:val="28"/>
          <w:szCs w:val="24"/>
        </w:rPr>
        <w:t>（一）</w:t>
      </w:r>
      <w:r w:rsidRPr="00AA31CA">
        <w:rPr>
          <w:rFonts w:ascii="標楷體" w:eastAsia="標楷體" w:hint="eastAsia"/>
          <w:sz w:val="28"/>
          <w:szCs w:val="24"/>
        </w:rPr>
        <w:t>持續辦理農水路修繕及維護管理作業，惟部分設施損壞情形嚴重，迄未完成改善，影響農產品灌溉及運輸功能。另近年（110至114年度）緊急及市預算農水路更新改善件數及投入經費呈現逐年增加趨勢，惟農地重劃專戶活期存款遠高於資金需求，未能有效運用，影響資金運用效益；</w:t>
      </w:r>
      <w:r>
        <w:rPr>
          <w:rFonts w:ascii="標楷體" w:eastAsia="標楷體" w:hint="eastAsia"/>
          <w:sz w:val="28"/>
          <w:szCs w:val="24"/>
        </w:rPr>
        <w:t>（二）</w:t>
      </w:r>
      <w:r w:rsidRPr="00AA31CA">
        <w:rPr>
          <w:rFonts w:ascii="標楷體" w:eastAsia="標楷體" w:hint="eastAsia"/>
          <w:sz w:val="28"/>
          <w:szCs w:val="24"/>
        </w:rPr>
        <w:t>委託區公所代辦農水路更新改善工程，惟間有驗收逾期，或部分公所維護管理計畫未依限提報，影響行政效能；</w:t>
      </w:r>
      <w:r>
        <w:rPr>
          <w:rFonts w:ascii="標楷體" w:eastAsia="標楷體" w:hint="eastAsia"/>
          <w:sz w:val="28"/>
          <w:szCs w:val="24"/>
        </w:rPr>
        <w:t>（三）</w:t>
      </w:r>
      <w:r w:rsidRPr="00AA31CA">
        <w:rPr>
          <w:rFonts w:ascii="標楷體" w:eastAsia="標楷體" w:hint="eastAsia"/>
          <w:sz w:val="28"/>
          <w:szCs w:val="24"/>
        </w:rPr>
        <w:t>為管理維護農地重劃區農路及水路，訂定臺南市政府農地</w:t>
      </w:r>
      <w:r w:rsidRPr="00AA31CA">
        <w:rPr>
          <w:rFonts w:ascii="標楷體" w:eastAsia="標楷體" w:hint="eastAsia"/>
          <w:sz w:val="28"/>
          <w:szCs w:val="24"/>
        </w:rPr>
        <w:lastRenderedPageBreak/>
        <w:t>重劃區農水路管理維護執行要點，惟部分農水路工程未依限核銷款項，有待督促代辦之區公所強化審核程序，以提升付款時效；</w:t>
      </w:r>
      <w:r>
        <w:rPr>
          <w:rFonts w:ascii="標楷體" w:eastAsia="標楷體" w:hint="eastAsia"/>
          <w:sz w:val="28"/>
          <w:szCs w:val="24"/>
        </w:rPr>
        <w:t>（四）</w:t>
      </w:r>
      <w:r w:rsidRPr="00AA31CA">
        <w:rPr>
          <w:rFonts w:ascii="標楷體" w:eastAsia="標楷體" w:hint="eastAsia"/>
          <w:sz w:val="28"/>
          <w:szCs w:val="24"/>
        </w:rPr>
        <w:t>持續辦理農地及農村社區土地重劃區抵費地標售作業，惟脫標率偏低，逾半數以上近5年未曾標售，土地長期閒置，或部分土地改編定為公共設施使用，惟主管機關遲未完成價購事宜，或遭民眾違法占用，增加土地管理之負擔等情事，經函請檢討改善</w:t>
      </w:r>
      <w:r w:rsidRPr="00F41D8A">
        <w:rPr>
          <w:rFonts w:ascii="標楷體" w:eastAsia="標楷體" w:hint="eastAsia"/>
          <w:sz w:val="28"/>
          <w:szCs w:val="24"/>
        </w:rPr>
        <w:t>。（詳乙－</w:t>
      </w:r>
      <w:r w:rsidR="00520E3C">
        <w:rPr>
          <w:rFonts w:ascii="標楷體" w:eastAsia="標楷體" w:hint="eastAsia"/>
          <w:sz w:val="28"/>
          <w:szCs w:val="24"/>
        </w:rPr>
        <w:t>26</w:t>
      </w:r>
      <w:r w:rsidRPr="00F41D8A">
        <w:rPr>
          <w:rFonts w:ascii="標楷體" w:eastAsia="標楷體" w:hint="eastAsia"/>
          <w:sz w:val="28"/>
          <w:szCs w:val="24"/>
        </w:rPr>
        <w:t>頁）</w:t>
      </w:r>
    </w:p>
    <w:p w14:paraId="5DC747CD" w14:textId="77777777" w:rsidR="00A37B20" w:rsidRPr="00E1077B" w:rsidRDefault="00A37B20" w:rsidP="00444141">
      <w:pPr>
        <w:pStyle w:val="af0"/>
        <w:spacing w:line="480" w:lineRule="exact"/>
        <w:ind w:firstLineChars="0" w:firstLine="0"/>
      </w:pPr>
      <w:r>
        <w:rPr>
          <w:rFonts w:hint="eastAsia"/>
        </w:rPr>
        <w:t>三</w:t>
      </w:r>
      <w:r w:rsidRPr="00E1077B">
        <w:rPr>
          <w:rFonts w:hint="eastAsia"/>
        </w:rPr>
        <w:t>、</w:t>
      </w:r>
      <w:r w:rsidRPr="005916B5">
        <w:rPr>
          <w:rFonts w:hint="eastAsia"/>
          <w:spacing w:val="-4"/>
        </w:rPr>
        <w:t>水利局為改善民眾居住環境衛生及提升生活品質，委外操作水資源回收中心處理生活污水，惟未建立放流水質異常資訊之通報機制，或間有水資源回收中心部分操作數據偏離設計指標、或部分設備因逾耐用年限而效能衰減致能耗增加等，有待檢討改善。</w:t>
      </w:r>
    </w:p>
    <w:p w14:paraId="411A5F8F" w14:textId="401F88FE" w:rsidR="00A37B20" w:rsidRPr="00E1077B" w:rsidRDefault="00A37B20" w:rsidP="00444141">
      <w:pPr>
        <w:overflowPunct w:val="0"/>
        <w:adjustRightInd w:val="0"/>
        <w:snapToGrid w:val="0"/>
        <w:spacing w:line="480" w:lineRule="exact"/>
        <w:ind w:firstLineChars="200" w:firstLine="560"/>
        <w:jc w:val="both"/>
        <w:rPr>
          <w:rFonts w:ascii="標楷體" w:eastAsia="標楷體"/>
          <w:sz w:val="28"/>
          <w:szCs w:val="24"/>
        </w:rPr>
      </w:pPr>
      <w:r w:rsidRPr="00AD4B5F">
        <w:rPr>
          <w:rFonts w:ascii="標楷體" w:eastAsia="標楷體" w:hint="eastAsia"/>
          <w:sz w:val="28"/>
          <w:szCs w:val="24"/>
        </w:rPr>
        <w:t>臺灣永續發展目標</w:t>
      </w:r>
      <w:r w:rsidR="00353C82" w:rsidRPr="00BC2FE1">
        <w:rPr>
          <w:rFonts w:ascii="標楷體" w:eastAsia="標楷體" w:hint="eastAsia"/>
          <w:sz w:val="28"/>
          <w:szCs w:val="24"/>
        </w:rPr>
        <w:t>（TSDGs）</w:t>
      </w:r>
      <w:r w:rsidR="00884C7C" w:rsidRPr="00AD4B5F">
        <w:rPr>
          <w:rFonts w:ascii="標楷體" w:eastAsia="標楷體" w:hint="eastAsia"/>
          <w:sz w:val="28"/>
          <w:szCs w:val="24"/>
        </w:rPr>
        <w:t>核心</w:t>
      </w:r>
      <w:r w:rsidR="00884C7C">
        <w:rPr>
          <w:rFonts w:ascii="標楷體" w:eastAsia="標楷體" w:hint="eastAsia"/>
          <w:sz w:val="28"/>
          <w:szCs w:val="24"/>
        </w:rPr>
        <w:t>目標</w:t>
      </w:r>
      <w:r w:rsidRPr="00AD4B5F">
        <w:rPr>
          <w:rFonts w:ascii="標楷體" w:eastAsia="標楷體" w:hint="eastAsia"/>
          <w:sz w:val="28"/>
          <w:szCs w:val="24"/>
        </w:rPr>
        <w:t>6：「確保環境品質及永續管理環境資源」，其具體目標6.3揭示：改善民眾居住衛生，提升河川水質；加強推動廢污水妥善處理；以公共污水廠二級處理放流水循環利用作為新興水源，提升水資源利用效率、降低傳統水資源開發需求等。</w:t>
      </w:r>
      <w:r>
        <w:rPr>
          <w:rFonts w:ascii="標楷體" w:eastAsia="標楷體" w:hint="eastAsia"/>
          <w:sz w:val="28"/>
          <w:szCs w:val="24"/>
        </w:rPr>
        <w:t>水利</w:t>
      </w:r>
      <w:r w:rsidRPr="00AD4B5F">
        <w:rPr>
          <w:rFonts w:ascii="標楷體" w:eastAsia="標楷體" w:hint="eastAsia"/>
          <w:sz w:val="28"/>
          <w:szCs w:val="24"/>
        </w:rPr>
        <w:t>局經管安平等7座水資源回收中心，其中永康等6座水資源回收中心採委外代操作方式辦理，114年度委外代操作契約金額合計2億9,876萬餘元，執行數2億4,902萬餘元，另安南水資源回收中心採BOT方式委託經營管理，114年度已支付污水處理費（含建設攤提費及操作維護費）3億4,578萬餘元。經查其執行情形，核有：（</w:t>
      </w:r>
      <w:r>
        <w:rPr>
          <w:rFonts w:ascii="標楷體" w:eastAsia="標楷體" w:hint="eastAsia"/>
          <w:sz w:val="28"/>
          <w:szCs w:val="24"/>
        </w:rPr>
        <w:t>一</w:t>
      </w:r>
      <w:r w:rsidRPr="00AD4B5F">
        <w:rPr>
          <w:rFonts w:ascii="標楷體" w:eastAsia="標楷體" w:hint="eastAsia"/>
          <w:sz w:val="28"/>
          <w:szCs w:val="24"/>
        </w:rPr>
        <w:t>）未就重大點源放流水自動連續監測資訊公開查詢系統（CWMS系統）公開之放流水質異常資訊建立即時通報或督促代操作廠商釐清等處理機制，亦未於異常發生後要求提供原因說明及改善措施；（</w:t>
      </w:r>
      <w:r>
        <w:rPr>
          <w:rFonts w:ascii="標楷體" w:eastAsia="標楷體" w:hint="eastAsia"/>
          <w:sz w:val="28"/>
          <w:szCs w:val="24"/>
        </w:rPr>
        <w:t>二</w:t>
      </w:r>
      <w:r w:rsidRPr="00AD4B5F">
        <w:rPr>
          <w:rFonts w:ascii="標楷體" w:eastAsia="標楷體" w:hint="eastAsia"/>
          <w:sz w:val="28"/>
          <w:szCs w:val="24"/>
        </w:rPr>
        <w:t>）仁德水資源回收中心操作數據之混合液懸浮固體濃度（MLSS）及污泥容積指數（SVI）等項目偏離設計與操作指標，有待調查改善設備效能，以確保放流水質；（</w:t>
      </w:r>
      <w:r>
        <w:rPr>
          <w:rFonts w:ascii="標楷體" w:eastAsia="標楷體" w:hint="eastAsia"/>
          <w:sz w:val="28"/>
          <w:szCs w:val="24"/>
        </w:rPr>
        <w:t>三</w:t>
      </w:r>
      <w:r w:rsidRPr="00AD4B5F">
        <w:rPr>
          <w:rFonts w:ascii="標楷體" w:eastAsia="標楷體" w:hint="eastAsia"/>
          <w:sz w:val="28"/>
          <w:szCs w:val="24"/>
        </w:rPr>
        <w:t>）安平水資源回收中心設備多已逾耐用年限，效能衰減致用電增加，未符減碳目標；（</w:t>
      </w:r>
      <w:r>
        <w:rPr>
          <w:rFonts w:ascii="標楷體" w:eastAsia="標楷體" w:hint="eastAsia"/>
          <w:sz w:val="28"/>
          <w:szCs w:val="24"/>
        </w:rPr>
        <w:t>四</w:t>
      </w:r>
      <w:r w:rsidRPr="00AD4B5F">
        <w:rPr>
          <w:rFonts w:ascii="標楷體" w:eastAsia="標楷體" w:hint="eastAsia"/>
          <w:sz w:val="28"/>
          <w:szCs w:val="24"/>
        </w:rPr>
        <w:t>）安平、永康及仁德等水資源回收中心污泥產量隨公共污水下水道接管戶數增加而遞增，惟多數污泥仍以委外清運或乾燥後運至掩埋場堆置等方式處理，有待加強污泥再利用資源化，以降低環境處理成本等情事，經函請檢討改進</w:t>
      </w:r>
      <w:r w:rsidRPr="00E1077B">
        <w:rPr>
          <w:rFonts w:ascii="標楷體" w:eastAsia="標楷體" w:hint="eastAsia"/>
          <w:sz w:val="28"/>
          <w:szCs w:val="24"/>
        </w:rPr>
        <w:t>。（詳乙－</w:t>
      </w:r>
      <w:r w:rsidR="00520E3C">
        <w:rPr>
          <w:rFonts w:ascii="標楷體" w:eastAsia="標楷體" w:hint="eastAsia"/>
          <w:sz w:val="28"/>
          <w:szCs w:val="24"/>
        </w:rPr>
        <w:t>74</w:t>
      </w:r>
      <w:r w:rsidRPr="00E1077B">
        <w:rPr>
          <w:rFonts w:ascii="標楷體" w:eastAsia="標楷體" w:hint="eastAsia"/>
          <w:sz w:val="28"/>
          <w:szCs w:val="24"/>
        </w:rPr>
        <w:t>頁）</w:t>
      </w:r>
    </w:p>
    <w:p w14:paraId="2BD0D3DB" w14:textId="77777777" w:rsidR="00A37B20" w:rsidRPr="007F3D54" w:rsidRDefault="00A37B20" w:rsidP="001F3BD6">
      <w:pPr>
        <w:pStyle w:val="af0"/>
        <w:spacing w:line="494" w:lineRule="exact"/>
        <w:ind w:firstLineChars="0" w:firstLine="0"/>
        <w:rPr>
          <w:rFonts w:cs="新細明體"/>
          <w:noProof/>
          <w:color w:val="000000" w:themeColor="text1"/>
          <w:kern w:val="0"/>
        </w:rPr>
      </w:pPr>
      <w:r>
        <w:rPr>
          <w:rFonts w:cs="新細明體" w:hint="eastAsia"/>
          <w:noProof/>
          <w:color w:val="000000" w:themeColor="text1"/>
          <w:kern w:val="0"/>
        </w:rPr>
        <w:t>四</w:t>
      </w:r>
      <w:r w:rsidRPr="00F41D8A">
        <w:rPr>
          <w:rFonts w:cs="新細明體" w:hint="eastAsia"/>
          <w:noProof/>
          <w:color w:val="000000" w:themeColor="text1"/>
          <w:kern w:val="0"/>
        </w:rPr>
        <w:t>、</w:t>
      </w:r>
      <w:r w:rsidRPr="00361093">
        <w:rPr>
          <w:rFonts w:cs="新細明體" w:hint="eastAsia"/>
          <w:noProof/>
          <w:color w:val="000000" w:themeColor="text1"/>
          <w:kern w:val="0"/>
        </w:rPr>
        <w:t>積極與國有財產署推動國有非公用不動產共同改良利用，以提供民眾就業機會及優質生活環境，惟部分案件因研議租金調整及修繕經費等迄未定案，影響後續招商作業，或招商作業未於契約規定期限內完成，或興建期程未及時申請展期及展延期間逾限，尚待檢討改善</w:t>
      </w:r>
      <w:r>
        <w:rPr>
          <w:rFonts w:cs="新細明體" w:hint="eastAsia"/>
          <w:noProof/>
          <w:color w:val="000000" w:themeColor="text1"/>
          <w:kern w:val="0"/>
        </w:rPr>
        <w:t>。</w:t>
      </w:r>
    </w:p>
    <w:p w14:paraId="055C4969" w14:textId="25067C7D" w:rsidR="00A37B20" w:rsidRDefault="00A37B20" w:rsidP="00444141">
      <w:pPr>
        <w:overflowPunct w:val="0"/>
        <w:adjustRightInd w:val="0"/>
        <w:snapToGrid w:val="0"/>
        <w:spacing w:line="480" w:lineRule="exact"/>
        <w:ind w:firstLineChars="200" w:firstLine="560"/>
        <w:jc w:val="both"/>
        <w:rPr>
          <w:rFonts w:ascii="標楷體" w:eastAsia="標楷體"/>
          <w:sz w:val="28"/>
          <w:szCs w:val="24"/>
        </w:rPr>
      </w:pPr>
      <w:r w:rsidRPr="00BC2FE1">
        <w:rPr>
          <w:rFonts w:ascii="標楷體" w:eastAsia="標楷體" w:hint="eastAsia"/>
          <w:sz w:val="28"/>
          <w:szCs w:val="24"/>
        </w:rPr>
        <w:t>依臺灣永續發展目標（TSDGs）</w:t>
      </w:r>
      <w:r w:rsidR="00884C7C" w:rsidRPr="00BC2FE1">
        <w:rPr>
          <w:rFonts w:ascii="標楷體" w:eastAsia="標楷體" w:hint="eastAsia"/>
          <w:sz w:val="28"/>
          <w:szCs w:val="24"/>
        </w:rPr>
        <w:t>核心</w:t>
      </w:r>
      <w:r w:rsidR="00884C7C">
        <w:rPr>
          <w:rFonts w:ascii="標楷體" w:eastAsia="標楷體" w:hint="eastAsia"/>
          <w:sz w:val="28"/>
          <w:szCs w:val="24"/>
        </w:rPr>
        <w:t>目標</w:t>
      </w:r>
      <w:r w:rsidRPr="00BC2FE1">
        <w:rPr>
          <w:rFonts w:ascii="標楷體" w:eastAsia="標楷體" w:hint="eastAsia"/>
          <w:sz w:val="28"/>
          <w:szCs w:val="24"/>
        </w:rPr>
        <w:t>8</w:t>
      </w:r>
      <w:r w:rsidR="00884C7C">
        <w:rPr>
          <w:rFonts w:ascii="標楷體" w:eastAsia="標楷體" w:hint="eastAsia"/>
          <w:sz w:val="28"/>
          <w:szCs w:val="24"/>
        </w:rPr>
        <w:t>：</w:t>
      </w:r>
      <w:r w:rsidRPr="00BC2FE1">
        <w:rPr>
          <w:rFonts w:ascii="標楷體" w:eastAsia="標楷體" w:hint="eastAsia"/>
          <w:sz w:val="28"/>
          <w:szCs w:val="24"/>
        </w:rPr>
        <w:t>強調促進包容且永續的經濟成長，</w:t>
      </w:r>
      <w:r w:rsidRPr="00BC2FE1">
        <w:rPr>
          <w:rFonts w:ascii="標楷體" w:eastAsia="標楷體" w:hint="eastAsia"/>
          <w:sz w:val="28"/>
          <w:szCs w:val="24"/>
        </w:rPr>
        <w:lastRenderedPageBreak/>
        <w:t>提升產業高值化發展，確保全民享有優質就業機會。財政部國有財產署（下稱國產署）依據國有財產法第47條及其施行細則第48條、第48條之1及第48條之3等規定，積極推動與各市縣政府目的事業主管機關共同改良利用國有非公用不動產業務，舉凡文創園區、商業設施、觀光遊憩、交通設施、長期照顧中心等，建構由國產署提供土地，市縣政府主管機關辦理招商，民間企業投入資金之開發模式，創造三方共贏局面，並提供民眾更多就業機會及優質生活環境。截至114年底止，市</w:t>
      </w:r>
      <w:r>
        <w:rPr>
          <w:rFonts w:ascii="標楷體" w:eastAsia="標楷體" w:hint="eastAsia"/>
          <w:sz w:val="28"/>
          <w:szCs w:val="24"/>
        </w:rPr>
        <w:t>政</w:t>
      </w:r>
      <w:r w:rsidRPr="00BC2FE1">
        <w:rPr>
          <w:rFonts w:ascii="標楷體" w:eastAsia="標楷體" w:hint="eastAsia"/>
          <w:sz w:val="28"/>
          <w:szCs w:val="24"/>
        </w:rPr>
        <w:t>府與國產署簽訂以出租或設定地上權等委託或合作改良利用者計中西區中正段295等地號－西門市場合作改造等8案，面積7.29公頃，改良利用期間介於20至70年不等，其中已營運者5案，已完成招商刻正辦理興建者3案。上開案件</w:t>
      </w:r>
      <w:r>
        <w:rPr>
          <w:rFonts w:ascii="標楷體" w:eastAsia="標楷體" w:hint="eastAsia"/>
          <w:sz w:val="28"/>
          <w:szCs w:val="24"/>
        </w:rPr>
        <w:t>市政</w:t>
      </w:r>
      <w:r w:rsidRPr="00BC2FE1">
        <w:rPr>
          <w:rFonts w:ascii="標楷體" w:eastAsia="標楷體" w:hint="eastAsia"/>
          <w:sz w:val="28"/>
          <w:szCs w:val="24"/>
        </w:rPr>
        <w:t>府已收取土地開發權利金計2億585萬餘元，114年度收取租金計823萬餘元。經查其執行情形，核有：（</w:t>
      </w:r>
      <w:r>
        <w:rPr>
          <w:rFonts w:ascii="標楷體" w:eastAsia="標楷體" w:hint="eastAsia"/>
          <w:sz w:val="28"/>
          <w:szCs w:val="24"/>
        </w:rPr>
        <w:t>一</w:t>
      </w:r>
      <w:r w:rsidRPr="00BC2FE1">
        <w:rPr>
          <w:rFonts w:ascii="標楷體" w:eastAsia="標楷體" w:hint="eastAsia"/>
          <w:sz w:val="28"/>
          <w:szCs w:val="24"/>
        </w:rPr>
        <w:t>）南區鹽埕段3之90等地號－藍晒圖文創園區改良利用案於營運屆滿10年重新辦理招商，惟因研議租金調整及修繕經費等迄未定案，致部分與廠商簽定之房地租賃契約存續期間逾10年規定，有待積極啟動後續招商作業，以活絡文創園區經濟效益；（</w:t>
      </w:r>
      <w:r>
        <w:rPr>
          <w:rFonts w:ascii="標楷體" w:eastAsia="標楷體" w:hint="eastAsia"/>
          <w:sz w:val="28"/>
          <w:szCs w:val="24"/>
        </w:rPr>
        <w:t>二</w:t>
      </w:r>
      <w:r w:rsidRPr="00BC2FE1">
        <w:rPr>
          <w:rFonts w:ascii="標楷體" w:eastAsia="標楷體" w:hint="eastAsia"/>
          <w:sz w:val="28"/>
          <w:szCs w:val="24"/>
        </w:rPr>
        <w:t>）安平區古堡段2007地號、南區鹽埕段3100等地號及東區平實段28地號等案係以設定地上權辦理國有非公用不動產改良利用，惟招商作業未於契約規定期限完成，或興建期廠商未及時申請展期，或展延期間逾限，顯示相關作業控管機制不足；（</w:t>
      </w:r>
      <w:r>
        <w:rPr>
          <w:rFonts w:ascii="標楷體" w:eastAsia="標楷體" w:hint="eastAsia"/>
          <w:sz w:val="28"/>
          <w:szCs w:val="24"/>
        </w:rPr>
        <w:t>三</w:t>
      </w:r>
      <w:r w:rsidRPr="00BC2FE1">
        <w:rPr>
          <w:rFonts w:ascii="標楷體" w:eastAsia="標楷體" w:hint="eastAsia"/>
          <w:sz w:val="28"/>
          <w:szCs w:val="24"/>
        </w:rPr>
        <w:t>）中西區建興段207之1地號－煙波大飯店於營運階段之履約管理及財務監督作業未臻周延等情事，經函請檢討改善</w:t>
      </w:r>
      <w:r w:rsidRPr="007F3D54">
        <w:rPr>
          <w:rFonts w:ascii="標楷體" w:eastAsia="標楷體" w:hint="eastAsia"/>
          <w:sz w:val="28"/>
          <w:szCs w:val="24"/>
        </w:rPr>
        <w:t>。</w:t>
      </w:r>
      <w:r w:rsidRPr="00F41D8A">
        <w:rPr>
          <w:rFonts w:ascii="標楷體" w:eastAsia="標楷體" w:hint="eastAsia"/>
          <w:sz w:val="28"/>
          <w:szCs w:val="24"/>
        </w:rPr>
        <w:t>（詳乙－</w:t>
      </w:r>
      <w:r w:rsidR="00520E3C">
        <w:rPr>
          <w:rFonts w:ascii="標楷體" w:eastAsia="標楷體" w:hint="eastAsia"/>
          <w:sz w:val="28"/>
          <w:szCs w:val="24"/>
        </w:rPr>
        <w:t>154</w:t>
      </w:r>
      <w:r w:rsidRPr="00F41D8A">
        <w:rPr>
          <w:rFonts w:ascii="標楷體" w:eastAsia="標楷體" w:hint="eastAsia"/>
          <w:sz w:val="28"/>
          <w:szCs w:val="24"/>
        </w:rPr>
        <w:t>頁）</w:t>
      </w:r>
    </w:p>
    <w:p w14:paraId="4078F43F" w14:textId="77777777" w:rsidR="00A37B20" w:rsidRPr="00E1077B" w:rsidRDefault="00A37B20" w:rsidP="00A53FC3">
      <w:pPr>
        <w:pStyle w:val="af0"/>
        <w:spacing w:line="482" w:lineRule="exact"/>
        <w:ind w:firstLineChars="0" w:firstLine="0"/>
        <w:rPr>
          <w:rFonts w:cs="Times New Roman"/>
        </w:rPr>
      </w:pPr>
      <w:r>
        <w:rPr>
          <w:rFonts w:cs="Times New Roman" w:hint="eastAsia"/>
        </w:rPr>
        <w:t>五</w:t>
      </w:r>
      <w:r w:rsidRPr="00E1077B">
        <w:rPr>
          <w:rFonts w:cs="Times New Roman" w:hint="eastAsia"/>
        </w:rPr>
        <w:t>、</w:t>
      </w:r>
      <w:r w:rsidRPr="005A5D79">
        <w:rPr>
          <w:rFonts w:cs="Times New Roman" w:hint="eastAsia"/>
        </w:rPr>
        <w:t>體育局為維護民眾健康，提升運動風氣，設置運動場館，惟租借資訊未臻透明，開放時段侷限，影響民眾運動可近性，又部分管理單位已匡列選手訓練時段，惟未建立選手實際使用訓練紀錄，間有場館未提供無障礙運動器材，或設備維護管理未盡周延，或未與認養單位簽訂契約等情，亟待研謀改善</w:t>
      </w:r>
      <w:r w:rsidRPr="00E1077B">
        <w:rPr>
          <w:rFonts w:cs="Times New Roman" w:hint="eastAsia"/>
        </w:rPr>
        <w:t>。</w:t>
      </w:r>
    </w:p>
    <w:p w14:paraId="7B3EEA14" w14:textId="77777777" w:rsidR="00A37B20" w:rsidRDefault="00A37B20" w:rsidP="00B33D21">
      <w:pPr>
        <w:overflowPunct w:val="0"/>
        <w:adjustRightInd w:val="0"/>
        <w:snapToGrid w:val="0"/>
        <w:spacing w:line="490" w:lineRule="exact"/>
        <w:ind w:firstLineChars="200" w:firstLine="560"/>
        <w:jc w:val="both"/>
        <w:rPr>
          <w:rFonts w:ascii="標楷體" w:eastAsia="標楷體"/>
          <w:sz w:val="28"/>
          <w:szCs w:val="24"/>
        </w:rPr>
      </w:pPr>
      <w:r>
        <w:rPr>
          <w:rFonts w:ascii="標楷體" w:eastAsia="標楷體" w:hint="eastAsia"/>
          <w:sz w:val="28"/>
          <w:szCs w:val="24"/>
        </w:rPr>
        <w:t>體育</w:t>
      </w:r>
      <w:r w:rsidRPr="005A5D79">
        <w:rPr>
          <w:rFonts w:ascii="標楷體" w:eastAsia="標楷體" w:hint="eastAsia"/>
          <w:sz w:val="28"/>
          <w:szCs w:val="24"/>
        </w:rPr>
        <w:t>局為維護民眾健康，提升生活品質，建置及經營管理36處公有運動場館供民眾使用，其中自行管理10處、委託民間經營管理17處、民間團體認養7處、與大專院校合作成立全民運動中心2處。經查公有運動場館經營管理情形，核有：（</w:t>
      </w:r>
      <w:r>
        <w:rPr>
          <w:rFonts w:ascii="標楷體" w:eastAsia="標楷體" w:hint="eastAsia"/>
          <w:sz w:val="28"/>
          <w:szCs w:val="24"/>
        </w:rPr>
        <w:t>一</w:t>
      </w:r>
      <w:r w:rsidRPr="005A5D79">
        <w:rPr>
          <w:rFonts w:ascii="標楷體" w:eastAsia="標楷體" w:hint="eastAsia"/>
          <w:sz w:val="28"/>
          <w:szCs w:val="24"/>
        </w:rPr>
        <w:t>）所轄運動場館，除永華國民運動中心、市立游泳池及新市全民運動中心等3處已由管理單位自主建置APP揭露租借資訊及預約情形外，其餘33處運動場館（占比91.67％）須由民眾自行洽詢該局或管理單位辦理，租借資訊及預約方式未臻透明、便利，又部分運動場館開放時間僅限上班時段（上午8點至下午6點）或晚間時段（下午6</w:t>
      </w:r>
    </w:p>
    <w:p w14:paraId="37A6EF43" w14:textId="6551C73A" w:rsidR="00A37B20" w:rsidRPr="00E1077B" w:rsidRDefault="00A37B20" w:rsidP="00444141">
      <w:pPr>
        <w:overflowPunct w:val="0"/>
        <w:adjustRightInd w:val="0"/>
        <w:snapToGrid w:val="0"/>
        <w:spacing w:line="460" w:lineRule="exact"/>
        <w:jc w:val="both"/>
        <w:rPr>
          <w:rFonts w:ascii="標楷體" w:eastAsia="標楷體"/>
          <w:sz w:val="28"/>
          <w:szCs w:val="24"/>
        </w:rPr>
      </w:pPr>
      <w:r w:rsidRPr="005A5D79">
        <w:rPr>
          <w:rFonts w:ascii="標楷體" w:eastAsia="標楷體" w:hint="eastAsia"/>
          <w:sz w:val="28"/>
          <w:szCs w:val="24"/>
        </w:rPr>
        <w:lastRenderedPageBreak/>
        <w:t>點至10點），或未於契約明確列載開放時間等，計22處（占比61.11％），另該局官方網站未列載運動場館開放時間者23處（占比63.89％），影響民眾使用運動場館便利性；（</w:t>
      </w:r>
      <w:r>
        <w:rPr>
          <w:rFonts w:ascii="標楷體" w:eastAsia="標楷體" w:hint="eastAsia"/>
          <w:sz w:val="28"/>
          <w:szCs w:val="24"/>
        </w:rPr>
        <w:t>二</w:t>
      </w:r>
      <w:r w:rsidRPr="005A5D79">
        <w:rPr>
          <w:rFonts w:ascii="標楷體" w:eastAsia="標楷體" w:hint="eastAsia"/>
          <w:sz w:val="28"/>
          <w:szCs w:val="24"/>
        </w:rPr>
        <w:t>）所轄小東公園溜冰場等8處場館，間有管理單位匡列週一至週六或假日等時段予選手訓練，惟未能紀錄選手實際使用場館資料，或雖檢附訓練照片，惟未列拍攝時間等情，難以確認選手訓練狀況及品質；（</w:t>
      </w:r>
      <w:r>
        <w:rPr>
          <w:rFonts w:ascii="標楷體" w:eastAsia="標楷體" w:hint="eastAsia"/>
          <w:sz w:val="28"/>
          <w:szCs w:val="24"/>
        </w:rPr>
        <w:t>三</w:t>
      </w:r>
      <w:r w:rsidRPr="005A5D79">
        <w:rPr>
          <w:rFonts w:ascii="標楷體" w:eastAsia="標楷體" w:hint="eastAsia"/>
          <w:sz w:val="28"/>
          <w:szCs w:val="24"/>
        </w:rPr>
        <w:t>）截至114年底止，臺南市身心障礙者計有10萬餘人，占全市總人口比率5.51％，較113年底增加1千餘人，惟該局自行管理運動場館，尚有市立田徑場等8處未提供無障礙運動器材設備，影響身心障礙者參與體育活動權益；（</w:t>
      </w:r>
      <w:r>
        <w:rPr>
          <w:rFonts w:ascii="標楷體" w:eastAsia="標楷體" w:hint="eastAsia"/>
          <w:sz w:val="28"/>
          <w:szCs w:val="24"/>
        </w:rPr>
        <w:t>四</w:t>
      </w:r>
      <w:r w:rsidRPr="005A5D79">
        <w:rPr>
          <w:rFonts w:ascii="標楷體" w:eastAsia="標楷體" w:hint="eastAsia"/>
          <w:sz w:val="28"/>
          <w:szCs w:val="24"/>
        </w:rPr>
        <w:t>）依公共運動設施設置及管理辦法第8條規定，管理單位應依運動設施之種類、特性，訂定設備器材維護、修繕、保養及更新等管理計畫，經查該局自行管理10處場館，尚有9處未訂定管理計畫，設備器材之保養維護缺乏統一標準；（</w:t>
      </w:r>
      <w:r>
        <w:rPr>
          <w:rFonts w:ascii="標楷體" w:eastAsia="標楷體" w:hint="eastAsia"/>
          <w:sz w:val="28"/>
          <w:szCs w:val="24"/>
        </w:rPr>
        <w:t>五</w:t>
      </w:r>
      <w:r w:rsidRPr="005A5D79">
        <w:rPr>
          <w:rFonts w:ascii="標楷體" w:eastAsia="標楷體" w:hint="eastAsia"/>
          <w:sz w:val="28"/>
          <w:szCs w:val="24"/>
        </w:rPr>
        <w:t>）該局另委託學校或公所代管之運動場館計21處，其中億載國小未報經核准，逕行將代管之臺南海事棒球場交予國立臺南高級海事水產職業學校認養，且未簽訂認養契約，場館使用管理程序未臻嚴謹等情事，經函請檢討改善</w:t>
      </w:r>
      <w:r w:rsidRPr="00E1077B">
        <w:rPr>
          <w:rFonts w:ascii="標楷體" w:eastAsia="標楷體" w:hint="eastAsia"/>
          <w:sz w:val="28"/>
          <w:szCs w:val="24"/>
        </w:rPr>
        <w:t>。（詳乙－</w:t>
      </w:r>
      <w:r w:rsidR="00520E3C">
        <w:rPr>
          <w:rFonts w:ascii="標楷體" w:eastAsia="標楷體" w:hint="eastAsia"/>
          <w:sz w:val="28"/>
          <w:szCs w:val="24"/>
        </w:rPr>
        <w:t>159</w:t>
      </w:r>
      <w:r w:rsidRPr="00E1077B">
        <w:rPr>
          <w:rFonts w:ascii="標楷體" w:eastAsia="標楷體" w:hint="eastAsia"/>
          <w:sz w:val="28"/>
          <w:szCs w:val="24"/>
        </w:rPr>
        <w:t>頁）</w:t>
      </w:r>
    </w:p>
    <w:p w14:paraId="1A35A9B2" w14:textId="77777777" w:rsidR="00A37B20" w:rsidRDefault="00A37B20" w:rsidP="00A53FC3">
      <w:pPr>
        <w:overflowPunct w:val="0"/>
        <w:adjustRightInd w:val="0"/>
        <w:snapToGrid w:val="0"/>
        <w:spacing w:line="470" w:lineRule="exact"/>
        <w:ind w:firstLineChars="200" w:firstLine="560"/>
        <w:jc w:val="both"/>
        <w:rPr>
          <w:rFonts w:ascii="標楷體" w:eastAsia="標楷體"/>
          <w:sz w:val="28"/>
          <w:szCs w:val="24"/>
        </w:rPr>
      </w:pPr>
      <w:r w:rsidRPr="00F41D8A">
        <w:rPr>
          <w:rFonts w:ascii="標楷體" w:eastAsia="標楷體" w:hint="eastAsia"/>
          <w:sz w:val="28"/>
          <w:szCs w:val="24"/>
        </w:rPr>
        <w:t>以上，政府資產負債管理之相關缺失，業據函復提出妥善改進措施，本處已列管繼續注意其改善成效。</w:t>
      </w:r>
    </w:p>
    <w:p w14:paraId="17BBC8AA" w14:textId="77777777" w:rsidR="00A37B20" w:rsidRDefault="00A37B20" w:rsidP="001F3BD6">
      <w:pPr>
        <w:overflowPunct w:val="0"/>
        <w:spacing w:line="536" w:lineRule="exact"/>
        <w:jc w:val="both"/>
        <w:rPr>
          <w:rFonts w:eastAsia="標楷體"/>
          <w:b/>
          <w:bCs/>
          <w:sz w:val="36"/>
          <w:szCs w:val="36"/>
        </w:rPr>
      </w:pPr>
      <w:r>
        <w:rPr>
          <w:rFonts w:eastAsia="標楷體" w:hAnsi="標楷體" w:hint="eastAsia"/>
          <w:b/>
          <w:bCs/>
          <w:sz w:val="36"/>
          <w:szCs w:val="36"/>
        </w:rPr>
        <w:t>肆、營業基金決算之審核</w:t>
      </w:r>
    </w:p>
    <w:p w14:paraId="1A0DE1AD" w14:textId="77777777" w:rsidR="00A37B20" w:rsidRDefault="00A37B20" w:rsidP="00ED24DC">
      <w:pPr>
        <w:overflowPunct w:val="0"/>
        <w:spacing w:line="468" w:lineRule="exact"/>
        <w:ind w:right="-2" w:firstLineChars="200" w:firstLine="480"/>
        <w:jc w:val="distribute"/>
        <w:rPr>
          <w:rFonts w:ascii="標楷體" w:eastAsia="標楷體" w:hAnsi="標楷體"/>
          <w:color w:val="000000" w:themeColor="text1"/>
          <w:sz w:val="28"/>
        </w:rPr>
      </w:pPr>
      <w:r w:rsidRPr="008D40F5">
        <w:rPr>
          <w:noProof/>
        </w:rPr>
        <w:drawing>
          <wp:anchor distT="0" distB="0" distL="114300" distR="114300" simplePos="0" relativeHeight="251670016" behindDoc="0" locked="0" layoutInCell="1" allowOverlap="1" wp14:anchorId="052C9BDC" wp14:editId="0FBEE9B4">
            <wp:simplePos x="0" y="0"/>
            <wp:positionH relativeFrom="margin">
              <wp:align>right</wp:align>
            </wp:positionH>
            <wp:positionV relativeFrom="margin">
              <wp:posOffset>5946775</wp:posOffset>
            </wp:positionV>
            <wp:extent cx="3665220" cy="2887980"/>
            <wp:effectExtent l="0" t="0" r="0" b="7620"/>
            <wp:wrapSquare wrapText="bothSides"/>
            <wp:docPr id="138744945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5220" cy="2887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08D">
        <w:rPr>
          <w:rFonts w:ascii="標楷體" w:eastAsia="標楷體" w:hAnsi="標楷體" w:hint="eastAsia"/>
          <w:color w:val="000000" w:themeColor="text1"/>
          <w:sz w:val="28"/>
        </w:rPr>
        <w:t>11</w:t>
      </w:r>
      <w:r>
        <w:rPr>
          <w:rFonts w:ascii="標楷體" w:eastAsia="標楷體" w:hAnsi="標楷體" w:hint="eastAsia"/>
          <w:color w:val="000000" w:themeColor="text1"/>
          <w:sz w:val="28"/>
        </w:rPr>
        <w:t>4</w:t>
      </w:r>
      <w:r w:rsidRPr="00DB408D">
        <w:rPr>
          <w:rFonts w:ascii="標楷體" w:eastAsia="標楷體" w:hAnsi="標楷體" w:hint="eastAsia"/>
          <w:color w:val="000000" w:themeColor="text1"/>
          <w:sz w:val="28"/>
        </w:rPr>
        <w:t>年度附屬單位決算及綜計表營業部分，計</w:t>
      </w:r>
      <w:r>
        <w:rPr>
          <w:rFonts w:ascii="標楷體" w:eastAsia="標楷體" w:hAnsi="標楷體" w:hint="eastAsia"/>
          <w:color w:val="000000" w:themeColor="text1"/>
          <w:sz w:val="28"/>
        </w:rPr>
        <w:t>列附屬單位決算2個單位</w:t>
      </w:r>
      <w:r w:rsidRPr="00DB408D">
        <w:rPr>
          <w:rFonts w:ascii="標楷體" w:eastAsia="標楷體" w:hAnsi="標楷體" w:hint="eastAsia"/>
          <w:color w:val="000000" w:themeColor="text1"/>
          <w:sz w:val="28"/>
        </w:rPr>
        <w:t>，</w:t>
      </w:r>
      <w:r w:rsidRPr="009E7E50">
        <w:rPr>
          <w:rFonts w:ascii="標楷體" w:eastAsia="標楷體" w:hAnsi="標楷體" w:hint="eastAsia"/>
          <w:color w:val="000000" w:themeColor="text1"/>
          <w:sz w:val="28"/>
        </w:rPr>
        <w:t>其營業收支經本處審</w:t>
      </w:r>
      <w:r>
        <w:rPr>
          <w:rFonts w:ascii="標楷體" w:eastAsia="標楷體" w:hAnsi="標楷體" w:hint="eastAsia"/>
          <w:color w:val="000000" w:themeColor="text1"/>
          <w:sz w:val="28"/>
        </w:rPr>
        <w:t>核結果，審定</w:t>
      </w:r>
      <w:r w:rsidRPr="009E7E50">
        <w:rPr>
          <w:rFonts w:ascii="標楷體" w:eastAsia="標楷體" w:hAnsi="標楷體" w:hint="eastAsia"/>
          <w:color w:val="000000" w:themeColor="text1"/>
          <w:sz w:val="28"/>
        </w:rPr>
        <w:t>總</w:t>
      </w:r>
      <w:r w:rsidRPr="00960DC9">
        <w:rPr>
          <w:rFonts w:ascii="標楷體" w:eastAsia="標楷體" w:hAnsi="標楷體" w:hint="eastAsia"/>
          <w:color w:val="000000" w:themeColor="text1"/>
          <w:sz w:val="28"/>
        </w:rPr>
        <w:t>收入2億</w:t>
      </w:r>
      <w:r>
        <w:rPr>
          <w:rFonts w:ascii="標楷體" w:eastAsia="標楷體" w:hAnsi="標楷體" w:hint="eastAsia"/>
          <w:color w:val="000000" w:themeColor="text1"/>
          <w:sz w:val="28"/>
        </w:rPr>
        <w:t>6</w:t>
      </w:r>
      <w:r w:rsidRPr="00960DC9">
        <w:rPr>
          <w:rFonts w:ascii="標楷體" w:eastAsia="標楷體" w:hAnsi="標楷體" w:hint="eastAsia"/>
          <w:color w:val="000000" w:themeColor="text1"/>
          <w:sz w:val="28"/>
        </w:rPr>
        <w:t>,</w:t>
      </w:r>
      <w:r>
        <w:rPr>
          <w:rFonts w:ascii="標楷體" w:eastAsia="標楷體" w:hAnsi="標楷體" w:hint="eastAsia"/>
          <w:color w:val="000000" w:themeColor="text1"/>
          <w:sz w:val="28"/>
        </w:rPr>
        <w:t>374</w:t>
      </w:r>
      <w:r w:rsidRPr="00960DC9">
        <w:rPr>
          <w:rFonts w:ascii="標楷體" w:eastAsia="標楷體" w:hAnsi="標楷體" w:hint="eastAsia"/>
          <w:color w:val="000000" w:themeColor="text1"/>
          <w:sz w:val="28"/>
        </w:rPr>
        <w:t>萬餘元，總支出2億</w:t>
      </w:r>
      <w:r>
        <w:rPr>
          <w:rFonts w:ascii="標楷體" w:eastAsia="標楷體" w:hAnsi="標楷體" w:hint="eastAsia"/>
          <w:color w:val="000000" w:themeColor="text1"/>
          <w:sz w:val="28"/>
        </w:rPr>
        <w:t>4</w:t>
      </w:r>
      <w:r w:rsidRPr="00960DC9">
        <w:rPr>
          <w:rFonts w:ascii="標楷體" w:eastAsia="標楷體" w:hAnsi="標楷體"/>
          <w:color w:val="000000" w:themeColor="text1"/>
          <w:sz w:val="28"/>
        </w:rPr>
        <w:t>,</w:t>
      </w:r>
      <w:r>
        <w:rPr>
          <w:rFonts w:ascii="標楷體" w:eastAsia="標楷體" w:hAnsi="標楷體" w:hint="eastAsia"/>
          <w:color w:val="000000" w:themeColor="text1"/>
          <w:sz w:val="28"/>
        </w:rPr>
        <w:t>040</w:t>
      </w:r>
      <w:r w:rsidRPr="00960DC9">
        <w:rPr>
          <w:rFonts w:ascii="標楷體" w:eastAsia="標楷體" w:hAnsi="標楷體" w:hint="eastAsia"/>
          <w:color w:val="000000" w:themeColor="text1"/>
          <w:sz w:val="28"/>
        </w:rPr>
        <w:t>萬餘元（含所得稅費用</w:t>
      </w:r>
      <w:r w:rsidRPr="001B2F63">
        <w:rPr>
          <w:rFonts w:ascii="標楷體" w:eastAsia="標楷體" w:hAnsi="標楷體" w:hint="eastAsia"/>
          <w:color w:val="000000" w:themeColor="text1"/>
          <w:sz w:val="28"/>
        </w:rPr>
        <w:t>5</w:t>
      </w:r>
      <w:r>
        <w:rPr>
          <w:rFonts w:ascii="標楷體" w:eastAsia="標楷體" w:hAnsi="標楷體" w:hint="eastAsia"/>
          <w:color w:val="000000" w:themeColor="text1"/>
          <w:sz w:val="28"/>
        </w:rPr>
        <w:t>83</w:t>
      </w:r>
      <w:r w:rsidRPr="001B2F63">
        <w:rPr>
          <w:rFonts w:ascii="標楷體" w:eastAsia="標楷體" w:hAnsi="標楷體" w:hint="eastAsia"/>
          <w:color w:val="000000" w:themeColor="text1"/>
          <w:sz w:val="28"/>
        </w:rPr>
        <w:t>萬餘元），收支相抵，淨利2,</w:t>
      </w:r>
      <w:r>
        <w:rPr>
          <w:rFonts w:ascii="標楷體" w:eastAsia="標楷體" w:hAnsi="標楷體" w:hint="eastAsia"/>
          <w:color w:val="000000" w:themeColor="text1"/>
          <w:sz w:val="28"/>
        </w:rPr>
        <w:t>333</w:t>
      </w:r>
      <w:r w:rsidRPr="001B2F63">
        <w:rPr>
          <w:rFonts w:ascii="標楷體" w:eastAsia="標楷體" w:hAnsi="標楷體" w:hint="eastAsia"/>
          <w:color w:val="000000" w:themeColor="text1"/>
          <w:sz w:val="28"/>
        </w:rPr>
        <w:t>萬餘元（圖1），較預算增加</w:t>
      </w:r>
      <w:r>
        <w:rPr>
          <w:rFonts w:ascii="標楷體" w:eastAsia="標楷體" w:hAnsi="標楷體" w:hint="eastAsia"/>
          <w:color w:val="000000" w:themeColor="text1"/>
          <w:sz w:val="28"/>
        </w:rPr>
        <w:t>438</w:t>
      </w:r>
      <w:r w:rsidRPr="001B2F63">
        <w:rPr>
          <w:rFonts w:ascii="標楷體" w:eastAsia="標楷體" w:hAnsi="標楷體" w:hint="eastAsia"/>
          <w:color w:val="000000" w:themeColor="text1"/>
          <w:sz w:val="28"/>
        </w:rPr>
        <w:t>萬餘元，</w:t>
      </w:r>
      <w:r w:rsidRPr="001B2F63">
        <w:rPr>
          <w:rFonts w:ascii="標楷體" w:eastAsia="標楷體" w:hAnsi="標楷體" w:hint="eastAsia"/>
          <w:color w:val="000000" w:themeColor="text1"/>
          <w:sz w:val="28"/>
          <w:szCs w:val="28"/>
        </w:rPr>
        <w:t>約</w:t>
      </w:r>
      <w:r>
        <w:rPr>
          <w:rFonts w:ascii="標楷體" w:eastAsia="標楷體" w:hAnsi="標楷體" w:hint="eastAsia"/>
          <w:color w:val="000000" w:themeColor="text1"/>
          <w:sz w:val="28"/>
          <w:szCs w:val="28"/>
        </w:rPr>
        <w:t>23</w:t>
      </w:r>
      <w:r w:rsidRPr="001B2F63">
        <w:rPr>
          <w:rFonts w:ascii="標楷體" w:eastAsia="標楷體" w:hAnsi="標楷體" w:hint="eastAsia"/>
          <w:color w:val="000000" w:themeColor="text1"/>
          <w:sz w:val="28"/>
          <w:szCs w:val="28"/>
        </w:rPr>
        <w:t>.</w:t>
      </w:r>
      <w:r>
        <w:rPr>
          <w:rFonts w:ascii="標楷體" w:eastAsia="標楷體" w:hAnsi="標楷體" w:hint="eastAsia"/>
          <w:color w:val="000000" w:themeColor="text1"/>
          <w:sz w:val="28"/>
          <w:szCs w:val="28"/>
        </w:rPr>
        <w:t>15</w:t>
      </w:r>
      <w:r w:rsidRPr="001B2F63">
        <w:rPr>
          <w:rFonts w:ascii="標楷體" w:eastAsia="標楷體" w:hAnsi="標楷體" w:hint="eastAsia"/>
          <w:color w:val="000000" w:themeColor="text1"/>
          <w:sz w:val="28"/>
          <w:szCs w:val="28"/>
        </w:rPr>
        <w:t>％</w:t>
      </w:r>
      <w:r w:rsidRPr="00C95EC8">
        <w:rPr>
          <w:rFonts w:ascii="標楷體" w:eastAsia="標楷體" w:hAnsi="標楷體" w:hint="eastAsia"/>
          <w:color w:val="000000" w:themeColor="text1"/>
          <w:sz w:val="28"/>
          <w:szCs w:val="28"/>
        </w:rPr>
        <w:t>，</w:t>
      </w:r>
      <w:r w:rsidRPr="005D0B03">
        <w:rPr>
          <w:rFonts w:ascii="標楷體" w:eastAsia="標楷體" w:hAnsi="標楷體" w:hint="eastAsia"/>
          <w:color w:val="000000" w:themeColor="text1"/>
          <w:sz w:val="28"/>
          <w:szCs w:val="28"/>
        </w:rPr>
        <w:t>主要係</w:t>
      </w:r>
      <w:r w:rsidRPr="003F1E3F">
        <w:rPr>
          <w:rFonts w:ascii="標楷體" w:eastAsia="標楷體" w:hAnsi="標楷體" w:hint="eastAsia"/>
          <w:color w:val="000000" w:themeColor="text1"/>
          <w:sz w:val="28"/>
          <w:szCs w:val="28"/>
        </w:rPr>
        <w:t>臺南市</w:t>
      </w:r>
      <w:r w:rsidRPr="003F1E3F">
        <w:rPr>
          <w:rFonts w:ascii="標楷體" w:eastAsia="標楷體" w:hAnsi="標楷體" w:hint="eastAsia"/>
          <w:color w:val="000000" w:themeColor="text1"/>
          <w:sz w:val="28"/>
        </w:rPr>
        <w:t>肉品市場股份有限公司（下稱肉品市場公司）</w:t>
      </w:r>
      <w:r w:rsidRPr="00C97FC8">
        <w:rPr>
          <w:rFonts w:ascii="標楷體" w:eastAsia="標楷體" w:hAnsi="標楷體" w:hint="eastAsia"/>
          <w:color w:val="000000" w:themeColor="text1"/>
          <w:sz w:val="28"/>
        </w:rPr>
        <w:t>因農業部補助非洲豬瘟補償金，致什項收入</w:t>
      </w:r>
      <w:r>
        <w:rPr>
          <w:rFonts w:ascii="標楷體" w:eastAsia="標楷體" w:hAnsi="標楷體" w:hint="eastAsia"/>
          <w:color w:val="000000" w:themeColor="text1"/>
          <w:sz w:val="28"/>
        </w:rPr>
        <w:t>較預計</w:t>
      </w:r>
      <w:r w:rsidRPr="00C97FC8">
        <w:rPr>
          <w:rFonts w:ascii="標楷體" w:eastAsia="標楷體" w:hAnsi="標楷體" w:hint="eastAsia"/>
          <w:color w:val="000000" w:themeColor="text1"/>
          <w:sz w:val="28"/>
        </w:rPr>
        <w:t>增加</w:t>
      </w:r>
      <w:r w:rsidRPr="00C97FC8">
        <w:rPr>
          <w:rFonts w:ascii="標楷體" w:eastAsia="標楷體" w:hAnsi="標楷體" w:hint="eastAsia"/>
          <w:color w:val="000000" w:themeColor="text1"/>
          <w:sz w:val="28"/>
          <w:szCs w:val="28"/>
        </w:rPr>
        <w:t>。</w:t>
      </w:r>
      <w:r w:rsidRPr="00C97FC8">
        <w:rPr>
          <w:rFonts w:ascii="標楷體" w:eastAsia="標楷體" w:hAnsi="標楷體" w:hint="eastAsia"/>
          <w:color w:val="000000" w:themeColor="text1"/>
          <w:sz w:val="28"/>
        </w:rPr>
        <w:t>產銷</w:t>
      </w:r>
      <w:r w:rsidRPr="006A7CEF">
        <w:rPr>
          <w:rFonts w:ascii="標楷體" w:eastAsia="標楷體" w:hAnsi="標楷體" w:hint="eastAsia"/>
          <w:color w:val="000000" w:themeColor="text1"/>
          <w:sz w:val="28"/>
        </w:rPr>
        <w:t>（營運）計畫有6項，主管</w:t>
      </w:r>
      <w:r w:rsidRPr="00134294">
        <w:rPr>
          <w:rFonts w:ascii="標楷體" w:eastAsia="標楷體" w:hAnsi="標楷體" w:hint="eastAsia"/>
          <w:color w:val="000000" w:themeColor="text1"/>
          <w:sz w:val="28"/>
        </w:rPr>
        <w:t>機關均為臺南市政府農業局，實施結果，</w:t>
      </w:r>
      <w:r>
        <w:rPr>
          <w:rFonts w:ascii="標楷體" w:eastAsia="標楷體" w:hAnsi="標楷體" w:hint="eastAsia"/>
          <w:color w:val="000000" w:themeColor="text1"/>
          <w:sz w:val="28"/>
        </w:rPr>
        <w:t>實際數較預計數增加者計1項，較預計數減少者計5項</w:t>
      </w:r>
      <w:r w:rsidRPr="00151BAA">
        <w:rPr>
          <w:rFonts w:ascii="標楷體" w:eastAsia="標楷體" w:hAnsi="標楷體" w:hint="eastAsia"/>
          <w:color w:val="000000" w:themeColor="text1"/>
          <w:sz w:val="28"/>
        </w:rPr>
        <w:t>，</w:t>
      </w:r>
      <w:r>
        <w:rPr>
          <w:rFonts w:ascii="標楷體" w:eastAsia="標楷體" w:hAnsi="標楷體" w:hint="eastAsia"/>
          <w:color w:val="000000" w:themeColor="text1"/>
          <w:sz w:val="28"/>
        </w:rPr>
        <w:t>主要</w:t>
      </w:r>
      <w:r w:rsidRPr="00482863">
        <w:rPr>
          <w:rFonts w:ascii="標楷體" w:eastAsia="標楷體" w:hAnsi="標楷體" w:hint="eastAsia"/>
          <w:color w:val="000000" w:themeColor="text1"/>
          <w:sz w:val="28"/>
        </w:rPr>
        <w:t>係</w:t>
      </w:r>
      <w:r w:rsidRPr="003F1E3F">
        <w:rPr>
          <w:rFonts w:ascii="標楷體" w:eastAsia="標楷體" w:hAnsi="標楷體" w:hint="eastAsia"/>
          <w:color w:val="000000" w:themeColor="text1"/>
          <w:sz w:val="28"/>
        </w:rPr>
        <w:t>肉品市場公司毛豬拍賣及毛豬屠宰業務</w:t>
      </w:r>
      <w:r w:rsidRPr="00C97FC8">
        <w:rPr>
          <w:rFonts w:ascii="標楷體" w:eastAsia="標楷體" w:hAnsi="標楷體" w:hint="eastAsia"/>
          <w:color w:val="000000" w:themeColor="text1"/>
          <w:sz w:val="28"/>
        </w:rPr>
        <w:t>，因受風災影響毛豬在養減損，及受</w:t>
      </w:r>
    </w:p>
    <w:p w14:paraId="21975B01" w14:textId="77777777" w:rsidR="00A37B20" w:rsidRPr="00C40CCB" w:rsidRDefault="00A37B20" w:rsidP="00B33D21">
      <w:pPr>
        <w:overflowPunct w:val="0"/>
        <w:spacing w:line="460" w:lineRule="exact"/>
        <w:jc w:val="both"/>
        <w:rPr>
          <w:rFonts w:ascii="標楷體" w:eastAsia="標楷體" w:hAnsi="標楷體"/>
          <w:color w:val="000000" w:themeColor="text1"/>
          <w:sz w:val="28"/>
        </w:rPr>
      </w:pPr>
      <w:r w:rsidRPr="00C97FC8">
        <w:rPr>
          <w:rFonts w:ascii="標楷體" w:eastAsia="標楷體" w:hAnsi="標楷體" w:hint="eastAsia"/>
          <w:color w:val="000000" w:themeColor="text1"/>
          <w:sz w:val="28"/>
        </w:rPr>
        <w:lastRenderedPageBreak/>
        <w:t>非洲豬瘟</w:t>
      </w:r>
      <w:r>
        <w:rPr>
          <w:rFonts w:ascii="標楷體" w:eastAsia="標楷體" w:hAnsi="標楷體" w:hint="eastAsia"/>
          <w:color w:val="000000" w:themeColor="text1"/>
          <w:sz w:val="28"/>
        </w:rPr>
        <w:t>防</w:t>
      </w:r>
      <w:r w:rsidRPr="00C97FC8">
        <w:rPr>
          <w:rFonts w:ascii="標楷體" w:eastAsia="標楷體" w:hAnsi="標楷體" w:hint="eastAsia"/>
          <w:color w:val="000000" w:themeColor="text1"/>
          <w:sz w:val="28"/>
        </w:rPr>
        <w:t>疫政策停止交易</w:t>
      </w:r>
      <w:r>
        <w:rPr>
          <w:rFonts w:ascii="標楷體" w:eastAsia="標楷體" w:hAnsi="標楷體" w:hint="eastAsia"/>
          <w:color w:val="000000" w:themeColor="text1"/>
          <w:sz w:val="28"/>
        </w:rPr>
        <w:t>15日</w:t>
      </w:r>
      <w:r w:rsidRPr="00C97FC8">
        <w:rPr>
          <w:rFonts w:ascii="標楷體" w:eastAsia="標楷體" w:hAnsi="標楷體" w:hint="eastAsia"/>
          <w:color w:val="000000" w:themeColor="text1"/>
          <w:sz w:val="28"/>
        </w:rPr>
        <w:t>，致毛豬拍賣交易量及屠宰量減少，</w:t>
      </w:r>
      <w:r w:rsidRPr="00C97FC8">
        <w:rPr>
          <w:rFonts w:ascii="標楷體" w:eastAsia="標楷體" w:hAnsi="標楷體" w:hint="eastAsia"/>
          <w:color w:val="000000" w:themeColor="text1"/>
          <w:sz w:val="28"/>
          <w:szCs w:val="28"/>
        </w:rPr>
        <w:t>臺</w:t>
      </w:r>
      <w:r w:rsidRPr="003F1E3F">
        <w:rPr>
          <w:rFonts w:ascii="標楷體" w:eastAsia="標楷體" w:hAnsi="標楷體" w:hint="eastAsia"/>
          <w:sz w:val="28"/>
          <w:szCs w:val="28"/>
        </w:rPr>
        <w:t>南市農產運銷股份有限公司（下稱農產運銷公司）</w:t>
      </w:r>
      <w:r w:rsidRPr="003F1E3F">
        <w:rPr>
          <w:rFonts w:ascii="標楷體" w:eastAsia="標楷體" w:hAnsi="標楷體" w:hint="eastAsia"/>
          <w:sz w:val="28"/>
        </w:rPr>
        <w:t>水果買賣，</w:t>
      </w:r>
      <w:r w:rsidRPr="00F20EA0">
        <w:rPr>
          <w:rFonts w:ascii="標楷體" w:eastAsia="標楷體" w:hAnsi="標楷體" w:hint="eastAsia"/>
          <w:sz w:val="28"/>
        </w:rPr>
        <w:t>因玉井芒果產量減少，致進場交易數量較預計減少等</w:t>
      </w:r>
      <w:r w:rsidRPr="005D0B03">
        <w:rPr>
          <w:rFonts w:ascii="標楷體" w:eastAsia="標楷體" w:hAnsi="標楷體" w:hint="eastAsia"/>
          <w:color w:val="000000" w:themeColor="text1"/>
          <w:sz w:val="28"/>
        </w:rPr>
        <w:t>；固定資</w:t>
      </w:r>
      <w:r w:rsidRPr="00455D69">
        <w:rPr>
          <w:rFonts w:ascii="標楷體" w:eastAsia="標楷體" w:hAnsi="標楷體" w:hint="eastAsia"/>
          <w:color w:val="000000" w:themeColor="text1"/>
          <w:sz w:val="28"/>
        </w:rPr>
        <w:t>產之建設改良擴充計畫，11</w:t>
      </w:r>
      <w:r>
        <w:rPr>
          <w:rFonts w:ascii="標楷體" w:eastAsia="標楷體" w:hAnsi="標楷體" w:hint="eastAsia"/>
          <w:color w:val="000000" w:themeColor="text1"/>
          <w:sz w:val="28"/>
        </w:rPr>
        <w:t>4</w:t>
      </w:r>
      <w:r w:rsidRPr="00455D69">
        <w:rPr>
          <w:rFonts w:ascii="標楷體" w:eastAsia="標楷體" w:hAnsi="標楷體" w:hint="eastAsia"/>
          <w:color w:val="000000" w:themeColor="text1"/>
          <w:sz w:val="28"/>
        </w:rPr>
        <w:t>年度決算支</w:t>
      </w:r>
      <w:r w:rsidRPr="00482863">
        <w:rPr>
          <w:rFonts w:ascii="標楷體" w:eastAsia="標楷體" w:hAnsi="標楷體" w:hint="eastAsia"/>
          <w:color w:val="000000" w:themeColor="text1"/>
          <w:sz w:val="28"/>
        </w:rPr>
        <w:t>用數</w:t>
      </w:r>
      <w:r>
        <w:rPr>
          <w:rFonts w:ascii="標楷體" w:eastAsia="標楷體" w:hAnsi="標楷體" w:hint="eastAsia"/>
          <w:color w:val="000000" w:themeColor="text1"/>
          <w:sz w:val="28"/>
        </w:rPr>
        <w:t>2</w:t>
      </w:r>
      <w:r w:rsidRPr="00482863">
        <w:rPr>
          <w:rFonts w:ascii="標楷體" w:eastAsia="標楷體" w:hAnsi="標楷體"/>
          <w:color w:val="000000" w:themeColor="text1"/>
          <w:sz w:val="28"/>
        </w:rPr>
        <w:t>,</w:t>
      </w:r>
      <w:r>
        <w:rPr>
          <w:rFonts w:ascii="標楷體" w:eastAsia="標楷體" w:hAnsi="標楷體" w:hint="eastAsia"/>
          <w:color w:val="000000" w:themeColor="text1"/>
          <w:sz w:val="28"/>
        </w:rPr>
        <w:t>697</w:t>
      </w:r>
      <w:r w:rsidRPr="00482863">
        <w:rPr>
          <w:rFonts w:ascii="標楷體" w:eastAsia="標楷體" w:hAnsi="標楷體" w:hint="eastAsia"/>
          <w:color w:val="000000" w:themeColor="text1"/>
          <w:sz w:val="28"/>
        </w:rPr>
        <w:t>萬餘元，較可用預算數</w:t>
      </w:r>
      <w:r>
        <w:rPr>
          <w:rFonts w:ascii="標楷體" w:eastAsia="標楷體" w:hAnsi="標楷體" w:hint="eastAsia"/>
          <w:color w:val="000000" w:themeColor="text1"/>
          <w:sz w:val="28"/>
        </w:rPr>
        <w:t>2</w:t>
      </w:r>
      <w:r w:rsidRPr="00482863">
        <w:rPr>
          <w:rFonts w:ascii="標楷體" w:eastAsia="標楷體" w:hAnsi="標楷體" w:hint="eastAsia"/>
          <w:color w:val="000000" w:themeColor="text1"/>
          <w:sz w:val="28"/>
        </w:rPr>
        <w:t>,</w:t>
      </w:r>
      <w:r>
        <w:rPr>
          <w:rFonts w:ascii="標楷體" w:eastAsia="標楷體" w:hAnsi="標楷體" w:hint="eastAsia"/>
          <w:color w:val="000000" w:themeColor="text1"/>
          <w:sz w:val="28"/>
        </w:rPr>
        <w:t>900</w:t>
      </w:r>
      <w:r w:rsidRPr="00482863">
        <w:rPr>
          <w:rFonts w:ascii="標楷體" w:eastAsia="標楷體" w:hAnsi="標楷體" w:hint="eastAsia"/>
          <w:color w:val="000000" w:themeColor="text1"/>
          <w:sz w:val="28"/>
        </w:rPr>
        <w:t>萬餘元，減少</w:t>
      </w:r>
      <w:r>
        <w:rPr>
          <w:rFonts w:ascii="標楷體" w:eastAsia="標楷體" w:hAnsi="標楷體" w:hint="eastAsia"/>
          <w:color w:val="000000" w:themeColor="text1"/>
          <w:sz w:val="28"/>
        </w:rPr>
        <w:t>202</w:t>
      </w:r>
      <w:r w:rsidRPr="00482863">
        <w:rPr>
          <w:rFonts w:ascii="標楷體" w:eastAsia="標楷體" w:hAnsi="標楷體" w:hint="eastAsia"/>
          <w:color w:val="000000" w:themeColor="text1"/>
          <w:sz w:val="28"/>
        </w:rPr>
        <w:t>萬餘元，約</w:t>
      </w:r>
      <w:r>
        <w:rPr>
          <w:rFonts w:ascii="標楷體" w:eastAsia="標楷體" w:hAnsi="標楷體" w:hint="eastAsia"/>
          <w:color w:val="000000" w:themeColor="text1"/>
          <w:sz w:val="28"/>
        </w:rPr>
        <w:t>6</w:t>
      </w:r>
      <w:r w:rsidRPr="00482863">
        <w:rPr>
          <w:rFonts w:ascii="標楷體" w:eastAsia="標楷體" w:hAnsi="標楷體" w:hint="eastAsia"/>
          <w:color w:val="000000" w:themeColor="text1"/>
          <w:sz w:val="28"/>
        </w:rPr>
        <w:t>.</w:t>
      </w:r>
      <w:r>
        <w:rPr>
          <w:rFonts w:ascii="標楷體" w:eastAsia="標楷體" w:hAnsi="標楷體" w:hint="eastAsia"/>
          <w:color w:val="000000" w:themeColor="text1"/>
          <w:sz w:val="28"/>
        </w:rPr>
        <w:t>99</w:t>
      </w:r>
      <w:r w:rsidRPr="00482863">
        <w:rPr>
          <w:rFonts w:ascii="標楷體" w:eastAsia="標楷體" w:hAnsi="標楷體" w:hint="eastAsia"/>
          <w:color w:val="000000" w:themeColor="text1"/>
          <w:sz w:val="28"/>
        </w:rPr>
        <w:t>％，</w:t>
      </w:r>
      <w:r w:rsidRPr="005B7DCF">
        <w:rPr>
          <w:rFonts w:ascii="標楷體" w:eastAsia="標楷體" w:hAnsi="標楷體" w:hint="eastAsia"/>
          <w:color w:val="000000" w:themeColor="text1"/>
          <w:sz w:val="28"/>
        </w:rPr>
        <w:t>主要係</w:t>
      </w:r>
      <w:r w:rsidRPr="00C97FC8">
        <w:rPr>
          <w:rFonts w:ascii="標楷體" w:eastAsia="標楷體" w:hAnsi="標楷體" w:hint="eastAsia"/>
          <w:color w:val="000000" w:themeColor="text1"/>
          <w:sz w:val="28"/>
        </w:rPr>
        <w:t>肉品市場公司屠宰線發電機及供電設備更新案結餘款，農產運銷公司新化果菜市場冷</w:t>
      </w:r>
      <w:r w:rsidRPr="00F20EA0">
        <w:rPr>
          <w:rFonts w:ascii="標楷體" w:eastAsia="標楷體" w:hAnsi="標楷體" w:hint="eastAsia"/>
          <w:sz w:val="28"/>
        </w:rPr>
        <w:t>藏（凍）庫建置工程</w:t>
      </w:r>
      <w:r>
        <w:rPr>
          <w:rFonts w:ascii="標楷體" w:eastAsia="標楷體" w:hAnsi="標楷體" w:hint="eastAsia"/>
          <w:sz w:val="28"/>
        </w:rPr>
        <w:t>結</w:t>
      </w:r>
      <w:r w:rsidRPr="00F20EA0">
        <w:rPr>
          <w:rFonts w:ascii="標楷體" w:eastAsia="標楷體" w:hAnsi="標楷體" w:hint="eastAsia"/>
          <w:sz w:val="28"/>
        </w:rPr>
        <w:t>餘款所致。</w:t>
      </w:r>
      <w:r w:rsidRPr="005B7DCF">
        <w:rPr>
          <w:rFonts w:ascii="標楷體" w:eastAsia="標楷體" w:hAnsi="標楷體" w:hint="eastAsia"/>
          <w:color w:val="000000" w:themeColor="text1"/>
          <w:sz w:val="28"/>
        </w:rPr>
        <w:t>上述2家</w:t>
      </w:r>
      <w:r>
        <w:rPr>
          <w:rFonts w:ascii="標楷體" w:eastAsia="標楷體" w:hAnsi="標楷體" w:hint="eastAsia"/>
          <w:color w:val="000000" w:themeColor="text1"/>
          <w:sz w:val="28"/>
        </w:rPr>
        <w:t>市</w:t>
      </w:r>
      <w:r w:rsidRPr="005B7DCF">
        <w:rPr>
          <w:rFonts w:ascii="標楷體" w:eastAsia="標楷體" w:hAnsi="標楷體" w:hint="eastAsia"/>
          <w:color w:val="000000" w:themeColor="text1"/>
          <w:sz w:val="28"/>
        </w:rPr>
        <w:t>營事業，</w:t>
      </w:r>
      <w:r w:rsidRPr="00F8360C">
        <w:rPr>
          <w:rFonts w:ascii="標楷體" w:eastAsia="標楷體" w:hAnsi="標楷體" w:hint="eastAsia"/>
          <w:color w:val="000000" w:themeColor="text1"/>
          <w:sz w:val="28"/>
        </w:rPr>
        <w:t>除配合執行政策任務因素外，經以預算盈虧達成情形作為評比標準，肉品市場公司獲有</w:t>
      </w:r>
      <w:r w:rsidRPr="0017301C">
        <w:rPr>
          <w:rFonts w:ascii="標楷體" w:eastAsia="標楷體" w:hAnsi="標楷體" w:hint="eastAsia"/>
          <w:color w:val="000000" w:themeColor="text1"/>
          <w:sz w:val="28"/>
        </w:rPr>
        <w:t>盈</w:t>
      </w:r>
      <w:r w:rsidRPr="000158BA">
        <w:rPr>
          <w:rFonts w:ascii="標楷體" w:eastAsia="標楷體" w:hAnsi="標楷體" w:hint="eastAsia"/>
          <w:color w:val="000000" w:themeColor="text1"/>
          <w:sz w:val="28"/>
        </w:rPr>
        <w:t>餘</w:t>
      </w:r>
      <w:r>
        <w:rPr>
          <w:rFonts w:ascii="標楷體" w:eastAsia="標楷體" w:hAnsi="標楷體" w:hint="eastAsia"/>
          <w:color w:val="000000" w:themeColor="text1"/>
          <w:sz w:val="28"/>
        </w:rPr>
        <w:t>2</w:t>
      </w:r>
      <w:r w:rsidRPr="00860342">
        <w:rPr>
          <w:rFonts w:ascii="標楷體" w:eastAsia="標楷體" w:hAnsi="標楷體" w:hint="eastAsia"/>
          <w:color w:val="000000" w:themeColor="text1"/>
          <w:sz w:val="28"/>
        </w:rPr>
        <w:t>,</w:t>
      </w:r>
      <w:r>
        <w:rPr>
          <w:rFonts w:ascii="標楷體" w:eastAsia="標楷體" w:hAnsi="標楷體" w:hint="eastAsia"/>
          <w:color w:val="000000" w:themeColor="text1"/>
          <w:sz w:val="28"/>
        </w:rPr>
        <w:t>037</w:t>
      </w:r>
      <w:r w:rsidRPr="00860342">
        <w:rPr>
          <w:rFonts w:ascii="標楷體" w:eastAsia="標楷體" w:hAnsi="標楷體" w:hint="eastAsia"/>
          <w:color w:val="000000" w:themeColor="text1"/>
          <w:sz w:val="28"/>
        </w:rPr>
        <w:t>萬餘元，農產運銷公司獲有盈餘</w:t>
      </w:r>
      <w:r>
        <w:rPr>
          <w:rFonts w:ascii="標楷體" w:eastAsia="標楷體" w:hAnsi="標楷體" w:hint="eastAsia"/>
          <w:color w:val="000000" w:themeColor="text1"/>
          <w:sz w:val="28"/>
        </w:rPr>
        <w:t>296</w:t>
      </w:r>
      <w:r w:rsidRPr="00860342">
        <w:rPr>
          <w:rFonts w:ascii="標楷體" w:eastAsia="標楷體" w:hAnsi="標楷體" w:hint="eastAsia"/>
          <w:color w:val="000000" w:themeColor="text1"/>
          <w:sz w:val="28"/>
        </w:rPr>
        <w:t>萬餘</w:t>
      </w:r>
      <w:r w:rsidRPr="000158BA">
        <w:rPr>
          <w:rFonts w:ascii="標楷體" w:eastAsia="標楷體" w:hAnsi="標楷體" w:hint="eastAsia"/>
          <w:color w:val="000000" w:themeColor="text1"/>
          <w:sz w:val="28"/>
        </w:rPr>
        <w:t>元</w:t>
      </w:r>
      <w:r w:rsidRPr="008331B1">
        <w:rPr>
          <w:rFonts w:ascii="標楷體" w:eastAsia="標楷體" w:hAnsi="標楷體" w:hint="eastAsia"/>
          <w:color w:val="000000" w:themeColor="text1"/>
          <w:sz w:val="28"/>
        </w:rPr>
        <w:t>，</w:t>
      </w:r>
      <w:r>
        <w:rPr>
          <w:rFonts w:ascii="標楷體" w:eastAsia="標楷體" w:hAnsi="標楷體" w:hint="eastAsia"/>
          <w:color w:val="000000" w:themeColor="text1"/>
          <w:sz w:val="28"/>
        </w:rPr>
        <w:t>均</w:t>
      </w:r>
      <w:r w:rsidRPr="00F8360C">
        <w:rPr>
          <w:rFonts w:ascii="標楷體" w:eastAsia="標楷體" w:hAnsi="標楷體" w:hint="eastAsia"/>
          <w:color w:val="000000" w:themeColor="text1"/>
          <w:sz w:val="28"/>
        </w:rPr>
        <w:t>已達預算目標</w:t>
      </w:r>
      <w:r w:rsidRPr="008331B1">
        <w:rPr>
          <w:rFonts w:ascii="標楷體" w:eastAsia="標楷體" w:hAnsi="標楷體" w:hint="eastAsia"/>
          <w:color w:val="000000" w:themeColor="text1"/>
          <w:sz w:val="28"/>
        </w:rPr>
        <w:t>。</w:t>
      </w:r>
      <w:r>
        <w:rPr>
          <w:rFonts w:ascii="標楷體" w:eastAsia="標楷體" w:hAnsi="標楷體" w:hint="eastAsia"/>
          <w:color w:val="000000" w:themeColor="text1"/>
          <w:sz w:val="28"/>
        </w:rPr>
        <w:t>另</w:t>
      </w:r>
      <w:r w:rsidRPr="00E02AED">
        <w:rPr>
          <w:rFonts w:ascii="標楷體" w:eastAsia="標楷體" w:hAnsi="標楷體" w:hint="eastAsia"/>
          <w:color w:val="000000" w:themeColor="text1"/>
          <w:sz w:val="28"/>
        </w:rPr>
        <w:t>本處依決算法第23條規定審核各事業效能，並提出建議意見，茲摘其要者列述如次：</w:t>
      </w:r>
    </w:p>
    <w:p w14:paraId="468AEED5" w14:textId="77777777" w:rsidR="00A37B20" w:rsidRPr="00A21169" w:rsidRDefault="00A37B20" w:rsidP="001F3BD6">
      <w:pPr>
        <w:overflowPunct w:val="0"/>
        <w:spacing w:line="482" w:lineRule="exact"/>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農產運銷公司</w:t>
      </w:r>
      <w:r w:rsidRPr="00AD3BB0">
        <w:rPr>
          <w:rFonts w:ascii="標楷體" w:eastAsia="標楷體" w:hAnsi="標楷體" w:hint="eastAsia"/>
          <w:b/>
          <w:color w:val="000000" w:themeColor="text1"/>
          <w:sz w:val="28"/>
          <w:szCs w:val="28"/>
        </w:rPr>
        <w:t>提供場地供農民或承銷商販售蔬果，並發展自有品牌，惟自有品牌產品來源驗證與農藥殘留檢驗機制未臻完備，或電子拍賣系統閒置年餘未用，或農藥殘留檢驗量能及檢驗完成時點尚待精進，或未配合農藥種類變化導入新式檢測技術等，有待檢討改善</w:t>
      </w:r>
      <w:r w:rsidRPr="00A21169">
        <w:rPr>
          <w:rFonts w:ascii="標楷體" w:eastAsia="標楷體" w:hAnsi="標楷體" w:hint="eastAsia"/>
          <w:b/>
          <w:color w:val="000000" w:themeColor="text1"/>
          <w:sz w:val="28"/>
          <w:szCs w:val="28"/>
        </w:rPr>
        <w:t>。</w:t>
      </w:r>
    </w:p>
    <w:p w14:paraId="5AF9476E" w14:textId="40808F4A" w:rsidR="00A37B20" w:rsidRDefault="00A37B20" w:rsidP="001F3BD6">
      <w:pPr>
        <w:overflowPunct w:val="0"/>
        <w:spacing w:line="464" w:lineRule="exact"/>
        <w:ind w:firstLineChars="200" w:firstLine="560"/>
        <w:jc w:val="both"/>
        <w:rPr>
          <w:rFonts w:ascii="標楷體" w:eastAsia="標楷體" w:hAnsi="標楷體"/>
          <w:color w:val="000000" w:themeColor="text1"/>
          <w:sz w:val="28"/>
          <w:szCs w:val="28"/>
        </w:rPr>
      </w:pPr>
      <w:r>
        <w:rPr>
          <w:rFonts w:ascii="標楷體" w:eastAsia="標楷體" w:hAnsi="標楷體" w:hint="eastAsia"/>
          <w:color w:val="000000" w:themeColor="text1"/>
          <w:sz w:val="28"/>
          <w:szCs w:val="28"/>
        </w:rPr>
        <w:t>農產運銷</w:t>
      </w:r>
      <w:r w:rsidRPr="00A21169">
        <w:rPr>
          <w:rFonts w:ascii="標楷體" w:eastAsia="標楷體" w:hAnsi="標楷體" w:hint="eastAsia"/>
          <w:color w:val="000000" w:themeColor="text1"/>
          <w:sz w:val="28"/>
          <w:szCs w:val="28"/>
        </w:rPr>
        <w:t>公司</w:t>
      </w:r>
      <w:r w:rsidRPr="00AD3BB0">
        <w:rPr>
          <w:rFonts w:ascii="標楷體" w:eastAsia="標楷體" w:hAnsi="標楷體" w:hint="eastAsia"/>
          <w:color w:val="000000" w:themeColor="text1"/>
          <w:sz w:val="28"/>
          <w:szCs w:val="28"/>
        </w:rPr>
        <w:t>為配合政府政策及維持農產品運銷秩序，轄管新化、左鎮、玉井、 麻豆及佳里等5處分場，主要業務係提供場地予農民或承銷商販售蔬果，收取管理費或租金收入，114年度總收入9,182萬餘元，總支出（含所得稅費用）8,885萬餘元，稅後淨利296萬餘元。經查其經營管理情形，核有：</w:t>
      </w:r>
      <w:r>
        <w:rPr>
          <w:rFonts w:ascii="標楷體" w:eastAsia="標楷體" w:hAnsi="標楷體" w:hint="eastAsia"/>
          <w:color w:val="000000" w:themeColor="text1"/>
          <w:sz w:val="28"/>
          <w:szCs w:val="28"/>
        </w:rPr>
        <w:t>一、</w:t>
      </w:r>
      <w:r w:rsidRPr="00AD3BB0">
        <w:rPr>
          <w:rFonts w:ascii="標楷體" w:eastAsia="標楷體" w:hAnsi="標楷體" w:hint="eastAsia"/>
          <w:color w:val="000000" w:themeColor="text1"/>
          <w:sz w:val="28"/>
          <w:szCs w:val="28"/>
        </w:rPr>
        <w:t>為提升經營績效及銷貨收入，部分水果進貨後以自有品牌包裝販售，惟相關來源驗證及農藥殘留檢驗機制未臻完備，有待強化相關產品安全保證等管理機制；</w:t>
      </w:r>
      <w:r>
        <w:rPr>
          <w:rFonts w:ascii="標楷體" w:eastAsia="標楷體" w:hAnsi="標楷體" w:hint="eastAsia"/>
          <w:color w:val="000000" w:themeColor="text1"/>
          <w:sz w:val="28"/>
          <w:szCs w:val="28"/>
        </w:rPr>
        <w:t>二、</w:t>
      </w:r>
      <w:r w:rsidRPr="00AD3BB0">
        <w:rPr>
          <w:rFonts w:ascii="標楷體" w:eastAsia="標楷體" w:hAnsi="標楷體" w:hint="eastAsia"/>
          <w:color w:val="000000" w:themeColor="text1"/>
          <w:sz w:val="28"/>
          <w:szCs w:val="28"/>
        </w:rPr>
        <w:t>耗資千萬餘元建置新化果菜市場電子拍賣系統，惟自113年10月9日完成試營運後閒置年餘未用，財物效益未能發揮；</w:t>
      </w:r>
      <w:r>
        <w:rPr>
          <w:rFonts w:ascii="標楷體" w:eastAsia="標楷體" w:hAnsi="標楷體" w:hint="eastAsia"/>
          <w:color w:val="000000" w:themeColor="text1"/>
          <w:sz w:val="28"/>
          <w:szCs w:val="28"/>
        </w:rPr>
        <w:t>三、</w:t>
      </w:r>
      <w:r w:rsidRPr="00AD3BB0">
        <w:rPr>
          <w:rFonts w:ascii="標楷體" w:eastAsia="標楷體" w:hAnsi="標楷體" w:hint="eastAsia"/>
          <w:color w:val="000000" w:themeColor="text1"/>
          <w:sz w:val="28"/>
          <w:szCs w:val="28"/>
        </w:rPr>
        <w:t>蔬果農藥殘留檢驗量能及頻率尚待提升，且多未能於交易前完成，有待檢討檢驗人力配置及作業流程，強化檢驗機制及提前規劃檢驗時點，並建立流向追蹤回溯機制，以確保民眾食安；</w:t>
      </w:r>
      <w:r>
        <w:rPr>
          <w:rFonts w:ascii="標楷體" w:eastAsia="標楷體" w:hAnsi="標楷體" w:hint="eastAsia"/>
          <w:color w:val="000000" w:themeColor="text1"/>
          <w:sz w:val="28"/>
          <w:szCs w:val="28"/>
        </w:rPr>
        <w:t>四、</w:t>
      </w:r>
      <w:r w:rsidRPr="00AD3BB0">
        <w:rPr>
          <w:rFonts w:ascii="標楷體" w:eastAsia="標楷體" w:hAnsi="標楷體" w:hint="eastAsia"/>
          <w:color w:val="000000" w:themeColor="text1"/>
          <w:sz w:val="28"/>
          <w:szCs w:val="28"/>
        </w:rPr>
        <w:t>執行果菜農藥殘留檢驗係採用前行政院農業委員會農業試驗所（現為農業部農業試驗所）於74年度研發「生化快速檢驗法（下稱生化法）」，惟依衛生福利部食品藥物管理署公布114年度市售蔬果農產品農藥殘留監測結果，檢出農藥種類高達130種，屬於生化法可檢出者僅25種，占比19.23％，有待研議導入新式檢測技術或設備，以擴大農藥殘留檢測範圍及提升檢驗準確性等情事，經函請檢討改善。</w:t>
      </w:r>
      <w:r w:rsidRPr="00BC68F5">
        <w:rPr>
          <w:rFonts w:ascii="標楷體" w:eastAsia="標楷體" w:hAnsi="標楷體" w:hint="eastAsia"/>
          <w:color w:val="000000" w:themeColor="text1"/>
          <w:sz w:val="28"/>
          <w:szCs w:val="28"/>
        </w:rPr>
        <w:t>（詳乙－</w:t>
      </w:r>
      <w:r w:rsidR="00B90699">
        <w:rPr>
          <w:rFonts w:ascii="標楷體" w:eastAsia="標楷體" w:hAnsi="標楷體" w:hint="eastAsia"/>
          <w:color w:val="000000" w:themeColor="text1"/>
          <w:sz w:val="28"/>
          <w:szCs w:val="28"/>
        </w:rPr>
        <w:t>66</w:t>
      </w:r>
      <w:r w:rsidRPr="00BC68F5">
        <w:rPr>
          <w:rFonts w:ascii="標楷體" w:eastAsia="標楷體" w:hAnsi="標楷體" w:hint="eastAsia"/>
          <w:color w:val="000000" w:themeColor="text1"/>
          <w:sz w:val="28"/>
          <w:szCs w:val="28"/>
        </w:rPr>
        <w:t>頁）</w:t>
      </w:r>
    </w:p>
    <w:p w14:paraId="28362FF0" w14:textId="77777777" w:rsidR="00A37B20" w:rsidRPr="00007211" w:rsidRDefault="00A37B20" w:rsidP="001F3BD6">
      <w:pPr>
        <w:overflowPunct w:val="0"/>
        <w:spacing w:line="484" w:lineRule="exact"/>
        <w:ind w:firstLineChars="200" w:firstLine="560"/>
        <w:jc w:val="both"/>
        <w:rPr>
          <w:rFonts w:eastAsia="標楷體" w:hAnsi="標楷體"/>
          <w:sz w:val="28"/>
          <w:szCs w:val="28"/>
        </w:rPr>
      </w:pPr>
      <w:r>
        <w:rPr>
          <w:rFonts w:ascii="標楷體" w:eastAsia="標楷體" w:hAnsi="標楷體" w:hint="eastAsia"/>
          <w:sz w:val="28"/>
          <w:szCs w:val="28"/>
        </w:rPr>
        <w:t>以上，該營業基金經營待改善事項，業據函復提出妥善改進措施，本處已列管繼續注意其改善成效</w:t>
      </w:r>
      <w:r>
        <w:rPr>
          <w:rFonts w:eastAsia="標楷體" w:hAnsi="標楷體" w:hint="eastAsia"/>
          <w:sz w:val="28"/>
          <w:szCs w:val="28"/>
        </w:rPr>
        <w:t>。</w:t>
      </w:r>
    </w:p>
    <w:p w14:paraId="41D9D005" w14:textId="77777777" w:rsidR="00A37B20" w:rsidRPr="005A4C9F" w:rsidRDefault="00A37B20" w:rsidP="000C03C8">
      <w:pPr>
        <w:snapToGrid w:val="0"/>
        <w:spacing w:line="520" w:lineRule="exact"/>
        <w:jc w:val="both"/>
        <w:rPr>
          <w:rFonts w:ascii="標楷體" w:eastAsia="標楷體" w:hAnsi="標楷體"/>
          <w:b/>
          <w:sz w:val="36"/>
          <w:szCs w:val="36"/>
        </w:rPr>
      </w:pPr>
      <w:r w:rsidRPr="005A4C9F">
        <w:rPr>
          <w:rFonts w:ascii="標楷體" w:eastAsia="標楷體" w:hAnsi="標楷體" w:hint="eastAsia"/>
          <w:b/>
          <w:sz w:val="36"/>
          <w:szCs w:val="36"/>
        </w:rPr>
        <w:lastRenderedPageBreak/>
        <w:t>伍、非營業特種基金決算之審核</w:t>
      </w:r>
    </w:p>
    <w:p w14:paraId="5C0E34BE" w14:textId="1139DE6C" w:rsidR="00A37B20" w:rsidRDefault="00925E0A" w:rsidP="001F3BD6">
      <w:pPr>
        <w:overflowPunct w:val="0"/>
        <w:spacing w:beforeLines="10" w:before="36" w:line="517" w:lineRule="exact"/>
        <w:ind w:firstLineChars="240" w:firstLine="576"/>
        <w:jc w:val="both"/>
        <w:rPr>
          <w:rFonts w:ascii="標楷體" w:eastAsia="標楷體" w:hAnsi="標楷體"/>
          <w:color w:val="0070C0"/>
          <w:sz w:val="28"/>
          <w:szCs w:val="28"/>
        </w:rPr>
      </w:pPr>
      <w:r w:rsidRPr="00580386">
        <w:rPr>
          <w:noProof/>
        </w:rPr>
        <w:drawing>
          <wp:anchor distT="0" distB="0" distL="114300" distR="114300" simplePos="0" relativeHeight="251666944" behindDoc="0" locked="0" layoutInCell="1" allowOverlap="1" wp14:anchorId="7BFE9D57" wp14:editId="7416A09C">
            <wp:simplePos x="0" y="0"/>
            <wp:positionH relativeFrom="margin">
              <wp:align>right</wp:align>
            </wp:positionH>
            <wp:positionV relativeFrom="margin">
              <wp:posOffset>1143000</wp:posOffset>
            </wp:positionV>
            <wp:extent cx="3982720" cy="3016250"/>
            <wp:effectExtent l="0" t="0" r="0" b="0"/>
            <wp:wrapSquare wrapText="bothSides"/>
            <wp:docPr id="150755651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82720" cy="301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0386">
        <w:rPr>
          <w:noProof/>
        </w:rPr>
        <w:drawing>
          <wp:anchor distT="0" distB="0" distL="114300" distR="114300" simplePos="0" relativeHeight="251671040" behindDoc="0" locked="0" layoutInCell="1" allowOverlap="1" wp14:anchorId="6487385D" wp14:editId="2A34F3F3">
            <wp:simplePos x="0" y="0"/>
            <wp:positionH relativeFrom="margin">
              <wp:posOffset>6439</wp:posOffset>
            </wp:positionH>
            <wp:positionV relativeFrom="margin">
              <wp:posOffset>5844718</wp:posOffset>
            </wp:positionV>
            <wp:extent cx="3983355" cy="3006090"/>
            <wp:effectExtent l="0" t="0" r="0" b="3810"/>
            <wp:wrapSquare wrapText="bothSides"/>
            <wp:docPr id="109583932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3355" cy="3006090"/>
                    </a:xfrm>
                    <a:prstGeom prst="rect">
                      <a:avLst/>
                    </a:prstGeom>
                    <a:noFill/>
                    <a:ln>
                      <a:noFill/>
                    </a:ln>
                  </pic:spPr>
                </pic:pic>
              </a:graphicData>
            </a:graphic>
            <wp14:sizeRelH relativeFrom="page">
              <wp14:pctWidth>0</wp14:pctWidth>
            </wp14:sizeRelH>
            <wp14:sizeRelV relativeFrom="page">
              <wp14:pctHeight>0</wp14:pctHeight>
            </wp14:sizeRelV>
          </wp:anchor>
        </w:drawing>
      </w:r>
      <w:r w:rsidR="00A37B20" w:rsidRPr="00580386">
        <w:rPr>
          <w:rFonts w:ascii="標楷體" w:eastAsia="標楷體" w:hAnsi="標楷體" w:hint="eastAsia"/>
          <w:sz w:val="28"/>
          <w:szCs w:val="28"/>
        </w:rPr>
        <w:t>11</w:t>
      </w:r>
      <w:r w:rsidR="00A37B20" w:rsidRPr="00580386">
        <w:rPr>
          <w:rFonts w:ascii="標楷體" w:eastAsia="標楷體" w:hAnsi="標楷體"/>
          <w:sz w:val="28"/>
          <w:szCs w:val="28"/>
        </w:rPr>
        <w:t>4</w:t>
      </w:r>
      <w:r w:rsidR="00A37B20" w:rsidRPr="00580386">
        <w:rPr>
          <w:rFonts w:ascii="標楷體" w:eastAsia="標楷體" w:hAnsi="標楷體" w:hint="eastAsia"/>
          <w:sz w:val="28"/>
          <w:szCs w:val="28"/>
        </w:rPr>
        <w:t>年度附屬單位決算及綜計表非營業部分，計列附屬單位決算16個單位，審核結果，修正增列收入</w:t>
      </w:r>
      <w:r w:rsidR="00A37B20" w:rsidRPr="00580386">
        <w:rPr>
          <w:rFonts w:ascii="標楷體" w:eastAsia="標楷體" w:hAnsi="標楷體"/>
          <w:sz w:val="28"/>
          <w:szCs w:val="28"/>
        </w:rPr>
        <w:t>25</w:t>
      </w:r>
      <w:r w:rsidR="00A37B20" w:rsidRPr="00580386">
        <w:rPr>
          <w:rFonts w:ascii="標楷體" w:eastAsia="標楷體" w:hAnsi="標楷體" w:hint="eastAsia"/>
          <w:sz w:val="28"/>
          <w:szCs w:val="28"/>
        </w:rPr>
        <w:t>萬</w:t>
      </w:r>
      <w:r w:rsidR="00A37B20" w:rsidRPr="00580386">
        <w:rPr>
          <w:rFonts w:ascii="標楷體" w:eastAsia="標楷體" w:hAnsi="標楷體"/>
          <w:sz w:val="28"/>
          <w:szCs w:val="28"/>
        </w:rPr>
        <w:t>5,000</w:t>
      </w:r>
      <w:r w:rsidR="00A37B20" w:rsidRPr="00580386">
        <w:rPr>
          <w:rFonts w:ascii="標楷體" w:eastAsia="標楷體" w:hAnsi="標楷體" w:hint="eastAsia"/>
          <w:sz w:val="28"/>
          <w:szCs w:val="28"/>
        </w:rPr>
        <w:t>元，審定總收入（含基金來源）</w:t>
      </w:r>
      <w:r w:rsidR="00A37B20" w:rsidRPr="00580386">
        <w:rPr>
          <w:rFonts w:ascii="標楷體" w:eastAsia="標楷體" w:hAnsi="標楷體"/>
          <w:sz w:val="28"/>
          <w:szCs w:val="28"/>
        </w:rPr>
        <w:t>442</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2</w:t>
      </w:r>
      <w:r w:rsidR="00A37B20" w:rsidRPr="00580386">
        <w:rPr>
          <w:rFonts w:ascii="標楷體" w:eastAsia="標楷體" w:hAnsi="標楷體" w:hint="eastAsia"/>
          <w:sz w:val="28"/>
          <w:szCs w:val="28"/>
        </w:rPr>
        <w:t>,</w:t>
      </w:r>
      <w:r w:rsidR="00A37B20" w:rsidRPr="00580386">
        <w:rPr>
          <w:rFonts w:ascii="標楷體" w:eastAsia="標楷體" w:hAnsi="標楷體"/>
          <w:sz w:val="28"/>
          <w:szCs w:val="28"/>
        </w:rPr>
        <w:t>081</w:t>
      </w:r>
      <w:r w:rsidR="00A37B20" w:rsidRPr="00580386">
        <w:rPr>
          <w:rFonts w:ascii="標楷體" w:eastAsia="標楷體" w:hAnsi="標楷體" w:hint="eastAsia"/>
          <w:sz w:val="28"/>
          <w:szCs w:val="28"/>
        </w:rPr>
        <w:t>萬餘元，總支出（含基金用途）</w:t>
      </w:r>
      <w:r w:rsidR="00A37B20" w:rsidRPr="00580386">
        <w:rPr>
          <w:rFonts w:ascii="標楷體" w:eastAsia="標楷體" w:hAnsi="標楷體"/>
          <w:sz w:val="28"/>
          <w:szCs w:val="28"/>
        </w:rPr>
        <w:t>434</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9,441</w:t>
      </w:r>
      <w:r w:rsidR="00A37B20" w:rsidRPr="00580386">
        <w:rPr>
          <w:rFonts w:ascii="標楷體" w:eastAsia="標楷體" w:hAnsi="標楷體" w:hint="eastAsia"/>
          <w:sz w:val="28"/>
          <w:szCs w:val="28"/>
        </w:rPr>
        <w:t>萬餘元，賸餘</w:t>
      </w:r>
      <w:r w:rsidR="00A37B20" w:rsidRPr="00580386">
        <w:rPr>
          <w:rFonts w:ascii="標楷體" w:eastAsia="標楷體" w:hAnsi="標楷體"/>
          <w:sz w:val="28"/>
          <w:szCs w:val="28"/>
        </w:rPr>
        <w:t>7</w:t>
      </w:r>
      <w:r w:rsidR="00A37B20" w:rsidRPr="00580386">
        <w:rPr>
          <w:rFonts w:ascii="標楷體" w:eastAsia="標楷體" w:hAnsi="標楷體" w:hint="eastAsia"/>
          <w:sz w:val="28"/>
          <w:szCs w:val="28"/>
          <w:lang w:eastAsia="zh-HK"/>
        </w:rPr>
        <w:t>億</w:t>
      </w:r>
      <w:r w:rsidR="00A37B20" w:rsidRPr="00580386">
        <w:rPr>
          <w:rFonts w:ascii="標楷體" w:eastAsia="標楷體" w:hAnsi="標楷體"/>
          <w:sz w:val="28"/>
          <w:szCs w:val="28"/>
          <w:lang w:eastAsia="zh-HK"/>
        </w:rPr>
        <w:t>2</w:t>
      </w:r>
      <w:r w:rsidR="00A37B20" w:rsidRPr="00580386">
        <w:rPr>
          <w:rFonts w:ascii="標楷體" w:eastAsia="標楷體" w:hAnsi="標楷體" w:hint="eastAsia"/>
          <w:sz w:val="28"/>
          <w:szCs w:val="28"/>
          <w:lang w:eastAsia="zh-HK"/>
        </w:rPr>
        <w:t>,</w:t>
      </w:r>
      <w:r w:rsidR="00A37B20" w:rsidRPr="00580386">
        <w:rPr>
          <w:rFonts w:ascii="標楷體" w:eastAsia="標楷體" w:hAnsi="標楷體"/>
          <w:sz w:val="28"/>
          <w:szCs w:val="28"/>
          <w:lang w:eastAsia="zh-HK"/>
        </w:rPr>
        <w:t>639</w:t>
      </w:r>
      <w:r w:rsidR="00A37B20" w:rsidRPr="00580386">
        <w:rPr>
          <w:rFonts w:ascii="標楷體" w:eastAsia="標楷體" w:hAnsi="標楷體" w:hint="eastAsia"/>
          <w:sz w:val="28"/>
          <w:szCs w:val="28"/>
        </w:rPr>
        <w:t>萬餘元，與預算短絀</w:t>
      </w:r>
      <w:r w:rsidR="00A37B20" w:rsidRPr="00580386">
        <w:rPr>
          <w:rFonts w:ascii="標楷體" w:eastAsia="標楷體" w:hAnsi="標楷體"/>
          <w:sz w:val="28"/>
          <w:szCs w:val="28"/>
        </w:rPr>
        <w:t>18</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9,914</w:t>
      </w:r>
      <w:r w:rsidR="00A37B20" w:rsidRPr="00580386">
        <w:rPr>
          <w:rFonts w:ascii="標楷體" w:eastAsia="標楷體" w:hAnsi="標楷體" w:hint="eastAsia"/>
          <w:sz w:val="28"/>
          <w:szCs w:val="28"/>
        </w:rPr>
        <w:t>萬餘元，相距</w:t>
      </w:r>
      <w:r w:rsidR="00A37B20" w:rsidRPr="00580386">
        <w:rPr>
          <w:rFonts w:ascii="標楷體" w:eastAsia="標楷體" w:hAnsi="標楷體"/>
          <w:sz w:val="28"/>
          <w:szCs w:val="28"/>
        </w:rPr>
        <w:t>26</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2</w:t>
      </w:r>
      <w:r w:rsidR="00A37B20" w:rsidRPr="00580386">
        <w:rPr>
          <w:rFonts w:ascii="標楷體" w:eastAsia="標楷體" w:hAnsi="標楷體" w:hint="eastAsia"/>
          <w:sz w:val="28"/>
          <w:szCs w:val="28"/>
        </w:rPr>
        <w:t>,</w:t>
      </w:r>
      <w:r w:rsidR="00A37B20" w:rsidRPr="00580386">
        <w:rPr>
          <w:rFonts w:ascii="標楷體" w:eastAsia="標楷體" w:hAnsi="標楷體"/>
          <w:sz w:val="28"/>
          <w:szCs w:val="28"/>
        </w:rPr>
        <w:t>553</w:t>
      </w:r>
      <w:r w:rsidR="00A37B20" w:rsidRPr="00580386">
        <w:rPr>
          <w:rFonts w:ascii="標楷體" w:eastAsia="標楷體" w:hAnsi="標楷體" w:hint="eastAsia"/>
          <w:sz w:val="28"/>
          <w:szCs w:val="28"/>
        </w:rPr>
        <w:t>萬餘元，其中：</w:t>
      </w:r>
      <w:r w:rsidR="00A37B20" w:rsidRPr="00580386">
        <w:rPr>
          <w:rFonts w:ascii="標楷體" w:eastAsia="標楷體" w:hAnsi="標楷體" w:hint="eastAsia"/>
          <w:b/>
          <w:bCs/>
          <w:sz w:val="28"/>
          <w:szCs w:val="28"/>
        </w:rPr>
        <w:t>一、作業基金</w:t>
      </w:r>
      <w:r w:rsidR="00A37B20" w:rsidRPr="00580386">
        <w:rPr>
          <w:rFonts w:ascii="標楷體" w:eastAsia="標楷體" w:hAnsi="標楷體" w:hint="eastAsia"/>
          <w:sz w:val="28"/>
          <w:szCs w:val="28"/>
        </w:rPr>
        <w:t>9個單位</w:t>
      </w:r>
      <w:r w:rsidR="00A37B20" w:rsidRPr="00A128B7">
        <w:rPr>
          <w:rFonts w:ascii="標楷體" w:eastAsia="標楷體" w:hAnsi="標楷體" w:hint="eastAsia"/>
          <w:sz w:val="28"/>
          <w:szCs w:val="28"/>
        </w:rPr>
        <w:t>（含3</w:t>
      </w:r>
      <w:r w:rsidR="00A37B20" w:rsidRPr="00A128B7">
        <w:rPr>
          <w:rFonts w:ascii="標楷體" w:eastAsia="標楷體" w:hAnsi="標楷體"/>
          <w:sz w:val="28"/>
          <w:szCs w:val="28"/>
        </w:rPr>
        <w:t>8</w:t>
      </w:r>
      <w:r w:rsidR="00A37B20" w:rsidRPr="00A128B7">
        <w:rPr>
          <w:rFonts w:ascii="標楷體" w:eastAsia="標楷體" w:hAnsi="標楷體" w:hint="eastAsia"/>
          <w:sz w:val="28"/>
          <w:szCs w:val="28"/>
        </w:rPr>
        <w:t>個分預算），修</w:t>
      </w:r>
      <w:r w:rsidR="00A37B20" w:rsidRPr="00580386">
        <w:rPr>
          <w:rFonts w:ascii="標楷體" w:eastAsia="標楷體" w:hAnsi="標楷體" w:hint="eastAsia"/>
          <w:sz w:val="28"/>
          <w:szCs w:val="28"/>
        </w:rPr>
        <w:t>正增列收入25萬5,000元，審定總收入</w:t>
      </w:r>
      <w:r w:rsidR="00A37B20" w:rsidRPr="00580386">
        <w:rPr>
          <w:rFonts w:ascii="標楷體" w:eastAsia="標楷體" w:hAnsi="標楷體"/>
          <w:sz w:val="28"/>
          <w:szCs w:val="28"/>
        </w:rPr>
        <w:t>49</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5</w:t>
      </w:r>
      <w:r w:rsidR="00A37B20" w:rsidRPr="00580386">
        <w:rPr>
          <w:rFonts w:ascii="標楷體" w:eastAsia="標楷體" w:hAnsi="標楷體" w:hint="eastAsia"/>
          <w:sz w:val="28"/>
          <w:szCs w:val="28"/>
        </w:rPr>
        <w:t>,</w:t>
      </w:r>
      <w:r w:rsidR="00A37B20" w:rsidRPr="00580386">
        <w:rPr>
          <w:rFonts w:ascii="標楷體" w:eastAsia="標楷體" w:hAnsi="標楷體"/>
          <w:sz w:val="28"/>
          <w:szCs w:val="28"/>
        </w:rPr>
        <w:t>566</w:t>
      </w:r>
      <w:r w:rsidR="00A37B20" w:rsidRPr="00580386">
        <w:rPr>
          <w:rFonts w:ascii="標楷體" w:eastAsia="標楷體" w:hAnsi="標楷體" w:hint="eastAsia"/>
          <w:sz w:val="28"/>
          <w:szCs w:val="28"/>
        </w:rPr>
        <w:t>萬餘元，總支出</w:t>
      </w:r>
      <w:r w:rsidR="00A37B20" w:rsidRPr="00580386">
        <w:rPr>
          <w:rFonts w:ascii="標楷體" w:eastAsia="標楷體" w:hAnsi="標楷體"/>
          <w:sz w:val="28"/>
          <w:szCs w:val="28"/>
        </w:rPr>
        <w:t>35</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262</w:t>
      </w:r>
      <w:r w:rsidR="00A37B20" w:rsidRPr="00580386">
        <w:rPr>
          <w:rFonts w:ascii="標楷體" w:eastAsia="標楷體" w:hAnsi="標楷體" w:hint="eastAsia"/>
          <w:sz w:val="28"/>
          <w:szCs w:val="28"/>
        </w:rPr>
        <w:t>萬餘元，賸餘</w:t>
      </w:r>
      <w:r w:rsidR="00A37B20" w:rsidRPr="00580386">
        <w:rPr>
          <w:rFonts w:ascii="標楷體" w:eastAsia="標楷體" w:hAnsi="標楷體"/>
          <w:sz w:val="28"/>
          <w:szCs w:val="28"/>
        </w:rPr>
        <w:t>14</w:t>
      </w:r>
      <w:r w:rsidR="00A37B20" w:rsidRPr="00580386">
        <w:rPr>
          <w:rFonts w:ascii="標楷體" w:eastAsia="標楷體" w:hAnsi="標楷體" w:hint="eastAsia"/>
          <w:sz w:val="28"/>
          <w:szCs w:val="28"/>
          <w:lang w:eastAsia="zh-HK"/>
        </w:rPr>
        <w:t>億</w:t>
      </w:r>
      <w:r w:rsidR="00A37B20" w:rsidRPr="00580386">
        <w:rPr>
          <w:rFonts w:ascii="標楷體" w:eastAsia="標楷體" w:hAnsi="標楷體"/>
          <w:sz w:val="28"/>
          <w:szCs w:val="28"/>
          <w:lang w:eastAsia="zh-HK"/>
        </w:rPr>
        <w:t>5</w:t>
      </w:r>
      <w:r w:rsidR="00A37B20" w:rsidRPr="00580386">
        <w:rPr>
          <w:rFonts w:ascii="標楷體" w:eastAsia="標楷體" w:hAnsi="標楷體" w:hint="eastAsia"/>
          <w:sz w:val="28"/>
          <w:szCs w:val="28"/>
          <w:lang w:eastAsia="zh-HK"/>
        </w:rPr>
        <w:t>,</w:t>
      </w:r>
      <w:r w:rsidR="00A37B20" w:rsidRPr="00580386">
        <w:rPr>
          <w:rFonts w:ascii="標楷體" w:eastAsia="標楷體" w:hAnsi="標楷體"/>
          <w:sz w:val="28"/>
          <w:szCs w:val="28"/>
          <w:lang w:eastAsia="zh-HK"/>
        </w:rPr>
        <w:t>304</w:t>
      </w:r>
      <w:r w:rsidR="00A37B20" w:rsidRPr="00580386">
        <w:rPr>
          <w:rFonts w:ascii="標楷體" w:eastAsia="標楷體" w:hAnsi="標楷體" w:hint="eastAsia"/>
          <w:sz w:val="28"/>
          <w:szCs w:val="28"/>
        </w:rPr>
        <w:t>萬餘元，與預算短絀2億</w:t>
      </w:r>
      <w:r w:rsidR="00A37B20" w:rsidRPr="00580386">
        <w:rPr>
          <w:rFonts w:ascii="標楷體" w:eastAsia="標楷體" w:hAnsi="標楷體"/>
          <w:sz w:val="28"/>
          <w:szCs w:val="28"/>
        </w:rPr>
        <w:t>3</w:t>
      </w:r>
      <w:r w:rsidR="00A37B20" w:rsidRPr="00580386">
        <w:rPr>
          <w:rFonts w:ascii="標楷體" w:eastAsia="標楷體" w:hAnsi="標楷體" w:hint="eastAsia"/>
          <w:sz w:val="28"/>
          <w:szCs w:val="28"/>
        </w:rPr>
        <w:t>,</w:t>
      </w:r>
      <w:r w:rsidR="00A37B20" w:rsidRPr="00580386">
        <w:rPr>
          <w:rFonts w:ascii="標楷體" w:eastAsia="標楷體" w:hAnsi="標楷體"/>
          <w:sz w:val="28"/>
          <w:szCs w:val="28"/>
        </w:rPr>
        <w:t>967</w:t>
      </w:r>
      <w:r w:rsidR="00A37B20" w:rsidRPr="00580386">
        <w:rPr>
          <w:rFonts w:ascii="標楷體" w:eastAsia="標楷體" w:hAnsi="標楷體" w:hint="eastAsia"/>
          <w:sz w:val="28"/>
          <w:szCs w:val="28"/>
        </w:rPr>
        <w:t>萬餘元，相距</w:t>
      </w:r>
      <w:r w:rsidR="00A37B20" w:rsidRPr="00580386">
        <w:rPr>
          <w:rFonts w:ascii="標楷體" w:eastAsia="標楷體" w:hAnsi="標楷體"/>
          <w:sz w:val="28"/>
          <w:szCs w:val="28"/>
        </w:rPr>
        <w:t>16</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9</w:t>
      </w:r>
      <w:r w:rsidR="00A37B20" w:rsidRPr="00580386">
        <w:rPr>
          <w:rFonts w:ascii="標楷體" w:eastAsia="標楷體" w:hAnsi="標楷體" w:hint="eastAsia"/>
          <w:sz w:val="28"/>
          <w:szCs w:val="28"/>
        </w:rPr>
        <w:t>,</w:t>
      </w:r>
      <w:r w:rsidR="00A37B20" w:rsidRPr="00580386">
        <w:rPr>
          <w:rFonts w:ascii="標楷體" w:eastAsia="標楷體" w:hAnsi="標楷體"/>
          <w:sz w:val="28"/>
          <w:szCs w:val="28"/>
        </w:rPr>
        <w:t>271</w:t>
      </w:r>
      <w:r w:rsidR="00A37B20" w:rsidRPr="00580386">
        <w:rPr>
          <w:rFonts w:ascii="標楷體" w:eastAsia="標楷體" w:hAnsi="標楷體" w:hint="eastAsia"/>
          <w:sz w:val="28"/>
          <w:szCs w:val="28"/>
        </w:rPr>
        <w:t>萬餘元（圖1），主要係臺南市都市發展更新基金因都市計畫變更回饋代金收入較預計增加所致。11</w:t>
      </w:r>
      <w:r w:rsidR="00A37B20" w:rsidRPr="00580386">
        <w:rPr>
          <w:rFonts w:ascii="標楷體" w:eastAsia="標楷體" w:hAnsi="標楷體"/>
          <w:sz w:val="28"/>
          <w:szCs w:val="28"/>
        </w:rPr>
        <w:t>4</w:t>
      </w:r>
      <w:r w:rsidR="00A37B20" w:rsidRPr="00580386">
        <w:rPr>
          <w:rFonts w:ascii="標楷體" w:eastAsia="標楷體" w:hAnsi="標楷體" w:hint="eastAsia"/>
          <w:sz w:val="28"/>
          <w:szCs w:val="28"/>
        </w:rPr>
        <w:t>年度短絀之基金有2個單位，共計短絀</w:t>
      </w:r>
      <w:r w:rsidR="00A37B20" w:rsidRPr="00580386">
        <w:rPr>
          <w:rFonts w:ascii="標楷體" w:eastAsia="標楷體" w:hAnsi="標楷體"/>
          <w:sz w:val="28"/>
          <w:szCs w:val="28"/>
        </w:rPr>
        <w:t>4,909</w:t>
      </w:r>
      <w:r w:rsidR="00A37B20" w:rsidRPr="00580386">
        <w:rPr>
          <w:rFonts w:ascii="標楷體" w:eastAsia="標楷體" w:hAnsi="標楷體" w:hint="eastAsia"/>
          <w:sz w:val="28"/>
          <w:szCs w:val="28"/>
        </w:rPr>
        <w:t>萬餘元；賸餘之基金有</w:t>
      </w:r>
      <w:r w:rsidR="00A37B20" w:rsidRPr="00580386">
        <w:rPr>
          <w:rFonts w:ascii="標楷體" w:eastAsia="標楷體" w:hAnsi="標楷體"/>
          <w:sz w:val="28"/>
          <w:szCs w:val="28"/>
        </w:rPr>
        <w:t>7</w:t>
      </w:r>
      <w:r w:rsidR="00A37B20" w:rsidRPr="00580386">
        <w:rPr>
          <w:rFonts w:ascii="標楷體" w:eastAsia="標楷體" w:hAnsi="標楷體" w:hint="eastAsia"/>
          <w:sz w:val="28"/>
          <w:szCs w:val="28"/>
        </w:rPr>
        <w:t>個單位，共計賸餘</w:t>
      </w:r>
      <w:r w:rsidR="00A37B20" w:rsidRPr="00580386">
        <w:rPr>
          <w:rFonts w:ascii="標楷體" w:eastAsia="標楷體" w:hAnsi="標楷體"/>
          <w:sz w:val="28"/>
          <w:szCs w:val="28"/>
        </w:rPr>
        <w:t>15</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214</w:t>
      </w:r>
      <w:r w:rsidR="00A37B20" w:rsidRPr="00580386">
        <w:rPr>
          <w:rFonts w:ascii="標楷體" w:eastAsia="標楷體" w:hAnsi="標楷體" w:hint="eastAsia"/>
          <w:sz w:val="28"/>
          <w:szCs w:val="28"/>
        </w:rPr>
        <w:t>萬餘元。</w:t>
      </w:r>
      <w:r w:rsidR="00A37B20" w:rsidRPr="00580386">
        <w:rPr>
          <w:rFonts w:ascii="標楷體" w:eastAsia="標楷體" w:hAnsi="標楷體" w:hint="eastAsia"/>
          <w:b/>
          <w:bCs/>
          <w:sz w:val="28"/>
          <w:szCs w:val="28"/>
        </w:rPr>
        <w:t>二、特別收入基金</w:t>
      </w:r>
      <w:r w:rsidR="00A37B20" w:rsidRPr="00580386">
        <w:rPr>
          <w:rFonts w:ascii="標楷體" w:eastAsia="標楷體" w:hAnsi="標楷體" w:hint="eastAsia"/>
          <w:sz w:val="28"/>
          <w:szCs w:val="28"/>
        </w:rPr>
        <w:t>7個單</w:t>
      </w:r>
      <w:r w:rsidR="00A37B20" w:rsidRPr="00A128B7">
        <w:rPr>
          <w:rFonts w:ascii="標楷體" w:eastAsia="標楷體" w:hAnsi="標楷體" w:hint="eastAsia"/>
          <w:sz w:val="28"/>
          <w:szCs w:val="28"/>
        </w:rPr>
        <w:t>位（含2</w:t>
      </w:r>
      <w:r w:rsidR="00A37B20" w:rsidRPr="00A128B7">
        <w:rPr>
          <w:rFonts w:ascii="標楷體" w:eastAsia="標楷體" w:hAnsi="標楷體"/>
          <w:sz w:val="28"/>
          <w:szCs w:val="28"/>
        </w:rPr>
        <w:t>87</w:t>
      </w:r>
      <w:r w:rsidR="00A37B20" w:rsidRPr="00A128B7">
        <w:rPr>
          <w:rFonts w:ascii="標楷體" w:eastAsia="標楷體" w:hAnsi="標楷體" w:hint="eastAsia"/>
          <w:sz w:val="28"/>
          <w:szCs w:val="28"/>
        </w:rPr>
        <w:t>個分預算），審定</w:t>
      </w:r>
      <w:r w:rsidR="00A37B20" w:rsidRPr="00580386">
        <w:rPr>
          <w:rFonts w:ascii="標楷體" w:eastAsia="標楷體" w:hAnsi="標楷體" w:hint="eastAsia"/>
          <w:sz w:val="28"/>
          <w:szCs w:val="28"/>
        </w:rPr>
        <w:t>基金來源</w:t>
      </w:r>
      <w:r w:rsidR="00A37B20" w:rsidRPr="00580386">
        <w:rPr>
          <w:rFonts w:ascii="標楷體" w:eastAsia="標楷體" w:hAnsi="標楷體"/>
          <w:sz w:val="28"/>
          <w:szCs w:val="28"/>
        </w:rPr>
        <w:t>392</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6</w:t>
      </w:r>
      <w:r w:rsidR="00A37B20" w:rsidRPr="00580386">
        <w:rPr>
          <w:rFonts w:ascii="標楷體" w:eastAsia="標楷體" w:hAnsi="標楷體" w:hint="eastAsia"/>
          <w:sz w:val="28"/>
          <w:szCs w:val="28"/>
        </w:rPr>
        <w:t>,</w:t>
      </w:r>
      <w:r w:rsidR="00A37B20" w:rsidRPr="00580386">
        <w:rPr>
          <w:rFonts w:ascii="標楷體" w:eastAsia="標楷體" w:hAnsi="標楷體"/>
          <w:sz w:val="28"/>
          <w:szCs w:val="28"/>
        </w:rPr>
        <w:t>514</w:t>
      </w:r>
      <w:r w:rsidR="00A37B20" w:rsidRPr="00580386">
        <w:rPr>
          <w:rFonts w:ascii="標楷體" w:eastAsia="標楷體" w:hAnsi="標楷體" w:hint="eastAsia"/>
          <w:sz w:val="28"/>
          <w:szCs w:val="28"/>
        </w:rPr>
        <w:t>萬餘元，基金用途</w:t>
      </w:r>
      <w:r w:rsidR="00A37B20" w:rsidRPr="00580386">
        <w:rPr>
          <w:rFonts w:ascii="標楷體" w:eastAsia="標楷體" w:hAnsi="標楷體"/>
          <w:sz w:val="28"/>
          <w:szCs w:val="28"/>
        </w:rPr>
        <w:t>399</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9</w:t>
      </w:r>
      <w:r w:rsidR="00A37B20" w:rsidRPr="00580386">
        <w:rPr>
          <w:rFonts w:ascii="標楷體" w:eastAsia="標楷體" w:hAnsi="標楷體" w:hint="eastAsia"/>
          <w:sz w:val="28"/>
          <w:szCs w:val="28"/>
        </w:rPr>
        <w:t>,</w:t>
      </w:r>
      <w:r w:rsidR="00A37B20" w:rsidRPr="00580386">
        <w:rPr>
          <w:rFonts w:ascii="標楷體" w:eastAsia="標楷體" w:hAnsi="標楷體"/>
          <w:sz w:val="28"/>
          <w:szCs w:val="28"/>
        </w:rPr>
        <w:t>179</w:t>
      </w:r>
      <w:r w:rsidR="00A37B20" w:rsidRPr="00580386">
        <w:rPr>
          <w:rFonts w:ascii="標楷體" w:eastAsia="標楷體" w:hAnsi="標楷體" w:hint="eastAsia"/>
          <w:sz w:val="28"/>
          <w:szCs w:val="28"/>
        </w:rPr>
        <w:t>萬餘元，短絀</w:t>
      </w:r>
      <w:r w:rsidR="00A37B20" w:rsidRPr="00580386">
        <w:rPr>
          <w:rFonts w:ascii="標楷體" w:eastAsia="標楷體" w:hAnsi="標楷體"/>
          <w:sz w:val="28"/>
          <w:szCs w:val="28"/>
        </w:rPr>
        <w:t>7</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2</w:t>
      </w:r>
      <w:r w:rsidR="00A37B20" w:rsidRPr="00580386">
        <w:rPr>
          <w:rFonts w:ascii="標楷體" w:eastAsia="標楷體" w:hAnsi="標楷體" w:hint="eastAsia"/>
          <w:sz w:val="28"/>
          <w:szCs w:val="28"/>
        </w:rPr>
        <w:t>,</w:t>
      </w:r>
      <w:r w:rsidR="00A37B20" w:rsidRPr="00580386">
        <w:rPr>
          <w:rFonts w:ascii="標楷體" w:eastAsia="標楷體" w:hAnsi="標楷體"/>
          <w:sz w:val="28"/>
          <w:szCs w:val="28"/>
        </w:rPr>
        <w:t>664</w:t>
      </w:r>
      <w:r w:rsidR="00A37B20" w:rsidRPr="00580386">
        <w:rPr>
          <w:rFonts w:ascii="標楷體" w:eastAsia="標楷體" w:hAnsi="標楷體" w:hint="eastAsia"/>
          <w:sz w:val="28"/>
          <w:szCs w:val="28"/>
        </w:rPr>
        <w:t>萬餘元，較預算短絀</w:t>
      </w:r>
      <w:r w:rsidR="00A37B20" w:rsidRPr="00580386">
        <w:rPr>
          <w:rFonts w:ascii="標楷體" w:eastAsia="標楷體" w:hAnsi="標楷體"/>
          <w:sz w:val="28"/>
          <w:szCs w:val="28"/>
        </w:rPr>
        <w:t>16</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5,946</w:t>
      </w:r>
      <w:r w:rsidR="00A37B20" w:rsidRPr="00580386">
        <w:rPr>
          <w:rFonts w:ascii="標楷體" w:eastAsia="標楷體" w:hAnsi="標楷體" w:hint="eastAsia"/>
          <w:sz w:val="28"/>
          <w:szCs w:val="28"/>
        </w:rPr>
        <w:t>萬餘元，減少</w:t>
      </w:r>
      <w:r w:rsidR="00A37B20" w:rsidRPr="00580386">
        <w:rPr>
          <w:rFonts w:ascii="標楷體" w:eastAsia="標楷體" w:hAnsi="標楷體"/>
          <w:sz w:val="28"/>
          <w:szCs w:val="28"/>
        </w:rPr>
        <w:t>9</w:t>
      </w:r>
      <w:r w:rsidR="00A37B20" w:rsidRPr="00580386">
        <w:rPr>
          <w:rFonts w:ascii="標楷體" w:eastAsia="標楷體" w:hAnsi="標楷體" w:hint="eastAsia"/>
          <w:sz w:val="28"/>
          <w:szCs w:val="28"/>
        </w:rPr>
        <w:t>億</w:t>
      </w:r>
      <w:r w:rsidR="00A37B20" w:rsidRPr="00580386">
        <w:rPr>
          <w:rFonts w:ascii="標楷體" w:eastAsia="標楷體" w:hAnsi="標楷體"/>
          <w:sz w:val="28"/>
          <w:szCs w:val="28"/>
        </w:rPr>
        <w:t>3,282</w:t>
      </w:r>
      <w:r w:rsidR="00A37B20" w:rsidRPr="00580386">
        <w:rPr>
          <w:rFonts w:ascii="標楷體" w:eastAsia="標楷體" w:hAnsi="標楷體" w:hint="eastAsia"/>
          <w:sz w:val="28"/>
          <w:szCs w:val="28"/>
        </w:rPr>
        <w:t>萬餘元，約56</w:t>
      </w:r>
      <w:r w:rsidR="00A37B20" w:rsidRPr="00580386">
        <w:rPr>
          <w:rFonts w:ascii="標楷體" w:eastAsia="標楷體" w:hAnsi="標楷體"/>
          <w:sz w:val="28"/>
          <w:szCs w:val="28"/>
        </w:rPr>
        <w:t>.</w:t>
      </w:r>
      <w:r w:rsidR="00A37B20" w:rsidRPr="00580386">
        <w:rPr>
          <w:rFonts w:ascii="標楷體" w:eastAsia="標楷體" w:hAnsi="標楷體" w:hint="eastAsia"/>
          <w:sz w:val="28"/>
          <w:szCs w:val="28"/>
        </w:rPr>
        <w:t>21％（圖2），主要係臺南市地方教育發展基金退休公教人員退休金、撫慰金、公教人員各項補助及優惠存款差額利息等經費支出較預計減少所致。</w:t>
      </w:r>
      <w:r w:rsidR="00A37B20" w:rsidRPr="00580386">
        <w:rPr>
          <w:rFonts w:ascii="標楷體" w:eastAsia="標楷體" w:hAnsi="標楷體"/>
          <w:sz w:val="28"/>
          <w:szCs w:val="28"/>
        </w:rPr>
        <w:t>114</w:t>
      </w:r>
      <w:r w:rsidR="00A37B20" w:rsidRPr="00580386">
        <w:rPr>
          <w:rFonts w:ascii="標楷體" w:eastAsia="標楷體" w:hAnsi="標楷體" w:hint="eastAsia"/>
          <w:sz w:val="28"/>
          <w:szCs w:val="28"/>
        </w:rPr>
        <w:t>年度短絀之基金有3個單位，共計</w:t>
      </w:r>
      <w:r w:rsidR="00A37B20" w:rsidRPr="00580386">
        <w:rPr>
          <w:rFonts w:ascii="標楷體" w:eastAsia="標楷體" w:hAnsi="標楷體" w:hint="eastAsia"/>
          <w:sz w:val="28"/>
          <w:szCs w:val="28"/>
        </w:rPr>
        <w:lastRenderedPageBreak/>
        <w:t>短絀8億5,261萬餘元，其餘4個單位均有賸餘，共計賸餘1億2,597萬餘元。</w:t>
      </w:r>
    </w:p>
    <w:p w14:paraId="280A5091" w14:textId="77777777" w:rsidR="00A37B20" w:rsidRDefault="00A37B20" w:rsidP="00585F82">
      <w:pPr>
        <w:overflowPunct w:val="0"/>
        <w:spacing w:beforeLines="10" w:before="36" w:line="536" w:lineRule="exact"/>
        <w:ind w:firstLineChars="240" w:firstLine="672"/>
        <w:jc w:val="both"/>
        <w:rPr>
          <w:rFonts w:ascii="標楷體" w:eastAsia="標楷體" w:hAnsi="標楷體"/>
          <w:sz w:val="28"/>
          <w:szCs w:val="28"/>
        </w:rPr>
      </w:pPr>
      <w:r w:rsidRPr="007B0521">
        <w:rPr>
          <w:rFonts w:ascii="標楷體" w:eastAsia="標楷體" w:hAnsi="標楷體"/>
          <w:noProof/>
          <w:spacing w:val="2"/>
          <w:sz w:val="28"/>
          <w:szCs w:val="28"/>
        </w:rPr>
        <mc:AlternateContent>
          <mc:Choice Requires="wps">
            <w:drawing>
              <wp:anchor distT="0" distB="0" distL="114300" distR="114300" simplePos="0" relativeHeight="251668992" behindDoc="0" locked="0" layoutInCell="1" allowOverlap="1" wp14:anchorId="482E27EE" wp14:editId="2DBEAE41">
                <wp:simplePos x="0" y="0"/>
                <wp:positionH relativeFrom="margin">
                  <wp:posOffset>-37465</wp:posOffset>
                </wp:positionH>
                <wp:positionV relativeFrom="margin">
                  <wp:posOffset>5812790</wp:posOffset>
                </wp:positionV>
                <wp:extent cx="6610350" cy="31623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3162300"/>
                        </a:xfrm>
                        <a:prstGeom prst="rect">
                          <a:avLst/>
                        </a:prstGeom>
                        <a:noFill/>
                        <a:ln w="3175">
                          <a:noFill/>
                          <a:miter lim="800000"/>
                          <a:headEnd/>
                          <a:tailEnd/>
                        </a:ln>
                      </wps:spPr>
                      <wps:txbx>
                        <w:txbxContent>
                          <w:p w14:paraId="43455620" w14:textId="77777777" w:rsidR="00A37B20" w:rsidRPr="00147F4A" w:rsidRDefault="00A37B20" w:rsidP="00585F82">
                            <w:pPr>
                              <w:overflowPunct w:val="0"/>
                              <w:snapToGrid w:val="0"/>
                              <w:spacing w:line="320" w:lineRule="exact"/>
                              <w:jc w:val="center"/>
                              <w:rPr>
                                <w:rFonts w:ascii="標楷體" w:eastAsia="標楷體" w:hAnsi="標楷體" w:cs="Times New Roman"/>
                                <w:b/>
                                <w:szCs w:val="24"/>
                              </w:rPr>
                            </w:pPr>
                            <w:r w:rsidRPr="00147F4A">
                              <w:rPr>
                                <w:rFonts w:ascii="標楷體" w:eastAsia="標楷體" w:hAnsi="標楷體" w:cs="Times New Roman" w:hint="eastAsia"/>
                                <w:b/>
                                <w:szCs w:val="24"/>
                              </w:rPr>
                              <w:t>表1　114年度臺南市作業基金本期餘絀預算執行排名</w:t>
                            </w:r>
                          </w:p>
                          <w:p w14:paraId="5605CF15" w14:textId="77777777" w:rsidR="00A37B20" w:rsidRPr="00147F4A" w:rsidRDefault="00A37B20" w:rsidP="00925E0A">
                            <w:pPr>
                              <w:overflowPunct w:val="0"/>
                              <w:snapToGrid w:val="0"/>
                              <w:spacing w:line="0" w:lineRule="atLeast"/>
                              <w:ind w:rightChars="20" w:right="48"/>
                              <w:jc w:val="right"/>
                              <w:rPr>
                                <w:rFonts w:ascii="標楷體" w:eastAsia="標楷體" w:hAnsi="標楷體" w:cs="Times New Roman"/>
                                <w:kern w:val="0"/>
                                <w:sz w:val="20"/>
                                <w:szCs w:val="20"/>
                              </w:rPr>
                            </w:pPr>
                            <w:r w:rsidRPr="00147F4A">
                              <w:rPr>
                                <w:rFonts w:ascii="標楷體" w:eastAsia="標楷體" w:hAnsi="標楷體" w:cs="Times New Roman" w:hint="eastAsia"/>
                                <w:kern w:val="0"/>
                                <w:sz w:val="20"/>
                                <w:szCs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137"/>
                              <w:gridCol w:w="1517"/>
                              <w:gridCol w:w="1515"/>
                              <w:gridCol w:w="1507"/>
                              <w:gridCol w:w="1507"/>
                            </w:tblGrid>
                            <w:tr w:rsidR="00A37B20" w:rsidRPr="00147F4A" w14:paraId="15FDC4DC" w14:textId="77777777" w:rsidTr="00585F82">
                              <w:trPr>
                                <w:trHeight w:val="454"/>
                                <w:tblHeader/>
                              </w:trPr>
                              <w:tc>
                                <w:tcPr>
                                  <w:tcW w:w="2031" w:type="pct"/>
                                  <w:tcBorders>
                                    <w:top w:val="single" w:sz="4" w:space="0" w:color="auto"/>
                                    <w:left w:val="single" w:sz="4" w:space="0" w:color="auto"/>
                                    <w:bottom w:val="single" w:sz="4" w:space="0" w:color="auto"/>
                                    <w:right w:val="single" w:sz="4" w:space="0" w:color="auto"/>
                                  </w:tcBorders>
                                  <w:vAlign w:val="center"/>
                                  <w:hideMark/>
                                </w:tcPr>
                                <w:p w14:paraId="37E64114"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基金名稱</w:t>
                                  </w:r>
                                </w:p>
                              </w:tc>
                              <w:tc>
                                <w:tcPr>
                                  <w:tcW w:w="745" w:type="pct"/>
                                  <w:tcBorders>
                                    <w:top w:val="single" w:sz="4" w:space="0" w:color="auto"/>
                                    <w:left w:val="single" w:sz="4" w:space="0" w:color="auto"/>
                                    <w:bottom w:val="single" w:sz="4" w:space="0" w:color="auto"/>
                                    <w:right w:val="single" w:sz="4" w:space="0" w:color="auto"/>
                                  </w:tcBorders>
                                  <w:vAlign w:val="center"/>
                                  <w:hideMark/>
                                </w:tcPr>
                                <w:p w14:paraId="175B7E0D"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預算數</w:t>
                                  </w:r>
                                </w:p>
                              </w:tc>
                              <w:tc>
                                <w:tcPr>
                                  <w:tcW w:w="744" w:type="pct"/>
                                  <w:tcBorders>
                                    <w:top w:val="single" w:sz="4" w:space="0" w:color="auto"/>
                                    <w:left w:val="single" w:sz="4" w:space="0" w:color="auto"/>
                                    <w:bottom w:val="single" w:sz="4" w:space="0" w:color="auto"/>
                                    <w:right w:val="single" w:sz="4" w:space="0" w:color="auto"/>
                                  </w:tcBorders>
                                  <w:vAlign w:val="center"/>
                                  <w:hideMark/>
                                </w:tcPr>
                                <w:p w14:paraId="2BFF6DC6"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審定數</w:t>
                                  </w:r>
                                </w:p>
                              </w:tc>
                              <w:tc>
                                <w:tcPr>
                                  <w:tcW w:w="740" w:type="pct"/>
                                  <w:tcBorders>
                                    <w:top w:val="single" w:sz="4" w:space="0" w:color="auto"/>
                                    <w:left w:val="single" w:sz="4" w:space="0" w:color="auto"/>
                                    <w:bottom w:val="single" w:sz="4" w:space="0" w:color="auto"/>
                                    <w:right w:val="single" w:sz="4" w:space="0" w:color="auto"/>
                                  </w:tcBorders>
                                  <w:vAlign w:val="center"/>
                                  <w:hideMark/>
                                </w:tcPr>
                                <w:p w14:paraId="01230F7D"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增減數</w:t>
                                  </w:r>
                                </w:p>
                              </w:tc>
                              <w:tc>
                                <w:tcPr>
                                  <w:tcW w:w="740" w:type="pct"/>
                                  <w:tcBorders>
                                    <w:top w:val="single" w:sz="4" w:space="0" w:color="auto"/>
                                    <w:left w:val="single" w:sz="4" w:space="0" w:color="auto"/>
                                    <w:bottom w:val="single" w:sz="4" w:space="0" w:color="auto"/>
                                    <w:right w:val="single" w:sz="4" w:space="0" w:color="auto"/>
                                  </w:tcBorders>
                                  <w:vAlign w:val="center"/>
                                  <w:hideMark/>
                                </w:tcPr>
                                <w:p w14:paraId="3915D79F"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增減比率</w:t>
                                  </w:r>
                                </w:p>
                              </w:tc>
                            </w:tr>
                            <w:tr w:rsidR="00A37B20" w:rsidRPr="00A33B3F" w14:paraId="2FAB3440" w14:textId="77777777" w:rsidTr="00585F82">
                              <w:trPr>
                                <w:trHeight w:val="510"/>
                              </w:trPr>
                              <w:tc>
                                <w:tcPr>
                                  <w:tcW w:w="2031" w:type="pct"/>
                                  <w:tcBorders>
                                    <w:top w:val="single" w:sz="4" w:space="0" w:color="auto"/>
                                    <w:left w:val="single" w:sz="4" w:space="0" w:color="auto"/>
                                    <w:bottom w:val="nil"/>
                                    <w:right w:val="single" w:sz="4" w:space="0" w:color="auto"/>
                                  </w:tcBorders>
                                  <w:vAlign w:val="center"/>
                                  <w:hideMark/>
                                </w:tcPr>
                                <w:p w14:paraId="4375DF8C" w14:textId="77777777" w:rsidR="00A37B20" w:rsidRPr="00A33B3F" w:rsidRDefault="00A37B20" w:rsidP="00147F4A">
                                  <w:pPr>
                                    <w:overflowPunct w:val="0"/>
                                    <w:rPr>
                                      <w:rFonts w:ascii="標楷體" w:eastAsia="標楷體" w:hAnsi="標楷體" w:cs="新細明體"/>
                                      <w:b/>
                                      <w:bCs/>
                                      <w:noProof/>
                                      <w:color w:val="0070C0"/>
                                      <w:sz w:val="20"/>
                                      <w:szCs w:val="20"/>
                                    </w:rPr>
                                  </w:pPr>
                                  <w:r w:rsidRPr="00147F4A">
                                    <w:rPr>
                                      <w:rFonts w:ascii="標楷體" w:eastAsia="標楷體" w:hAnsi="標楷體" w:cs="新細明體" w:hint="eastAsia"/>
                                      <w:b/>
                                      <w:bCs/>
                                      <w:noProof/>
                                      <w:sz w:val="20"/>
                                      <w:szCs w:val="20"/>
                                    </w:rPr>
                                    <w:t>賸餘較預算數增加前3名</w:t>
                                  </w:r>
                                </w:p>
                              </w:tc>
                              <w:tc>
                                <w:tcPr>
                                  <w:tcW w:w="745" w:type="pct"/>
                                  <w:tcBorders>
                                    <w:top w:val="single" w:sz="4" w:space="0" w:color="auto"/>
                                    <w:left w:val="single" w:sz="4" w:space="0" w:color="auto"/>
                                    <w:bottom w:val="nil"/>
                                    <w:right w:val="single" w:sz="4" w:space="0" w:color="auto"/>
                                  </w:tcBorders>
                                  <w:vAlign w:val="center"/>
                                </w:tcPr>
                                <w:p w14:paraId="1C0DDD78" w14:textId="77777777" w:rsidR="00A37B20" w:rsidRPr="00A33B3F" w:rsidRDefault="00A37B20" w:rsidP="00546042">
                                  <w:pPr>
                                    <w:overflowPunct w:val="0"/>
                                    <w:spacing w:line="320" w:lineRule="exact"/>
                                    <w:jc w:val="right"/>
                                    <w:rPr>
                                      <w:rFonts w:ascii="標楷體" w:eastAsia="標楷體" w:hAnsi="標楷體"/>
                                      <w:bCs/>
                                      <w:noProof/>
                                      <w:color w:val="0070C0"/>
                                      <w:sz w:val="20"/>
                                      <w:szCs w:val="20"/>
                                    </w:rPr>
                                  </w:pPr>
                                </w:p>
                              </w:tc>
                              <w:tc>
                                <w:tcPr>
                                  <w:tcW w:w="744" w:type="pct"/>
                                  <w:tcBorders>
                                    <w:top w:val="single" w:sz="4" w:space="0" w:color="auto"/>
                                    <w:left w:val="single" w:sz="4" w:space="0" w:color="auto"/>
                                    <w:bottom w:val="nil"/>
                                    <w:right w:val="single" w:sz="4" w:space="0" w:color="auto"/>
                                  </w:tcBorders>
                                  <w:vAlign w:val="center"/>
                                </w:tcPr>
                                <w:p w14:paraId="5AF615BD" w14:textId="77777777" w:rsidR="00A37B20" w:rsidRPr="00A33B3F" w:rsidRDefault="00A37B20" w:rsidP="00546042">
                                  <w:pPr>
                                    <w:overflowPunct w:val="0"/>
                                    <w:spacing w:line="320" w:lineRule="exact"/>
                                    <w:jc w:val="right"/>
                                    <w:rPr>
                                      <w:rFonts w:ascii="標楷體" w:eastAsia="標楷體" w:hAnsi="標楷體"/>
                                      <w:bCs/>
                                      <w:noProof/>
                                      <w:color w:val="0070C0"/>
                                      <w:sz w:val="20"/>
                                      <w:szCs w:val="20"/>
                                    </w:rPr>
                                  </w:pPr>
                                </w:p>
                              </w:tc>
                              <w:tc>
                                <w:tcPr>
                                  <w:tcW w:w="740" w:type="pct"/>
                                  <w:tcBorders>
                                    <w:top w:val="single" w:sz="4" w:space="0" w:color="auto"/>
                                    <w:left w:val="single" w:sz="4" w:space="0" w:color="auto"/>
                                    <w:bottom w:val="nil"/>
                                    <w:right w:val="single" w:sz="4" w:space="0" w:color="auto"/>
                                  </w:tcBorders>
                                  <w:vAlign w:val="center"/>
                                </w:tcPr>
                                <w:p w14:paraId="2DACE900" w14:textId="77777777" w:rsidR="00A37B20" w:rsidRPr="00A33B3F" w:rsidRDefault="00A37B20" w:rsidP="00546042">
                                  <w:pPr>
                                    <w:overflowPunct w:val="0"/>
                                    <w:spacing w:line="320" w:lineRule="exact"/>
                                    <w:jc w:val="right"/>
                                    <w:rPr>
                                      <w:rFonts w:ascii="標楷體" w:eastAsia="標楷體" w:hAnsi="標楷體"/>
                                      <w:bCs/>
                                      <w:noProof/>
                                      <w:color w:val="0070C0"/>
                                      <w:sz w:val="20"/>
                                      <w:szCs w:val="20"/>
                                    </w:rPr>
                                  </w:pPr>
                                </w:p>
                              </w:tc>
                              <w:tc>
                                <w:tcPr>
                                  <w:tcW w:w="740" w:type="pct"/>
                                  <w:tcBorders>
                                    <w:top w:val="single" w:sz="4" w:space="0" w:color="auto"/>
                                    <w:left w:val="single" w:sz="4" w:space="0" w:color="auto"/>
                                    <w:bottom w:val="nil"/>
                                    <w:right w:val="single" w:sz="4" w:space="0" w:color="auto"/>
                                  </w:tcBorders>
                                  <w:vAlign w:val="center"/>
                                </w:tcPr>
                                <w:p w14:paraId="5D7369B5" w14:textId="77777777" w:rsidR="00A37B20" w:rsidRPr="00A33B3F" w:rsidRDefault="00A37B20" w:rsidP="00546042">
                                  <w:pPr>
                                    <w:overflowPunct w:val="0"/>
                                    <w:spacing w:line="320" w:lineRule="exact"/>
                                    <w:jc w:val="right"/>
                                    <w:rPr>
                                      <w:rFonts w:ascii="標楷體" w:eastAsia="標楷體" w:hAnsi="標楷體"/>
                                      <w:bCs/>
                                      <w:noProof/>
                                      <w:color w:val="0070C0"/>
                                      <w:sz w:val="20"/>
                                      <w:szCs w:val="20"/>
                                    </w:rPr>
                                  </w:pPr>
                                </w:p>
                              </w:tc>
                            </w:tr>
                            <w:tr w:rsidR="00A37B20" w:rsidRPr="00A33B3F" w14:paraId="53C971BA" w14:textId="77777777" w:rsidTr="00585F82">
                              <w:trPr>
                                <w:trHeight w:val="510"/>
                              </w:trPr>
                              <w:tc>
                                <w:tcPr>
                                  <w:tcW w:w="2031" w:type="pct"/>
                                  <w:tcBorders>
                                    <w:top w:val="nil"/>
                                    <w:left w:val="single" w:sz="4" w:space="0" w:color="auto"/>
                                    <w:bottom w:val="nil"/>
                                    <w:right w:val="single" w:sz="4" w:space="0" w:color="auto"/>
                                  </w:tcBorders>
                                  <w:vAlign w:val="center"/>
                                  <w:hideMark/>
                                </w:tcPr>
                                <w:p w14:paraId="56003984" w14:textId="77777777" w:rsidR="00A37B20" w:rsidRPr="00147F4A" w:rsidRDefault="00A37B20" w:rsidP="00147F4A">
                                  <w:pPr>
                                    <w:overflowPunct w:val="0"/>
                                    <w:adjustRightInd w:val="0"/>
                                    <w:ind w:leftChars="61" w:left="362" w:hangingChars="108" w:hanging="216"/>
                                    <w:jc w:val="both"/>
                                    <w:rPr>
                                      <w:rFonts w:ascii="標楷體" w:eastAsia="標楷體" w:hAnsi="標楷體" w:cs="新細明體"/>
                                      <w:bCs/>
                                      <w:noProof/>
                                      <w:sz w:val="20"/>
                                    </w:rPr>
                                  </w:pPr>
                                  <w:r w:rsidRPr="00147F4A">
                                    <w:rPr>
                                      <w:rFonts w:ascii="標楷體" w:eastAsia="標楷體" w:hAnsi="標楷體" w:cs="新細明體" w:hint="eastAsia"/>
                                      <w:bCs/>
                                      <w:noProof/>
                                      <w:sz w:val="20"/>
                                    </w:rPr>
                                    <w:t>*1.醫療基金本部</w:t>
                                  </w:r>
                                </w:p>
                              </w:tc>
                              <w:tc>
                                <w:tcPr>
                                  <w:tcW w:w="745" w:type="pct"/>
                                  <w:tcBorders>
                                    <w:top w:val="nil"/>
                                    <w:left w:val="single" w:sz="4" w:space="0" w:color="auto"/>
                                    <w:bottom w:val="nil"/>
                                    <w:right w:val="single" w:sz="4" w:space="0" w:color="auto"/>
                                  </w:tcBorders>
                                  <w:vAlign w:val="center"/>
                                  <w:hideMark/>
                                </w:tcPr>
                                <w:p w14:paraId="61AB549E"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27</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667</w:t>
                                  </w:r>
                                </w:p>
                              </w:tc>
                              <w:tc>
                                <w:tcPr>
                                  <w:tcW w:w="744" w:type="pct"/>
                                  <w:tcBorders>
                                    <w:top w:val="nil"/>
                                    <w:left w:val="single" w:sz="4" w:space="0" w:color="auto"/>
                                    <w:bottom w:val="nil"/>
                                    <w:right w:val="single" w:sz="4" w:space="0" w:color="auto"/>
                                  </w:tcBorders>
                                  <w:vAlign w:val="center"/>
                                  <w:hideMark/>
                                </w:tcPr>
                                <w:p w14:paraId="04DA1F2C"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50</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862</w:t>
                                  </w:r>
                                </w:p>
                              </w:tc>
                              <w:tc>
                                <w:tcPr>
                                  <w:tcW w:w="740" w:type="pct"/>
                                  <w:tcBorders>
                                    <w:top w:val="nil"/>
                                    <w:left w:val="single" w:sz="4" w:space="0" w:color="auto"/>
                                    <w:bottom w:val="nil"/>
                                    <w:right w:val="single" w:sz="4" w:space="0" w:color="auto"/>
                                  </w:tcBorders>
                                  <w:vAlign w:val="center"/>
                                  <w:hideMark/>
                                </w:tcPr>
                                <w:p w14:paraId="3EEA926F"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23</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195</w:t>
                                  </w:r>
                                </w:p>
                              </w:tc>
                              <w:tc>
                                <w:tcPr>
                                  <w:tcW w:w="740" w:type="pct"/>
                                  <w:tcBorders>
                                    <w:top w:val="nil"/>
                                    <w:left w:val="single" w:sz="4" w:space="0" w:color="auto"/>
                                    <w:bottom w:val="nil"/>
                                    <w:right w:val="single" w:sz="4" w:space="0" w:color="auto"/>
                                  </w:tcBorders>
                                  <w:vAlign w:val="center"/>
                                  <w:hideMark/>
                                </w:tcPr>
                                <w:p w14:paraId="48006FAF"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83.84</w:t>
                                  </w:r>
                                </w:p>
                              </w:tc>
                            </w:tr>
                            <w:tr w:rsidR="00A37B20" w:rsidRPr="00A33B3F" w14:paraId="44037FFF" w14:textId="77777777" w:rsidTr="00585F82">
                              <w:trPr>
                                <w:trHeight w:val="510"/>
                              </w:trPr>
                              <w:tc>
                                <w:tcPr>
                                  <w:tcW w:w="2031" w:type="pct"/>
                                  <w:tcBorders>
                                    <w:top w:val="nil"/>
                                    <w:left w:val="single" w:sz="4" w:space="0" w:color="auto"/>
                                    <w:bottom w:val="nil"/>
                                    <w:right w:val="single" w:sz="4" w:space="0" w:color="auto"/>
                                  </w:tcBorders>
                                  <w:vAlign w:val="center"/>
                                </w:tcPr>
                                <w:p w14:paraId="721CCEA6" w14:textId="77777777" w:rsidR="00A37B20" w:rsidRPr="00147F4A" w:rsidRDefault="00A37B20" w:rsidP="00147F4A">
                                  <w:pPr>
                                    <w:overflowPunct w:val="0"/>
                                    <w:adjustRightInd w:val="0"/>
                                    <w:ind w:leftChars="61" w:left="362" w:hangingChars="108" w:hanging="216"/>
                                    <w:jc w:val="both"/>
                                    <w:rPr>
                                      <w:rFonts w:ascii="標楷體" w:eastAsia="標楷體" w:hAnsi="標楷體" w:cs="新細明體"/>
                                      <w:bCs/>
                                      <w:noProof/>
                                      <w:sz w:val="20"/>
                                    </w:rPr>
                                  </w:pPr>
                                  <w:r w:rsidRPr="00147F4A">
                                    <w:rPr>
                                      <w:rFonts w:ascii="標楷體" w:eastAsia="標楷體" w:hAnsi="標楷體" w:cs="新細明體" w:hint="eastAsia"/>
                                      <w:bCs/>
                                      <w:noProof/>
                                      <w:sz w:val="20"/>
                                    </w:rPr>
                                    <w:t>*2.楠西區衛生所</w:t>
                                  </w:r>
                                </w:p>
                              </w:tc>
                              <w:tc>
                                <w:tcPr>
                                  <w:tcW w:w="745" w:type="pct"/>
                                  <w:tcBorders>
                                    <w:top w:val="nil"/>
                                    <w:left w:val="single" w:sz="4" w:space="0" w:color="auto"/>
                                    <w:bottom w:val="nil"/>
                                    <w:right w:val="single" w:sz="4" w:space="0" w:color="auto"/>
                                  </w:tcBorders>
                                  <w:vAlign w:val="center"/>
                                </w:tcPr>
                                <w:p w14:paraId="5630AD97"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205</w:t>
                                  </w:r>
                                </w:p>
                              </w:tc>
                              <w:tc>
                                <w:tcPr>
                                  <w:tcW w:w="744" w:type="pct"/>
                                  <w:tcBorders>
                                    <w:top w:val="nil"/>
                                    <w:left w:val="single" w:sz="4" w:space="0" w:color="auto"/>
                                    <w:bottom w:val="nil"/>
                                    <w:right w:val="single" w:sz="4" w:space="0" w:color="auto"/>
                                  </w:tcBorders>
                                  <w:vAlign w:val="center"/>
                                </w:tcPr>
                                <w:p w14:paraId="24805A4A"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447</w:t>
                                  </w:r>
                                </w:p>
                              </w:tc>
                              <w:tc>
                                <w:tcPr>
                                  <w:tcW w:w="740" w:type="pct"/>
                                  <w:tcBorders>
                                    <w:top w:val="nil"/>
                                    <w:left w:val="single" w:sz="4" w:space="0" w:color="auto"/>
                                    <w:bottom w:val="nil"/>
                                    <w:right w:val="single" w:sz="4" w:space="0" w:color="auto"/>
                                  </w:tcBorders>
                                  <w:vAlign w:val="center"/>
                                </w:tcPr>
                                <w:p w14:paraId="6B1499F4"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242</w:t>
                                  </w:r>
                                </w:p>
                              </w:tc>
                              <w:tc>
                                <w:tcPr>
                                  <w:tcW w:w="740" w:type="pct"/>
                                  <w:tcBorders>
                                    <w:top w:val="nil"/>
                                    <w:left w:val="single" w:sz="4" w:space="0" w:color="auto"/>
                                    <w:bottom w:val="nil"/>
                                    <w:right w:val="single" w:sz="4" w:space="0" w:color="auto"/>
                                  </w:tcBorders>
                                  <w:vAlign w:val="center"/>
                                </w:tcPr>
                                <w:p w14:paraId="10631403"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118.26</w:t>
                                  </w:r>
                                </w:p>
                              </w:tc>
                            </w:tr>
                            <w:tr w:rsidR="00A37B20" w:rsidRPr="00A33B3F" w14:paraId="0141EC96" w14:textId="77777777" w:rsidTr="00585F82">
                              <w:trPr>
                                <w:trHeight w:val="510"/>
                              </w:trPr>
                              <w:tc>
                                <w:tcPr>
                                  <w:tcW w:w="2031" w:type="pct"/>
                                  <w:tcBorders>
                                    <w:top w:val="nil"/>
                                    <w:left w:val="single" w:sz="4" w:space="0" w:color="auto"/>
                                    <w:bottom w:val="nil"/>
                                    <w:right w:val="single" w:sz="4" w:space="0" w:color="auto"/>
                                  </w:tcBorders>
                                  <w:vAlign w:val="center"/>
                                </w:tcPr>
                                <w:p w14:paraId="5552295C" w14:textId="77777777" w:rsidR="00A37B20" w:rsidRPr="00147F4A" w:rsidRDefault="00A37B20" w:rsidP="00147F4A">
                                  <w:pPr>
                                    <w:overflowPunct w:val="0"/>
                                    <w:adjustRightInd w:val="0"/>
                                    <w:ind w:leftChars="61" w:left="362" w:hangingChars="108" w:hanging="216"/>
                                    <w:jc w:val="both"/>
                                    <w:rPr>
                                      <w:rFonts w:ascii="標楷體" w:eastAsia="標楷體" w:hAnsi="標楷體" w:cs="新細明體"/>
                                      <w:bCs/>
                                      <w:noProof/>
                                      <w:sz w:val="20"/>
                                    </w:rPr>
                                  </w:pPr>
                                  <w:r w:rsidRPr="00147F4A">
                                    <w:rPr>
                                      <w:rFonts w:ascii="標楷體" w:eastAsia="標楷體" w:hAnsi="標楷體" w:cs="新細明體" w:hint="eastAsia"/>
                                      <w:bCs/>
                                      <w:noProof/>
                                      <w:sz w:val="20"/>
                                    </w:rPr>
                                    <w:t>*3.東山區衛生所</w:t>
                                  </w:r>
                                </w:p>
                              </w:tc>
                              <w:tc>
                                <w:tcPr>
                                  <w:tcW w:w="745" w:type="pct"/>
                                  <w:tcBorders>
                                    <w:top w:val="nil"/>
                                    <w:left w:val="single" w:sz="4" w:space="0" w:color="auto"/>
                                    <w:bottom w:val="nil"/>
                                    <w:right w:val="single" w:sz="4" w:space="0" w:color="auto"/>
                                  </w:tcBorders>
                                  <w:vAlign w:val="center"/>
                                </w:tcPr>
                                <w:p w14:paraId="4C099273"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187</w:t>
                                  </w:r>
                                </w:p>
                              </w:tc>
                              <w:tc>
                                <w:tcPr>
                                  <w:tcW w:w="744" w:type="pct"/>
                                  <w:tcBorders>
                                    <w:top w:val="nil"/>
                                    <w:left w:val="single" w:sz="4" w:space="0" w:color="auto"/>
                                    <w:bottom w:val="nil"/>
                                    <w:right w:val="single" w:sz="4" w:space="0" w:color="auto"/>
                                  </w:tcBorders>
                                  <w:vAlign w:val="center"/>
                                </w:tcPr>
                                <w:p w14:paraId="2644326D"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355</w:t>
                                  </w:r>
                                </w:p>
                              </w:tc>
                              <w:tc>
                                <w:tcPr>
                                  <w:tcW w:w="740" w:type="pct"/>
                                  <w:tcBorders>
                                    <w:top w:val="nil"/>
                                    <w:left w:val="single" w:sz="4" w:space="0" w:color="auto"/>
                                    <w:bottom w:val="nil"/>
                                    <w:right w:val="single" w:sz="4" w:space="0" w:color="auto"/>
                                  </w:tcBorders>
                                  <w:vAlign w:val="center"/>
                                </w:tcPr>
                                <w:p w14:paraId="214F419D"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168</w:t>
                                  </w:r>
                                </w:p>
                              </w:tc>
                              <w:tc>
                                <w:tcPr>
                                  <w:tcW w:w="740" w:type="pct"/>
                                  <w:tcBorders>
                                    <w:top w:val="nil"/>
                                    <w:left w:val="single" w:sz="4" w:space="0" w:color="auto"/>
                                    <w:bottom w:val="nil"/>
                                    <w:right w:val="single" w:sz="4" w:space="0" w:color="auto"/>
                                  </w:tcBorders>
                                  <w:vAlign w:val="center"/>
                                </w:tcPr>
                                <w:p w14:paraId="7894D87B"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90.14</w:t>
                                  </w:r>
                                </w:p>
                              </w:tc>
                            </w:tr>
                            <w:tr w:rsidR="00A37B20" w:rsidRPr="00A33B3F" w14:paraId="79F54214" w14:textId="77777777" w:rsidTr="00585F82">
                              <w:trPr>
                                <w:trHeight w:val="510"/>
                              </w:trPr>
                              <w:tc>
                                <w:tcPr>
                                  <w:tcW w:w="2031" w:type="pct"/>
                                  <w:tcBorders>
                                    <w:top w:val="nil"/>
                                    <w:left w:val="single" w:sz="4" w:space="0" w:color="auto"/>
                                    <w:bottom w:val="nil"/>
                                    <w:right w:val="single" w:sz="4" w:space="0" w:color="auto"/>
                                  </w:tcBorders>
                                  <w:vAlign w:val="center"/>
                                  <w:hideMark/>
                                </w:tcPr>
                                <w:p w14:paraId="591DDA62" w14:textId="77777777" w:rsidR="00A37B20" w:rsidRPr="00A33B3F" w:rsidRDefault="00A37B20" w:rsidP="00147F4A">
                                  <w:pPr>
                                    <w:overflowPunct w:val="0"/>
                                    <w:rPr>
                                      <w:rFonts w:ascii="標楷體" w:eastAsia="標楷體" w:hAnsi="標楷體" w:cs="新細明體"/>
                                      <w:b/>
                                      <w:bCs/>
                                      <w:noProof/>
                                      <w:color w:val="0070C0"/>
                                      <w:sz w:val="20"/>
                                      <w:szCs w:val="20"/>
                                    </w:rPr>
                                  </w:pPr>
                                  <w:r w:rsidRPr="00147F4A">
                                    <w:rPr>
                                      <w:rFonts w:ascii="標楷體" w:eastAsia="標楷體" w:hAnsi="標楷體" w:cs="新細明體" w:hint="eastAsia"/>
                                      <w:b/>
                                      <w:bCs/>
                                      <w:noProof/>
                                      <w:sz w:val="20"/>
                                      <w:szCs w:val="20"/>
                                    </w:rPr>
                                    <w:t>短絀較預算數增加</w:t>
                                  </w:r>
                                </w:p>
                              </w:tc>
                              <w:tc>
                                <w:tcPr>
                                  <w:tcW w:w="745" w:type="pct"/>
                                  <w:tcBorders>
                                    <w:top w:val="nil"/>
                                    <w:left w:val="single" w:sz="4" w:space="0" w:color="auto"/>
                                    <w:bottom w:val="nil"/>
                                    <w:right w:val="single" w:sz="4" w:space="0" w:color="auto"/>
                                  </w:tcBorders>
                                  <w:vAlign w:val="center"/>
                                </w:tcPr>
                                <w:p w14:paraId="694FBBAA"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p>
                              </w:tc>
                              <w:tc>
                                <w:tcPr>
                                  <w:tcW w:w="744" w:type="pct"/>
                                  <w:tcBorders>
                                    <w:top w:val="nil"/>
                                    <w:left w:val="single" w:sz="4" w:space="0" w:color="auto"/>
                                    <w:bottom w:val="nil"/>
                                    <w:right w:val="single" w:sz="4" w:space="0" w:color="auto"/>
                                  </w:tcBorders>
                                  <w:vAlign w:val="center"/>
                                </w:tcPr>
                                <w:p w14:paraId="32DF5ACD"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p>
                              </w:tc>
                              <w:tc>
                                <w:tcPr>
                                  <w:tcW w:w="740" w:type="pct"/>
                                  <w:tcBorders>
                                    <w:top w:val="nil"/>
                                    <w:left w:val="single" w:sz="4" w:space="0" w:color="auto"/>
                                    <w:bottom w:val="nil"/>
                                    <w:right w:val="single" w:sz="4" w:space="0" w:color="auto"/>
                                  </w:tcBorders>
                                  <w:vAlign w:val="center"/>
                                </w:tcPr>
                                <w:p w14:paraId="3DAB2F7B"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p>
                              </w:tc>
                              <w:tc>
                                <w:tcPr>
                                  <w:tcW w:w="740" w:type="pct"/>
                                  <w:tcBorders>
                                    <w:top w:val="nil"/>
                                    <w:left w:val="single" w:sz="4" w:space="0" w:color="auto"/>
                                    <w:bottom w:val="nil"/>
                                    <w:right w:val="single" w:sz="4" w:space="0" w:color="auto"/>
                                  </w:tcBorders>
                                  <w:vAlign w:val="center"/>
                                </w:tcPr>
                                <w:p w14:paraId="6B4966AF"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p>
                              </w:tc>
                            </w:tr>
                            <w:tr w:rsidR="00A37B20" w:rsidRPr="00A33B3F" w14:paraId="0259C938" w14:textId="77777777" w:rsidTr="00585F82">
                              <w:trPr>
                                <w:trHeight w:val="510"/>
                              </w:trPr>
                              <w:tc>
                                <w:tcPr>
                                  <w:tcW w:w="2031" w:type="pct"/>
                                  <w:tcBorders>
                                    <w:top w:val="nil"/>
                                    <w:left w:val="single" w:sz="4" w:space="0" w:color="auto"/>
                                    <w:bottom w:val="single" w:sz="4" w:space="0" w:color="auto"/>
                                    <w:right w:val="single" w:sz="4" w:space="0" w:color="auto"/>
                                  </w:tcBorders>
                                  <w:vAlign w:val="center"/>
                                </w:tcPr>
                                <w:p w14:paraId="50F4F8DE" w14:textId="77777777" w:rsidR="00A37B20" w:rsidRPr="00147F4A" w:rsidRDefault="00A37B20" w:rsidP="00147F4A">
                                  <w:pPr>
                                    <w:overflowPunct w:val="0"/>
                                    <w:adjustRightInd w:val="0"/>
                                    <w:ind w:leftChars="61" w:left="362" w:hangingChars="108" w:hanging="216"/>
                                    <w:jc w:val="both"/>
                                    <w:rPr>
                                      <w:rFonts w:ascii="標楷體" w:eastAsia="標楷體" w:hAnsi="標楷體" w:cs="新細明體"/>
                                      <w:bCs/>
                                      <w:noProof/>
                                      <w:sz w:val="20"/>
                                    </w:rPr>
                                  </w:pPr>
                                  <w:r w:rsidRPr="00147F4A">
                                    <w:rPr>
                                      <w:rFonts w:ascii="標楷體" w:eastAsia="標楷體" w:hAnsi="標楷體" w:cs="新細明體" w:hint="eastAsia"/>
                                      <w:bCs/>
                                      <w:noProof/>
                                      <w:sz w:val="20"/>
                                    </w:rPr>
                                    <w:t>臺南市觀光發展基金</w:t>
                                  </w:r>
                                </w:p>
                              </w:tc>
                              <w:tc>
                                <w:tcPr>
                                  <w:tcW w:w="745" w:type="pct"/>
                                  <w:tcBorders>
                                    <w:top w:val="nil"/>
                                    <w:left w:val="single" w:sz="4" w:space="0" w:color="auto"/>
                                    <w:bottom w:val="single" w:sz="4" w:space="0" w:color="auto"/>
                                    <w:right w:val="single" w:sz="4" w:space="0" w:color="auto"/>
                                  </w:tcBorders>
                                  <w:vAlign w:val="center"/>
                                </w:tcPr>
                                <w:p w14:paraId="60FC4360"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554</w:t>
                                  </w:r>
                                </w:p>
                              </w:tc>
                              <w:tc>
                                <w:tcPr>
                                  <w:tcW w:w="744" w:type="pct"/>
                                  <w:tcBorders>
                                    <w:top w:val="nil"/>
                                    <w:left w:val="single" w:sz="4" w:space="0" w:color="auto"/>
                                    <w:bottom w:val="single" w:sz="4" w:space="0" w:color="auto"/>
                                    <w:right w:val="single" w:sz="4" w:space="0" w:color="auto"/>
                                  </w:tcBorders>
                                  <w:vAlign w:val="center"/>
                                </w:tcPr>
                                <w:p w14:paraId="48B194D6"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bCs/>
                                      <w:noProof/>
                                      <w:kern w:val="0"/>
                                      <w:sz w:val="20"/>
                                      <w:szCs w:val="20"/>
                                    </w:rPr>
                                    <w:t xml:space="preserve">- </w:t>
                                  </w:r>
                                  <w:r w:rsidRPr="00147F4A">
                                    <w:rPr>
                                      <w:rFonts w:ascii="標楷體" w:eastAsia="標楷體" w:hAnsi="標楷體" w:cs="新細明體" w:hint="eastAsia"/>
                                      <w:bCs/>
                                      <w:noProof/>
                                      <w:kern w:val="0"/>
                                      <w:sz w:val="20"/>
                                      <w:szCs w:val="20"/>
                                    </w:rPr>
                                    <w:t>6</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95</w:t>
                                  </w:r>
                                  <w:r w:rsidRPr="00147F4A">
                                    <w:rPr>
                                      <w:rFonts w:ascii="標楷體" w:eastAsia="標楷體" w:hAnsi="標楷體" w:cs="新細明體"/>
                                      <w:bCs/>
                                      <w:noProof/>
                                      <w:kern w:val="0"/>
                                      <w:sz w:val="20"/>
                                      <w:szCs w:val="20"/>
                                    </w:rPr>
                                    <w:t>9</w:t>
                                  </w:r>
                                </w:p>
                              </w:tc>
                              <w:tc>
                                <w:tcPr>
                                  <w:tcW w:w="740" w:type="pct"/>
                                  <w:tcBorders>
                                    <w:top w:val="nil"/>
                                    <w:left w:val="single" w:sz="4" w:space="0" w:color="auto"/>
                                    <w:bottom w:val="single" w:sz="4" w:space="0" w:color="auto"/>
                                    <w:right w:val="single" w:sz="4" w:space="0" w:color="auto"/>
                                  </w:tcBorders>
                                  <w:vAlign w:val="center"/>
                                </w:tcPr>
                                <w:p w14:paraId="5FA7C336"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bCs/>
                                      <w:noProof/>
                                      <w:kern w:val="0"/>
                                      <w:sz w:val="20"/>
                                      <w:szCs w:val="20"/>
                                    </w:rPr>
                                    <w:t xml:space="preserve">- </w:t>
                                  </w:r>
                                  <w:r w:rsidRPr="00147F4A">
                                    <w:rPr>
                                      <w:rFonts w:ascii="標楷體" w:eastAsia="標楷體" w:hAnsi="標楷體" w:cs="新細明體" w:hint="eastAsia"/>
                                      <w:bCs/>
                                      <w:noProof/>
                                      <w:kern w:val="0"/>
                                      <w:sz w:val="20"/>
                                      <w:szCs w:val="20"/>
                                    </w:rPr>
                                    <w:t>7</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513</w:t>
                                  </w:r>
                                </w:p>
                              </w:tc>
                              <w:tc>
                                <w:tcPr>
                                  <w:tcW w:w="740" w:type="pct"/>
                                  <w:tcBorders>
                                    <w:top w:val="nil"/>
                                    <w:left w:val="single" w:sz="4" w:space="0" w:color="auto"/>
                                    <w:bottom w:val="single" w:sz="4" w:space="0" w:color="auto"/>
                                    <w:right w:val="single" w:sz="4" w:space="0" w:color="auto"/>
                                  </w:tcBorders>
                                  <w:vAlign w:val="center"/>
                                </w:tcPr>
                                <w:p w14:paraId="41F8D6EB"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bCs/>
                                      <w:noProof/>
                                      <w:kern w:val="0"/>
                                      <w:sz w:val="20"/>
                                      <w:szCs w:val="20"/>
                                    </w:rPr>
                                    <w:t>--</w:t>
                                  </w:r>
                                </w:p>
                              </w:tc>
                            </w:tr>
                          </w:tbl>
                          <w:p w14:paraId="498926A3" w14:textId="77777777" w:rsidR="00A37B20" w:rsidRPr="00FE039E" w:rsidRDefault="00A37B20" w:rsidP="00A81F45">
                            <w:pPr>
                              <w:snapToGrid w:val="0"/>
                              <w:spacing w:line="220" w:lineRule="exact"/>
                              <w:ind w:firstLineChars="23" w:firstLine="41"/>
                              <w:jc w:val="both"/>
                              <w:rPr>
                                <w:rFonts w:ascii="標楷體" w:eastAsia="標楷體" w:hAnsi="標楷體" w:cs="Times New Roman"/>
                                <w:sz w:val="18"/>
                                <w:szCs w:val="18"/>
                              </w:rPr>
                            </w:pPr>
                            <w:r w:rsidRPr="00FE039E">
                              <w:rPr>
                                <w:rFonts w:ascii="標楷體" w:eastAsia="標楷體" w:hAnsi="標楷體" w:cs="Times New Roman" w:hint="eastAsia"/>
                                <w:sz w:val="18"/>
                                <w:szCs w:val="18"/>
                              </w:rPr>
                              <w:t>註：1.表列註記＊之基金為分預算單位。</w:t>
                            </w:r>
                          </w:p>
                          <w:p w14:paraId="2D9C0506" w14:textId="77777777" w:rsidR="00A37B20" w:rsidRPr="00FE039E" w:rsidRDefault="00A37B20" w:rsidP="00925E0A">
                            <w:pPr>
                              <w:snapToGrid w:val="0"/>
                              <w:spacing w:line="220" w:lineRule="exact"/>
                              <w:ind w:leftChars="169" w:left="588" w:rightChars="20" w:right="48" w:hangingChars="101" w:hanging="182"/>
                              <w:jc w:val="both"/>
                              <w:rPr>
                                <w:rFonts w:ascii="標楷體" w:eastAsia="標楷體" w:hAnsi="標楷體" w:cs="Times New Roman"/>
                                <w:sz w:val="18"/>
                                <w:szCs w:val="18"/>
                              </w:rPr>
                            </w:pPr>
                            <w:r w:rsidRPr="00FE039E">
                              <w:rPr>
                                <w:rFonts w:ascii="標楷體" w:eastAsia="標楷體" w:hAnsi="標楷體" w:cs="Times New Roman" w:hint="eastAsia"/>
                                <w:sz w:val="18"/>
                                <w:szCs w:val="18"/>
                              </w:rPr>
                              <w:t>2.表列賸餘較預算數增加前3名之基金，其評比標準係以主要營運計畫執行率已達8成以上者為限，俾免納列因營運計畫執行率欠佳致本期賸餘較預算增加之基金。</w:t>
                            </w:r>
                          </w:p>
                        </w:txbxContent>
                      </wps:txbx>
                      <wps:bodyPr rot="0" vert="horz" wrap="square" lIns="72000" tIns="45720" rIns="72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2E27EE" id="_x0000_s1029" type="#_x0000_t202" style="position:absolute;left:0;text-align:left;margin-left:-2.95pt;margin-top:457.7pt;width:520.5pt;height:249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" filled="f" stroked="f" strokeweight=".25pt">
                <v:textbox inset="2mm,,2mm">
                  <w:txbxContent>
                    <w:p w14:paraId="43455620" w14:textId="77777777" w:rsidR="00A37B20" w:rsidRPr="00147F4A" w:rsidRDefault="00A37B20" w:rsidP="00585F82">
                      <w:pPr>
                        <w:overflowPunct w:val="0"/>
                        <w:snapToGrid w:val="0"/>
                        <w:spacing w:line="320" w:lineRule="exact"/>
                        <w:jc w:val="center"/>
                        <w:rPr>
                          <w:rFonts w:ascii="標楷體" w:eastAsia="標楷體" w:hAnsi="標楷體" w:cs="Times New Roman"/>
                          <w:b/>
                          <w:szCs w:val="24"/>
                        </w:rPr>
                      </w:pPr>
                      <w:r w:rsidRPr="00147F4A">
                        <w:rPr>
                          <w:rFonts w:ascii="標楷體" w:eastAsia="標楷體" w:hAnsi="標楷體" w:cs="Times New Roman" w:hint="eastAsia"/>
                          <w:b/>
                          <w:szCs w:val="24"/>
                        </w:rPr>
                        <w:t>表1　114年度臺南市作業基金本期餘絀預算執行排名</w:t>
                      </w:r>
                    </w:p>
                    <w:p w14:paraId="5605CF15" w14:textId="77777777" w:rsidR="00A37B20" w:rsidRPr="00147F4A" w:rsidRDefault="00A37B20" w:rsidP="00925E0A">
                      <w:pPr>
                        <w:overflowPunct w:val="0"/>
                        <w:snapToGrid w:val="0"/>
                        <w:spacing w:line="0" w:lineRule="atLeast"/>
                        <w:ind w:rightChars="20" w:right="48"/>
                        <w:jc w:val="right"/>
                        <w:rPr>
                          <w:rFonts w:ascii="標楷體" w:eastAsia="標楷體" w:hAnsi="標楷體" w:cs="Times New Roman"/>
                          <w:kern w:val="0"/>
                          <w:sz w:val="20"/>
                          <w:szCs w:val="20"/>
                        </w:rPr>
                      </w:pPr>
                      <w:r w:rsidRPr="00147F4A">
                        <w:rPr>
                          <w:rFonts w:ascii="標楷體" w:eastAsia="標楷體" w:hAnsi="標楷體" w:cs="Times New Roman" w:hint="eastAsia"/>
                          <w:kern w:val="0"/>
                          <w:sz w:val="20"/>
                          <w:szCs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137"/>
                        <w:gridCol w:w="1517"/>
                        <w:gridCol w:w="1515"/>
                        <w:gridCol w:w="1507"/>
                        <w:gridCol w:w="1507"/>
                      </w:tblGrid>
                      <w:tr w:rsidR="00A37B20" w:rsidRPr="00147F4A" w14:paraId="15FDC4DC" w14:textId="77777777" w:rsidTr="00585F82">
                        <w:trPr>
                          <w:trHeight w:val="454"/>
                          <w:tblHeader/>
                        </w:trPr>
                        <w:tc>
                          <w:tcPr>
                            <w:tcW w:w="2031" w:type="pct"/>
                            <w:tcBorders>
                              <w:top w:val="single" w:sz="4" w:space="0" w:color="auto"/>
                              <w:left w:val="single" w:sz="4" w:space="0" w:color="auto"/>
                              <w:bottom w:val="single" w:sz="4" w:space="0" w:color="auto"/>
                              <w:right w:val="single" w:sz="4" w:space="0" w:color="auto"/>
                            </w:tcBorders>
                            <w:vAlign w:val="center"/>
                            <w:hideMark/>
                          </w:tcPr>
                          <w:p w14:paraId="37E64114"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基金名稱</w:t>
                            </w:r>
                          </w:p>
                        </w:tc>
                        <w:tc>
                          <w:tcPr>
                            <w:tcW w:w="745" w:type="pct"/>
                            <w:tcBorders>
                              <w:top w:val="single" w:sz="4" w:space="0" w:color="auto"/>
                              <w:left w:val="single" w:sz="4" w:space="0" w:color="auto"/>
                              <w:bottom w:val="single" w:sz="4" w:space="0" w:color="auto"/>
                              <w:right w:val="single" w:sz="4" w:space="0" w:color="auto"/>
                            </w:tcBorders>
                            <w:vAlign w:val="center"/>
                            <w:hideMark/>
                          </w:tcPr>
                          <w:p w14:paraId="175B7E0D"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預算數</w:t>
                            </w:r>
                          </w:p>
                        </w:tc>
                        <w:tc>
                          <w:tcPr>
                            <w:tcW w:w="744" w:type="pct"/>
                            <w:tcBorders>
                              <w:top w:val="single" w:sz="4" w:space="0" w:color="auto"/>
                              <w:left w:val="single" w:sz="4" w:space="0" w:color="auto"/>
                              <w:bottom w:val="single" w:sz="4" w:space="0" w:color="auto"/>
                              <w:right w:val="single" w:sz="4" w:space="0" w:color="auto"/>
                            </w:tcBorders>
                            <w:vAlign w:val="center"/>
                            <w:hideMark/>
                          </w:tcPr>
                          <w:p w14:paraId="2BFF6DC6"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審定數</w:t>
                            </w:r>
                          </w:p>
                        </w:tc>
                        <w:tc>
                          <w:tcPr>
                            <w:tcW w:w="740" w:type="pct"/>
                            <w:tcBorders>
                              <w:top w:val="single" w:sz="4" w:space="0" w:color="auto"/>
                              <w:left w:val="single" w:sz="4" w:space="0" w:color="auto"/>
                              <w:bottom w:val="single" w:sz="4" w:space="0" w:color="auto"/>
                              <w:right w:val="single" w:sz="4" w:space="0" w:color="auto"/>
                            </w:tcBorders>
                            <w:vAlign w:val="center"/>
                            <w:hideMark/>
                          </w:tcPr>
                          <w:p w14:paraId="01230F7D"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增減數</w:t>
                            </w:r>
                          </w:p>
                        </w:tc>
                        <w:tc>
                          <w:tcPr>
                            <w:tcW w:w="740" w:type="pct"/>
                            <w:tcBorders>
                              <w:top w:val="single" w:sz="4" w:space="0" w:color="auto"/>
                              <w:left w:val="single" w:sz="4" w:space="0" w:color="auto"/>
                              <w:bottom w:val="single" w:sz="4" w:space="0" w:color="auto"/>
                              <w:right w:val="single" w:sz="4" w:space="0" w:color="auto"/>
                            </w:tcBorders>
                            <w:vAlign w:val="center"/>
                            <w:hideMark/>
                          </w:tcPr>
                          <w:p w14:paraId="3915D79F" w14:textId="77777777" w:rsidR="00A37B20" w:rsidRPr="00147F4A" w:rsidRDefault="00A37B20" w:rsidP="00147F4A">
                            <w:pPr>
                              <w:overflowPunct w:val="0"/>
                              <w:jc w:val="distribute"/>
                              <w:rPr>
                                <w:rFonts w:ascii="標楷體" w:eastAsia="標楷體" w:hAnsi="標楷體"/>
                                <w:sz w:val="20"/>
                                <w:szCs w:val="20"/>
                              </w:rPr>
                            </w:pPr>
                            <w:r w:rsidRPr="00147F4A">
                              <w:rPr>
                                <w:rFonts w:ascii="標楷體" w:eastAsia="標楷體" w:hAnsi="標楷體" w:hint="eastAsia"/>
                                <w:sz w:val="20"/>
                                <w:szCs w:val="20"/>
                              </w:rPr>
                              <w:t>增減比率</w:t>
                            </w:r>
                          </w:p>
                        </w:tc>
                      </w:tr>
                      <w:tr w:rsidR="00A37B20" w:rsidRPr="00A33B3F" w14:paraId="2FAB3440" w14:textId="77777777" w:rsidTr="00585F82">
                        <w:trPr>
                          <w:trHeight w:val="510"/>
                        </w:trPr>
                        <w:tc>
                          <w:tcPr>
                            <w:tcW w:w="2031" w:type="pct"/>
                            <w:tcBorders>
                              <w:top w:val="single" w:sz="4" w:space="0" w:color="auto"/>
                              <w:left w:val="single" w:sz="4" w:space="0" w:color="auto"/>
                              <w:bottom w:val="nil"/>
                              <w:right w:val="single" w:sz="4" w:space="0" w:color="auto"/>
                            </w:tcBorders>
                            <w:vAlign w:val="center"/>
                            <w:hideMark/>
                          </w:tcPr>
                          <w:p w14:paraId="4375DF8C" w14:textId="77777777" w:rsidR="00A37B20" w:rsidRPr="00A33B3F" w:rsidRDefault="00A37B20" w:rsidP="00147F4A">
                            <w:pPr>
                              <w:overflowPunct w:val="0"/>
                              <w:rPr>
                                <w:rFonts w:ascii="標楷體" w:eastAsia="標楷體" w:hAnsi="標楷體" w:cs="新細明體"/>
                                <w:b/>
                                <w:bCs/>
                                <w:noProof/>
                                <w:color w:val="0070C0"/>
                                <w:sz w:val="20"/>
                                <w:szCs w:val="20"/>
                              </w:rPr>
                            </w:pPr>
                            <w:r w:rsidRPr="00147F4A">
                              <w:rPr>
                                <w:rFonts w:ascii="標楷體" w:eastAsia="標楷體" w:hAnsi="標楷體" w:cs="新細明體" w:hint="eastAsia"/>
                                <w:b/>
                                <w:bCs/>
                                <w:noProof/>
                                <w:sz w:val="20"/>
                                <w:szCs w:val="20"/>
                              </w:rPr>
                              <w:t>賸餘較預算數增加前3名</w:t>
                            </w:r>
                          </w:p>
                        </w:tc>
                        <w:tc>
                          <w:tcPr>
                            <w:tcW w:w="745" w:type="pct"/>
                            <w:tcBorders>
                              <w:top w:val="single" w:sz="4" w:space="0" w:color="auto"/>
                              <w:left w:val="single" w:sz="4" w:space="0" w:color="auto"/>
                              <w:bottom w:val="nil"/>
                              <w:right w:val="single" w:sz="4" w:space="0" w:color="auto"/>
                            </w:tcBorders>
                            <w:vAlign w:val="center"/>
                          </w:tcPr>
                          <w:p w14:paraId="1C0DDD78" w14:textId="77777777" w:rsidR="00A37B20" w:rsidRPr="00A33B3F" w:rsidRDefault="00A37B20" w:rsidP="00546042">
                            <w:pPr>
                              <w:overflowPunct w:val="0"/>
                              <w:spacing w:line="320" w:lineRule="exact"/>
                              <w:jc w:val="right"/>
                              <w:rPr>
                                <w:rFonts w:ascii="標楷體" w:eastAsia="標楷體" w:hAnsi="標楷體"/>
                                <w:bCs/>
                                <w:noProof/>
                                <w:color w:val="0070C0"/>
                                <w:sz w:val="20"/>
                                <w:szCs w:val="20"/>
                              </w:rPr>
                            </w:pPr>
                          </w:p>
                        </w:tc>
                        <w:tc>
                          <w:tcPr>
                            <w:tcW w:w="744" w:type="pct"/>
                            <w:tcBorders>
                              <w:top w:val="single" w:sz="4" w:space="0" w:color="auto"/>
                              <w:left w:val="single" w:sz="4" w:space="0" w:color="auto"/>
                              <w:bottom w:val="nil"/>
                              <w:right w:val="single" w:sz="4" w:space="0" w:color="auto"/>
                            </w:tcBorders>
                            <w:vAlign w:val="center"/>
                          </w:tcPr>
                          <w:p w14:paraId="5AF615BD" w14:textId="77777777" w:rsidR="00A37B20" w:rsidRPr="00A33B3F" w:rsidRDefault="00A37B20" w:rsidP="00546042">
                            <w:pPr>
                              <w:overflowPunct w:val="0"/>
                              <w:spacing w:line="320" w:lineRule="exact"/>
                              <w:jc w:val="right"/>
                              <w:rPr>
                                <w:rFonts w:ascii="標楷體" w:eastAsia="標楷體" w:hAnsi="標楷體"/>
                                <w:bCs/>
                                <w:noProof/>
                                <w:color w:val="0070C0"/>
                                <w:sz w:val="20"/>
                                <w:szCs w:val="20"/>
                              </w:rPr>
                            </w:pPr>
                          </w:p>
                        </w:tc>
                        <w:tc>
                          <w:tcPr>
                            <w:tcW w:w="740" w:type="pct"/>
                            <w:tcBorders>
                              <w:top w:val="single" w:sz="4" w:space="0" w:color="auto"/>
                              <w:left w:val="single" w:sz="4" w:space="0" w:color="auto"/>
                              <w:bottom w:val="nil"/>
                              <w:right w:val="single" w:sz="4" w:space="0" w:color="auto"/>
                            </w:tcBorders>
                            <w:vAlign w:val="center"/>
                          </w:tcPr>
                          <w:p w14:paraId="2DACE900" w14:textId="77777777" w:rsidR="00A37B20" w:rsidRPr="00A33B3F" w:rsidRDefault="00A37B20" w:rsidP="00546042">
                            <w:pPr>
                              <w:overflowPunct w:val="0"/>
                              <w:spacing w:line="320" w:lineRule="exact"/>
                              <w:jc w:val="right"/>
                              <w:rPr>
                                <w:rFonts w:ascii="標楷體" w:eastAsia="標楷體" w:hAnsi="標楷體"/>
                                <w:bCs/>
                                <w:noProof/>
                                <w:color w:val="0070C0"/>
                                <w:sz w:val="20"/>
                                <w:szCs w:val="20"/>
                              </w:rPr>
                            </w:pPr>
                          </w:p>
                        </w:tc>
                        <w:tc>
                          <w:tcPr>
                            <w:tcW w:w="740" w:type="pct"/>
                            <w:tcBorders>
                              <w:top w:val="single" w:sz="4" w:space="0" w:color="auto"/>
                              <w:left w:val="single" w:sz="4" w:space="0" w:color="auto"/>
                              <w:bottom w:val="nil"/>
                              <w:right w:val="single" w:sz="4" w:space="0" w:color="auto"/>
                            </w:tcBorders>
                            <w:vAlign w:val="center"/>
                          </w:tcPr>
                          <w:p w14:paraId="5D7369B5" w14:textId="77777777" w:rsidR="00A37B20" w:rsidRPr="00A33B3F" w:rsidRDefault="00A37B20" w:rsidP="00546042">
                            <w:pPr>
                              <w:overflowPunct w:val="0"/>
                              <w:spacing w:line="320" w:lineRule="exact"/>
                              <w:jc w:val="right"/>
                              <w:rPr>
                                <w:rFonts w:ascii="標楷體" w:eastAsia="標楷體" w:hAnsi="標楷體"/>
                                <w:bCs/>
                                <w:noProof/>
                                <w:color w:val="0070C0"/>
                                <w:sz w:val="20"/>
                                <w:szCs w:val="20"/>
                              </w:rPr>
                            </w:pPr>
                          </w:p>
                        </w:tc>
                      </w:tr>
                      <w:tr w:rsidR="00A37B20" w:rsidRPr="00A33B3F" w14:paraId="53C971BA" w14:textId="77777777" w:rsidTr="00585F82">
                        <w:trPr>
                          <w:trHeight w:val="510"/>
                        </w:trPr>
                        <w:tc>
                          <w:tcPr>
                            <w:tcW w:w="2031" w:type="pct"/>
                            <w:tcBorders>
                              <w:top w:val="nil"/>
                              <w:left w:val="single" w:sz="4" w:space="0" w:color="auto"/>
                              <w:bottom w:val="nil"/>
                              <w:right w:val="single" w:sz="4" w:space="0" w:color="auto"/>
                            </w:tcBorders>
                            <w:vAlign w:val="center"/>
                            <w:hideMark/>
                          </w:tcPr>
                          <w:p w14:paraId="56003984" w14:textId="77777777" w:rsidR="00A37B20" w:rsidRPr="00147F4A" w:rsidRDefault="00A37B20" w:rsidP="00147F4A">
                            <w:pPr>
                              <w:overflowPunct w:val="0"/>
                              <w:adjustRightInd w:val="0"/>
                              <w:ind w:leftChars="61" w:left="362" w:hangingChars="108" w:hanging="216"/>
                              <w:jc w:val="both"/>
                              <w:rPr>
                                <w:rFonts w:ascii="標楷體" w:eastAsia="標楷體" w:hAnsi="標楷體" w:cs="新細明體"/>
                                <w:bCs/>
                                <w:noProof/>
                                <w:sz w:val="20"/>
                              </w:rPr>
                            </w:pPr>
                            <w:r w:rsidRPr="00147F4A">
                              <w:rPr>
                                <w:rFonts w:ascii="標楷體" w:eastAsia="標楷體" w:hAnsi="標楷體" w:cs="新細明體" w:hint="eastAsia"/>
                                <w:bCs/>
                                <w:noProof/>
                                <w:sz w:val="20"/>
                              </w:rPr>
                              <w:t>*1.醫療基金本部</w:t>
                            </w:r>
                          </w:p>
                        </w:tc>
                        <w:tc>
                          <w:tcPr>
                            <w:tcW w:w="745" w:type="pct"/>
                            <w:tcBorders>
                              <w:top w:val="nil"/>
                              <w:left w:val="single" w:sz="4" w:space="0" w:color="auto"/>
                              <w:bottom w:val="nil"/>
                              <w:right w:val="single" w:sz="4" w:space="0" w:color="auto"/>
                            </w:tcBorders>
                            <w:vAlign w:val="center"/>
                            <w:hideMark/>
                          </w:tcPr>
                          <w:p w14:paraId="61AB549E"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27</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667</w:t>
                            </w:r>
                          </w:p>
                        </w:tc>
                        <w:tc>
                          <w:tcPr>
                            <w:tcW w:w="744" w:type="pct"/>
                            <w:tcBorders>
                              <w:top w:val="nil"/>
                              <w:left w:val="single" w:sz="4" w:space="0" w:color="auto"/>
                              <w:bottom w:val="nil"/>
                              <w:right w:val="single" w:sz="4" w:space="0" w:color="auto"/>
                            </w:tcBorders>
                            <w:vAlign w:val="center"/>
                            <w:hideMark/>
                          </w:tcPr>
                          <w:p w14:paraId="04DA1F2C"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50</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862</w:t>
                            </w:r>
                          </w:p>
                        </w:tc>
                        <w:tc>
                          <w:tcPr>
                            <w:tcW w:w="740" w:type="pct"/>
                            <w:tcBorders>
                              <w:top w:val="nil"/>
                              <w:left w:val="single" w:sz="4" w:space="0" w:color="auto"/>
                              <w:bottom w:val="nil"/>
                              <w:right w:val="single" w:sz="4" w:space="0" w:color="auto"/>
                            </w:tcBorders>
                            <w:vAlign w:val="center"/>
                            <w:hideMark/>
                          </w:tcPr>
                          <w:p w14:paraId="3EEA926F"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23</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195</w:t>
                            </w:r>
                          </w:p>
                        </w:tc>
                        <w:tc>
                          <w:tcPr>
                            <w:tcW w:w="740" w:type="pct"/>
                            <w:tcBorders>
                              <w:top w:val="nil"/>
                              <w:left w:val="single" w:sz="4" w:space="0" w:color="auto"/>
                              <w:bottom w:val="nil"/>
                              <w:right w:val="single" w:sz="4" w:space="0" w:color="auto"/>
                            </w:tcBorders>
                            <w:vAlign w:val="center"/>
                            <w:hideMark/>
                          </w:tcPr>
                          <w:p w14:paraId="48006FAF"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83.84</w:t>
                            </w:r>
                          </w:p>
                        </w:tc>
                      </w:tr>
                      <w:tr w:rsidR="00A37B20" w:rsidRPr="00A33B3F" w14:paraId="44037FFF" w14:textId="77777777" w:rsidTr="00585F82">
                        <w:trPr>
                          <w:trHeight w:val="510"/>
                        </w:trPr>
                        <w:tc>
                          <w:tcPr>
                            <w:tcW w:w="2031" w:type="pct"/>
                            <w:tcBorders>
                              <w:top w:val="nil"/>
                              <w:left w:val="single" w:sz="4" w:space="0" w:color="auto"/>
                              <w:bottom w:val="nil"/>
                              <w:right w:val="single" w:sz="4" w:space="0" w:color="auto"/>
                            </w:tcBorders>
                            <w:vAlign w:val="center"/>
                          </w:tcPr>
                          <w:p w14:paraId="721CCEA6" w14:textId="77777777" w:rsidR="00A37B20" w:rsidRPr="00147F4A" w:rsidRDefault="00A37B20" w:rsidP="00147F4A">
                            <w:pPr>
                              <w:overflowPunct w:val="0"/>
                              <w:adjustRightInd w:val="0"/>
                              <w:ind w:leftChars="61" w:left="362" w:hangingChars="108" w:hanging="216"/>
                              <w:jc w:val="both"/>
                              <w:rPr>
                                <w:rFonts w:ascii="標楷體" w:eastAsia="標楷體" w:hAnsi="標楷體" w:cs="新細明體"/>
                                <w:bCs/>
                                <w:noProof/>
                                <w:sz w:val="20"/>
                              </w:rPr>
                            </w:pPr>
                            <w:r w:rsidRPr="00147F4A">
                              <w:rPr>
                                <w:rFonts w:ascii="標楷體" w:eastAsia="標楷體" w:hAnsi="標楷體" w:cs="新細明體" w:hint="eastAsia"/>
                                <w:bCs/>
                                <w:noProof/>
                                <w:sz w:val="20"/>
                              </w:rPr>
                              <w:t>*2.楠西區衛生所</w:t>
                            </w:r>
                          </w:p>
                        </w:tc>
                        <w:tc>
                          <w:tcPr>
                            <w:tcW w:w="745" w:type="pct"/>
                            <w:tcBorders>
                              <w:top w:val="nil"/>
                              <w:left w:val="single" w:sz="4" w:space="0" w:color="auto"/>
                              <w:bottom w:val="nil"/>
                              <w:right w:val="single" w:sz="4" w:space="0" w:color="auto"/>
                            </w:tcBorders>
                            <w:vAlign w:val="center"/>
                          </w:tcPr>
                          <w:p w14:paraId="5630AD97"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205</w:t>
                            </w:r>
                          </w:p>
                        </w:tc>
                        <w:tc>
                          <w:tcPr>
                            <w:tcW w:w="744" w:type="pct"/>
                            <w:tcBorders>
                              <w:top w:val="nil"/>
                              <w:left w:val="single" w:sz="4" w:space="0" w:color="auto"/>
                              <w:bottom w:val="nil"/>
                              <w:right w:val="single" w:sz="4" w:space="0" w:color="auto"/>
                            </w:tcBorders>
                            <w:vAlign w:val="center"/>
                          </w:tcPr>
                          <w:p w14:paraId="24805A4A"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447</w:t>
                            </w:r>
                          </w:p>
                        </w:tc>
                        <w:tc>
                          <w:tcPr>
                            <w:tcW w:w="740" w:type="pct"/>
                            <w:tcBorders>
                              <w:top w:val="nil"/>
                              <w:left w:val="single" w:sz="4" w:space="0" w:color="auto"/>
                              <w:bottom w:val="nil"/>
                              <w:right w:val="single" w:sz="4" w:space="0" w:color="auto"/>
                            </w:tcBorders>
                            <w:vAlign w:val="center"/>
                          </w:tcPr>
                          <w:p w14:paraId="6B1499F4"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242</w:t>
                            </w:r>
                          </w:p>
                        </w:tc>
                        <w:tc>
                          <w:tcPr>
                            <w:tcW w:w="740" w:type="pct"/>
                            <w:tcBorders>
                              <w:top w:val="nil"/>
                              <w:left w:val="single" w:sz="4" w:space="0" w:color="auto"/>
                              <w:bottom w:val="nil"/>
                              <w:right w:val="single" w:sz="4" w:space="0" w:color="auto"/>
                            </w:tcBorders>
                            <w:vAlign w:val="center"/>
                          </w:tcPr>
                          <w:p w14:paraId="10631403"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118.26</w:t>
                            </w:r>
                          </w:p>
                        </w:tc>
                      </w:tr>
                      <w:tr w:rsidR="00A37B20" w:rsidRPr="00A33B3F" w14:paraId="0141EC96" w14:textId="77777777" w:rsidTr="00585F82">
                        <w:trPr>
                          <w:trHeight w:val="510"/>
                        </w:trPr>
                        <w:tc>
                          <w:tcPr>
                            <w:tcW w:w="2031" w:type="pct"/>
                            <w:tcBorders>
                              <w:top w:val="nil"/>
                              <w:left w:val="single" w:sz="4" w:space="0" w:color="auto"/>
                              <w:bottom w:val="nil"/>
                              <w:right w:val="single" w:sz="4" w:space="0" w:color="auto"/>
                            </w:tcBorders>
                            <w:vAlign w:val="center"/>
                          </w:tcPr>
                          <w:p w14:paraId="5552295C" w14:textId="77777777" w:rsidR="00A37B20" w:rsidRPr="00147F4A" w:rsidRDefault="00A37B20" w:rsidP="00147F4A">
                            <w:pPr>
                              <w:overflowPunct w:val="0"/>
                              <w:adjustRightInd w:val="0"/>
                              <w:ind w:leftChars="61" w:left="362" w:hangingChars="108" w:hanging="216"/>
                              <w:jc w:val="both"/>
                              <w:rPr>
                                <w:rFonts w:ascii="標楷體" w:eastAsia="標楷體" w:hAnsi="標楷體" w:cs="新細明體"/>
                                <w:bCs/>
                                <w:noProof/>
                                <w:sz w:val="20"/>
                              </w:rPr>
                            </w:pPr>
                            <w:r w:rsidRPr="00147F4A">
                              <w:rPr>
                                <w:rFonts w:ascii="標楷體" w:eastAsia="標楷體" w:hAnsi="標楷體" w:cs="新細明體" w:hint="eastAsia"/>
                                <w:bCs/>
                                <w:noProof/>
                                <w:sz w:val="20"/>
                              </w:rPr>
                              <w:t>*3.東山區衛生所</w:t>
                            </w:r>
                          </w:p>
                        </w:tc>
                        <w:tc>
                          <w:tcPr>
                            <w:tcW w:w="745" w:type="pct"/>
                            <w:tcBorders>
                              <w:top w:val="nil"/>
                              <w:left w:val="single" w:sz="4" w:space="0" w:color="auto"/>
                              <w:bottom w:val="nil"/>
                              <w:right w:val="single" w:sz="4" w:space="0" w:color="auto"/>
                            </w:tcBorders>
                            <w:vAlign w:val="center"/>
                          </w:tcPr>
                          <w:p w14:paraId="4C099273"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187</w:t>
                            </w:r>
                          </w:p>
                        </w:tc>
                        <w:tc>
                          <w:tcPr>
                            <w:tcW w:w="744" w:type="pct"/>
                            <w:tcBorders>
                              <w:top w:val="nil"/>
                              <w:left w:val="single" w:sz="4" w:space="0" w:color="auto"/>
                              <w:bottom w:val="nil"/>
                              <w:right w:val="single" w:sz="4" w:space="0" w:color="auto"/>
                            </w:tcBorders>
                            <w:vAlign w:val="center"/>
                          </w:tcPr>
                          <w:p w14:paraId="2644326D"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355</w:t>
                            </w:r>
                          </w:p>
                        </w:tc>
                        <w:tc>
                          <w:tcPr>
                            <w:tcW w:w="740" w:type="pct"/>
                            <w:tcBorders>
                              <w:top w:val="nil"/>
                              <w:left w:val="single" w:sz="4" w:space="0" w:color="auto"/>
                              <w:bottom w:val="nil"/>
                              <w:right w:val="single" w:sz="4" w:space="0" w:color="auto"/>
                            </w:tcBorders>
                            <w:vAlign w:val="center"/>
                          </w:tcPr>
                          <w:p w14:paraId="214F419D"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168</w:t>
                            </w:r>
                          </w:p>
                        </w:tc>
                        <w:tc>
                          <w:tcPr>
                            <w:tcW w:w="740" w:type="pct"/>
                            <w:tcBorders>
                              <w:top w:val="nil"/>
                              <w:left w:val="single" w:sz="4" w:space="0" w:color="auto"/>
                              <w:bottom w:val="nil"/>
                              <w:right w:val="single" w:sz="4" w:space="0" w:color="auto"/>
                            </w:tcBorders>
                            <w:vAlign w:val="center"/>
                          </w:tcPr>
                          <w:p w14:paraId="7894D87B"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90.14</w:t>
                            </w:r>
                          </w:p>
                        </w:tc>
                      </w:tr>
                      <w:tr w:rsidR="00A37B20" w:rsidRPr="00A33B3F" w14:paraId="79F54214" w14:textId="77777777" w:rsidTr="00585F82">
                        <w:trPr>
                          <w:trHeight w:val="510"/>
                        </w:trPr>
                        <w:tc>
                          <w:tcPr>
                            <w:tcW w:w="2031" w:type="pct"/>
                            <w:tcBorders>
                              <w:top w:val="nil"/>
                              <w:left w:val="single" w:sz="4" w:space="0" w:color="auto"/>
                              <w:bottom w:val="nil"/>
                              <w:right w:val="single" w:sz="4" w:space="0" w:color="auto"/>
                            </w:tcBorders>
                            <w:vAlign w:val="center"/>
                            <w:hideMark/>
                          </w:tcPr>
                          <w:p w14:paraId="591DDA62" w14:textId="77777777" w:rsidR="00A37B20" w:rsidRPr="00A33B3F" w:rsidRDefault="00A37B20" w:rsidP="00147F4A">
                            <w:pPr>
                              <w:overflowPunct w:val="0"/>
                              <w:rPr>
                                <w:rFonts w:ascii="標楷體" w:eastAsia="標楷體" w:hAnsi="標楷體" w:cs="新細明體"/>
                                <w:b/>
                                <w:bCs/>
                                <w:noProof/>
                                <w:color w:val="0070C0"/>
                                <w:sz w:val="20"/>
                                <w:szCs w:val="20"/>
                              </w:rPr>
                            </w:pPr>
                            <w:r w:rsidRPr="00147F4A">
                              <w:rPr>
                                <w:rFonts w:ascii="標楷體" w:eastAsia="標楷體" w:hAnsi="標楷體" w:cs="新細明體" w:hint="eastAsia"/>
                                <w:b/>
                                <w:bCs/>
                                <w:noProof/>
                                <w:sz w:val="20"/>
                                <w:szCs w:val="20"/>
                              </w:rPr>
                              <w:t>短絀較預算數增加</w:t>
                            </w:r>
                          </w:p>
                        </w:tc>
                        <w:tc>
                          <w:tcPr>
                            <w:tcW w:w="745" w:type="pct"/>
                            <w:tcBorders>
                              <w:top w:val="nil"/>
                              <w:left w:val="single" w:sz="4" w:space="0" w:color="auto"/>
                              <w:bottom w:val="nil"/>
                              <w:right w:val="single" w:sz="4" w:space="0" w:color="auto"/>
                            </w:tcBorders>
                            <w:vAlign w:val="center"/>
                          </w:tcPr>
                          <w:p w14:paraId="694FBBAA"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p>
                        </w:tc>
                        <w:tc>
                          <w:tcPr>
                            <w:tcW w:w="744" w:type="pct"/>
                            <w:tcBorders>
                              <w:top w:val="nil"/>
                              <w:left w:val="single" w:sz="4" w:space="0" w:color="auto"/>
                              <w:bottom w:val="nil"/>
                              <w:right w:val="single" w:sz="4" w:space="0" w:color="auto"/>
                            </w:tcBorders>
                            <w:vAlign w:val="center"/>
                          </w:tcPr>
                          <w:p w14:paraId="32DF5ACD"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p>
                        </w:tc>
                        <w:tc>
                          <w:tcPr>
                            <w:tcW w:w="740" w:type="pct"/>
                            <w:tcBorders>
                              <w:top w:val="nil"/>
                              <w:left w:val="single" w:sz="4" w:space="0" w:color="auto"/>
                              <w:bottom w:val="nil"/>
                              <w:right w:val="single" w:sz="4" w:space="0" w:color="auto"/>
                            </w:tcBorders>
                            <w:vAlign w:val="center"/>
                          </w:tcPr>
                          <w:p w14:paraId="3DAB2F7B"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p>
                        </w:tc>
                        <w:tc>
                          <w:tcPr>
                            <w:tcW w:w="740" w:type="pct"/>
                            <w:tcBorders>
                              <w:top w:val="nil"/>
                              <w:left w:val="single" w:sz="4" w:space="0" w:color="auto"/>
                              <w:bottom w:val="nil"/>
                              <w:right w:val="single" w:sz="4" w:space="0" w:color="auto"/>
                            </w:tcBorders>
                            <w:vAlign w:val="center"/>
                          </w:tcPr>
                          <w:p w14:paraId="6B4966AF"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p>
                        </w:tc>
                      </w:tr>
                      <w:tr w:rsidR="00A37B20" w:rsidRPr="00A33B3F" w14:paraId="0259C938" w14:textId="77777777" w:rsidTr="00585F82">
                        <w:trPr>
                          <w:trHeight w:val="510"/>
                        </w:trPr>
                        <w:tc>
                          <w:tcPr>
                            <w:tcW w:w="2031" w:type="pct"/>
                            <w:tcBorders>
                              <w:top w:val="nil"/>
                              <w:left w:val="single" w:sz="4" w:space="0" w:color="auto"/>
                              <w:bottom w:val="single" w:sz="4" w:space="0" w:color="auto"/>
                              <w:right w:val="single" w:sz="4" w:space="0" w:color="auto"/>
                            </w:tcBorders>
                            <w:vAlign w:val="center"/>
                          </w:tcPr>
                          <w:p w14:paraId="50F4F8DE" w14:textId="77777777" w:rsidR="00A37B20" w:rsidRPr="00147F4A" w:rsidRDefault="00A37B20" w:rsidP="00147F4A">
                            <w:pPr>
                              <w:overflowPunct w:val="0"/>
                              <w:adjustRightInd w:val="0"/>
                              <w:ind w:leftChars="61" w:left="362" w:hangingChars="108" w:hanging="216"/>
                              <w:jc w:val="both"/>
                              <w:rPr>
                                <w:rFonts w:ascii="標楷體" w:eastAsia="標楷體" w:hAnsi="標楷體" w:cs="新細明體"/>
                                <w:bCs/>
                                <w:noProof/>
                                <w:sz w:val="20"/>
                              </w:rPr>
                            </w:pPr>
                            <w:r w:rsidRPr="00147F4A">
                              <w:rPr>
                                <w:rFonts w:ascii="標楷體" w:eastAsia="標楷體" w:hAnsi="標楷體" w:cs="新細明體" w:hint="eastAsia"/>
                                <w:bCs/>
                                <w:noProof/>
                                <w:sz w:val="20"/>
                              </w:rPr>
                              <w:t>臺南市觀光發展基金</w:t>
                            </w:r>
                          </w:p>
                        </w:tc>
                        <w:tc>
                          <w:tcPr>
                            <w:tcW w:w="745" w:type="pct"/>
                            <w:tcBorders>
                              <w:top w:val="nil"/>
                              <w:left w:val="single" w:sz="4" w:space="0" w:color="auto"/>
                              <w:bottom w:val="single" w:sz="4" w:space="0" w:color="auto"/>
                              <w:right w:val="single" w:sz="4" w:space="0" w:color="auto"/>
                            </w:tcBorders>
                            <w:vAlign w:val="center"/>
                          </w:tcPr>
                          <w:p w14:paraId="60FC4360"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hint="eastAsia"/>
                                <w:bCs/>
                                <w:noProof/>
                                <w:kern w:val="0"/>
                                <w:sz w:val="20"/>
                                <w:szCs w:val="20"/>
                              </w:rPr>
                              <w:t>554</w:t>
                            </w:r>
                          </w:p>
                        </w:tc>
                        <w:tc>
                          <w:tcPr>
                            <w:tcW w:w="744" w:type="pct"/>
                            <w:tcBorders>
                              <w:top w:val="nil"/>
                              <w:left w:val="single" w:sz="4" w:space="0" w:color="auto"/>
                              <w:bottom w:val="single" w:sz="4" w:space="0" w:color="auto"/>
                              <w:right w:val="single" w:sz="4" w:space="0" w:color="auto"/>
                            </w:tcBorders>
                            <w:vAlign w:val="center"/>
                          </w:tcPr>
                          <w:p w14:paraId="48B194D6"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bCs/>
                                <w:noProof/>
                                <w:kern w:val="0"/>
                                <w:sz w:val="20"/>
                                <w:szCs w:val="20"/>
                              </w:rPr>
                              <w:t xml:space="preserve">- </w:t>
                            </w:r>
                            <w:r w:rsidRPr="00147F4A">
                              <w:rPr>
                                <w:rFonts w:ascii="標楷體" w:eastAsia="標楷體" w:hAnsi="標楷體" w:cs="新細明體" w:hint="eastAsia"/>
                                <w:bCs/>
                                <w:noProof/>
                                <w:kern w:val="0"/>
                                <w:sz w:val="20"/>
                                <w:szCs w:val="20"/>
                              </w:rPr>
                              <w:t>6</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95</w:t>
                            </w:r>
                            <w:r w:rsidRPr="00147F4A">
                              <w:rPr>
                                <w:rFonts w:ascii="標楷體" w:eastAsia="標楷體" w:hAnsi="標楷體" w:cs="新細明體"/>
                                <w:bCs/>
                                <w:noProof/>
                                <w:kern w:val="0"/>
                                <w:sz w:val="20"/>
                                <w:szCs w:val="20"/>
                              </w:rPr>
                              <w:t>9</w:t>
                            </w:r>
                          </w:p>
                        </w:tc>
                        <w:tc>
                          <w:tcPr>
                            <w:tcW w:w="740" w:type="pct"/>
                            <w:tcBorders>
                              <w:top w:val="nil"/>
                              <w:left w:val="single" w:sz="4" w:space="0" w:color="auto"/>
                              <w:bottom w:val="single" w:sz="4" w:space="0" w:color="auto"/>
                              <w:right w:val="single" w:sz="4" w:space="0" w:color="auto"/>
                            </w:tcBorders>
                            <w:vAlign w:val="center"/>
                          </w:tcPr>
                          <w:p w14:paraId="5FA7C336"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bCs/>
                                <w:noProof/>
                                <w:kern w:val="0"/>
                                <w:sz w:val="20"/>
                                <w:szCs w:val="20"/>
                              </w:rPr>
                              <w:t xml:space="preserve">- </w:t>
                            </w:r>
                            <w:r w:rsidRPr="00147F4A">
                              <w:rPr>
                                <w:rFonts w:ascii="標楷體" w:eastAsia="標楷體" w:hAnsi="標楷體" w:cs="新細明體" w:hint="eastAsia"/>
                                <w:bCs/>
                                <w:noProof/>
                                <w:kern w:val="0"/>
                                <w:sz w:val="20"/>
                                <w:szCs w:val="20"/>
                              </w:rPr>
                              <w:t>7</w:t>
                            </w:r>
                            <w:r w:rsidRPr="00147F4A">
                              <w:rPr>
                                <w:rFonts w:ascii="標楷體" w:eastAsia="標楷體" w:hAnsi="標楷體" w:cs="新細明體"/>
                                <w:bCs/>
                                <w:noProof/>
                                <w:kern w:val="0"/>
                                <w:sz w:val="20"/>
                                <w:szCs w:val="20"/>
                              </w:rPr>
                              <w:t>,</w:t>
                            </w:r>
                            <w:r w:rsidRPr="00147F4A">
                              <w:rPr>
                                <w:rFonts w:ascii="標楷體" w:eastAsia="標楷體" w:hAnsi="標楷體" w:cs="新細明體" w:hint="eastAsia"/>
                                <w:bCs/>
                                <w:noProof/>
                                <w:kern w:val="0"/>
                                <w:sz w:val="20"/>
                                <w:szCs w:val="20"/>
                              </w:rPr>
                              <w:t>513</w:t>
                            </w:r>
                          </w:p>
                        </w:tc>
                        <w:tc>
                          <w:tcPr>
                            <w:tcW w:w="740" w:type="pct"/>
                            <w:tcBorders>
                              <w:top w:val="nil"/>
                              <w:left w:val="single" w:sz="4" w:space="0" w:color="auto"/>
                              <w:bottom w:val="single" w:sz="4" w:space="0" w:color="auto"/>
                              <w:right w:val="single" w:sz="4" w:space="0" w:color="auto"/>
                            </w:tcBorders>
                            <w:vAlign w:val="center"/>
                          </w:tcPr>
                          <w:p w14:paraId="41F8D6EB" w14:textId="77777777" w:rsidR="00A37B20" w:rsidRPr="00147F4A" w:rsidRDefault="00A37B20" w:rsidP="00147F4A">
                            <w:pPr>
                              <w:adjustRightInd w:val="0"/>
                              <w:ind w:firstLineChars="100" w:firstLine="200"/>
                              <w:jc w:val="right"/>
                              <w:rPr>
                                <w:rFonts w:ascii="標楷體" w:eastAsia="標楷體" w:hAnsi="標楷體" w:cs="新細明體"/>
                                <w:bCs/>
                                <w:noProof/>
                                <w:kern w:val="0"/>
                                <w:sz w:val="20"/>
                                <w:szCs w:val="20"/>
                              </w:rPr>
                            </w:pPr>
                            <w:r w:rsidRPr="00147F4A">
                              <w:rPr>
                                <w:rFonts w:ascii="標楷體" w:eastAsia="標楷體" w:hAnsi="標楷體" w:cs="新細明體"/>
                                <w:bCs/>
                                <w:noProof/>
                                <w:kern w:val="0"/>
                                <w:sz w:val="20"/>
                                <w:szCs w:val="20"/>
                              </w:rPr>
                              <w:t>--</w:t>
                            </w:r>
                          </w:p>
                        </w:tc>
                      </w:tr>
                    </w:tbl>
                    <w:p w14:paraId="498926A3" w14:textId="77777777" w:rsidR="00A37B20" w:rsidRPr="00FE039E" w:rsidRDefault="00A37B20" w:rsidP="00A81F45">
                      <w:pPr>
                        <w:snapToGrid w:val="0"/>
                        <w:spacing w:line="220" w:lineRule="exact"/>
                        <w:ind w:firstLineChars="23" w:firstLine="41"/>
                        <w:jc w:val="both"/>
                        <w:rPr>
                          <w:rFonts w:ascii="標楷體" w:eastAsia="標楷體" w:hAnsi="標楷體" w:cs="Times New Roman"/>
                          <w:sz w:val="18"/>
                          <w:szCs w:val="18"/>
                        </w:rPr>
                      </w:pPr>
                      <w:r w:rsidRPr="00FE039E">
                        <w:rPr>
                          <w:rFonts w:ascii="標楷體" w:eastAsia="標楷體" w:hAnsi="標楷體" w:cs="Times New Roman" w:hint="eastAsia"/>
                          <w:sz w:val="18"/>
                          <w:szCs w:val="18"/>
                        </w:rPr>
                        <w:t>註：1.表列註記＊之基金為分預算單位。</w:t>
                      </w:r>
                    </w:p>
                    <w:p w14:paraId="2D9C0506" w14:textId="77777777" w:rsidR="00A37B20" w:rsidRPr="00FE039E" w:rsidRDefault="00A37B20" w:rsidP="00925E0A">
                      <w:pPr>
                        <w:snapToGrid w:val="0"/>
                        <w:spacing w:line="220" w:lineRule="exact"/>
                        <w:ind w:leftChars="169" w:left="588" w:rightChars="20" w:right="48" w:hangingChars="101" w:hanging="182"/>
                        <w:jc w:val="both"/>
                        <w:rPr>
                          <w:rFonts w:ascii="標楷體" w:eastAsia="標楷體" w:hAnsi="標楷體" w:cs="Times New Roman"/>
                          <w:sz w:val="18"/>
                          <w:szCs w:val="18"/>
                        </w:rPr>
                      </w:pPr>
                      <w:r w:rsidRPr="00FE039E">
                        <w:rPr>
                          <w:rFonts w:ascii="標楷體" w:eastAsia="標楷體" w:hAnsi="標楷體" w:cs="Times New Roman" w:hint="eastAsia"/>
                          <w:sz w:val="18"/>
                          <w:szCs w:val="18"/>
                        </w:rPr>
                        <w:t>2.表列賸餘較預算數增加前3名之基金，其評比標準係以主要營運計畫執行率已達8成以上者為限，俾免納列因營運計畫執行率欠佳致本期賸餘較預算增加之基金。</w:t>
                      </w:r>
                    </w:p>
                  </w:txbxContent>
                </v:textbox>
                <w10:wrap type="square" anchorx="margin" anchory="margin"/>
              </v:shape>
            </w:pict>
          </mc:Fallback>
        </mc:AlternateContent>
      </w:r>
      <w:r w:rsidRPr="007B0521">
        <w:rPr>
          <w:rFonts w:ascii="標楷體" w:eastAsia="標楷體" w:hAnsi="標楷體" w:hint="eastAsia"/>
          <w:spacing w:val="2"/>
          <w:sz w:val="28"/>
          <w:szCs w:val="28"/>
        </w:rPr>
        <w:t>上述16個非營業特種基金114年度總收支（含基金來源、用途）規模達877億1,522萬餘元，考量作業基金與特別收入基金屬性不同，爰分就基金特性擇選不同之評比標準予以評核，其中</w:t>
      </w:r>
      <w:r w:rsidRPr="007B0521">
        <w:rPr>
          <w:rFonts w:ascii="標楷體" w:eastAsia="標楷體" w:hAnsi="標楷體" w:hint="eastAsia"/>
          <w:b/>
          <w:bCs/>
          <w:spacing w:val="2"/>
          <w:sz w:val="28"/>
          <w:szCs w:val="28"/>
        </w:rPr>
        <w:t>作業基金</w:t>
      </w:r>
      <w:r w:rsidRPr="007B0521">
        <w:rPr>
          <w:rFonts w:ascii="標楷體" w:eastAsia="標楷體" w:hAnsi="標楷體" w:hint="eastAsia"/>
          <w:spacing w:val="2"/>
          <w:sz w:val="28"/>
          <w:szCs w:val="28"/>
        </w:rPr>
        <w:t>係以預算餘絀及主要營運計畫達成情形作為評比標準，經就編製附屬單位預算之9個基金，連同編製附屬單位預算之分預算之38個基金，扣除1個僅彙編所屬分預算之附屬單位預算（係逕由分預算之作業基金運作），綜計46個單位予以評核結果，主要營運計畫執行率已達8成以上，且賸餘審定數較預算數增加之前3名，分別為醫療基金本部、楠西區衛生所及東山區衛生所；短絀審定數較預算數增加者，僅臺南市觀光發展基金（表1）。至</w:t>
      </w:r>
      <w:r w:rsidRPr="007B0521">
        <w:rPr>
          <w:rFonts w:ascii="標楷體" w:eastAsia="標楷體" w:hAnsi="標楷體" w:hint="eastAsia"/>
          <w:b/>
          <w:bCs/>
          <w:spacing w:val="2"/>
          <w:sz w:val="28"/>
          <w:szCs w:val="28"/>
        </w:rPr>
        <w:t>特別收入基金</w:t>
      </w:r>
      <w:r w:rsidRPr="007B0521">
        <w:rPr>
          <w:rFonts w:ascii="標楷體" w:eastAsia="標楷體" w:hAnsi="標楷體" w:hint="eastAsia"/>
          <w:spacing w:val="2"/>
          <w:sz w:val="28"/>
          <w:szCs w:val="28"/>
        </w:rPr>
        <w:t>係以審定餘絀、主要業務計畫達成情形及基金用途執行率作為評比標準，經就編製附屬單位預算之7個基金，連同編製附屬單位預算之分預算之287個基金，扣除2個僅彙編所屬分預算之附屬單位預算（係逕由分預算之特別收入基金運作），綜計292個單位予以評核結果，11</w:t>
      </w:r>
      <w:r w:rsidRPr="007B0521">
        <w:rPr>
          <w:rFonts w:ascii="標楷體" w:eastAsia="標楷體" w:hAnsi="標楷體"/>
          <w:spacing w:val="2"/>
          <w:sz w:val="28"/>
          <w:szCs w:val="28"/>
        </w:rPr>
        <w:t>4</w:t>
      </w:r>
      <w:r w:rsidRPr="007B0521">
        <w:rPr>
          <w:rFonts w:ascii="標楷體" w:eastAsia="標楷體" w:hAnsi="標楷體" w:hint="eastAsia"/>
          <w:spacing w:val="2"/>
          <w:sz w:val="28"/>
          <w:szCs w:val="28"/>
        </w:rPr>
        <w:t>年度審定賸餘、主要業務計畫執行率已達8成以上，且基金用途執行率較高之前3名，分別為臺南市安南區里建設獎勵基金、臺南市立金城國民中學、臺南市南區志開實驗小學；基金用途執行率較低之前3名，分別為臺南市南化區西埔國民小學、臺南市南化區玉山國民小學及臺南市七股區龍山國民小學（表2）</w:t>
      </w:r>
      <w:r w:rsidRPr="00FE039E">
        <w:rPr>
          <w:rFonts w:ascii="標楷體" w:eastAsia="標楷體" w:hAnsi="標楷體" w:hint="eastAsia"/>
          <w:sz w:val="28"/>
          <w:szCs w:val="28"/>
        </w:rPr>
        <w:t>。</w:t>
      </w:r>
    </w:p>
    <w:p w14:paraId="2EC18199" w14:textId="38C3659B" w:rsidR="00A37B20" w:rsidRPr="00BE5B86" w:rsidRDefault="00007F0B" w:rsidP="001F3BD6">
      <w:pPr>
        <w:overflowPunct w:val="0"/>
        <w:spacing w:beforeLines="50" w:before="180" w:line="549" w:lineRule="exact"/>
        <w:ind w:firstLineChars="200" w:firstLine="480"/>
        <w:jc w:val="both"/>
        <w:rPr>
          <w:rFonts w:ascii="標楷體" w:eastAsia="標楷體" w:hAnsi="標楷體"/>
          <w:sz w:val="28"/>
          <w:szCs w:val="28"/>
        </w:rPr>
      </w:pPr>
      <w:r w:rsidRPr="00BE5B86">
        <w:rPr>
          <w:noProof/>
        </w:rPr>
        <w:lastRenderedPageBreak/>
        <mc:AlternateContent>
          <mc:Choice Requires="wps">
            <w:drawing>
              <wp:anchor distT="0" distB="0" distL="114300" distR="114300" simplePos="0" relativeHeight="251672064" behindDoc="0" locked="0" layoutInCell="1" allowOverlap="1" wp14:anchorId="1E256D45" wp14:editId="20BCA961">
                <wp:simplePos x="0" y="0"/>
                <wp:positionH relativeFrom="margin">
                  <wp:posOffset>1597660</wp:posOffset>
                </wp:positionH>
                <wp:positionV relativeFrom="margin">
                  <wp:posOffset>4117975</wp:posOffset>
                </wp:positionV>
                <wp:extent cx="4984115" cy="4732020"/>
                <wp:effectExtent l="0" t="0" r="0" b="1143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115" cy="4732020"/>
                        </a:xfrm>
                        <a:prstGeom prst="rect">
                          <a:avLst/>
                        </a:prstGeom>
                        <a:noFill/>
                        <a:ln w="9525">
                          <a:noFill/>
                          <a:miter lim="800000"/>
                          <a:headEnd/>
                          <a:tailEnd/>
                        </a:ln>
                      </wps:spPr>
                      <wps:txbx>
                        <w:txbxContent>
                          <w:p w14:paraId="319EE6B0" w14:textId="77777777" w:rsidR="00A37B20" w:rsidRPr="00BD7BEC" w:rsidRDefault="00A37B20" w:rsidP="00BE5B86">
                            <w:pPr>
                              <w:jc w:val="center"/>
                              <w:rPr>
                                <w:rFonts w:ascii="Times New Roman" w:eastAsia="新細明體" w:hAnsi="Times New Roman" w:cs="Times New Roman"/>
                                <w:szCs w:val="24"/>
                              </w:rPr>
                            </w:pPr>
                            <w:r w:rsidRPr="00BD7BEC">
                              <w:rPr>
                                <w:rFonts w:ascii="標楷體" w:eastAsia="標楷體" w:hAnsi="標楷體" w:cs="Times New Roman" w:hint="eastAsia"/>
                                <w:b/>
                                <w:szCs w:val="20"/>
                              </w:rPr>
                              <w:t>表3</w:t>
                            </w:r>
                            <w:r w:rsidRPr="00480FAB">
                              <w:rPr>
                                <w:rFonts w:ascii="標楷體" w:eastAsia="標楷體" w:hAnsi="標楷體" w:cs="Times New Roman" w:hint="eastAsia"/>
                                <w:b/>
                                <w:color w:val="FF0000"/>
                                <w:szCs w:val="20"/>
                              </w:rPr>
                              <w:t xml:space="preserve">　</w:t>
                            </w:r>
                            <w:r>
                              <w:rPr>
                                <w:rFonts w:ascii="標楷體" w:eastAsia="標楷體" w:hAnsi="標楷體" w:hint="eastAsia"/>
                                <w:b/>
                                <w:color w:val="000000" w:themeColor="text1"/>
                              </w:rPr>
                              <w:t>114</w:t>
                            </w:r>
                            <w:r w:rsidRPr="004F48D9">
                              <w:rPr>
                                <w:rFonts w:ascii="標楷體" w:eastAsia="標楷體" w:hAnsi="標楷體" w:hint="eastAsia"/>
                                <w:b/>
                                <w:color w:val="000000" w:themeColor="text1"/>
                              </w:rPr>
                              <w:t>年度</w:t>
                            </w:r>
                            <w:r w:rsidRPr="00BC3C65">
                              <w:rPr>
                                <w:rFonts w:ascii="標楷體" w:eastAsia="標楷體" w:hAnsi="標楷體" w:cs="Times New Roman" w:hint="eastAsia"/>
                                <w:b/>
                                <w:szCs w:val="20"/>
                              </w:rPr>
                              <w:t>臺南市非營業特種基金營運</w:t>
                            </w:r>
                            <w:r>
                              <w:rPr>
                                <w:rFonts w:ascii="標楷體" w:eastAsia="標楷體" w:hAnsi="標楷體" w:cs="Times New Roman" w:hint="eastAsia"/>
                                <w:b/>
                                <w:szCs w:val="20"/>
                              </w:rPr>
                              <w:t>（</w:t>
                            </w:r>
                            <w:r w:rsidRPr="00BC3C65">
                              <w:rPr>
                                <w:rFonts w:ascii="標楷體" w:eastAsia="標楷體" w:hAnsi="標楷體" w:cs="Times New Roman" w:hint="eastAsia"/>
                                <w:b/>
                                <w:szCs w:val="20"/>
                              </w:rPr>
                              <w:t>業務</w:t>
                            </w:r>
                            <w:r>
                              <w:rPr>
                                <w:rFonts w:ascii="標楷體" w:eastAsia="標楷體" w:hAnsi="標楷體" w:cs="Times New Roman" w:hint="eastAsia"/>
                                <w:b/>
                                <w:szCs w:val="20"/>
                              </w:rPr>
                              <w:t>）計畫執行情形</w:t>
                            </w: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620"/>
                              <w:gridCol w:w="861"/>
                              <w:gridCol w:w="1232"/>
                              <w:gridCol w:w="1255"/>
                              <w:gridCol w:w="1391"/>
                              <w:gridCol w:w="1119"/>
                            </w:tblGrid>
                            <w:tr w:rsidR="00A37B20" w:rsidRPr="005C59F2" w14:paraId="508F72F4" w14:textId="77777777" w:rsidTr="00591E19">
                              <w:trPr>
                                <w:trHeight w:val="397"/>
                                <w:tblHeader/>
                                <w:jc w:val="center"/>
                              </w:trPr>
                              <w:tc>
                                <w:tcPr>
                                  <w:tcW w:w="1083" w:type="pct"/>
                                  <w:vMerge w:val="restart"/>
                                  <w:vAlign w:val="center"/>
                                </w:tcPr>
                                <w:p w14:paraId="3804B7F8"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主管機關名稱</w:t>
                                  </w:r>
                                </w:p>
                              </w:tc>
                              <w:tc>
                                <w:tcPr>
                                  <w:tcW w:w="576" w:type="pct"/>
                                  <w:vMerge w:val="restart"/>
                                  <w:vAlign w:val="center"/>
                                </w:tcPr>
                                <w:p w14:paraId="28126A41" w14:textId="77777777" w:rsidR="00A37B20" w:rsidRPr="006A1CDC" w:rsidRDefault="00A37B20" w:rsidP="00BD7BEC">
                                  <w:pPr>
                                    <w:snapToGrid w:val="0"/>
                                    <w:jc w:val="distribute"/>
                                    <w:rPr>
                                      <w:rFonts w:ascii="標楷體" w:eastAsia="標楷體" w:hAnsi="標楷體" w:cs="Times New Roman"/>
                                      <w:sz w:val="20"/>
                                      <w:szCs w:val="20"/>
                                    </w:rPr>
                                  </w:pPr>
                                  <w:r w:rsidRPr="006A1CDC">
                                    <w:rPr>
                                      <w:rFonts w:ascii="標楷體" w:eastAsia="標楷體" w:hAnsi="標楷體" w:cs="Times New Roman" w:hint="eastAsia"/>
                                      <w:sz w:val="20"/>
                                      <w:szCs w:val="20"/>
                                    </w:rPr>
                                    <w:t>基金數</w:t>
                                  </w:r>
                                </w:p>
                              </w:tc>
                              <w:tc>
                                <w:tcPr>
                                  <w:tcW w:w="824" w:type="pct"/>
                                  <w:vMerge w:val="restart"/>
                                  <w:vAlign w:val="center"/>
                                </w:tcPr>
                                <w:p w14:paraId="65830C30" w14:textId="77777777" w:rsidR="00A37B20" w:rsidRPr="006A1CDC" w:rsidRDefault="00A37B20" w:rsidP="00BD7BEC">
                                  <w:pPr>
                                    <w:snapToGrid w:val="0"/>
                                    <w:jc w:val="distribute"/>
                                    <w:rPr>
                                      <w:rFonts w:ascii="標楷體" w:eastAsia="標楷體" w:hAnsi="標楷體" w:cs="Times New Roman"/>
                                      <w:sz w:val="20"/>
                                      <w:szCs w:val="20"/>
                                    </w:rPr>
                                  </w:pPr>
                                  <w:r w:rsidRPr="006A1CDC">
                                    <w:rPr>
                                      <w:rFonts w:ascii="標楷體" w:eastAsia="標楷體" w:hAnsi="標楷體" w:cs="Times New Roman" w:hint="eastAsia"/>
                                      <w:sz w:val="20"/>
                                      <w:szCs w:val="20"/>
                                    </w:rPr>
                                    <w:t>營運（業務）</w:t>
                                  </w:r>
                                </w:p>
                                <w:p w14:paraId="6F777FB3" w14:textId="77777777" w:rsidR="00A37B20" w:rsidRPr="006A1CDC" w:rsidRDefault="00A37B20" w:rsidP="00BD7BEC">
                                  <w:pPr>
                                    <w:snapToGrid w:val="0"/>
                                    <w:jc w:val="distribute"/>
                                    <w:rPr>
                                      <w:rFonts w:ascii="標楷體" w:eastAsia="標楷體" w:hAnsi="標楷體" w:cs="Times New Roman"/>
                                      <w:sz w:val="20"/>
                                      <w:szCs w:val="20"/>
                                    </w:rPr>
                                  </w:pPr>
                                  <w:r w:rsidRPr="006A1CDC">
                                    <w:rPr>
                                      <w:rFonts w:ascii="標楷體" w:eastAsia="標楷體" w:hAnsi="標楷體" w:cs="Times New Roman" w:hint="eastAsia"/>
                                      <w:sz w:val="20"/>
                                      <w:szCs w:val="20"/>
                                    </w:rPr>
                                    <w:t>計畫項數</w:t>
                                  </w:r>
                                </w:p>
                              </w:tc>
                              <w:tc>
                                <w:tcPr>
                                  <w:tcW w:w="1769" w:type="pct"/>
                                  <w:gridSpan w:val="2"/>
                                  <w:vAlign w:val="center"/>
                                </w:tcPr>
                                <w:p w14:paraId="566AF64E"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未達預計目標項數</w:t>
                                  </w:r>
                                </w:p>
                              </w:tc>
                              <w:tc>
                                <w:tcPr>
                                  <w:tcW w:w="749" w:type="pct"/>
                                  <w:vMerge w:val="restart"/>
                                  <w:vAlign w:val="center"/>
                                </w:tcPr>
                                <w:p w14:paraId="6077E6F9"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已達預計</w:t>
                                  </w:r>
                                </w:p>
                                <w:p w14:paraId="72E4DA16"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目標項數</w:t>
                                  </w:r>
                                </w:p>
                              </w:tc>
                            </w:tr>
                            <w:tr w:rsidR="00A37B20" w:rsidRPr="005C59F2" w14:paraId="0055B995" w14:textId="77777777" w:rsidTr="00591E19">
                              <w:trPr>
                                <w:trHeight w:val="397"/>
                                <w:jc w:val="center"/>
                              </w:trPr>
                              <w:tc>
                                <w:tcPr>
                                  <w:tcW w:w="1083" w:type="pct"/>
                                  <w:vMerge/>
                                  <w:tcBorders>
                                    <w:bottom w:val="single" w:sz="4" w:space="0" w:color="auto"/>
                                  </w:tcBorders>
                                  <w:vAlign w:val="center"/>
                                </w:tcPr>
                                <w:p w14:paraId="2A39E950" w14:textId="77777777" w:rsidR="00A37B20" w:rsidRPr="005C59F2" w:rsidRDefault="00A37B20" w:rsidP="00BD7BEC">
                                  <w:pPr>
                                    <w:snapToGrid w:val="0"/>
                                    <w:jc w:val="center"/>
                                    <w:rPr>
                                      <w:rFonts w:ascii="標楷體" w:eastAsia="標楷體" w:hAnsi="標楷體" w:cs="Times New Roman"/>
                                      <w:sz w:val="20"/>
                                      <w:szCs w:val="20"/>
                                    </w:rPr>
                                  </w:pPr>
                                </w:p>
                              </w:tc>
                              <w:tc>
                                <w:tcPr>
                                  <w:tcW w:w="576" w:type="pct"/>
                                  <w:vMerge/>
                                  <w:tcBorders>
                                    <w:bottom w:val="single" w:sz="4" w:space="0" w:color="auto"/>
                                  </w:tcBorders>
                                  <w:vAlign w:val="center"/>
                                </w:tcPr>
                                <w:p w14:paraId="0AB86068" w14:textId="77777777" w:rsidR="00A37B20" w:rsidRPr="005C59F2" w:rsidRDefault="00A37B20" w:rsidP="00BD7BEC">
                                  <w:pPr>
                                    <w:snapToGrid w:val="0"/>
                                    <w:jc w:val="center"/>
                                    <w:rPr>
                                      <w:rFonts w:ascii="標楷體" w:eastAsia="標楷體" w:hAnsi="標楷體" w:cs="Times New Roman"/>
                                      <w:spacing w:val="-20"/>
                                      <w:sz w:val="20"/>
                                      <w:szCs w:val="20"/>
                                    </w:rPr>
                                  </w:pPr>
                                </w:p>
                              </w:tc>
                              <w:tc>
                                <w:tcPr>
                                  <w:tcW w:w="824" w:type="pct"/>
                                  <w:vMerge/>
                                  <w:tcBorders>
                                    <w:bottom w:val="single" w:sz="4" w:space="0" w:color="auto"/>
                                  </w:tcBorders>
                                  <w:vAlign w:val="center"/>
                                </w:tcPr>
                                <w:p w14:paraId="5E572E0D" w14:textId="77777777" w:rsidR="00A37B20" w:rsidRPr="006A1CDC" w:rsidRDefault="00A37B20" w:rsidP="00BD7BEC">
                                  <w:pPr>
                                    <w:snapToGrid w:val="0"/>
                                    <w:jc w:val="distribute"/>
                                    <w:rPr>
                                      <w:rFonts w:ascii="標楷體" w:eastAsia="標楷體" w:hAnsi="標楷體" w:cs="Times New Roman"/>
                                      <w:sz w:val="20"/>
                                      <w:szCs w:val="20"/>
                                    </w:rPr>
                                  </w:pPr>
                                </w:p>
                              </w:tc>
                              <w:tc>
                                <w:tcPr>
                                  <w:tcW w:w="839" w:type="pct"/>
                                  <w:tcBorders>
                                    <w:bottom w:val="single" w:sz="4" w:space="0" w:color="auto"/>
                                  </w:tcBorders>
                                  <w:vAlign w:val="center"/>
                                </w:tcPr>
                                <w:p w14:paraId="518E925F"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未執行</w:t>
                                  </w:r>
                                </w:p>
                                <w:p w14:paraId="659224B2"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計畫項數</w:t>
                                  </w:r>
                                </w:p>
                              </w:tc>
                              <w:tc>
                                <w:tcPr>
                                  <w:tcW w:w="930" w:type="pct"/>
                                  <w:tcBorders>
                                    <w:bottom w:val="single" w:sz="4" w:space="0" w:color="auto"/>
                                  </w:tcBorders>
                                  <w:vAlign w:val="center"/>
                                </w:tcPr>
                                <w:p w14:paraId="3296A6DE"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較預計目標</w:t>
                                  </w:r>
                                </w:p>
                                <w:p w14:paraId="588C6332"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減少項數</w:t>
                                  </w:r>
                                </w:p>
                              </w:tc>
                              <w:tc>
                                <w:tcPr>
                                  <w:tcW w:w="749" w:type="pct"/>
                                  <w:vMerge/>
                                  <w:tcBorders>
                                    <w:bottom w:val="single" w:sz="4" w:space="0" w:color="auto"/>
                                  </w:tcBorders>
                                  <w:vAlign w:val="center"/>
                                </w:tcPr>
                                <w:p w14:paraId="1CC6591F" w14:textId="77777777" w:rsidR="00A37B20" w:rsidRPr="005C59F2" w:rsidRDefault="00A37B20" w:rsidP="00BD7BEC">
                                  <w:pPr>
                                    <w:spacing w:line="240" w:lineRule="exact"/>
                                    <w:jc w:val="center"/>
                                    <w:rPr>
                                      <w:rFonts w:ascii="標楷體" w:eastAsia="標楷體" w:hAnsi="標楷體" w:cs="Times New Roman"/>
                                      <w:sz w:val="20"/>
                                      <w:szCs w:val="20"/>
                                    </w:rPr>
                                  </w:pPr>
                                </w:p>
                              </w:tc>
                            </w:tr>
                            <w:tr w:rsidR="00A37B20" w:rsidRPr="005C59F2" w14:paraId="4803D8FA" w14:textId="77777777" w:rsidTr="00591E19">
                              <w:trPr>
                                <w:trHeight w:val="397"/>
                                <w:jc w:val="center"/>
                              </w:trPr>
                              <w:tc>
                                <w:tcPr>
                                  <w:tcW w:w="1083" w:type="pct"/>
                                  <w:tcBorders>
                                    <w:top w:val="single" w:sz="4" w:space="0" w:color="auto"/>
                                    <w:left w:val="single" w:sz="4" w:space="0" w:color="auto"/>
                                    <w:bottom w:val="nil"/>
                                    <w:right w:val="single" w:sz="4" w:space="0" w:color="auto"/>
                                  </w:tcBorders>
                                  <w:vAlign w:val="center"/>
                                </w:tcPr>
                                <w:p w14:paraId="73BD28E5" w14:textId="77777777" w:rsidR="00A37B20" w:rsidRPr="005C59F2" w:rsidRDefault="00A37B20" w:rsidP="00BD7BEC">
                                  <w:pPr>
                                    <w:widowControl/>
                                    <w:snapToGrid w:val="0"/>
                                    <w:jc w:val="distribute"/>
                                    <w:rPr>
                                      <w:rFonts w:ascii="標楷體" w:eastAsia="標楷體" w:hAnsi="標楷體" w:cs="Times New Roman"/>
                                      <w:b/>
                                      <w:noProof/>
                                      <w:color w:val="000000" w:themeColor="text1"/>
                                      <w:sz w:val="20"/>
                                      <w:szCs w:val="20"/>
                                    </w:rPr>
                                  </w:pPr>
                                  <w:r w:rsidRPr="005C59F2">
                                    <w:rPr>
                                      <w:rFonts w:ascii="標楷體" w:eastAsia="標楷體" w:hAnsi="標楷體" w:cs="Times New Roman" w:hint="eastAsia"/>
                                      <w:b/>
                                      <w:noProof/>
                                      <w:color w:val="000000" w:themeColor="text1"/>
                                      <w:sz w:val="20"/>
                                      <w:szCs w:val="20"/>
                                    </w:rPr>
                                    <w:t>合計</w:t>
                                  </w:r>
                                </w:p>
                              </w:tc>
                              <w:tc>
                                <w:tcPr>
                                  <w:tcW w:w="576" w:type="pct"/>
                                  <w:tcBorders>
                                    <w:top w:val="single" w:sz="4" w:space="0" w:color="auto"/>
                                    <w:left w:val="single" w:sz="4" w:space="0" w:color="auto"/>
                                    <w:bottom w:val="nil"/>
                                    <w:right w:val="single" w:sz="4" w:space="0" w:color="auto"/>
                                  </w:tcBorders>
                                  <w:vAlign w:val="center"/>
                                </w:tcPr>
                                <w:p w14:paraId="3AD6D9FF"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2C5701">
                                    <w:rPr>
                                      <w:rFonts w:ascii="標楷體" w:eastAsia="標楷體" w:hAnsi="標楷體"/>
                                      <w:b/>
                                      <w:noProof/>
                                      <w:color w:val="000000"/>
                                      <w:sz w:val="20"/>
                                      <w:szCs w:val="20"/>
                                    </w:rPr>
                                    <w:t>16</w:t>
                                  </w:r>
                                </w:p>
                              </w:tc>
                              <w:tc>
                                <w:tcPr>
                                  <w:tcW w:w="824" w:type="pct"/>
                                  <w:tcBorders>
                                    <w:top w:val="nil"/>
                                    <w:bottom w:val="nil"/>
                                  </w:tcBorders>
                                  <w:vAlign w:val="center"/>
                                </w:tcPr>
                                <w:p w14:paraId="5F75D6CA" w14:textId="77777777" w:rsidR="00A37B20" w:rsidRPr="001E0BEC" w:rsidRDefault="00A37B20" w:rsidP="00BD7BEC">
                                  <w:pPr>
                                    <w:widowControl/>
                                    <w:snapToGrid w:val="0"/>
                                    <w:jc w:val="right"/>
                                    <w:rPr>
                                      <w:rFonts w:ascii="標楷體" w:eastAsia="標楷體" w:hAnsi="標楷體"/>
                                      <w:b/>
                                      <w:noProof/>
                                      <w:color w:val="000000"/>
                                      <w:sz w:val="20"/>
                                      <w:szCs w:val="20"/>
                                    </w:rPr>
                                  </w:pPr>
                                  <w:r w:rsidRPr="001E0BEC">
                                    <w:rPr>
                                      <w:rFonts w:ascii="標楷體" w:eastAsia="標楷體" w:hAnsi="標楷體"/>
                                      <w:b/>
                                      <w:noProof/>
                                      <w:color w:val="000000"/>
                                      <w:sz w:val="20"/>
                                      <w:szCs w:val="20"/>
                                    </w:rPr>
                                    <w:t>101</w:t>
                                  </w:r>
                                </w:p>
                              </w:tc>
                              <w:tc>
                                <w:tcPr>
                                  <w:tcW w:w="839" w:type="pct"/>
                                  <w:tcBorders>
                                    <w:top w:val="nil"/>
                                    <w:bottom w:val="nil"/>
                                  </w:tcBorders>
                                  <w:vAlign w:val="center"/>
                                </w:tcPr>
                                <w:p w14:paraId="46BDE457" w14:textId="77777777" w:rsidR="00A37B20" w:rsidRPr="001E0BEC" w:rsidRDefault="00A37B20" w:rsidP="00BD7BEC">
                                  <w:pPr>
                                    <w:widowControl/>
                                    <w:snapToGrid w:val="0"/>
                                    <w:jc w:val="right"/>
                                    <w:rPr>
                                      <w:rFonts w:ascii="標楷體" w:eastAsia="標楷體" w:hAnsi="標楷體"/>
                                      <w:b/>
                                      <w:noProof/>
                                      <w:color w:val="000000"/>
                                      <w:sz w:val="20"/>
                                      <w:szCs w:val="20"/>
                                    </w:rPr>
                                  </w:pPr>
                                  <w:r w:rsidRPr="001E0BEC">
                                    <w:rPr>
                                      <w:rFonts w:ascii="標楷體" w:eastAsia="標楷體" w:hAnsi="標楷體"/>
                                      <w:b/>
                                      <w:noProof/>
                                      <w:color w:val="000000"/>
                                      <w:sz w:val="20"/>
                                      <w:szCs w:val="20"/>
                                    </w:rPr>
                                    <w:t>－</w:t>
                                  </w:r>
                                </w:p>
                              </w:tc>
                              <w:tc>
                                <w:tcPr>
                                  <w:tcW w:w="930" w:type="pct"/>
                                  <w:tcBorders>
                                    <w:top w:val="nil"/>
                                    <w:bottom w:val="nil"/>
                                  </w:tcBorders>
                                  <w:vAlign w:val="center"/>
                                </w:tcPr>
                                <w:p w14:paraId="7DEDB917" w14:textId="77777777" w:rsidR="00A37B20" w:rsidRPr="002A34C5" w:rsidRDefault="00A37B20" w:rsidP="00BD7BEC">
                                  <w:pPr>
                                    <w:widowControl/>
                                    <w:snapToGrid w:val="0"/>
                                    <w:jc w:val="right"/>
                                    <w:rPr>
                                      <w:rFonts w:ascii="標楷體" w:eastAsia="標楷體" w:hAnsi="標楷體"/>
                                      <w:b/>
                                      <w:noProof/>
                                      <w:color w:val="000000"/>
                                      <w:sz w:val="20"/>
                                      <w:szCs w:val="20"/>
                                    </w:rPr>
                                  </w:pPr>
                                  <w:r w:rsidRPr="001E0BEC">
                                    <w:rPr>
                                      <w:rFonts w:ascii="標楷體" w:eastAsia="標楷體" w:hAnsi="標楷體"/>
                                      <w:b/>
                                      <w:noProof/>
                                      <w:color w:val="000000"/>
                                      <w:sz w:val="20"/>
                                      <w:szCs w:val="20"/>
                                    </w:rPr>
                                    <w:t>68</w:t>
                                  </w:r>
                                </w:p>
                              </w:tc>
                              <w:tc>
                                <w:tcPr>
                                  <w:tcW w:w="749" w:type="pct"/>
                                  <w:tcBorders>
                                    <w:top w:val="nil"/>
                                    <w:bottom w:val="nil"/>
                                  </w:tcBorders>
                                  <w:vAlign w:val="center"/>
                                </w:tcPr>
                                <w:p w14:paraId="23E29F3E" w14:textId="77777777" w:rsidR="00A37B20" w:rsidRPr="00312A6E" w:rsidRDefault="00A37B20" w:rsidP="00BD7BEC">
                                  <w:pPr>
                                    <w:widowControl/>
                                    <w:snapToGrid w:val="0"/>
                                    <w:jc w:val="right"/>
                                    <w:rPr>
                                      <w:rFonts w:ascii="標楷體" w:eastAsia="標楷體" w:hAnsi="標楷體"/>
                                      <w:b/>
                                      <w:noProof/>
                                      <w:color w:val="000000"/>
                                      <w:sz w:val="20"/>
                                      <w:szCs w:val="20"/>
                                    </w:rPr>
                                  </w:pPr>
                                  <w:r w:rsidRPr="001E0BEC">
                                    <w:rPr>
                                      <w:rFonts w:ascii="標楷體" w:eastAsia="標楷體" w:hAnsi="標楷體"/>
                                      <w:b/>
                                      <w:noProof/>
                                      <w:color w:val="000000"/>
                                      <w:sz w:val="20"/>
                                      <w:szCs w:val="20"/>
                                    </w:rPr>
                                    <w:t>33</w:t>
                                  </w:r>
                                </w:p>
                              </w:tc>
                            </w:tr>
                            <w:tr w:rsidR="00A37B20" w:rsidRPr="005C59F2" w14:paraId="3E6629E0"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56A7C549"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民政局</w:t>
                                  </w:r>
                                </w:p>
                              </w:tc>
                              <w:tc>
                                <w:tcPr>
                                  <w:tcW w:w="576" w:type="pct"/>
                                  <w:tcBorders>
                                    <w:top w:val="nil"/>
                                    <w:left w:val="single" w:sz="4" w:space="0" w:color="auto"/>
                                    <w:bottom w:val="nil"/>
                                    <w:right w:val="single" w:sz="4" w:space="0" w:color="auto"/>
                                  </w:tcBorders>
                                  <w:vAlign w:val="center"/>
                                </w:tcPr>
                                <w:p w14:paraId="7D4872E2"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2</w:t>
                                  </w:r>
                                </w:p>
                              </w:tc>
                              <w:tc>
                                <w:tcPr>
                                  <w:tcW w:w="824" w:type="pct"/>
                                  <w:tcBorders>
                                    <w:top w:val="nil"/>
                                    <w:bottom w:val="nil"/>
                                  </w:tcBorders>
                                  <w:vAlign w:val="center"/>
                                </w:tcPr>
                                <w:p w14:paraId="5F6C417C"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7</w:t>
                                  </w:r>
                                </w:p>
                              </w:tc>
                              <w:tc>
                                <w:tcPr>
                                  <w:tcW w:w="839" w:type="pct"/>
                                  <w:tcBorders>
                                    <w:top w:val="nil"/>
                                    <w:bottom w:val="nil"/>
                                  </w:tcBorders>
                                  <w:vAlign w:val="center"/>
                                </w:tcPr>
                                <w:p w14:paraId="571915C6"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78654410"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5FF112AC"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4</w:t>
                                  </w:r>
                                </w:p>
                              </w:tc>
                            </w:tr>
                            <w:tr w:rsidR="00A37B20" w:rsidRPr="005C59F2" w14:paraId="38240D0C"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70614499"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地政局</w:t>
                                  </w:r>
                                </w:p>
                              </w:tc>
                              <w:tc>
                                <w:tcPr>
                                  <w:tcW w:w="576" w:type="pct"/>
                                  <w:tcBorders>
                                    <w:top w:val="nil"/>
                                    <w:left w:val="single" w:sz="4" w:space="0" w:color="auto"/>
                                    <w:bottom w:val="nil"/>
                                    <w:right w:val="single" w:sz="4" w:space="0" w:color="auto"/>
                                  </w:tcBorders>
                                  <w:vAlign w:val="center"/>
                                </w:tcPr>
                                <w:p w14:paraId="5E9193B2"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11DC061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32</w:t>
                                  </w:r>
                                </w:p>
                              </w:tc>
                              <w:tc>
                                <w:tcPr>
                                  <w:tcW w:w="839" w:type="pct"/>
                                  <w:tcBorders>
                                    <w:top w:val="nil"/>
                                    <w:bottom w:val="nil"/>
                                  </w:tcBorders>
                                  <w:vAlign w:val="center"/>
                                </w:tcPr>
                                <w:p w14:paraId="40E2151E"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3C50F04C"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28</w:t>
                                  </w:r>
                                </w:p>
                              </w:tc>
                              <w:tc>
                                <w:tcPr>
                                  <w:tcW w:w="749" w:type="pct"/>
                                  <w:tcBorders>
                                    <w:top w:val="nil"/>
                                    <w:bottom w:val="nil"/>
                                  </w:tcBorders>
                                  <w:vAlign w:val="center"/>
                                </w:tcPr>
                                <w:p w14:paraId="081F69A1"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4</w:t>
                                  </w:r>
                                </w:p>
                              </w:tc>
                            </w:tr>
                            <w:tr w:rsidR="00A37B20" w:rsidRPr="005C59F2" w14:paraId="2DA0DA23"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5A154ABE"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教育局</w:t>
                                  </w:r>
                                </w:p>
                              </w:tc>
                              <w:tc>
                                <w:tcPr>
                                  <w:tcW w:w="576" w:type="pct"/>
                                  <w:tcBorders>
                                    <w:top w:val="nil"/>
                                    <w:left w:val="single" w:sz="4" w:space="0" w:color="auto"/>
                                    <w:bottom w:val="nil"/>
                                    <w:right w:val="single" w:sz="4" w:space="0" w:color="auto"/>
                                  </w:tcBorders>
                                  <w:vAlign w:val="center"/>
                                </w:tcPr>
                                <w:p w14:paraId="7DE13C80"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44DB06C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8</w:t>
                                  </w:r>
                                </w:p>
                              </w:tc>
                              <w:tc>
                                <w:tcPr>
                                  <w:tcW w:w="839" w:type="pct"/>
                                  <w:tcBorders>
                                    <w:top w:val="nil"/>
                                    <w:bottom w:val="nil"/>
                                  </w:tcBorders>
                                  <w:vAlign w:val="center"/>
                                </w:tcPr>
                                <w:p w14:paraId="219F683E"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7B6EE098"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6</w:t>
                                  </w:r>
                                </w:p>
                              </w:tc>
                              <w:tc>
                                <w:tcPr>
                                  <w:tcW w:w="749" w:type="pct"/>
                                  <w:tcBorders>
                                    <w:top w:val="nil"/>
                                    <w:bottom w:val="nil"/>
                                  </w:tcBorders>
                                  <w:vAlign w:val="center"/>
                                </w:tcPr>
                                <w:p w14:paraId="67AB31C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r>
                            <w:tr w:rsidR="00A37B20" w:rsidRPr="005C59F2" w14:paraId="2DE7A643"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0EDD3175"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文化局</w:t>
                                  </w:r>
                                </w:p>
                              </w:tc>
                              <w:tc>
                                <w:tcPr>
                                  <w:tcW w:w="576" w:type="pct"/>
                                  <w:tcBorders>
                                    <w:top w:val="nil"/>
                                    <w:left w:val="single" w:sz="4" w:space="0" w:color="auto"/>
                                    <w:bottom w:val="nil"/>
                                    <w:right w:val="single" w:sz="4" w:space="0" w:color="auto"/>
                                  </w:tcBorders>
                                  <w:vAlign w:val="center"/>
                                </w:tcPr>
                                <w:p w14:paraId="56BF0695"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796C5AFE"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5</w:t>
                                  </w:r>
                                </w:p>
                              </w:tc>
                              <w:tc>
                                <w:tcPr>
                                  <w:tcW w:w="839" w:type="pct"/>
                                  <w:tcBorders>
                                    <w:top w:val="nil"/>
                                    <w:bottom w:val="nil"/>
                                  </w:tcBorders>
                                  <w:vAlign w:val="center"/>
                                </w:tcPr>
                                <w:p w14:paraId="4CEBAC72"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08437A18"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1FAF94AE"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r>
                            <w:tr w:rsidR="00A37B20" w:rsidRPr="005C59F2" w14:paraId="6E8CBB61"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2AE22405"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農業局</w:t>
                                  </w:r>
                                </w:p>
                              </w:tc>
                              <w:tc>
                                <w:tcPr>
                                  <w:tcW w:w="576" w:type="pct"/>
                                  <w:tcBorders>
                                    <w:top w:val="nil"/>
                                    <w:left w:val="single" w:sz="4" w:space="0" w:color="auto"/>
                                    <w:bottom w:val="nil"/>
                                    <w:right w:val="single" w:sz="4" w:space="0" w:color="auto"/>
                                  </w:tcBorders>
                                  <w:vAlign w:val="center"/>
                                </w:tcPr>
                                <w:p w14:paraId="408C98D3"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6CCFBBA7"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c>
                                <w:tcPr>
                                  <w:tcW w:w="839" w:type="pct"/>
                                  <w:tcBorders>
                                    <w:top w:val="nil"/>
                                    <w:bottom w:val="nil"/>
                                  </w:tcBorders>
                                  <w:vAlign w:val="center"/>
                                </w:tcPr>
                                <w:p w14:paraId="785EF02C"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6D30C796"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w:t>
                                  </w:r>
                                </w:p>
                              </w:tc>
                              <w:tc>
                                <w:tcPr>
                                  <w:tcW w:w="749" w:type="pct"/>
                                  <w:tcBorders>
                                    <w:top w:val="nil"/>
                                    <w:bottom w:val="nil"/>
                                  </w:tcBorders>
                                  <w:vAlign w:val="center"/>
                                </w:tcPr>
                                <w:p w14:paraId="0365AC39"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r>
                            <w:tr w:rsidR="00A37B20" w:rsidRPr="005C59F2" w14:paraId="393748D8"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27FD6CAE"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交通局</w:t>
                                  </w:r>
                                </w:p>
                              </w:tc>
                              <w:tc>
                                <w:tcPr>
                                  <w:tcW w:w="576" w:type="pct"/>
                                  <w:tcBorders>
                                    <w:top w:val="nil"/>
                                    <w:left w:val="single" w:sz="4" w:space="0" w:color="auto"/>
                                    <w:bottom w:val="nil"/>
                                    <w:right w:val="single" w:sz="4" w:space="0" w:color="auto"/>
                                  </w:tcBorders>
                                  <w:vAlign w:val="center"/>
                                </w:tcPr>
                                <w:p w14:paraId="403F0D2D"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4DE95981"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7</w:t>
                                  </w:r>
                                </w:p>
                              </w:tc>
                              <w:tc>
                                <w:tcPr>
                                  <w:tcW w:w="839" w:type="pct"/>
                                  <w:tcBorders>
                                    <w:top w:val="nil"/>
                                    <w:bottom w:val="nil"/>
                                  </w:tcBorders>
                                  <w:vAlign w:val="center"/>
                                </w:tcPr>
                                <w:p w14:paraId="0C1B81C2"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164DA56E"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3BD0180C"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4</w:t>
                                  </w:r>
                                </w:p>
                              </w:tc>
                            </w:tr>
                            <w:tr w:rsidR="00A37B20" w:rsidRPr="005C59F2" w14:paraId="55992181"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18F2610F"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觀光旅遊局</w:t>
                                  </w:r>
                                </w:p>
                              </w:tc>
                              <w:tc>
                                <w:tcPr>
                                  <w:tcW w:w="576" w:type="pct"/>
                                  <w:tcBorders>
                                    <w:top w:val="nil"/>
                                    <w:left w:val="single" w:sz="4" w:space="0" w:color="auto"/>
                                    <w:bottom w:val="nil"/>
                                    <w:right w:val="single" w:sz="4" w:space="0" w:color="auto"/>
                                  </w:tcBorders>
                                  <w:vAlign w:val="center"/>
                                </w:tcPr>
                                <w:p w14:paraId="25824714"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11EDA0D0"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5</w:t>
                                  </w:r>
                                </w:p>
                              </w:tc>
                              <w:tc>
                                <w:tcPr>
                                  <w:tcW w:w="839" w:type="pct"/>
                                  <w:tcBorders>
                                    <w:top w:val="nil"/>
                                    <w:bottom w:val="nil"/>
                                  </w:tcBorders>
                                  <w:vAlign w:val="center"/>
                                </w:tcPr>
                                <w:p w14:paraId="643EF72B"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5E9D21E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5</w:t>
                                  </w:r>
                                </w:p>
                              </w:tc>
                              <w:tc>
                                <w:tcPr>
                                  <w:tcW w:w="749" w:type="pct"/>
                                  <w:tcBorders>
                                    <w:top w:val="nil"/>
                                    <w:bottom w:val="nil"/>
                                  </w:tcBorders>
                                  <w:vAlign w:val="center"/>
                                </w:tcPr>
                                <w:p w14:paraId="4D29BF3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w:t>
                                  </w:r>
                                </w:p>
                              </w:tc>
                            </w:tr>
                            <w:tr w:rsidR="00A37B20" w:rsidRPr="005C59F2" w14:paraId="4D11B9D0"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6EA7361D"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經濟發展局</w:t>
                                  </w:r>
                                </w:p>
                              </w:tc>
                              <w:tc>
                                <w:tcPr>
                                  <w:tcW w:w="576" w:type="pct"/>
                                  <w:tcBorders>
                                    <w:top w:val="nil"/>
                                    <w:left w:val="single" w:sz="4" w:space="0" w:color="auto"/>
                                    <w:bottom w:val="nil"/>
                                    <w:right w:val="single" w:sz="4" w:space="0" w:color="auto"/>
                                  </w:tcBorders>
                                  <w:vAlign w:val="center"/>
                                </w:tcPr>
                                <w:p w14:paraId="1FD3F817"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21E1401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839" w:type="pct"/>
                                  <w:tcBorders>
                                    <w:top w:val="nil"/>
                                    <w:bottom w:val="nil"/>
                                  </w:tcBorders>
                                  <w:vAlign w:val="center"/>
                                </w:tcPr>
                                <w:p w14:paraId="5964222B"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717FC2D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c>
                                <w:tcPr>
                                  <w:tcW w:w="749" w:type="pct"/>
                                  <w:tcBorders>
                                    <w:top w:val="nil"/>
                                    <w:bottom w:val="nil"/>
                                  </w:tcBorders>
                                  <w:vAlign w:val="center"/>
                                </w:tcPr>
                                <w:p w14:paraId="4D623ED8"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r>
                            <w:tr w:rsidR="00A37B20" w:rsidRPr="005C59F2" w14:paraId="4B3BED43"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3C123622"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社會局</w:t>
                                  </w:r>
                                </w:p>
                              </w:tc>
                              <w:tc>
                                <w:tcPr>
                                  <w:tcW w:w="576" w:type="pct"/>
                                  <w:tcBorders>
                                    <w:top w:val="nil"/>
                                    <w:left w:val="single" w:sz="4" w:space="0" w:color="auto"/>
                                    <w:bottom w:val="nil"/>
                                    <w:right w:val="single" w:sz="4" w:space="0" w:color="auto"/>
                                  </w:tcBorders>
                                  <w:vAlign w:val="center"/>
                                </w:tcPr>
                                <w:p w14:paraId="21B37A77"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7D6DDEF9"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8</w:t>
                                  </w:r>
                                </w:p>
                              </w:tc>
                              <w:tc>
                                <w:tcPr>
                                  <w:tcW w:w="839" w:type="pct"/>
                                  <w:tcBorders>
                                    <w:top w:val="nil"/>
                                    <w:bottom w:val="nil"/>
                                  </w:tcBorders>
                                  <w:vAlign w:val="center"/>
                                </w:tcPr>
                                <w:p w14:paraId="7B0FFC0D"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2F4579D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175FA4A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5</w:t>
                                  </w:r>
                                </w:p>
                              </w:tc>
                            </w:tr>
                            <w:tr w:rsidR="00A37B20" w:rsidRPr="005C59F2" w14:paraId="069FEC13"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5509FA55"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勞工局</w:t>
                                  </w:r>
                                </w:p>
                              </w:tc>
                              <w:tc>
                                <w:tcPr>
                                  <w:tcW w:w="576" w:type="pct"/>
                                  <w:tcBorders>
                                    <w:top w:val="nil"/>
                                    <w:left w:val="single" w:sz="4" w:space="0" w:color="auto"/>
                                    <w:bottom w:val="nil"/>
                                    <w:right w:val="single" w:sz="4" w:space="0" w:color="auto"/>
                                  </w:tcBorders>
                                  <w:vAlign w:val="center"/>
                                </w:tcPr>
                                <w:p w14:paraId="7AD5644B"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2</w:t>
                                  </w:r>
                                </w:p>
                              </w:tc>
                              <w:tc>
                                <w:tcPr>
                                  <w:tcW w:w="824" w:type="pct"/>
                                  <w:tcBorders>
                                    <w:top w:val="nil"/>
                                    <w:bottom w:val="nil"/>
                                  </w:tcBorders>
                                  <w:vAlign w:val="center"/>
                                </w:tcPr>
                                <w:p w14:paraId="6775942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7</w:t>
                                  </w:r>
                                </w:p>
                              </w:tc>
                              <w:tc>
                                <w:tcPr>
                                  <w:tcW w:w="839" w:type="pct"/>
                                  <w:tcBorders>
                                    <w:top w:val="nil"/>
                                    <w:bottom w:val="nil"/>
                                  </w:tcBorders>
                                  <w:vAlign w:val="center"/>
                                </w:tcPr>
                                <w:p w14:paraId="24C135DF"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233C6B1A"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6</w:t>
                                  </w:r>
                                </w:p>
                              </w:tc>
                              <w:tc>
                                <w:tcPr>
                                  <w:tcW w:w="749" w:type="pct"/>
                                  <w:tcBorders>
                                    <w:top w:val="nil"/>
                                    <w:bottom w:val="nil"/>
                                  </w:tcBorders>
                                  <w:vAlign w:val="center"/>
                                </w:tcPr>
                                <w:p w14:paraId="5FE59C09"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r>
                            <w:tr w:rsidR="00A37B20" w:rsidRPr="005C59F2" w14:paraId="7E7EFA65"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40305078"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衛生局</w:t>
                                  </w:r>
                                </w:p>
                              </w:tc>
                              <w:tc>
                                <w:tcPr>
                                  <w:tcW w:w="576" w:type="pct"/>
                                  <w:tcBorders>
                                    <w:top w:val="nil"/>
                                    <w:left w:val="single" w:sz="4" w:space="0" w:color="auto"/>
                                    <w:bottom w:val="nil"/>
                                    <w:right w:val="single" w:sz="4" w:space="0" w:color="auto"/>
                                  </w:tcBorders>
                                  <w:vAlign w:val="center"/>
                                </w:tcPr>
                                <w:p w14:paraId="188BF4F2"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4C40AA3A"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c>
                                <w:tcPr>
                                  <w:tcW w:w="839" w:type="pct"/>
                                  <w:tcBorders>
                                    <w:top w:val="nil"/>
                                    <w:bottom w:val="nil"/>
                                  </w:tcBorders>
                                  <w:vAlign w:val="center"/>
                                </w:tcPr>
                                <w:p w14:paraId="67CF4364"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155948BE"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w:t>
                                  </w:r>
                                </w:p>
                              </w:tc>
                              <w:tc>
                                <w:tcPr>
                                  <w:tcW w:w="749" w:type="pct"/>
                                  <w:tcBorders>
                                    <w:top w:val="nil"/>
                                    <w:bottom w:val="nil"/>
                                  </w:tcBorders>
                                  <w:vAlign w:val="center"/>
                                </w:tcPr>
                                <w:p w14:paraId="1D486CB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r>
                            <w:tr w:rsidR="00A37B20" w:rsidRPr="005C59F2" w14:paraId="7D89D9B2"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6859000E"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都市發展局</w:t>
                                  </w:r>
                                </w:p>
                              </w:tc>
                              <w:tc>
                                <w:tcPr>
                                  <w:tcW w:w="576" w:type="pct"/>
                                  <w:tcBorders>
                                    <w:top w:val="nil"/>
                                    <w:left w:val="single" w:sz="4" w:space="0" w:color="auto"/>
                                    <w:bottom w:val="nil"/>
                                    <w:right w:val="single" w:sz="4" w:space="0" w:color="auto"/>
                                  </w:tcBorders>
                                  <w:vAlign w:val="center"/>
                                </w:tcPr>
                                <w:p w14:paraId="39641398"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4F50876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6</w:t>
                                  </w:r>
                                </w:p>
                              </w:tc>
                              <w:tc>
                                <w:tcPr>
                                  <w:tcW w:w="839" w:type="pct"/>
                                  <w:tcBorders>
                                    <w:top w:val="nil"/>
                                    <w:bottom w:val="nil"/>
                                  </w:tcBorders>
                                  <w:vAlign w:val="center"/>
                                </w:tcPr>
                                <w:p w14:paraId="5F669A49"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7E39BAA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07B9CA1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r>
                            <w:tr w:rsidR="00A37B20" w:rsidRPr="005C59F2" w14:paraId="1436C167"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2C71749B"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環境保護局</w:t>
                                  </w:r>
                                </w:p>
                              </w:tc>
                              <w:tc>
                                <w:tcPr>
                                  <w:tcW w:w="576" w:type="pct"/>
                                  <w:tcBorders>
                                    <w:top w:val="nil"/>
                                    <w:left w:val="single" w:sz="4" w:space="0" w:color="auto"/>
                                    <w:bottom w:val="nil"/>
                                    <w:right w:val="single" w:sz="4" w:space="0" w:color="auto"/>
                                  </w:tcBorders>
                                  <w:vAlign w:val="center"/>
                                </w:tcPr>
                                <w:p w14:paraId="17932A5D"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03CCF347"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4</w:t>
                                  </w:r>
                                </w:p>
                              </w:tc>
                              <w:tc>
                                <w:tcPr>
                                  <w:tcW w:w="839" w:type="pct"/>
                                  <w:tcBorders>
                                    <w:top w:val="nil"/>
                                    <w:bottom w:val="nil"/>
                                  </w:tcBorders>
                                  <w:vAlign w:val="center"/>
                                </w:tcPr>
                                <w:p w14:paraId="689D94D3"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00635F0A"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7F41A3D3"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r>
                            <w:tr w:rsidR="00A37B20" w:rsidRPr="005C59F2" w14:paraId="36135339" w14:textId="77777777" w:rsidTr="00591E19">
                              <w:trPr>
                                <w:trHeight w:val="397"/>
                                <w:jc w:val="center"/>
                              </w:trPr>
                              <w:tc>
                                <w:tcPr>
                                  <w:tcW w:w="1083" w:type="pct"/>
                                  <w:tcBorders>
                                    <w:top w:val="nil"/>
                                    <w:left w:val="single" w:sz="4" w:space="0" w:color="auto"/>
                                    <w:bottom w:val="single" w:sz="4" w:space="0" w:color="auto"/>
                                    <w:right w:val="single" w:sz="4" w:space="0" w:color="auto"/>
                                  </w:tcBorders>
                                  <w:vAlign w:val="center"/>
                                </w:tcPr>
                                <w:p w14:paraId="13A655ED"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警察局</w:t>
                                  </w:r>
                                </w:p>
                              </w:tc>
                              <w:tc>
                                <w:tcPr>
                                  <w:tcW w:w="576" w:type="pct"/>
                                  <w:tcBorders>
                                    <w:top w:val="nil"/>
                                    <w:left w:val="single" w:sz="4" w:space="0" w:color="auto"/>
                                    <w:bottom w:val="single" w:sz="4" w:space="0" w:color="auto"/>
                                    <w:right w:val="single" w:sz="4" w:space="0" w:color="auto"/>
                                  </w:tcBorders>
                                  <w:vAlign w:val="center"/>
                                </w:tcPr>
                                <w:p w14:paraId="6F3B1FD7"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single" w:sz="4" w:space="0" w:color="auto"/>
                                  </w:tcBorders>
                                  <w:vAlign w:val="center"/>
                                </w:tcPr>
                                <w:p w14:paraId="4A416487"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6</w:t>
                                  </w:r>
                                </w:p>
                              </w:tc>
                              <w:tc>
                                <w:tcPr>
                                  <w:tcW w:w="839" w:type="pct"/>
                                  <w:tcBorders>
                                    <w:top w:val="nil"/>
                                    <w:bottom w:val="single" w:sz="4" w:space="0" w:color="auto"/>
                                  </w:tcBorders>
                                  <w:vAlign w:val="center"/>
                                </w:tcPr>
                                <w:p w14:paraId="49BA7EC3"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single" w:sz="4" w:space="0" w:color="auto"/>
                                  </w:tcBorders>
                                  <w:vAlign w:val="center"/>
                                </w:tcPr>
                                <w:p w14:paraId="129DD203"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single" w:sz="4" w:space="0" w:color="auto"/>
                                  </w:tcBorders>
                                  <w:vAlign w:val="center"/>
                                </w:tcPr>
                                <w:p w14:paraId="4B8E886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r>
                          </w:tbl>
                          <w:p w14:paraId="1E6C84F4" w14:textId="77777777" w:rsidR="00A37B20" w:rsidRDefault="00A37B20" w:rsidP="00BE5B86"/>
                        </w:txbxContent>
                      </wps:txbx>
                      <wps:bodyPr rot="0" vert="horz" wrap="square" lIns="72000" tIns="4572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256D45" id="_x0000_s1030" type="#_x0000_t202" style="position:absolute;left:0;text-align:left;margin-left:125.8pt;margin-top:324.25pt;width:392.45pt;height:372.6pt;z-index:251672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" filled="f" stroked="f">
                <v:textbox inset="2mm,,2mm,0">
                  <w:txbxContent>
                    <w:p w14:paraId="319EE6B0" w14:textId="77777777" w:rsidR="00A37B20" w:rsidRPr="00BD7BEC" w:rsidRDefault="00A37B20" w:rsidP="00BE5B86">
                      <w:pPr>
                        <w:jc w:val="center"/>
                        <w:rPr>
                          <w:rFonts w:ascii="Times New Roman" w:eastAsia="新細明體" w:hAnsi="Times New Roman" w:cs="Times New Roman"/>
                          <w:szCs w:val="24"/>
                        </w:rPr>
                      </w:pPr>
                      <w:r w:rsidRPr="00BD7BEC">
                        <w:rPr>
                          <w:rFonts w:ascii="標楷體" w:eastAsia="標楷體" w:hAnsi="標楷體" w:cs="Times New Roman" w:hint="eastAsia"/>
                          <w:b/>
                          <w:szCs w:val="20"/>
                        </w:rPr>
                        <w:t>表3</w:t>
                      </w:r>
                      <w:r w:rsidRPr="00480FAB">
                        <w:rPr>
                          <w:rFonts w:ascii="標楷體" w:eastAsia="標楷體" w:hAnsi="標楷體" w:cs="Times New Roman" w:hint="eastAsia"/>
                          <w:b/>
                          <w:color w:val="FF0000"/>
                          <w:szCs w:val="20"/>
                        </w:rPr>
                        <w:t xml:space="preserve">　</w:t>
                      </w:r>
                      <w:r>
                        <w:rPr>
                          <w:rFonts w:ascii="標楷體" w:eastAsia="標楷體" w:hAnsi="標楷體" w:hint="eastAsia"/>
                          <w:b/>
                          <w:color w:val="000000" w:themeColor="text1"/>
                        </w:rPr>
                        <w:t>114</w:t>
                      </w:r>
                      <w:r w:rsidRPr="004F48D9">
                        <w:rPr>
                          <w:rFonts w:ascii="標楷體" w:eastAsia="標楷體" w:hAnsi="標楷體" w:hint="eastAsia"/>
                          <w:b/>
                          <w:color w:val="000000" w:themeColor="text1"/>
                        </w:rPr>
                        <w:t>年度</w:t>
                      </w:r>
                      <w:r w:rsidRPr="00BC3C65">
                        <w:rPr>
                          <w:rFonts w:ascii="標楷體" w:eastAsia="標楷體" w:hAnsi="標楷體" w:cs="Times New Roman" w:hint="eastAsia"/>
                          <w:b/>
                          <w:szCs w:val="20"/>
                        </w:rPr>
                        <w:t>臺南市非營業特種基金營運</w:t>
                      </w:r>
                      <w:r>
                        <w:rPr>
                          <w:rFonts w:ascii="標楷體" w:eastAsia="標楷體" w:hAnsi="標楷體" w:cs="Times New Roman" w:hint="eastAsia"/>
                          <w:b/>
                          <w:szCs w:val="20"/>
                        </w:rPr>
                        <w:t>（</w:t>
                      </w:r>
                      <w:r w:rsidRPr="00BC3C65">
                        <w:rPr>
                          <w:rFonts w:ascii="標楷體" w:eastAsia="標楷體" w:hAnsi="標楷體" w:cs="Times New Roman" w:hint="eastAsia"/>
                          <w:b/>
                          <w:szCs w:val="20"/>
                        </w:rPr>
                        <w:t>業務</w:t>
                      </w:r>
                      <w:r>
                        <w:rPr>
                          <w:rFonts w:ascii="標楷體" w:eastAsia="標楷體" w:hAnsi="標楷體" w:cs="Times New Roman" w:hint="eastAsia"/>
                          <w:b/>
                          <w:szCs w:val="20"/>
                        </w:rPr>
                        <w:t>）計畫執行情形</w:t>
                      </w: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620"/>
                        <w:gridCol w:w="861"/>
                        <w:gridCol w:w="1232"/>
                        <w:gridCol w:w="1255"/>
                        <w:gridCol w:w="1391"/>
                        <w:gridCol w:w="1119"/>
                      </w:tblGrid>
                      <w:tr w:rsidR="00A37B20" w:rsidRPr="005C59F2" w14:paraId="508F72F4" w14:textId="77777777" w:rsidTr="00591E19">
                        <w:trPr>
                          <w:trHeight w:val="397"/>
                          <w:tblHeader/>
                          <w:jc w:val="center"/>
                        </w:trPr>
                        <w:tc>
                          <w:tcPr>
                            <w:tcW w:w="1083" w:type="pct"/>
                            <w:vMerge w:val="restart"/>
                            <w:vAlign w:val="center"/>
                          </w:tcPr>
                          <w:p w14:paraId="3804B7F8"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主管機關名稱</w:t>
                            </w:r>
                          </w:p>
                        </w:tc>
                        <w:tc>
                          <w:tcPr>
                            <w:tcW w:w="576" w:type="pct"/>
                            <w:vMerge w:val="restart"/>
                            <w:vAlign w:val="center"/>
                          </w:tcPr>
                          <w:p w14:paraId="28126A41" w14:textId="77777777" w:rsidR="00A37B20" w:rsidRPr="006A1CDC" w:rsidRDefault="00A37B20" w:rsidP="00BD7BEC">
                            <w:pPr>
                              <w:snapToGrid w:val="0"/>
                              <w:jc w:val="distribute"/>
                              <w:rPr>
                                <w:rFonts w:ascii="標楷體" w:eastAsia="標楷體" w:hAnsi="標楷體" w:cs="Times New Roman"/>
                                <w:sz w:val="20"/>
                                <w:szCs w:val="20"/>
                              </w:rPr>
                            </w:pPr>
                            <w:r w:rsidRPr="006A1CDC">
                              <w:rPr>
                                <w:rFonts w:ascii="標楷體" w:eastAsia="標楷體" w:hAnsi="標楷體" w:cs="Times New Roman" w:hint="eastAsia"/>
                                <w:sz w:val="20"/>
                                <w:szCs w:val="20"/>
                              </w:rPr>
                              <w:t>基金數</w:t>
                            </w:r>
                          </w:p>
                        </w:tc>
                        <w:tc>
                          <w:tcPr>
                            <w:tcW w:w="824" w:type="pct"/>
                            <w:vMerge w:val="restart"/>
                            <w:vAlign w:val="center"/>
                          </w:tcPr>
                          <w:p w14:paraId="65830C30" w14:textId="77777777" w:rsidR="00A37B20" w:rsidRPr="006A1CDC" w:rsidRDefault="00A37B20" w:rsidP="00BD7BEC">
                            <w:pPr>
                              <w:snapToGrid w:val="0"/>
                              <w:jc w:val="distribute"/>
                              <w:rPr>
                                <w:rFonts w:ascii="標楷體" w:eastAsia="標楷體" w:hAnsi="標楷體" w:cs="Times New Roman"/>
                                <w:sz w:val="20"/>
                                <w:szCs w:val="20"/>
                              </w:rPr>
                            </w:pPr>
                            <w:r w:rsidRPr="006A1CDC">
                              <w:rPr>
                                <w:rFonts w:ascii="標楷體" w:eastAsia="標楷體" w:hAnsi="標楷體" w:cs="Times New Roman" w:hint="eastAsia"/>
                                <w:sz w:val="20"/>
                                <w:szCs w:val="20"/>
                              </w:rPr>
                              <w:t>營運（業務）</w:t>
                            </w:r>
                          </w:p>
                          <w:p w14:paraId="6F777FB3" w14:textId="77777777" w:rsidR="00A37B20" w:rsidRPr="006A1CDC" w:rsidRDefault="00A37B20" w:rsidP="00BD7BEC">
                            <w:pPr>
                              <w:snapToGrid w:val="0"/>
                              <w:jc w:val="distribute"/>
                              <w:rPr>
                                <w:rFonts w:ascii="標楷體" w:eastAsia="標楷體" w:hAnsi="標楷體" w:cs="Times New Roman"/>
                                <w:sz w:val="20"/>
                                <w:szCs w:val="20"/>
                              </w:rPr>
                            </w:pPr>
                            <w:r w:rsidRPr="006A1CDC">
                              <w:rPr>
                                <w:rFonts w:ascii="標楷體" w:eastAsia="標楷體" w:hAnsi="標楷體" w:cs="Times New Roman" w:hint="eastAsia"/>
                                <w:sz w:val="20"/>
                                <w:szCs w:val="20"/>
                              </w:rPr>
                              <w:t>計畫項數</w:t>
                            </w:r>
                          </w:p>
                        </w:tc>
                        <w:tc>
                          <w:tcPr>
                            <w:tcW w:w="1769" w:type="pct"/>
                            <w:gridSpan w:val="2"/>
                            <w:vAlign w:val="center"/>
                          </w:tcPr>
                          <w:p w14:paraId="566AF64E"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未達預計目標項數</w:t>
                            </w:r>
                          </w:p>
                        </w:tc>
                        <w:tc>
                          <w:tcPr>
                            <w:tcW w:w="749" w:type="pct"/>
                            <w:vMerge w:val="restart"/>
                            <w:vAlign w:val="center"/>
                          </w:tcPr>
                          <w:p w14:paraId="6077E6F9"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已達預計</w:t>
                            </w:r>
                          </w:p>
                          <w:p w14:paraId="72E4DA16"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目標項數</w:t>
                            </w:r>
                          </w:p>
                        </w:tc>
                      </w:tr>
                      <w:tr w:rsidR="00A37B20" w:rsidRPr="005C59F2" w14:paraId="0055B995" w14:textId="77777777" w:rsidTr="00591E19">
                        <w:trPr>
                          <w:trHeight w:val="397"/>
                          <w:jc w:val="center"/>
                        </w:trPr>
                        <w:tc>
                          <w:tcPr>
                            <w:tcW w:w="1083" w:type="pct"/>
                            <w:vMerge/>
                            <w:tcBorders>
                              <w:bottom w:val="single" w:sz="4" w:space="0" w:color="auto"/>
                            </w:tcBorders>
                            <w:vAlign w:val="center"/>
                          </w:tcPr>
                          <w:p w14:paraId="2A39E950" w14:textId="77777777" w:rsidR="00A37B20" w:rsidRPr="005C59F2" w:rsidRDefault="00A37B20" w:rsidP="00BD7BEC">
                            <w:pPr>
                              <w:snapToGrid w:val="0"/>
                              <w:jc w:val="center"/>
                              <w:rPr>
                                <w:rFonts w:ascii="標楷體" w:eastAsia="標楷體" w:hAnsi="標楷體" w:cs="Times New Roman"/>
                                <w:sz w:val="20"/>
                                <w:szCs w:val="20"/>
                              </w:rPr>
                            </w:pPr>
                          </w:p>
                        </w:tc>
                        <w:tc>
                          <w:tcPr>
                            <w:tcW w:w="576" w:type="pct"/>
                            <w:vMerge/>
                            <w:tcBorders>
                              <w:bottom w:val="single" w:sz="4" w:space="0" w:color="auto"/>
                            </w:tcBorders>
                            <w:vAlign w:val="center"/>
                          </w:tcPr>
                          <w:p w14:paraId="0AB86068" w14:textId="77777777" w:rsidR="00A37B20" w:rsidRPr="005C59F2" w:rsidRDefault="00A37B20" w:rsidP="00BD7BEC">
                            <w:pPr>
                              <w:snapToGrid w:val="0"/>
                              <w:jc w:val="center"/>
                              <w:rPr>
                                <w:rFonts w:ascii="標楷體" w:eastAsia="標楷體" w:hAnsi="標楷體" w:cs="Times New Roman"/>
                                <w:spacing w:val="-20"/>
                                <w:sz w:val="20"/>
                                <w:szCs w:val="20"/>
                              </w:rPr>
                            </w:pPr>
                          </w:p>
                        </w:tc>
                        <w:tc>
                          <w:tcPr>
                            <w:tcW w:w="824" w:type="pct"/>
                            <w:vMerge/>
                            <w:tcBorders>
                              <w:bottom w:val="single" w:sz="4" w:space="0" w:color="auto"/>
                            </w:tcBorders>
                            <w:vAlign w:val="center"/>
                          </w:tcPr>
                          <w:p w14:paraId="5E572E0D" w14:textId="77777777" w:rsidR="00A37B20" w:rsidRPr="006A1CDC" w:rsidRDefault="00A37B20" w:rsidP="00BD7BEC">
                            <w:pPr>
                              <w:snapToGrid w:val="0"/>
                              <w:jc w:val="distribute"/>
                              <w:rPr>
                                <w:rFonts w:ascii="標楷體" w:eastAsia="標楷體" w:hAnsi="標楷體" w:cs="Times New Roman"/>
                                <w:sz w:val="20"/>
                                <w:szCs w:val="20"/>
                              </w:rPr>
                            </w:pPr>
                          </w:p>
                        </w:tc>
                        <w:tc>
                          <w:tcPr>
                            <w:tcW w:w="839" w:type="pct"/>
                            <w:tcBorders>
                              <w:bottom w:val="single" w:sz="4" w:space="0" w:color="auto"/>
                            </w:tcBorders>
                            <w:vAlign w:val="center"/>
                          </w:tcPr>
                          <w:p w14:paraId="518E925F"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未執行</w:t>
                            </w:r>
                          </w:p>
                          <w:p w14:paraId="659224B2"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計畫項數</w:t>
                            </w:r>
                          </w:p>
                        </w:tc>
                        <w:tc>
                          <w:tcPr>
                            <w:tcW w:w="930" w:type="pct"/>
                            <w:tcBorders>
                              <w:bottom w:val="single" w:sz="4" w:space="0" w:color="auto"/>
                            </w:tcBorders>
                            <w:vAlign w:val="center"/>
                          </w:tcPr>
                          <w:p w14:paraId="3296A6DE"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較預計目標</w:t>
                            </w:r>
                          </w:p>
                          <w:p w14:paraId="588C6332" w14:textId="77777777" w:rsidR="00A37B20" w:rsidRPr="005C59F2" w:rsidRDefault="00A37B20" w:rsidP="00BD7BEC">
                            <w:pPr>
                              <w:snapToGrid w:val="0"/>
                              <w:jc w:val="distribute"/>
                              <w:rPr>
                                <w:rFonts w:ascii="標楷體" w:eastAsia="標楷體" w:hAnsi="標楷體" w:cs="Times New Roman"/>
                                <w:sz w:val="20"/>
                                <w:szCs w:val="20"/>
                              </w:rPr>
                            </w:pPr>
                            <w:r w:rsidRPr="005C59F2">
                              <w:rPr>
                                <w:rFonts w:ascii="標楷體" w:eastAsia="標楷體" w:hAnsi="標楷體" w:cs="Times New Roman" w:hint="eastAsia"/>
                                <w:sz w:val="20"/>
                                <w:szCs w:val="20"/>
                              </w:rPr>
                              <w:t>減少項數</w:t>
                            </w:r>
                          </w:p>
                        </w:tc>
                        <w:tc>
                          <w:tcPr>
                            <w:tcW w:w="749" w:type="pct"/>
                            <w:vMerge/>
                            <w:tcBorders>
                              <w:bottom w:val="single" w:sz="4" w:space="0" w:color="auto"/>
                            </w:tcBorders>
                            <w:vAlign w:val="center"/>
                          </w:tcPr>
                          <w:p w14:paraId="1CC6591F" w14:textId="77777777" w:rsidR="00A37B20" w:rsidRPr="005C59F2" w:rsidRDefault="00A37B20" w:rsidP="00BD7BEC">
                            <w:pPr>
                              <w:spacing w:line="240" w:lineRule="exact"/>
                              <w:jc w:val="center"/>
                              <w:rPr>
                                <w:rFonts w:ascii="標楷體" w:eastAsia="標楷體" w:hAnsi="標楷體" w:cs="Times New Roman"/>
                                <w:sz w:val="20"/>
                                <w:szCs w:val="20"/>
                              </w:rPr>
                            </w:pPr>
                          </w:p>
                        </w:tc>
                      </w:tr>
                      <w:tr w:rsidR="00A37B20" w:rsidRPr="005C59F2" w14:paraId="4803D8FA" w14:textId="77777777" w:rsidTr="00591E19">
                        <w:trPr>
                          <w:trHeight w:val="397"/>
                          <w:jc w:val="center"/>
                        </w:trPr>
                        <w:tc>
                          <w:tcPr>
                            <w:tcW w:w="1083" w:type="pct"/>
                            <w:tcBorders>
                              <w:top w:val="single" w:sz="4" w:space="0" w:color="auto"/>
                              <w:left w:val="single" w:sz="4" w:space="0" w:color="auto"/>
                              <w:bottom w:val="nil"/>
                              <w:right w:val="single" w:sz="4" w:space="0" w:color="auto"/>
                            </w:tcBorders>
                            <w:vAlign w:val="center"/>
                          </w:tcPr>
                          <w:p w14:paraId="73BD28E5" w14:textId="77777777" w:rsidR="00A37B20" w:rsidRPr="005C59F2" w:rsidRDefault="00A37B20" w:rsidP="00BD7BEC">
                            <w:pPr>
                              <w:widowControl/>
                              <w:snapToGrid w:val="0"/>
                              <w:jc w:val="distribute"/>
                              <w:rPr>
                                <w:rFonts w:ascii="標楷體" w:eastAsia="標楷體" w:hAnsi="標楷體" w:cs="Times New Roman"/>
                                <w:b/>
                                <w:noProof/>
                                <w:color w:val="000000" w:themeColor="text1"/>
                                <w:sz w:val="20"/>
                                <w:szCs w:val="20"/>
                              </w:rPr>
                            </w:pPr>
                            <w:r w:rsidRPr="005C59F2">
                              <w:rPr>
                                <w:rFonts w:ascii="標楷體" w:eastAsia="標楷體" w:hAnsi="標楷體" w:cs="Times New Roman" w:hint="eastAsia"/>
                                <w:b/>
                                <w:noProof/>
                                <w:color w:val="000000" w:themeColor="text1"/>
                                <w:sz w:val="20"/>
                                <w:szCs w:val="20"/>
                              </w:rPr>
                              <w:t>合計</w:t>
                            </w:r>
                          </w:p>
                        </w:tc>
                        <w:tc>
                          <w:tcPr>
                            <w:tcW w:w="576" w:type="pct"/>
                            <w:tcBorders>
                              <w:top w:val="single" w:sz="4" w:space="0" w:color="auto"/>
                              <w:left w:val="single" w:sz="4" w:space="0" w:color="auto"/>
                              <w:bottom w:val="nil"/>
                              <w:right w:val="single" w:sz="4" w:space="0" w:color="auto"/>
                            </w:tcBorders>
                            <w:vAlign w:val="center"/>
                          </w:tcPr>
                          <w:p w14:paraId="3AD6D9FF"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2C5701">
                              <w:rPr>
                                <w:rFonts w:ascii="標楷體" w:eastAsia="標楷體" w:hAnsi="標楷體"/>
                                <w:b/>
                                <w:noProof/>
                                <w:color w:val="000000"/>
                                <w:sz w:val="20"/>
                                <w:szCs w:val="20"/>
                              </w:rPr>
                              <w:t>16</w:t>
                            </w:r>
                          </w:p>
                        </w:tc>
                        <w:tc>
                          <w:tcPr>
                            <w:tcW w:w="824" w:type="pct"/>
                            <w:tcBorders>
                              <w:top w:val="nil"/>
                              <w:bottom w:val="nil"/>
                            </w:tcBorders>
                            <w:vAlign w:val="center"/>
                          </w:tcPr>
                          <w:p w14:paraId="5F75D6CA" w14:textId="77777777" w:rsidR="00A37B20" w:rsidRPr="001E0BEC" w:rsidRDefault="00A37B20" w:rsidP="00BD7BEC">
                            <w:pPr>
                              <w:widowControl/>
                              <w:snapToGrid w:val="0"/>
                              <w:jc w:val="right"/>
                              <w:rPr>
                                <w:rFonts w:ascii="標楷體" w:eastAsia="標楷體" w:hAnsi="標楷體"/>
                                <w:b/>
                                <w:noProof/>
                                <w:color w:val="000000"/>
                                <w:sz w:val="20"/>
                                <w:szCs w:val="20"/>
                              </w:rPr>
                            </w:pPr>
                            <w:r w:rsidRPr="001E0BEC">
                              <w:rPr>
                                <w:rFonts w:ascii="標楷體" w:eastAsia="標楷體" w:hAnsi="標楷體"/>
                                <w:b/>
                                <w:noProof/>
                                <w:color w:val="000000"/>
                                <w:sz w:val="20"/>
                                <w:szCs w:val="20"/>
                              </w:rPr>
                              <w:t>101</w:t>
                            </w:r>
                          </w:p>
                        </w:tc>
                        <w:tc>
                          <w:tcPr>
                            <w:tcW w:w="839" w:type="pct"/>
                            <w:tcBorders>
                              <w:top w:val="nil"/>
                              <w:bottom w:val="nil"/>
                            </w:tcBorders>
                            <w:vAlign w:val="center"/>
                          </w:tcPr>
                          <w:p w14:paraId="46BDE457" w14:textId="77777777" w:rsidR="00A37B20" w:rsidRPr="001E0BEC" w:rsidRDefault="00A37B20" w:rsidP="00BD7BEC">
                            <w:pPr>
                              <w:widowControl/>
                              <w:snapToGrid w:val="0"/>
                              <w:jc w:val="right"/>
                              <w:rPr>
                                <w:rFonts w:ascii="標楷體" w:eastAsia="標楷體" w:hAnsi="標楷體"/>
                                <w:b/>
                                <w:noProof/>
                                <w:color w:val="000000"/>
                                <w:sz w:val="20"/>
                                <w:szCs w:val="20"/>
                              </w:rPr>
                            </w:pPr>
                            <w:r w:rsidRPr="001E0BEC">
                              <w:rPr>
                                <w:rFonts w:ascii="標楷體" w:eastAsia="標楷體" w:hAnsi="標楷體"/>
                                <w:b/>
                                <w:noProof/>
                                <w:color w:val="000000"/>
                                <w:sz w:val="20"/>
                                <w:szCs w:val="20"/>
                              </w:rPr>
                              <w:t>－</w:t>
                            </w:r>
                          </w:p>
                        </w:tc>
                        <w:tc>
                          <w:tcPr>
                            <w:tcW w:w="930" w:type="pct"/>
                            <w:tcBorders>
                              <w:top w:val="nil"/>
                              <w:bottom w:val="nil"/>
                            </w:tcBorders>
                            <w:vAlign w:val="center"/>
                          </w:tcPr>
                          <w:p w14:paraId="7DEDB917" w14:textId="77777777" w:rsidR="00A37B20" w:rsidRPr="002A34C5" w:rsidRDefault="00A37B20" w:rsidP="00BD7BEC">
                            <w:pPr>
                              <w:widowControl/>
                              <w:snapToGrid w:val="0"/>
                              <w:jc w:val="right"/>
                              <w:rPr>
                                <w:rFonts w:ascii="標楷體" w:eastAsia="標楷體" w:hAnsi="標楷體"/>
                                <w:b/>
                                <w:noProof/>
                                <w:color w:val="000000"/>
                                <w:sz w:val="20"/>
                                <w:szCs w:val="20"/>
                              </w:rPr>
                            </w:pPr>
                            <w:r w:rsidRPr="001E0BEC">
                              <w:rPr>
                                <w:rFonts w:ascii="標楷體" w:eastAsia="標楷體" w:hAnsi="標楷體"/>
                                <w:b/>
                                <w:noProof/>
                                <w:color w:val="000000"/>
                                <w:sz w:val="20"/>
                                <w:szCs w:val="20"/>
                              </w:rPr>
                              <w:t>68</w:t>
                            </w:r>
                          </w:p>
                        </w:tc>
                        <w:tc>
                          <w:tcPr>
                            <w:tcW w:w="749" w:type="pct"/>
                            <w:tcBorders>
                              <w:top w:val="nil"/>
                              <w:bottom w:val="nil"/>
                            </w:tcBorders>
                            <w:vAlign w:val="center"/>
                          </w:tcPr>
                          <w:p w14:paraId="23E29F3E" w14:textId="77777777" w:rsidR="00A37B20" w:rsidRPr="00312A6E" w:rsidRDefault="00A37B20" w:rsidP="00BD7BEC">
                            <w:pPr>
                              <w:widowControl/>
                              <w:snapToGrid w:val="0"/>
                              <w:jc w:val="right"/>
                              <w:rPr>
                                <w:rFonts w:ascii="標楷體" w:eastAsia="標楷體" w:hAnsi="標楷體"/>
                                <w:b/>
                                <w:noProof/>
                                <w:color w:val="000000"/>
                                <w:sz w:val="20"/>
                                <w:szCs w:val="20"/>
                              </w:rPr>
                            </w:pPr>
                            <w:r w:rsidRPr="001E0BEC">
                              <w:rPr>
                                <w:rFonts w:ascii="標楷體" w:eastAsia="標楷體" w:hAnsi="標楷體"/>
                                <w:b/>
                                <w:noProof/>
                                <w:color w:val="000000"/>
                                <w:sz w:val="20"/>
                                <w:szCs w:val="20"/>
                              </w:rPr>
                              <w:t>33</w:t>
                            </w:r>
                          </w:p>
                        </w:tc>
                      </w:tr>
                      <w:tr w:rsidR="00A37B20" w:rsidRPr="005C59F2" w14:paraId="3E6629E0"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56A7C549"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民政局</w:t>
                            </w:r>
                          </w:p>
                        </w:tc>
                        <w:tc>
                          <w:tcPr>
                            <w:tcW w:w="576" w:type="pct"/>
                            <w:tcBorders>
                              <w:top w:val="nil"/>
                              <w:left w:val="single" w:sz="4" w:space="0" w:color="auto"/>
                              <w:bottom w:val="nil"/>
                              <w:right w:val="single" w:sz="4" w:space="0" w:color="auto"/>
                            </w:tcBorders>
                            <w:vAlign w:val="center"/>
                          </w:tcPr>
                          <w:p w14:paraId="7D4872E2"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2</w:t>
                            </w:r>
                          </w:p>
                        </w:tc>
                        <w:tc>
                          <w:tcPr>
                            <w:tcW w:w="824" w:type="pct"/>
                            <w:tcBorders>
                              <w:top w:val="nil"/>
                              <w:bottom w:val="nil"/>
                            </w:tcBorders>
                            <w:vAlign w:val="center"/>
                          </w:tcPr>
                          <w:p w14:paraId="5F6C417C"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7</w:t>
                            </w:r>
                          </w:p>
                        </w:tc>
                        <w:tc>
                          <w:tcPr>
                            <w:tcW w:w="839" w:type="pct"/>
                            <w:tcBorders>
                              <w:top w:val="nil"/>
                              <w:bottom w:val="nil"/>
                            </w:tcBorders>
                            <w:vAlign w:val="center"/>
                          </w:tcPr>
                          <w:p w14:paraId="571915C6"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78654410"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5FF112AC"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4</w:t>
                            </w:r>
                          </w:p>
                        </w:tc>
                      </w:tr>
                      <w:tr w:rsidR="00A37B20" w:rsidRPr="005C59F2" w14:paraId="38240D0C"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70614499"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地政局</w:t>
                            </w:r>
                          </w:p>
                        </w:tc>
                        <w:tc>
                          <w:tcPr>
                            <w:tcW w:w="576" w:type="pct"/>
                            <w:tcBorders>
                              <w:top w:val="nil"/>
                              <w:left w:val="single" w:sz="4" w:space="0" w:color="auto"/>
                              <w:bottom w:val="nil"/>
                              <w:right w:val="single" w:sz="4" w:space="0" w:color="auto"/>
                            </w:tcBorders>
                            <w:vAlign w:val="center"/>
                          </w:tcPr>
                          <w:p w14:paraId="5E9193B2"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11DC061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32</w:t>
                            </w:r>
                          </w:p>
                        </w:tc>
                        <w:tc>
                          <w:tcPr>
                            <w:tcW w:w="839" w:type="pct"/>
                            <w:tcBorders>
                              <w:top w:val="nil"/>
                              <w:bottom w:val="nil"/>
                            </w:tcBorders>
                            <w:vAlign w:val="center"/>
                          </w:tcPr>
                          <w:p w14:paraId="40E2151E"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3C50F04C"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28</w:t>
                            </w:r>
                          </w:p>
                        </w:tc>
                        <w:tc>
                          <w:tcPr>
                            <w:tcW w:w="749" w:type="pct"/>
                            <w:tcBorders>
                              <w:top w:val="nil"/>
                              <w:bottom w:val="nil"/>
                            </w:tcBorders>
                            <w:vAlign w:val="center"/>
                          </w:tcPr>
                          <w:p w14:paraId="081F69A1"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4</w:t>
                            </w:r>
                          </w:p>
                        </w:tc>
                      </w:tr>
                      <w:tr w:rsidR="00A37B20" w:rsidRPr="005C59F2" w14:paraId="2DA0DA23"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5A154ABE"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教育局</w:t>
                            </w:r>
                          </w:p>
                        </w:tc>
                        <w:tc>
                          <w:tcPr>
                            <w:tcW w:w="576" w:type="pct"/>
                            <w:tcBorders>
                              <w:top w:val="nil"/>
                              <w:left w:val="single" w:sz="4" w:space="0" w:color="auto"/>
                              <w:bottom w:val="nil"/>
                              <w:right w:val="single" w:sz="4" w:space="0" w:color="auto"/>
                            </w:tcBorders>
                            <w:vAlign w:val="center"/>
                          </w:tcPr>
                          <w:p w14:paraId="7DE13C80"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44DB06C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8</w:t>
                            </w:r>
                          </w:p>
                        </w:tc>
                        <w:tc>
                          <w:tcPr>
                            <w:tcW w:w="839" w:type="pct"/>
                            <w:tcBorders>
                              <w:top w:val="nil"/>
                              <w:bottom w:val="nil"/>
                            </w:tcBorders>
                            <w:vAlign w:val="center"/>
                          </w:tcPr>
                          <w:p w14:paraId="219F683E"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7B6EE098"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6</w:t>
                            </w:r>
                          </w:p>
                        </w:tc>
                        <w:tc>
                          <w:tcPr>
                            <w:tcW w:w="749" w:type="pct"/>
                            <w:tcBorders>
                              <w:top w:val="nil"/>
                              <w:bottom w:val="nil"/>
                            </w:tcBorders>
                            <w:vAlign w:val="center"/>
                          </w:tcPr>
                          <w:p w14:paraId="67AB31C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r>
                      <w:tr w:rsidR="00A37B20" w:rsidRPr="005C59F2" w14:paraId="2DE7A643"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0EDD3175"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文化局</w:t>
                            </w:r>
                          </w:p>
                        </w:tc>
                        <w:tc>
                          <w:tcPr>
                            <w:tcW w:w="576" w:type="pct"/>
                            <w:tcBorders>
                              <w:top w:val="nil"/>
                              <w:left w:val="single" w:sz="4" w:space="0" w:color="auto"/>
                              <w:bottom w:val="nil"/>
                              <w:right w:val="single" w:sz="4" w:space="0" w:color="auto"/>
                            </w:tcBorders>
                            <w:vAlign w:val="center"/>
                          </w:tcPr>
                          <w:p w14:paraId="56BF0695"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796C5AFE"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5</w:t>
                            </w:r>
                          </w:p>
                        </w:tc>
                        <w:tc>
                          <w:tcPr>
                            <w:tcW w:w="839" w:type="pct"/>
                            <w:tcBorders>
                              <w:top w:val="nil"/>
                              <w:bottom w:val="nil"/>
                            </w:tcBorders>
                            <w:vAlign w:val="center"/>
                          </w:tcPr>
                          <w:p w14:paraId="4CEBAC72"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08437A18"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1FAF94AE"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r>
                      <w:tr w:rsidR="00A37B20" w:rsidRPr="005C59F2" w14:paraId="6E8CBB61"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2AE22405"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農業局</w:t>
                            </w:r>
                          </w:p>
                        </w:tc>
                        <w:tc>
                          <w:tcPr>
                            <w:tcW w:w="576" w:type="pct"/>
                            <w:tcBorders>
                              <w:top w:val="nil"/>
                              <w:left w:val="single" w:sz="4" w:space="0" w:color="auto"/>
                              <w:bottom w:val="nil"/>
                              <w:right w:val="single" w:sz="4" w:space="0" w:color="auto"/>
                            </w:tcBorders>
                            <w:vAlign w:val="center"/>
                          </w:tcPr>
                          <w:p w14:paraId="408C98D3"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6CCFBBA7"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c>
                          <w:tcPr>
                            <w:tcW w:w="839" w:type="pct"/>
                            <w:tcBorders>
                              <w:top w:val="nil"/>
                              <w:bottom w:val="nil"/>
                            </w:tcBorders>
                            <w:vAlign w:val="center"/>
                          </w:tcPr>
                          <w:p w14:paraId="785EF02C"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6D30C796"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w:t>
                            </w:r>
                          </w:p>
                        </w:tc>
                        <w:tc>
                          <w:tcPr>
                            <w:tcW w:w="749" w:type="pct"/>
                            <w:tcBorders>
                              <w:top w:val="nil"/>
                              <w:bottom w:val="nil"/>
                            </w:tcBorders>
                            <w:vAlign w:val="center"/>
                          </w:tcPr>
                          <w:p w14:paraId="0365AC39"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r>
                      <w:tr w:rsidR="00A37B20" w:rsidRPr="005C59F2" w14:paraId="393748D8"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27FD6CAE"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交通局</w:t>
                            </w:r>
                          </w:p>
                        </w:tc>
                        <w:tc>
                          <w:tcPr>
                            <w:tcW w:w="576" w:type="pct"/>
                            <w:tcBorders>
                              <w:top w:val="nil"/>
                              <w:left w:val="single" w:sz="4" w:space="0" w:color="auto"/>
                              <w:bottom w:val="nil"/>
                              <w:right w:val="single" w:sz="4" w:space="0" w:color="auto"/>
                            </w:tcBorders>
                            <w:vAlign w:val="center"/>
                          </w:tcPr>
                          <w:p w14:paraId="403F0D2D"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4DE95981"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7</w:t>
                            </w:r>
                          </w:p>
                        </w:tc>
                        <w:tc>
                          <w:tcPr>
                            <w:tcW w:w="839" w:type="pct"/>
                            <w:tcBorders>
                              <w:top w:val="nil"/>
                              <w:bottom w:val="nil"/>
                            </w:tcBorders>
                            <w:vAlign w:val="center"/>
                          </w:tcPr>
                          <w:p w14:paraId="0C1B81C2"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164DA56E"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3BD0180C"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4</w:t>
                            </w:r>
                          </w:p>
                        </w:tc>
                      </w:tr>
                      <w:tr w:rsidR="00A37B20" w:rsidRPr="005C59F2" w14:paraId="55992181"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18F2610F"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觀光旅遊局</w:t>
                            </w:r>
                          </w:p>
                        </w:tc>
                        <w:tc>
                          <w:tcPr>
                            <w:tcW w:w="576" w:type="pct"/>
                            <w:tcBorders>
                              <w:top w:val="nil"/>
                              <w:left w:val="single" w:sz="4" w:space="0" w:color="auto"/>
                              <w:bottom w:val="nil"/>
                              <w:right w:val="single" w:sz="4" w:space="0" w:color="auto"/>
                            </w:tcBorders>
                            <w:vAlign w:val="center"/>
                          </w:tcPr>
                          <w:p w14:paraId="25824714"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11EDA0D0"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5</w:t>
                            </w:r>
                          </w:p>
                        </w:tc>
                        <w:tc>
                          <w:tcPr>
                            <w:tcW w:w="839" w:type="pct"/>
                            <w:tcBorders>
                              <w:top w:val="nil"/>
                              <w:bottom w:val="nil"/>
                            </w:tcBorders>
                            <w:vAlign w:val="center"/>
                          </w:tcPr>
                          <w:p w14:paraId="643EF72B"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5E9D21E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5</w:t>
                            </w:r>
                          </w:p>
                        </w:tc>
                        <w:tc>
                          <w:tcPr>
                            <w:tcW w:w="749" w:type="pct"/>
                            <w:tcBorders>
                              <w:top w:val="nil"/>
                              <w:bottom w:val="nil"/>
                            </w:tcBorders>
                            <w:vAlign w:val="center"/>
                          </w:tcPr>
                          <w:p w14:paraId="4D29BF3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w:t>
                            </w:r>
                          </w:p>
                        </w:tc>
                      </w:tr>
                      <w:tr w:rsidR="00A37B20" w:rsidRPr="005C59F2" w14:paraId="4D11B9D0"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6EA7361D"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經濟發展局</w:t>
                            </w:r>
                          </w:p>
                        </w:tc>
                        <w:tc>
                          <w:tcPr>
                            <w:tcW w:w="576" w:type="pct"/>
                            <w:tcBorders>
                              <w:top w:val="nil"/>
                              <w:left w:val="single" w:sz="4" w:space="0" w:color="auto"/>
                              <w:bottom w:val="nil"/>
                              <w:right w:val="single" w:sz="4" w:space="0" w:color="auto"/>
                            </w:tcBorders>
                            <w:vAlign w:val="center"/>
                          </w:tcPr>
                          <w:p w14:paraId="1FD3F817"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21E1401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839" w:type="pct"/>
                            <w:tcBorders>
                              <w:top w:val="nil"/>
                              <w:bottom w:val="nil"/>
                            </w:tcBorders>
                            <w:vAlign w:val="center"/>
                          </w:tcPr>
                          <w:p w14:paraId="5964222B"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717FC2D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c>
                          <w:tcPr>
                            <w:tcW w:w="749" w:type="pct"/>
                            <w:tcBorders>
                              <w:top w:val="nil"/>
                              <w:bottom w:val="nil"/>
                            </w:tcBorders>
                            <w:vAlign w:val="center"/>
                          </w:tcPr>
                          <w:p w14:paraId="4D623ED8"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r>
                      <w:tr w:rsidR="00A37B20" w:rsidRPr="005C59F2" w14:paraId="4B3BED43"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3C123622"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社會局</w:t>
                            </w:r>
                          </w:p>
                        </w:tc>
                        <w:tc>
                          <w:tcPr>
                            <w:tcW w:w="576" w:type="pct"/>
                            <w:tcBorders>
                              <w:top w:val="nil"/>
                              <w:left w:val="single" w:sz="4" w:space="0" w:color="auto"/>
                              <w:bottom w:val="nil"/>
                              <w:right w:val="single" w:sz="4" w:space="0" w:color="auto"/>
                            </w:tcBorders>
                            <w:vAlign w:val="center"/>
                          </w:tcPr>
                          <w:p w14:paraId="21B37A77"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7D6DDEF9"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8</w:t>
                            </w:r>
                          </w:p>
                        </w:tc>
                        <w:tc>
                          <w:tcPr>
                            <w:tcW w:w="839" w:type="pct"/>
                            <w:tcBorders>
                              <w:top w:val="nil"/>
                              <w:bottom w:val="nil"/>
                            </w:tcBorders>
                            <w:vAlign w:val="center"/>
                          </w:tcPr>
                          <w:p w14:paraId="7B0FFC0D"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2F4579D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175FA4A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5</w:t>
                            </w:r>
                          </w:p>
                        </w:tc>
                      </w:tr>
                      <w:tr w:rsidR="00A37B20" w:rsidRPr="005C59F2" w14:paraId="069FEC13"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5509FA55"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勞工局</w:t>
                            </w:r>
                          </w:p>
                        </w:tc>
                        <w:tc>
                          <w:tcPr>
                            <w:tcW w:w="576" w:type="pct"/>
                            <w:tcBorders>
                              <w:top w:val="nil"/>
                              <w:left w:val="single" w:sz="4" w:space="0" w:color="auto"/>
                              <w:bottom w:val="nil"/>
                              <w:right w:val="single" w:sz="4" w:space="0" w:color="auto"/>
                            </w:tcBorders>
                            <w:vAlign w:val="center"/>
                          </w:tcPr>
                          <w:p w14:paraId="7AD5644B"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2</w:t>
                            </w:r>
                          </w:p>
                        </w:tc>
                        <w:tc>
                          <w:tcPr>
                            <w:tcW w:w="824" w:type="pct"/>
                            <w:tcBorders>
                              <w:top w:val="nil"/>
                              <w:bottom w:val="nil"/>
                            </w:tcBorders>
                            <w:vAlign w:val="center"/>
                          </w:tcPr>
                          <w:p w14:paraId="67759425"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7</w:t>
                            </w:r>
                          </w:p>
                        </w:tc>
                        <w:tc>
                          <w:tcPr>
                            <w:tcW w:w="839" w:type="pct"/>
                            <w:tcBorders>
                              <w:top w:val="nil"/>
                              <w:bottom w:val="nil"/>
                            </w:tcBorders>
                            <w:vAlign w:val="center"/>
                          </w:tcPr>
                          <w:p w14:paraId="24C135DF"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233C6B1A"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6</w:t>
                            </w:r>
                          </w:p>
                        </w:tc>
                        <w:tc>
                          <w:tcPr>
                            <w:tcW w:w="749" w:type="pct"/>
                            <w:tcBorders>
                              <w:top w:val="nil"/>
                              <w:bottom w:val="nil"/>
                            </w:tcBorders>
                            <w:vAlign w:val="center"/>
                          </w:tcPr>
                          <w:p w14:paraId="5FE59C09"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r>
                      <w:tr w:rsidR="00A37B20" w:rsidRPr="005C59F2" w14:paraId="7E7EFA65"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40305078"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衛生局</w:t>
                            </w:r>
                          </w:p>
                        </w:tc>
                        <w:tc>
                          <w:tcPr>
                            <w:tcW w:w="576" w:type="pct"/>
                            <w:tcBorders>
                              <w:top w:val="nil"/>
                              <w:left w:val="single" w:sz="4" w:space="0" w:color="auto"/>
                              <w:bottom w:val="nil"/>
                              <w:right w:val="single" w:sz="4" w:space="0" w:color="auto"/>
                            </w:tcBorders>
                            <w:vAlign w:val="center"/>
                          </w:tcPr>
                          <w:p w14:paraId="188BF4F2"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4C40AA3A"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c>
                          <w:tcPr>
                            <w:tcW w:w="839" w:type="pct"/>
                            <w:tcBorders>
                              <w:top w:val="nil"/>
                              <w:bottom w:val="nil"/>
                            </w:tcBorders>
                            <w:vAlign w:val="center"/>
                          </w:tcPr>
                          <w:p w14:paraId="67CF4364"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155948BE"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w:t>
                            </w:r>
                          </w:p>
                        </w:tc>
                        <w:tc>
                          <w:tcPr>
                            <w:tcW w:w="749" w:type="pct"/>
                            <w:tcBorders>
                              <w:top w:val="nil"/>
                              <w:bottom w:val="nil"/>
                            </w:tcBorders>
                            <w:vAlign w:val="center"/>
                          </w:tcPr>
                          <w:p w14:paraId="1D486CB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2</w:t>
                            </w:r>
                          </w:p>
                        </w:tc>
                      </w:tr>
                      <w:tr w:rsidR="00A37B20" w:rsidRPr="005C59F2" w14:paraId="7D89D9B2"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6859000E"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都市發展局</w:t>
                            </w:r>
                          </w:p>
                        </w:tc>
                        <w:tc>
                          <w:tcPr>
                            <w:tcW w:w="576" w:type="pct"/>
                            <w:tcBorders>
                              <w:top w:val="nil"/>
                              <w:left w:val="single" w:sz="4" w:space="0" w:color="auto"/>
                              <w:bottom w:val="nil"/>
                              <w:right w:val="single" w:sz="4" w:space="0" w:color="auto"/>
                            </w:tcBorders>
                            <w:vAlign w:val="center"/>
                          </w:tcPr>
                          <w:p w14:paraId="39641398"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4F50876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6</w:t>
                            </w:r>
                          </w:p>
                        </w:tc>
                        <w:tc>
                          <w:tcPr>
                            <w:tcW w:w="839" w:type="pct"/>
                            <w:tcBorders>
                              <w:top w:val="nil"/>
                              <w:bottom w:val="nil"/>
                            </w:tcBorders>
                            <w:vAlign w:val="center"/>
                          </w:tcPr>
                          <w:p w14:paraId="5F669A49"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7E39BAA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07B9CA12"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r>
                      <w:tr w:rsidR="00A37B20" w:rsidRPr="005C59F2" w14:paraId="1436C167" w14:textId="77777777" w:rsidTr="00591E19">
                        <w:trPr>
                          <w:trHeight w:val="397"/>
                          <w:jc w:val="center"/>
                        </w:trPr>
                        <w:tc>
                          <w:tcPr>
                            <w:tcW w:w="1083" w:type="pct"/>
                            <w:tcBorders>
                              <w:top w:val="nil"/>
                              <w:left w:val="single" w:sz="4" w:space="0" w:color="auto"/>
                              <w:bottom w:val="nil"/>
                              <w:right w:val="single" w:sz="4" w:space="0" w:color="auto"/>
                            </w:tcBorders>
                            <w:vAlign w:val="center"/>
                          </w:tcPr>
                          <w:p w14:paraId="2C71749B"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環境保護局</w:t>
                            </w:r>
                          </w:p>
                        </w:tc>
                        <w:tc>
                          <w:tcPr>
                            <w:tcW w:w="576" w:type="pct"/>
                            <w:tcBorders>
                              <w:top w:val="nil"/>
                              <w:left w:val="single" w:sz="4" w:space="0" w:color="auto"/>
                              <w:bottom w:val="nil"/>
                              <w:right w:val="single" w:sz="4" w:space="0" w:color="auto"/>
                            </w:tcBorders>
                            <w:vAlign w:val="center"/>
                          </w:tcPr>
                          <w:p w14:paraId="17932A5D"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nil"/>
                            </w:tcBorders>
                            <w:vAlign w:val="center"/>
                          </w:tcPr>
                          <w:p w14:paraId="03CCF347"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4</w:t>
                            </w:r>
                          </w:p>
                        </w:tc>
                        <w:tc>
                          <w:tcPr>
                            <w:tcW w:w="839" w:type="pct"/>
                            <w:tcBorders>
                              <w:top w:val="nil"/>
                              <w:bottom w:val="nil"/>
                            </w:tcBorders>
                            <w:vAlign w:val="center"/>
                          </w:tcPr>
                          <w:p w14:paraId="689D94D3"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nil"/>
                            </w:tcBorders>
                            <w:vAlign w:val="center"/>
                          </w:tcPr>
                          <w:p w14:paraId="00635F0A"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nil"/>
                            </w:tcBorders>
                            <w:vAlign w:val="center"/>
                          </w:tcPr>
                          <w:p w14:paraId="7F41A3D3"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1</w:t>
                            </w:r>
                          </w:p>
                        </w:tc>
                      </w:tr>
                      <w:tr w:rsidR="00A37B20" w:rsidRPr="005C59F2" w14:paraId="36135339" w14:textId="77777777" w:rsidTr="00591E19">
                        <w:trPr>
                          <w:trHeight w:val="397"/>
                          <w:jc w:val="center"/>
                        </w:trPr>
                        <w:tc>
                          <w:tcPr>
                            <w:tcW w:w="1083" w:type="pct"/>
                            <w:tcBorders>
                              <w:top w:val="nil"/>
                              <w:left w:val="single" w:sz="4" w:space="0" w:color="auto"/>
                              <w:bottom w:val="single" w:sz="4" w:space="0" w:color="auto"/>
                              <w:right w:val="single" w:sz="4" w:space="0" w:color="auto"/>
                            </w:tcBorders>
                            <w:vAlign w:val="center"/>
                          </w:tcPr>
                          <w:p w14:paraId="13A655ED" w14:textId="77777777" w:rsidR="00A37B20" w:rsidRPr="005C59F2" w:rsidRDefault="00A37B20" w:rsidP="00BD7BEC">
                            <w:pPr>
                              <w:widowControl/>
                              <w:snapToGrid w:val="0"/>
                              <w:jc w:val="distribute"/>
                              <w:rPr>
                                <w:rFonts w:ascii="標楷體" w:eastAsia="標楷體" w:hAnsi="標楷體" w:cs="Times New Roman"/>
                                <w:noProof/>
                                <w:color w:val="000000" w:themeColor="text1"/>
                                <w:sz w:val="20"/>
                                <w:szCs w:val="20"/>
                              </w:rPr>
                            </w:pPr>
                            <w:r w:rsidRPr="005C59F2">
                              <w:rPr>
                                <w:rFonts w:ascii="標楷體" w:eastAsia="標楷體" w:hAnsi="標楷體" w:cs="Times New Roman" w:hint="eastAsia"/>
                                <w:noProof/>
                                <w:color w:val="000000" w:themeColor="text1"/>
                                <w:sz w:val="20"/>
                                <w:szCs w:val="20"/>
                              </w:rPr>
                              <w:t>警察局</w:t>
                            </w:r>
                          </w:p>
                        </w:tc>
                        <w:tc>
                          <w:tcPr>
                            <w:tcW w:w="576" w:type="pct"/>
                            <w:tcBorders>
                              <w:top w:val="nil"/>
                              <w:left w:val="single" w:sz="4" w:space="0" w:color="auto"/>
                              <w:bottom w:val="single" w:sz="4" w:space="0" w:color="auto"/>
                              <w:right w:val="single" w:sz="4" w:space="0" w:color="auto"/>
                            </w:tcBorders>
                            <w:vAlign w:val="center"/>
                          </w:tcPr>
                          <w:p w14:paraId="6F3B1FD7" w14:textId="77777777" w:rsidR="00A37B20" w:rsidRPr="00AE45F4" w:rsidRDefault="00A37B20" w:rsidP="00BD7BEC">
                            <w:pPr>
                              <w:widowControl/>
                              <w:snapToGrid w:val="0"/>
                              <w:jc w:val="right"/>
                              <w:rPr>
                                <w:rFonts w:ascii="標楷體" w:eastAsia="標楷體" w:hAnsi="標楷體"/>
                                <w:noProof/>
                                <w:color w:val="000000"/>
                                <w:sz w:val="20"/>
                                <w:szCs w:val="20"/>
                              </w:rPr>
                            </w:pPr>
                            <w:r w:rsidRPr="00AE45F4">
                              <w:rPr>
                                <w:rFonts w:ascii="標楷體" w:eastAsia="標楷體" w:hAnsi="標楷體"/>
                                <w:noProof/>
                                <w:color w:val="000000"/>
                                <w:sz w:val="20"/>
                                <w:szCs w:val="20"/>
                              </w:rPr>
                              <w:t>1</w:t>
                            </w:r>
                          </w:p>
                        </w:tc>
                        <w:tc>
                          <w:tcPr>
                            <w:tcW w:w="824" w:type="pct"/>
                            <w:tcBorders>
                              <w:top w:val="nil"/>
                              <w:bottom w:val="single" w:sz="4" w:space="0" w:color="auto"/>
                            </w:tcBorders>
                            <w:vAlign w:val="center"/>
                          </w:tcPr>
                          <w:p w14:paraId="4A416487"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6</w:t>
                            </w:r>
                          </w:p>
                        </w:tc>
                        <w:tc>
                          <w:tcPr>
                            <w:tcW w:w="839" w:type="pct"/>
                            <w:tcBorders>
                              <w:top w:val="nil"/>
                              <w:bottom w:val="single" w:sz="4" w:space="0" w:color="auto"/>
                            </w:tcBorders>
                            <w:vAlign w:val="center"/>
                          </w:tcPr>
                          <w:p w14:paraId="49BA7EC3" w14:textId="77777777" w:rsidR="00A37B20" w:rsidRPr="002C5701" w:rsidRDefault="00A37B20" w:rsidP="00BD7BEC">
                            <w:pPr>
                              <w:widowControl/>
                              <w:snapToGrid w:val="0"/>
                              <w:jc w:val="right"/>
                              <w:rPr>
                                <w:rFonts w:ascii="標楷體" w:eastAsia="標楷體" w:hAnsi="標楷體"/>
                                <w:noProof/>
                                <w:color w:val="000000"/>
                                <w:sz w:val="20"/>
                                <w:szCs w:val="20"/>
                                <w:highlight w:val="yellow"/>
                              </w:rPr>
                            </w:pPr>
                            <w:r w:rsidRPr="00671EB3">
                              <w:rPr>
                                <w:rFonts w:ascii="標楷體" w:eastAsia="標楷體" w:hAnsi="標楷體"/>
                                <w:noProof/>
                                <w:color w:val="000000"/>
                                <w:kern w:val="0"/>
                                <w:sz w:val="22"/>
                              </w:rPr>
                              <w:t>－</w:t>
                            </w:r>
                          </w:p>
                        </w:tc>
                        <w:tc>
                          <w:tcPr>
                            <w:tcW w:w="930" w:type="pct"/>
                            <w:tcBorders>
                              <w:top w:val="nil"/>
                              <w:bottom w:val="single" w:sz="4" w:space="0" w:color="auto"/>
                            </w:tcBorders>
                            <w:vAlign w:val="center"/>
                          </w:tcPr>
                          <w:p w14:paraId="129DD203"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c>
                          <w:tcPr>
                            <w:tcW w:w="749" w:type="pct"/>
                            <w:tcBorders>
                              <w:top w:val="nil"/>
                              <w:bottom w:val="single" w:sz="4" w:space="0" w:color="auto"/>
                            </w:tcBorders>
                            <w:vAlign w:val="center"/>
                          </w:tcPr>
                          <w:p w14:paraId="4B8E8864" w14:textId="77777777" w:rsidR="00A37B20" w:rsidRPr="001E0BEC" w:rsidRDefault="00A37B20" w:rsidP="00BD7BEC">
                            <w:pPr>
                              <w:widowControl/>
                              <w:snapToGrid w:val="0"/>
                              <w:jc w:val="right"/>
                              <w:rPr>
                                <w:rFonts w:ascii="標楷體" w:eastAsia="標楷體" w:hAnsi="標楷體"/>
                                <w:bCs/>
                                <w:noProof/>
                                <w:color w:val="000000"/>
                                <w:sz w:val="20"/>
                                <w:szCs w:val="20"/>
                              </w:rPr>
                            </w:pPr>
                            <w:r w:rsidRPr="001E0BEC">
                              <w:rPr>
                                <w:rFonts w:ascii="標楷體" w:eastAsia="標楷體" w:hAnsi="標楷體"/>
                                <w:bCs/>
                                <w:noProof/>
                                <w:color w:val="000000"/>
                                <w:sz w:val="20"/>
                                <w:szCs w:val="20"/>
                              </w:rPr>
                              <w:t>3</w:t>
                            </w:r>
                          </w:p>
                        </w:tc>
                      </w:tr>
                    </w:tbl>
                    <w:p w14:paraId="1E6C84F4" w14:textId="77777777" w:rsidR="00A37B20" w:rsidRDefault="00A37B20" w:rsidP="00BE5B86"/>
                  </w:txbxContent>
                </v:textbox>
                <w10:wrap type="square" anchorx="margin" anchory="margin"/>
              </v:shape>
            </w:pict>
          </mc:Fallback>
        </mc:AlternateContent>
      </w:r>
      <w:r w:rsidRPr="00BE5B86">
        <w:rPr>
          <w:rFonts w:ascii="標楷體" w:eastAsia="標楷體" w:hAnsi="標楷體"/>
          <w:b/>
          <w:noProof/>
          <w:szCs w:val="24"/>
        </w:rPr>
        <mc:AlternateContent>
          <mc:Choice Requires="wps">
            <w:drawing>
              <wp:anchor distT="0" distB="0" distL="114300" distR="114300" simplePos="0" relativeHeight="251667968" behindDoc="0" locked="0" layoutInCell="1" allowOverlap="1" wp14:anchorId="072FB075" wp14:editId="01447268">
                <wp:simplePos x="0" y="0"/>
                <wp:positionH relativeFrom="margin">
                  <wp:posOffset>-111760</wp:posOffset>
                </wp:positionH>
                <wp:positionV relativeFrom="paragraph">
                  <wp:posOffset>4445</wp:posOffset>
                </wp:positionV>
                <wp:extent cx="6668135" cy="3881755"/>
                <wp:effectExtent l="0" t="0" r="0" b="4445"/>
                <wp:wrapTopAndBottom/>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8135" cy="3881755"/>
                        </a:xfrm>
                        <a:prstGeom prst="rect">
                          <a:avLst/>
                        </a:prstGeom>
                        <a:noFill/>
                        <a:ln w="9525">
                          <a:noFill/>
                          <a:miter lim="800000"/>
                          <a:headEnd/>
                          <a:tailEnd/>
                        </a:ln>
                      </wps:spPr>
                      <wps:txbx>
                        <w:txbxContent>
                          <w:p w14:paraId="30F45E90" w14:textId="77777777" w:rsidR="00A37B20" w:rsidRPr="00FE039E" w:rsidRDefault="00A37B20" w:rsidP="00F30746">
                            <w:pPr>
                              <w:spacing w:line="460" w:lineRule="exact"/>
                              <w:jc w:val="center"/>
                              <w:rPr>
                                <w:rFonts w:ascii="標楷體" w:eastAsia="標楷體" w:hAnsi="標楷體"/>
                                <w:b/>
                                <w:szCs w:val="24"/>
                              </w:rPr>
                            </w:pPr>
                            <w:r w:rsidRPr="00FE039E">
                              <w:rPr>
                                <w:rFonts w:ascii="標楷體" w:eastAsia="標楷體" w:hAnsi="標楷體" w:hint="eastAsia"/>
                                <w:b/>
                                <w:szCs w:val="24"/>
                              </w:rPr>
                              <w:t>表2　11</w:t>
                            </w:r>
                            <w:r w:rsidRPr="00FE039E">
                              <w:rPr>
                                <w:rFonts w:ascii="標楷體" w:eastAsia="標楷體" w:hAnsi="標楷體"/>
                                <w:b/>
                                <w:szCs w:val="24"/>
                              </w:rPr>
                              <w:t>4</w:t>
                            </w:r>
                            <w:r w:rsidRPr="00FE039E">
                              <w:rPr>
                                <w:rFonts w:ascii="標楷體" w:eastAsia="標楷體" w:hAnsi="標楷體" w:hint="eastAsia"/>
                                <w:b/>
                                <w:szCs w:val="24"/>
                              </w:rPr>
                              <w:t>年度臺南市特別收入基金用途執行率排名</w:t>
                            </w:r>
                          </w:p>
                          <w:p w14:paraId="29DC85EB" w14:textId="77777777" w:rsidR="00A37B20" w:rsidRPr="00FE039E" w:rsidRDefault="00A37B20" w:rsidP="00585F82">
                            <w:pPr>
                              <w:wordWrap w:val="0"/>
                              <w:snapToGrid w:val="0"/>
                              <w:spacing w:line="240" w:lineRule="exact"/>
                              <w:ind w:right="199"/>
                              <w:jc w:val="right"/>
                              <w:rPr>
                                <w:rFonts w:ascii="標楷體" w:eastAsia="標楷體" w:hAnsi="標楷體"/>
                                <w:kern w:val="0"/>
                                <w:sz w:val="20"/>
                                <w:szCs w:val="20"/>
                              </w:rPr>
                            </w:pPr>
                            <w:r w:rsidRPr="00FE039E">
                              <w:rPr>
                                <w:rFonts w:ascii="標楷體" w:eastAsia="標楷體" w:hAnsi="標楷體" w:hint="eastAsia"/>
                                <w:kern w:val="0"/>
                                <w:sz w:val="20"/>
                              </w:rPr>
                              <w:t>單位：新臺幣千元、％</w:t>
                            </w:r>
                          </w:p>
                          <w:tbl>
                            <w:tblPr>
                              <w:tblW w:w="4842" w:type="pct"/>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4"/>
                              <w:gridCol w:w="1585"/>
                              <w:gridCol w:w="1548"/>
                              <w:gridCol w:w="1343"/>
                            </w:tblGrid>
                            <w:tr w:rsidR="00A37B20" w:rsidRPr="00546042" w14:paraId="78BC11D5" w14:textId="77777777" w:rsidTr="002F4A49">
                              <w:trPr>
                                <w:trHeight w:val="454"/>
                                <w:tblHeader/>
                              </w:trPr>
                              <w:tc>
                                <w:tcPr>
                                  <w:tcW w:w="2797" w:type="pct"/>
                                  <w:vMerge w:val="restart"/>
                                  <w:tcBorders>
                                    <w:top w:val="single" w:sz="4" w:space="0" w:color="auto"/>
                                    <w:left w:val="single" w:sz="4" w:space="0" w:color="auto"/>
                                    <w:bottom w:val="single" w:sz="4" w:space="0" w:color="auto"/>
                                    <w:right w:val="single" w:sz="4" w:space="0" w:color="auto"/>
                                  </w:tcBorders>
                                  <w:vAlign w:val="center"/>
                                  <w:hideMark/>
                                </w:tcPr>
                                <w:p w14:paraId="0C0A466A"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基金名稱</w:t>
                                  </w:r>
                                </w:p>
                              </w:tc>
                              <w:tc>
                                <w:tcPr>
                                  <w:tcW w:w="2203" w:type="pct"/>
                                  <w:gridSpan w:val="3"/>
                                  <w:tcBorders>
                                    <w:top w:val="single" w:sz="4" w:space="0" w:color="auto"/>
                                    <w:left w:val="single" w:sz="4" w:space="0" w:color="auto"/>
                                    <w:bottom w:val="single" w:sz="4" w:space="0" w:color="auto"/>
                                    <w:right w:val="single" w:sz="4" w:space="0" w:color="auto"/>
                                  </w:tcBorders>
                                  <w:vAlign w:val="center"/>
                                  <w:hideMark/>
                                </w:tcPr>
                                <w:p w14:paraId="013C1346"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基金用途</w:t>
                                  </w:r>
                                </w:p>
                              </w:tc>
                            </w:tr>
                            <w:tr w:rsidR="00A37B20" w:rsidRPr="00546042" w14:paraId="039B9A8A" w14:textId="77777777" w:rsidTr="002F4A49">
                              <w:trPr>
                                <w:trHeight w:val="454"/>
                                <w:tblHeader/>
                              </w:trPr>
                              <w:tc>
                                <w:tcPr>
                                  <w:tcW w:w="2797" w:type="pct"/>
                                  <w:vMerge/>
                                  <w:tcBorders>
                                    <w:top w:val="single" w:sz="4" w:space="0" w:color="auto"/>
                                    <w:left w:val="single" w:sz="4" w:space="0" w:color="auto"/>
                                    <w:bottom w:val="single" w:sz="4" w:space="0" w:color="auto"/>
                                    <w:right w:val="single" w:sz="4" w:space="0" w:color="auto"/>
                                  </w:tcBorders>
                                  <w:vAlign w:val="center"/>
                                  <w:hideMark/>
                                </w:tcPr>
                                <w:p w14:paraId="62051B6E" w14:textId="77777777" w:rsidR="00A37B20" w:rsidRPr="00FE039E" w:rsidRDefault="00A37B20" w:rsidP="00FE039E">
                                  <w:pPr>
                                    <w:snapToGrid w:val="0"/>
                                    <w:jc w:val="distribute"/>
                                    <w:rPr>
                                      <w:rFonts w:ascii="標楷體" w:eastAsia="標楷體" w:hAnsi="標楷體" w:cs="Times New Roman"/>
                                      <w:kern w:val="0"/>
                                      <w:sz w:val="20"/>
                                      <w:szCs w:val="20"/>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78FA247F"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預算數</w:t>
                                  </w:r>
                                </w:p>
                              </w:tc>
                              <w:tc>
                                <w:tcPr>
                                  <w:tcW w:w="762" w:type="pct"/>
                                  <w:tcBorders>
                                    <w:top w:val="single" w:sz="4" w:space="0" w:color="auto"/>
                                    <w:left w:val="single" w:sz="4" w:space="0" w:color="auto"/>
                                    <w:bottom w:val="single" w:sz="4" w:space="0" w:color="auto"/>
                                    <w:right w:val="single" w:sz="4" w:space="0" w:color="auto"/>
                                  </w:tcBorders>
                                  <w:vAlign w:val="center"/>
                                  <w:hideMark/>
                                </w:tcPr>
                                <w:p w14:paraId="2F571EAA"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審定數</w:t>
                                  </w:r>
                                </w:p>
                              </w:tc>
                              <w:tc>
                                <w:tcPr>
                                  <w:tcW w:w="661" w:type="pct"/>
                                  <w:tcBorders>
                                    <w:top w:val="single" w:sz="4" w:space="0" w:color="auto"/>
                                    <w:left w:val="single" w:sz="4" w:space="0" w:color="auto"/>
                                    <w:bottom w:val="single" w:sz="4" w:space="0" w:color="auto"/>
                                    <w:right w:val="single" w:sz="4" w:space="0" w:color="auto"/>
                                  </w:tcBorders>
                                  <w:vAlign w:val="center"/>
                                  <w:hideMark/>
                                </w:tcPr>
                                <w:p w14:paraId="3C40236B"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執行率</w:t>
                                  </w:r>
                                </w:p>
                              </w:tc>
                            </w:tr>
                            <w:tr w:rsidR="00A37B20" w:rsidRPr="00546042" w14:paraId="4563CA78" w14:textId="77777777" w:rsidTr="002F4A49">
                              <w:trPr>
                                <w:trHeight w:val="454"/>
                              </w:trPr>
                              <w:tc>
                                <w:tcPr>
                                  <w:tcW w:w="2797" w:type="pct"/>
                                  <w:tcBorders>
                                    <w:top w:val="nil"/>
                                    <w:left w:val="single" w:sz="4" w:space="0" w:color="auto"/>
                                    <w:bottom w:val="nil"/>
                                    <w:right w:val="single" w:sz="4" w:space="0" w:color="auto"/>
                                  </w:tcBorders>
                                  <w:vAlign w:val="center"/>
                                  <w:hideMark/>
                                </w:tcPr>
                                <w:p w14:paraId="03844B5F" w14:textId="77777777" w:rsidR="00A37B20" w:rsidRPr="00546042" w:rsidRDefault="00A37B20" w:rsidP="00FE039E">
                                  <w:pPr>
                                    <w:adjustRightInd w:val="0"/>
                                    <w:jc w:val="distribute"/>
                                    <w:rPr>
                                      <w:rFonts w:ascii="標楷體" w:eastAsia="標楷體" w:hAnsi="標楷體" w:cs="新細明體"/>
                                      <w:b/>
                                      <w:bCs/>
                                      <w:noProof/>
                                      <w:color w:val="0070C0"/>
                                      <w:kern w:val="0"/>
                                      <w:sz w:val="20"/>
                                      <w:szCs w:val="20"/>
                                    </w:rPr>
                                  </w:pPr>
                                  <w:r w:rsidRPr="00FE039E">
                                    <w:rPr>
                                      <w:rFonts w:ascii="標楷體" w:eastAsia="標楷體" w:hAnsi="標楷體" w:cs="新細明體" w:hint="eastAsia"/>
                                      <w:b/>
                                      <w:bCs/>
                                      <w:noProof/>
                                      <w:kern w:val="0"/>
                                      <w:sz w:val="20"/>
                                      <w:szCs w:val="20"/>
                                    </w:rPr>
                                    <w:t>基金用途執行率較高前3名</w:t>
                                  </w:r>
                                </w:p>
                              </w:tc>
                              <w:tc>
                                <w:tcPr>
                                  <w:tcW w:w="780" w:type="pct"/>
                                  <w:tcBorders>
                                    <w:top w:val="nil"/>
                                    <w:left w:val="single" w:sz="4" w:space="0" w:color="auto"/>
                                    <w:bottom w:val="nil"/>
                                    <w:right w:val="single" w:sz="4" w:space="0" w:color="auto"/>
                                  </w:tcBorders>
                                </w:tcPr>
                                <w:p w14:paraId="054C2793" w14:textId="77777777" w:rsidR="00A37B20" w:rsidRPr="00546042" w:rsidRDefault="00A37B20" w:rsidP="00546042">
                                  <w:pPr>
                                    <w:snapToGrid w:val="0"/>
                                    <w:spacing w:line="300" w:lineRule="exact"/>
                                    <w:jc w:val="right"/>
                                    <w:rPr>
                                      <w:rFonts w:ascii="標楷體" w:eastAsia="標楷體" w:hAnsi="標楷體" w:cs="Times New Roman"/>
                                      <w:color w:val="0070C0"/>
                                      <w:sz w:val="20"/>
                                      <w:szCs w:val="20"/>
                                    </w:rPr>
                                  </w:pPr>
                                </w:p>
                              </w:tc>
                              <w:tc>
                                <w:tcPr>
                                  <w:tcW w:w="762" w:type="pct"/>
                                  <w:tcBorders>
                                    <w:top w:val="nil"/>
                                    <w:left w:val="single" w:sz="4" w:space="0" w:color="auto"/>
                                    <w:bottom w:val="nil"/>
                                    <w:right w:val="single" w:sz="4" w:space="0" w:color="auto"/>
                                  </w:tcBorders>
                                </w:tcPr>
                                <w:p w14:paraId="5596DE62" w14:textId="77777777" w:rsidR="00A37B20" w:rsidRPr="00546042" w:rsidRDefault="00A37B20" w:rsidP="00546042">
                                  <w:pPr>
                                    <w:snapToGrid w:val="0"/>
                                    <w:spacing w:line="300" w:lineRule="exact"/>
                                    <w:jc w:val="right"/>
                                    <w:rPr>
                                      <w:rFonts w:ascii="標楷體" w:eastAsia="標楷體" w:hAnsi="標楷體" w:cs="Times New Roman"/>
                                      <w:color w:val="0070C0"/>
                                      <w:sz w:val="20"/>
                                      <w:szCs w:val="20"/>
                                    </w:rPr>
                                  </w:pPr>
                                </w:p>
                              </w:tc>
                              <w:tc>
                                <w:tcPr>
                                  <w:tcW w:w="661" w:type="pct"/>
                                  <w:tcBorders>
                                    <w:top w:val="nil"/>
                                    <w:left w:val="single" w:sz="4" w:space="0" w:color="auto"/>
                                    <w:bottom w:val="nil"/>
                                    <w:right w:val="single" w:sz="4" w:space="0" w:color="auto"/>
                                  </w:tcBorders>
                                </w:tcPr>
                                <w:p w14:paraId="17DE4758" w14:textId="77777777" w:rsidR="00A37B20" w:rsidRPr="00546042" w:rsidRDefault="00A37B20" w:rsidP="00546042">
                                  <w:pPr>
                                    <w:snapToGrid w:val="0"/>
                                    <w:spacing w:line="300" w:lineRule="exact"/>
                                    <w:jc w:val="right"/>
                                    <w:rPr>
                                      <w:rFonts w:ascii="標楷體" w:eastAsia="標楷體" w:hAnsi="標楷體" w:cs="Times New Roman"/>
                                      <w:color w:val="0070C0"/>
                                      <w:sz w:val="20"/>
                                      <w:szCs w:val="20"/>
                                    </w:rPr>
                                  </w:pPr>
                                </w:p>
                              </w:tc>
                            </w:tr>
                            <w:tr w:rsidR="00A37B20" w:rsidRPr="00546042" w14:paraId="17A1EB8F" w14:textId="77777777" w:rsidTr="002F4A49">
                              <w:trPr>
                                <w:trHeight w:val="454"/>
                              </w:trPr>
                              <w:tc>
                                <w:tcPr>
                                  <w:tcW w:w="2797" w:type="pct"/>
                                  <w:tcBorders>
                                    <w:top w:val="nil"/>
                                    <w:left w:val="single" w:sz="4" w:space="0" w:color="auto"/>
                                    <w:bottom w:val="nil"/>
                                    <w:right w:val="single" w:sz="4" w:space="0" w:color="auto"/>
                                  </w:tcBorders>
                                  <w:vAlign w:val="center"/>
                                  <w:hideMark/>
                                </w:tcPr>
                                <w:p w14:paraId="205B2CB8" w14:textId="77777777" w:rsidR="00A37B20" w:rsidRPr="00FE039E" w:rsidRDefault="00A37B20" w:rsidP="000A39E1">
                                  <w:pPr>
                                    <w:adjustRightInd w:val="0"/>
                                    <w:ind w:firstLineChars="150" w:firstLine="3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1.臺南市安南區里建設獎勵基金</w:t>
                                  </w:r>
                                </w:p>
                              </w:tc>
                              <w:tc>
                                <w:tcPr>
                                  <w:tcW w:w="780" w:type="pct"/>
                                  <w:tcBorders>
                                    <w:top w:val="nil"/>
                                    <w:left w:val="single" w:sz="4" w:space="0" w:color="auto"/>
                                    <w:bottom w:val="nil"/>
                                    <w:right w:val="single" w:sz="4" w:space="0" w:color="auto"/>
                                  </w:tcBorders>
                                  <w:vAlign w:val="center"/>
                                  <w:hideMark/>
                                </w:tcPr>
                                <w:p w14:paraId="64CF617D"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,985</w:t>
                                  </w:r>
                                </w:p>
                              </w:tc>
                              <w:tc>
                                <w:tcPr>
                                  <w:tcW w:w="762" w:type="pct"/>
                                  <w:tcBorders>
                                    <w:top w:val="nil"/>
                                    <w:left w:val="single" w:sz="4" w:space="0" w:color="auto"/>
                                    <w:bottom w:val="nil"/>
                                    <w:right w:val="single" w:sz="4" w:space="0" w:color="auto"/>
                                  </w:tcBorders>
                                  <w:vAlign w:val="center"/>
                                  <w:hideMark/>
                                </w:tcPr>
                                <w:p w14:paraId="02DBDFAA"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,956</w:t>
                                  </w:r>
                                </w:p>
                              </w:tc>
                              <w:tc>
                                <w:tcPr>
                                  <w:tcW w:w="661" w:type="pct"/>
                                  <w:tcBorders>
                                    <w:top w:val="nil"/>
                                    <w:left w:val="single" w:sz="4" w:space="0" w:color="auto"/>
                                    <w:bottom w:val="nil"/>
                                    <w:right w:val="single" w:sz="4" w:space="0" w:color="auto"/>
                                  </w:tcBorders>
                                  <w:vAlign w:val="center"/>
                                  <w:hideMark/>
                                </w:tcPr>
                                <w:p w14:paraId="48203BC6"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99.90</w:t>
                                  </w:r>
                                </w:p>
                              </w:tc>
                            </w:tr>
                            <w:tr w:rsidR="00A37B20" w:rsidRPr="00546042" w14:paraId="3AB25C40" w14:textId="77777777" w:rsidTr="002F4A49">
                              <w:trPr>
                                <w:trHeight w:val="454"/>
                              </w:trPr>
                              <w:tc>
                                <w:tcPr>
                                  <w:tcW w:w="2797" w:type="pct"/>
                                  <w:tcBorders>
                                    <w:top w:val="nil"/>
                                    <w:left w:val="single" w:sz="4" w:space="0" w:color="auto"/>
                                    <w:bottom w:val="nil"/>
                                    <w:right w:val="single" w:sz="4" w:space="0" w:color="auto"/>
                                  </w:tcBorders>
                                  <w:vAlign w:val="center"/>
                                  <w:hideMark/>
                                </w:tcPr>
                                <w:p w14:paraId="39D68226"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*2.</w:t>
                                  </w:r>
                                  <w:r w:rsidRPr="00FE039E">
                                    <w:rPr>
                                      <w:rFonts w:ascii="標楷體" w:eastAsia="標楷體" w:hAnsi="標楷體" w:cs="新細明體"/>
                                      <w:bCs/>
                                      <w:noProof/>
                                      <w:kern w:val="0"/>
                                      <w:sz w:val="20"/>
                                      <w:szCs w:val="20"/>
                                    </w:rPr>
                                    <w:t>臺南市立</w:t>
                                  </w:r>
                                  <w:r w:rsidRPr="00FE039E">
                                    <w:rPr>
                                      <w:rFonts w:ascii="標楷體" w:eastAsia="標楷體" w:hAnsi="標楷體" w:cs="新細明體" w:hint="eastAsia"/>
                                      <w:bCs/>
                                      <w:noProof/>
                                      <w:kern w:val="0"/>
                                      <w:sz w:val="20"/>
                                      <w:szCs w:val="20"/>
                                    </w:rPr>
                                    <w:t>金城</w:t>
                                  </w:r>
                                  <w:r w:rsidRPr="00FE039E">
                                    <w:rPr>
                                      <w:rFonts w:ascii="標楷體" w:eastAsia="標楷體" w:hAnsi="標楷體" w:cs="新細明體"/>
                                      <w:bCs/>
                                      <w:noProof/>
                                      <w:kern w:val="0"/>
                                      <w:sz w:val="20"/>
                                      <w:szCs w:val="20"/>
                                    </w:rPr>
                                    <w:t>國民中學</w:t>
                                  </w:r>
                                </w:p>
                              </w:tc>
                              <w:tc>
                                <w:tcPr>
                                  <w:tcW w:w="780" w:type="pct"/>
                                  <w:tcBorders>
                                    <w:top w:val="nil"/>
                                    <w:left w:val="single" w:sz="4" w:space="0" w:color="auto"/>
                                    <w:bottom w:val="nil"/>
                                    <w:right w:val="single" w:sz="4" w:space="0" w:color="auto"/>
                                  </w:tcBorders>
                                  <w:vAlign w:val="center"/>
                                  <w:hideMark/>
                                </w:tcPr>
                                <w:p w14:paraId="754BC44B"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160</w:t>
                                  </w:r>
                                  <w:r w:rsidRPr="00580386">
                                    <w:rPr>
                                      <w:rFonts w:ascii="標楷體" w:eastAsia="標楷體" w:hAnsi="標楷體" w:hint="eastAsia"/>
                                      <w:bCs/>
                                      <w:noProof/>
                                      <w:color w:val="000000"/>
                                      <w:kern w:val="0"/>
                                      <w:sz w:val="20"/>
                                      <w:szCs w:val="20"/>
                                    </w:rPr>
                                    <w:t>,</w:t>
                                  </w:r>
                                  <w:r w:rsidRPr="00580386">
                                    <w:rPr>
                                      <w:rFonts w:ascii="標楷體" w:eastAsia="標楷體" w:hAnsi="標楷體"/>
                                      <w:bCs/>
                                      <w:noProof/>
                                      <w:color w:val="000000"/>
                                      <w:kern w:val="0"/>
                                      <w:sz w:val="20"/>
                                      <w:szCs w:val="20"/>
                                    </w:rPr>
                                    <w:t>032</w:t>
                                  </w:r>
                                </w:p>
                              </w:tc>
                              <w:tc>
                                <w:tcPr>
                                  <w:tcW w:w="762" w:type="pct"/>
                                  <w:tcBorders>
                                    <w:top w:val="nil"/>
                                    <w:left w:val="single" w:sz="4" w:space="0" w:color="auto"/>
                                    <w:bottom w:val="nil"/>
                                    <w:right w:val="single" w:sz="4" w:space="0" w:color="auto"/>
                                  </w:tcBorders>
                                  <w:vAlign w:val="center"/>
                                  <w:hideMark/>
                                </w:tcPr>
                                <w:p w14:paraId="76B65EF0"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159,801</w:t>
                                  </w:r>
                                </w:p>
                              </w:tc>
                              <w:tc>
                                <w:tcPr>
                                  <w:tcW w:w="661" w:type="pct"/>
                                  <w:tcBorders>
                                    <w:top w:val="nil"/>
                                    <w:left w:val="single" w:sz="4" w:space="0" w:color="auto"/>
                                    <w:bottom w:val="nil"/>
                                    <w:right w:val="single" w:sz="4" w:space="0" w:color="auto"/>
                                  </w:tcBorders>
                                  <w:vAlign w:val="center"/>
                                  <w:hideMark/>
                                </w:tcPr>
                                <w:p w14:paraId="4D651A64"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99.86</w:t>
                                  </w:r>
                                </w:p>
                              </w:tc>
                            </w:tr>
                            <w:tr w:rsidR="00A37B20" w:rsidRPr="00546042" w14:paraId="64B063BD" w14:textId="77777777" w:rsidTr="002F4A49">
                              <w:trPr>
                                <w:trHeight w:val="454"/>
                              </w:trPr>
                              <w:tc>
                                <w:tcPr>
                                  <w:tcW w:w="2797" w:type="pct"/>
                                  <w:tcBorders>
                                    <w:top w:val="nil"/>
                                    <w:left w:val="single" w:sz="4" w:space="0" w:color="auto"/>
                                    <w:bottom w:val="nil"/>
                                    <w:right w:val="single" w:sz="4" w:space="0" w:color="auto"/>
                                  </w:tcBorders>
                                  <w:vAlign w:val="center"/>
                                  <w:hideMark/>
                                </w:tcPr>
                                <w:p w14:paraId="6789C8A2"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*3.</w:t>
                                  </w:r>
                                  <w:r w:rsidRPr="00FE039E">
                                    <w:rPr>
                                      <w:rFonts w:ascii="標楷體" w:eastAsia="標楷體" w:hAnsi="標楷體" w:cs="新細明體"/>
                                      <w:bCs/>
                                      <w:noProof/>
                                      <w:kern w:val="0"/>
                                      <w:sz w:val="20"/>
                                      <w:szCs w:val="20"/>
                                    </w:rPr>
                                    <w:t>臺南市</w:t>
                                  </w:r>
                                  <w:r w:rsidRPr="00FE039E">
                                    <w:rPr>
                                      <w:rFonts w:ascii="標楷體" w:eastAsia="標楷體" w:hAnsi="標楷體" w:cs="新細明體" w:hint="eastAsia"/>
                                      <w:bCs/>
                                      <w:noProof/>
                                      <w:kern w:val="0"/>
                                      <w:sz w:val="20"/>
                                      <w:szCs w:val="20"/>
                                    </w:rPr>
                                    <w:t>南區志開實驗小</w:t>
                                  </w:r>
                                  <w:r w:rsidRPr="00FE039E">
                                    <w:rPr>
                                      <w:rFonts w:ascii="標楷體" w:eastAsia="標楷體" w:hAnsi="標楷體" w:cs="新細明體"/>
                                      <w:bCs/>
                                      <w:noProof/>
                                      <w:kern w:val="0"/>
                                      <w:sz w:val="20"/>
                                      <w:szCs w:val="20"/>
                                    </w:rPr>
                                    <w:t>學</w:t>
                                  </w:r>
                                </w:p>
                              </w:tc>
                              <w:tc>
                                <w:tcPr>
                                  <w:tcW w:w="780" w:type="pct"/>
                                  <w:tcBorders>
                                    <w:top w:val="nil"/>
                                    <w:left w:val="single" w:sz="4" w:space="0" w:color="auto"/>
                                    <w:bottom w:val="nil"/>
                                    <w:right w:val="single" w:sz="4" w:space="0" w:color="auto"/>
                                  </w:tcBorders>
                                  <w:vAlign w:val="center"/>
                                  <w:hideMark/>
                                </w:tcPr>
                                <w:p w14:paraId="2BE2D056"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30,715</w:t>
                                  </w:r>
                                </w:p>
                              </w:tc>
                              <w:tc>
                                <w:tcPr>
                                  <w:tcW w:w="762" w:type="pct"/>
                                  <w:tcBorders>
                                    <w:top w:val="nil"/>
                                    <w:left w:val="single" w:sz="4" w:space="0" w:color="auto"/>
                                    <w:bottom w:val="nil"/>
                                    <w:right w:val="single" w:sz="4" w:space="0" w:color="auto"/>
                                  </w:tcBorders>
                                  <w:vAlign w:val="center"/>
                                  <w:hideMark/>
                                </w:tcPr>
                                <w:p w14:paraId="375F32C8"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30,640</w:t>
                                  </w:r>
                                </w:p>
                              </w:tc>
                              <w:tc>
                                <w:tcPr>
                                  <w:tcW w:w="661" w:type="pct"/>
                                  <w:tcBorders>
                                    <w:top w:val="nil"/>
                                    <w:left w:val="single" w:sz="4" w:space="0" w:color="auto"/>
                                    <w:bottom w:val="nil"/>
                                    <w:right w:val="single" w:sz="4" w:space="0" w:color="auto"/>
                                  </w:tcBorders>
                                  <w:vAlign w:val="center"/>
                                  <w:hideMark/>
                                </w:tcPr>
                                <w:p w14:paraId="5A2BFDB1"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99.76</w:t>
                                  </w:r>
                                </w:p>
                              </w:tc>
                            </w:tr>
                            <w:tr w:rsidR="00A37B20" w:rsidRPr="00546042" w14:paraId="4A8CE31E" w14:textId="77777777" w:rsidTr="002F4A49">
                              <w:trPr>
                                <w:trHeight w:val="454"/>
                              </w:trPr>
                              <w:tc>
                                <w:tcPr>
                                  <w:tcW w:w="2797" w:type="pct"/>
                                  <w:tcBorders>
                                    <w:top w:val="nil"/>
                                    <w:left w:val="single" w:sz="4" w:space="0" w:color="auto"/>
                                    <w:bottom w:val="nil"/>
                                    <w:right w:val="single" w:sz="4" w:space="0" w:color="auto"/>
                                  </w:tcBorders>
                                  <w:vAlign w:val="center"/>
                                  <w:hideMark/>
                                </w:tcPr>
                                <w:p w14:paraId="5DEF2DD6" w14:textId="77777777" w:rsidR="00A37B20" w:rsidRPr="00FE039E" w:rsidRDefault="00A37B20" w:rsidP="00FE039E">
                                  <w:pPr>
                                    <w:adjustRightInd w:val="0"/>
                                    <w:jc w:val="distribute"/>
                                    <w:rPr>
                                      <w:rFonts w:ascii="標楷體" w:eastAsia="標楷體" w:hAnsi="標楷體" w:cs="新細明體"/>
                                      <w:b/>
                                      <w:bCs/>
                                      <w:noProof/>
                                      <w:kern w:val="0"/>
                                      <w:sz w:val="20"/>
                                      <w:szCs w:val="20"/>
                                    </w:rPr>
                                  </w:pPr>
                                  <w:r w:rsidRPr="00FE039E">
                                    <w:rPr>
                                      <w:rFonts w:ascii="標楷體" w:eastAsia="標楷體" w:hAnsi="標楷體" w:cs="新細明體" w:hint="eastAsia"/>
                                      <w:b/>
                                      <w:bCs/>
                                      <w:noProof/>
                                      <w:kern w:val="0"/>
                                      <w:sz w:val="20"/>
                                      <w:szCs w:val="20"/>
                                    </w:rPr>
                                    <w:t>基金用途執行率較低前3名</w:t>
                                  </w:r>
                                </w:p>
                              </w:tc>
                              <w:tc>
                                <w:tcPr>
                                  <w:tcW w:w="780" w:type="pct"/>
                                  <w:tcBorders>
                                    <w:top w:val="nil"/>
                                    <w:left w:val="single" w:sz="4" w:space="0" w:color="auto"/>
                                    <w:bottom w:val="nil"/>
                                    <w:right w:val="single" w:sz="4" w:space="0" w:color="auto"/>
                                  </w:tcBorders>
                                </w:tcPr>
                                <w:p w14:paraId="3BBE6553" w14:textId="77777777" w:rsidR="00A37B20" w:rsidRPr="00580386" w:rsidRDefault="00A37B20" w:rsidP="00580386">
                                  <w:pPr>
                                    <w:adjustRightInd w:val="0"/>
                                    <w:jc w:val="right"/>
                                    <w:rPr>
                                      <w:rFonts w:ascii="標楷體" w:eastAsia="標楷體" w:hAnsi="標楷體"/>
                                      <w:bCs/>
                                      <w:noProof/>
                                      <w:color w:val="000000"/>
                                      <w:kern w:val="0"/>
                                      <w:sz w:val="20"/>
                                      <w:szCs w:val="20"/>
                                    </w:rPr>
                                  </w:pPr>
                                </w:p>
                              </w:tc>
                              <w:tc>
                                <w:tcPr>
                                  <w:tcW w:w="762" w:type="pct"/>
                                  <w:tcBorders>
                                    <w:top w:val="nil"/>
                                    <w:left w:val="single" w:sz="4" w:space="0" w:color="auto"/>
                                    <w:bottom w:val="nil"/>
                                    <w:right w:val="single" w:sz="4" w:space="0" w:color="auto"/>
                                  </w:tcBorders>
                                </w:tcPr>
                                <w:p w14:paraId="1242014A" w14:textId="77777777" w:rsidR="00A37B20" w:rsidRPr="00580386" w:rsidRDefault="00A37B20" w:rsidP="00580386">
                                  <w:pPr>
                                    <w:adjustRightInd w:val="0"/>
                                    <w:jc w:val="right"/>
                                    <w:rPr>
                                      <w:rFonts w:ascii="標楷體" w:eastAsia="標楷體" w:hAnsi="標楷體"/>
                                      <w:bCs/>
                                      <w:noProof/>
                                      <w:color w:val="000000"/>
                                      <w:kern w:val="0"/>
                                      <w:sz w:val="20"/>
                                      <w:szCs w:val="20"/>
                                    </w:rPr>
                                  </w:pPr>
                                </w:p>
                              </w:tc>
                              <w:tc>
                                <w:tcPr>
                                  <w:tcW w:w="661" w:type="pct"/>
                                  <w:tcBorders>
                                    <w:top w:val="nil"/>
                                    <w:left w:val="single" w:sz="4" w:space="0" w:color="auto"/>
                                    <w:bottom w:val="nil"/>
                                    <w:right w:val="single" w:sz="4" w:space="0" w:color="auto"/>
                                  </w:tcBorders>
                                </w:tcPr>
                                <w:p w14:paraId="09382916" w14:textId="77777777" w:rsidR="00A37B20" w:rsidRPr="00580386" w:rsidRDefault="00A37B20" w:rsidP="00580386">
                                  <w:pPr>
                                    <w:adjustRightInd w:val="0"/>
                                    <w:jc w:val="right"/>
                                    <w:rPr>
                                      <w:rFonts w:ascii="標楷體" w:eastAsia="標楷體" w:hAnsi="標楷體"/>
                                      <w:bCs/>
                                      <w:noProof/>
                                      <w:color w:val="000000"/>
                                      <w:kern w:val="0"/>
                                      <w:sz w:val="20"/>
                                      <w:szCs w:val="20"/>
                                    </w:rPr>
                                  </w:pPr>
                                </w:p>
                              </w:tc>
                            </w:tr>
                            <w:tr w:rsidR="00A37B20" w:rsidRPr="00546042" w14:paraId="03F8A387" w14:textId="77777777" w:rsidTr="002F4A49">
                              <w:trPr>
                                <w:trHeight w:val="454"/>
                              </w:trPr>
                              <w:tc>
                                <w:tcPr>
                                  <w:tcW w:w="2797" w:type="pct"/>
                                  <w:tcBorders>
                                    <w:top w:val="nil"/>
                                    <w:left w:val="single" w:sz="4" w:space="0" w:color="auto"/>
                                    <w:bottom w:val="nil"/>
                                    <w:right w:val="single" w:sz="4" w:space="0" w:color="auto"/>
                                  </w:tcBorders>
                                  <w:vAlign w:val="center"/>
                                  <w:hideMark/>
                                </w:tcPr>
                                <w:p w14:paraId="19F1E399"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*1.</w:t>
                                  </w:r>
                                  <w:r w:rsidRPr="00FE039E">
                                    <w:rPr>
                                      <w:rFonts w:ascii="標楷體" w:eastAsia="標楷體" w:hAnsi="標楷體" w:cs="新細明體"/>
                                      <w:bCs/>
                                      <w:noProof/>
                                      <w:kern w:val="0"/>
                                      <w:sz w:val="20"/>
                                      <w:szCs w:val="20"/>
                                    </w:rPr>
                                    <w:t>臺南市</w:t>
                                  </w:r>
                                  <w:r w:rsidRPr="00FE039E">
                                    <w:rPr>
                                      <w:rFonts w:ascii="標楷體" w:eastAsia="標楷體" w:hAnsi="標楷體" w:cs="新細明體" w:hint="eastAsia"/>
                                      <w:bCs/>
                                      <w:noProof/>
                                      <w:kern w:val="0"/>
                                      <w:sz w:val="20"/>
                                      <w:szCs w:val="20"/>
                                    </w:rPr>
                                    <w:t>南化區西埔國民小</w:t>
                                  </w:r>
                                  <w:r w:rsidRPr="00FE039E">
                                    <w:rPr>
                                      <w:rFonts w:ascii="標楷體" w:eastAsia="標楷體" w:hAnsi="標楷體" w:cs="新細明體"/>
                                      <w:bCs/>
                                      <w:noProof/>
                                      <w:kern w:val="0"/>
                                      <w:sz w:val="20"/>
                                      <w:szCs w:val="20"/>
                                    </w:rPr>
                                    <w:t>學</w:t>
                                  </w:r>
                                </w:p>
                              </w:tc>
                              <w:tc>
                                <w:tcPr>
                                  <w:tcW w:w="780" w:type="pct"/>
                                  <w:tcBorders>
                                    <w:top w:val="nil"/>
                                    <w:left w:val="single" w:sz="4" w:space="0" w:color="auto"/>
                                    <w:bottom w:val="nil"/>
                                    <w:right w:val="single" w:sz="4" w:space="0" w:color="auto"/>
                                  </w:tcBorders>
                                  <w:vAlign w:val="center"/>
                                  <w:hideMark/>
                                </w:tcPr>
                                <w:p w14:paraId="6FB5150F"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8,</w:t>
                                  </w: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55</w:t>
                                  </w:r>
                                </w:p>
                              </w:tc>
                              <w:tc>
                                <w:tcPr>
                                  <w:tcW w:w="762" w:type="pct"/>
                                  <w:tcBorders>
                                    <w:top w:val="nil"/>
                                    <w:left w:val="single" w:sz="4" w:space="0" w:color="auto"/>
                                    <w:bottom w:val="nil"/>
                                    <w:right w:val="single" w:sz="4" w:space="0" w:color="auto"/>
                                  </w:tcBorders>
                                  <w:vAlign w:val="center"/>
                                  <w:hideMark/>
                                </w:tcPr>
                                <w:p w14:paraId="10F5CE4C"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9</w:t>
                                  </w:r>
                                  <w:r w:rsidRPr="00580386">
                                    <w:rPr>
                                      <w:rFonts w:ascii="標楷體" w:eastAsia="標楷體" w:hAnsi="標楷體"/>
                                      <w:bCs/>
                                      <w:noProof/>
                                      <w:color w:val="000000"/>
                                      <w:kern w:val="0"/>
                                      <w:sz w:val="20"/>
                                      <w:szCs w:val="20"/>
                                    </w:rPr>
                                    <w:t>,113</w:t>
                                  </w:r>
                                </w:p>
                              </w:tc>
                              <w:tc>
                                <w:tcPr>
                                  <w:tcW w:w="661" w:type="pct"/>
                                  <w:tcBorders>
                                    <w:top w:val="nil"/>
                                    <w:left w:val="single" w:sz="4" w:space="0" w:color="auto"/>
                                    <w:bottom w:val="nil"/>
                                    <w:right w:val="single" w:sz="4" w:space="0" w:color="auto"/>
                                  </w:tcBorders>
                                  <w:vAlign w:val="center"/>
                                  <w:hideMark/>
                                </w:tcPr>
                                <w:p w14:paraId="40F7F82D"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50.20</w:t>
                                  </w:r>
                                </w:p>
                              </w:tc>
                            </w:tr>
                            <w:tr w:rsidR="00A37B20" w:rsidRPr="00546042" w14:paraId="51182667" w14:textId="77777777" w:rsidTr="002F4A49">
                              <w:trPr>
                                <w:trHeight w:val="454"/>
                              </w:trPr>
                              <w:tc>
                                <w:tcPr>
                                  <w:tcW w:w="2797" w:type="pct"/>
                                  <w:tcBorders>
                                    <w:top w:val="nil"/>
                                    <w:left w:val="single" w:sz="4" w:space="0" w:color="auto"/>
                                    <w:bottom w:val="nil"/>
                                    <w:right w:val="single" w:sz="4" w:space="0" w:color="auto"/>
                                  </w:tcBorders>
                                  <w:vAlign w:val="center"/>
                                  <w:hideMark/>
                                </w:tcPr>
                                <w:p w14:paraId="74A628F6"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*2.</w:t>
                                  </w:r>
                                  <w:r w:rsidRPr="00FE039E">
                                    <w:rPr>
                                      <w:rFonts w:ascii="標楷體" w:eastAsia="標楷體" w:hAnsi="標楷體" w:cs="新細明體"/>
                                      <w:bCs/>
                                      <w:noProof/>
                                      <w:kern w:val="0"/>
                                      <w:sz w:val="20"/>
                                      <w:szCs w:val="20"/>
                                    </w:rPr>
                                    <w:t>臺南市</w:t>
                                  </w:r>
                                  <w:r w:rsidRPr="00FE039E">
                                    <w:rPr>
                                      <w:rFonts w:ascii="標楷體" w:eastAsia="標楷體" w:hAnsi="標楷體" w:cs="新細明體" w:hint="eastAsia"/>
                                      <w:bCs/>
                                      <w:noProof/>
                                      <w:kern w:val="0"/>
                                      <w:sz w:val="20"/>
                                      <w:szCs w:val="20"/>
                                    </w:rPr>
                                    <w:t>南化區玉山國民小</w:t>
                                  </w:r>
                                  <w:r w:rsidRPr="00FE039E">
                                    <w:rPr>
                                      <w:rFonts w:ascii="標楷體" w:eastAsia="標楷體" w:hAnsi="標楷體" w:cs="新細明體"/>
                                      <w:bCs/>
                                      <w:noProof/>
                                      <w:kern w:val="0"/>
                                      <w:sz w:val="20"/>
                                      <w:szCs w:val="20"/>
                                    </w:rPr>
                                    <w:t>學</w:t>
                                  </w:r>
                                </w:p>
                              </w:tc>
                              <w:tc>
                                <w:tcPr>
                                  <w:tcW w:w="780" w:type="pct"/>
                                  <w:tcBorders>
                                    <w:top w:val="nil"/>
                                    <w:left w:val="single" w:sz="4" w:space="0" w:color="auto"/>
                                    <w:bottom w:val="nil"/>
                                    <w:right w:val="single" w:sz="4" w:space="0" w:color="auto"/>
                                  </w:tcBorders>
                                  <w:vAlign w:val="center"/>
                                  <w:hideMark/>
                                </w:tcPr>
                                <w:p w14:paraId="257E6B0B"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2</w:t>
                                  </w:r>
                                  <w:r w:rsidRPr="00580386">
                                    <w:rPr>
                                      <w:rFonts w:ascii="標楷體" w:eastAsia="標楷體" w:hAnsi="標楷體"/>
                                      <w:bCs/>
                                      <w:noProof/>
                                      <w:color w:val="000000"/>
                                      <w:kern w:val="0"/>
                                      <w:sz w:val="20"/>
                                      <w:szCs w:val="20"/>
                                    </w:rPr>
                                    <w:t>3,221</w:t>
                                  </w:r>
                                </w:p>
                              </w:tc>
                              <w:tc>
                                <w:tcPr>
                                  <w:tcW w:w="762" w:type="pct"/>
                                  <w:tcBorders>
                                    <w:top w:val="nil"/>
                                    <w:left w:val="single" w:sz="4" w:space="0" w:color="auto"/>
                                    <w:bottom w:val="nil"/>
                                    <w:right w:val="single" w:sz="4" w:space="0" w:color="auto"/>
                                  </w:tcBorders>
                                  <w:vAlign w:val="center"/>
                                  <w:hideMark/>
                                </w:tcPr>
                                <w:p w14:paraId="7DDD3A44"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3,368</w:t>
                                  </w:r>
                                </w:p>
                              </w:tc>
                              <w:tc>
                                <w:tcPr>
                                  <w:tcW w:w="661" w:type="pct"/>
                                  <w:tcBorders>
                                    <w:top w:val="nil"/>
                                    <w:left w:val="single" w:sz="4" w:space="0" w:color="auto"/>
                                    <w:bottom w:val="nil"/>
                                    <w:right w:val="single" w:sz="4" w:space="0" w:color="auto"/>
                                  </w:tcBorders>
                                  <w:vAlign w:val="center"/>
                                  <w:hideMark/>
                                </w:tcPr>
                                <w:p w14:paraId="2B114887"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57.57</w:t>
                                  </w:r>
                                </w:p>
                              </w:tc>
                            </w:tr>
                            <w:tr w:rsidR="00A37B20" w:rsidRPr="00546042" w14:paraId="2947F94E" w14:textId="77777777" w:rsidTr="002F4A49">
                              <w:trPr>
                                <w:trHeight w:val="454"/>
                              </w:trPr>
                              <w:tc>
                                <w:tcPr>
                                  <w:tcW w:w="2797" w:type="pct"/>
                                  <w:tcBorders>
                                    <w:top w:val="nil"/>
                                    <w:left w:val="single" w:sz="4" w:space="0" w:color="auto"/>
                                    <w:bottom w:val="single" w:sz="4" w:space="0" w:color="auto"/>
                                    <w:right w:val="single" w:sz="4" w:space="0" w:color="auto"/>
                                  </w:tcBorders>
                                  <w:vAlign w:val="center"/>
                                </w:tcPr>
                                <w:p w14:paraId="26862293"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w:t>
                                  </w:r>
                                  <w:r w:rsidRPr="00FE039E">
                                    <w:rPr>
                                      <w:rFonts w:ascii="標楷體" w:eastAsia="標楷體" w:hAnsi="標楷體" w:cs="新細明體"/>
                                      <w:bCs/>
                                      <w:noProof/>
                                      <w:kern w:val="0"/>
                                      <w:sz w:val="20"/>
                                      <w:szCs w:val="20"/>
                                    </w:rPr>
                                    <w:t>3</w:t>
                                  </w:r>
                                  <w:r w:rsidRPr="00FE039E">
                                    <w:rPr>
                                      <w:rFonts w:ascii="標楷體" w:eastAsia="標楷體" w:hAnsi="標楷體" w:cs="新細明體" w:hint="eastAsia"/>
                                      <w:bCs/>
                                      <w:noProof/>
                                      <w:kern w:val="0"/>
                                      <w:sz w:val="20"/>
                                      <w:szCs w:val="20"/>
                                    </w:rPr>
                                    <w:t>.</w:t>
                                  </w:r>
                                  <w:r w:rsidRPr="00FE039E">
                                    <w:rPr>
                                      <w:rFonts w:ascii="標楷體" w:eastAsia="標楷體" w:hAnsi="標楷體" w:cs="新細明體"/>
                                      <w:bCs/>
                                      <w:noProof/>
                                      <w:kern w:val="0"/>
                                      <w:sz w:val="20"/>
                                      <w:szCs w:val="20"/>
                                    </w:rPr>
                                    <w:t>臺南市</w:t>
                                  </w:r>
                                  <w:r w:rsidRPr="00FE039E">
                                    <w:rPr>
                                      <w:rFonts w:ascii="標楷體" w:eastAsia="標楷體" w:hAnsi="標楷體" w:cs="新細明體" w:hint="eastAsia"/>
                                      <w:bCs/>
                                      <w:noProof/>
                                      <w:kern w:val="0"/>
                                      <w:sz w:val="20"/>
                                      <w:szCs w:val="20"/>
                                    </w:rPr>
                                    <w:t>七股區龍山國民小</w:t>
                                  </w:r>
                                  <w:r w:rsidRPr="00FE039E">
                                    <w:rPr>
                                      <w:rFonts w:ascii="標楷體" w:eastAsia="標楷體" w:hAnsi="標楷體" w:cs="新細明體"/>
                                      <w:bCs/>
                                      <w:noProof/>
                                      <w:kern w:val="0"/>
                                      <w:sz w:val="20"/>
                                      <w:szCs w:val="20"/>
                                    </w:rPr>
                                    <w:t>學</w:t>
                                  </w:r>
                                </w:p>
                              </w:tc>
                              <w:tc>
                                <w:tcPr>
                                  <w:tcW w:w="780" w:type="pct"/>
                                  <w:tcBorders>
                                    <w:top w:val="nil"/>
                                    <w:left w:val="single" w:sz="4" w:space="0" w:color="auto"/>
                                    <w:bottom w:val="single" w:sz="4" w:space="0" w:color="auto"/>
                                    <w:right w:val="single" w:sz="4" w:space="0" w:color="auto"/>
                                  </w:tcBorders>
                                  <w:vAlign w:val="center"/>
                                </w:tcPr>
                                <w:p w14:paraId="02E91D20"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2</w:t>
                                  </w:r>
                                  <w:r w:rsidRPr="00580386">
                                    <w:rPr>
                                      <w:rFonts w:ascii="標楷體" w:eastAsia="標楷體" w:hAnsi="標楷體"/>
                                      <w:bCs/>
                                      <w:noProof/>
                                      <w:color w:val="000000"/>
                                      <w:kern w:val="0"/>
                                      <w:sz w:val="20"/>
                                      <w:szCs w:val="20"/>
                                    </w:rPr>
                                    <w:t>3,035</w:t>
                                  </w:r>
                                </w:p>
                              </w:tc>
                              <w:tc>
                                <w:tcPr>
                                  <w:tcW w:w="762" w:type="pct"/>
                                  <w:tcBorders>
                                    <w:top w:val="nil"/>
                                    <w:left w:val="single" w:sz="4" w:space="0" w:color="auto"/>
                                    <w:bottom w:val="single" w:sz="4" w:space="0" w:color="auto"/>
                                    <w:right w:val="single" w:sz="4" w:space="0" w:color="auto"/>
                                  </w:tcBorders>
                                  <w:vAlign w:val="center"/>
                                </w:tcPr>
                                <w:p w14:paraId="440EFF2F"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3,966</w:t>
                                  </w:r>
                                </w:p>
                              </w:tc>
                              <w:tc>
                                <w:tcPr>
                                  <w:tcW w:w="661" w:type="pct"/>
                                  <w:tcBorders>
                                    <w:top w:val="nil"/>
                                    <w:left w:val="single" w:sz="4" w:space="0" w:color="auto"/>
                                    <w:bottom w:val="single" w:sz="4" w:space="0" w:color="auto"/>
                                    <w:right w:val="single" w:sz="4" w:space="0" w:color="auto"/>
                                  </w:tcBorders>
                                  <w:vAlign w:val="center"/>
                                </w:tcPr>
                                <w:p w14:paraId="0E608E83"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60.63</w:t>
                                  </w:r>
                                </w:p>
                              </w:tc>
                            </w:tr>
                          </w:tbl>
                          <w:p w14:paraId="4933E447" w14:textId="77777777" w:rsidR="00A37B20" w:rsidRPr="00580386" w:rsidRDefault="00A37B20" w:rsidP="00007F0B">
                            <w:pPr>
                              <w:snapToGrid w:val="0"/>
                              <w:spacing w:line="240" w:lineRule="atLeast"/>
                              <w:ind w:leftChars="1" w:left="2" w:firstLineChars="131" w:firstLine="236"/>
                              <w:jc w:val="both"/>
                              <w:rPr>
                                <w:rFonts w:ascii="標楷體" w:eastAsia="標楷體" w:hAnsi="標楷體" w:cs="Times New Roman"/>
                                <w:sz w:val="18"/>
                                <w:szCs w:val="18"/>
                              </w:rPr>
                            </w:pPr>
                            <w:r w:rsidRPr="00580386">
                              <w:rPr>
                                <w:rFonts w:ascii="標楷體" w:eastAsia="標楷體" w:hAnsi="標楷體" w:cs="Times New Roman" w:hint="eastAsia"/>
                                <w:sz w:val="18"/>
                                <w:szCs w:val="18"/>
                              </w:rPr>
                              <w:t>註：1.表列註記＊之基金為分預算。</w:t>
                            </w:r>
                          </w:p>
                          <w:p w14:paraId="66C94172" w14:textId="77777777" w:rsidR="00A37B20" w:rsidRPr="00580386" w:rsidRDefault="00A37B20" w:rsidP="002F4A49">
                            <w:pPr>
                              <w:tabs>
                                <w:tab w:val="left" w:pos="993"/>
                              </w:tabs>
                              <w:overflowPunct w:val="0"/>
                              <w:snapToGrid w:val="0"/>
                              <w:spacing w:line="240" w:lineRule="atLeast"/>
                              <w:ind w:leftChars="250" w:left="794" w:rightChars="93" w:right="223" w:hangingChars="108" w:hanging="194"/>
                              <w:jc w:val="both"/>
                            </w:pPr>
                            <w:r w:rsidRPr="00580386">
                              <w:rPr>
                                <w:rFonts w:ascii="標楷體" w:eastAsia="標楷體" w:hAnsi="標楷體" w:cs="Times New Roman" w:hint="eastAsia"/>
                                <w:sz w:val="18"/>
                                <w:szCs w:val="18"/>
                              </w:rPr>
                              <w:t>2.表列基金用途執行率較高之前3名基金，其評比標準係以11</w:t>
                            </w:r>
                            <w:r w:rsidRPr="00580386">
                              <w:rPr>
                                <w:rFonts w:ascii="標楷體" w:eastAsia="標楷體" w:hAnsi="標楷體" w:cs="Times New Roman"/>
                                <w:sz w:val="18"/>
                                <w:szCs w:val="18"/>
                              </w:rPr>
                              <w:t>4</w:t>
                            </w:r>
                            <w:r w:rsidRPr="00580386">
                              <w:rPr>
                                <w:rFonts w:ascii="標楷體" w:eastAsia="標楷體" w:hAnsi="標楷體" w:cs="Times New Roman" w:hint="eastAsia"/>
                                <w:sz w:val="18"/>
                                <w:szCs w:val="18"/>
                              </w:rPr>
                              <w:t>年度審定賸餘、主要業務計畫執行率已達8成以上，且基金用途審定數不超過預算數者為限。</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72FB075" id="文字方塊 4" o:spid="_x0000_s1031" type="#_x0000_t202" style="position:absolute;left:0;text-align:left;margin-left:-8.8pt;margin-top:.35pt;width:525.05pt;height:305.65pt;z-index:25166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" filled="f" stroked="f">
                <v:textbox inset="0,0,0,0">
                  <w:txbxContent>
                    <w:p w14:paraId="30F45E90" w14:textId="77777777" w:rsidR="00A37B20" w:rsidRPr="00FE039E" w:rsidRDefault="00A37B20" w:rsidP="00F30746">
                      <w:pPr>
                        <w:spacing w:line="460" w:lineRule="exact"/>
                        <w:jc w:val="center"/>
                        <w:rPr>
                          <w:rFonts w:ascii="標楷體" w:eastAsia="標楷體" w:hAnsi="標楷體"/>
                          <w:b/>
                          <w:szCs w:val="24"/>
                        </w:rPr>
                      </w:pPr>
                      <w:r w:rsidRPr="00FE039E">
                        <w:rPr>
                          <w:rFonts w:ascii="標楷體" w:eastAsia="標楷體" w:hAnsi="標楷體" w:hint="eastAsia"/>
                          <w:b/>
                          <w:szCs w:val="24"/>
                        </w:rPr>
                        <w:t>表2　11</w:t>
                      </w:r>
                      <w:r w:rsidRPr="00FE039E">
                        <w:rPr>
                          <w:rFonts w:ascii="標楷體" w:eastAsia="標楷體" w:hAnsi="標楷體"/>
                          <w:b/>
                          <w:szCs w:val="24"/>
                        </w:rPr>
                        <w:t>4</w:t>
                      </w:r>
                      <w:r w:rsidRPr="00FE039E">
                        <w:rPr>
                          <w:rFonts w:ascii="標楷體" w:eastAsia="標楷體" w:hAnsi="標楷體" w:hint="eastAsia"/>
                          <w:b/>
                          <w:szCs w:val="24"/>
                        </w:rPr>
                        <w:t>年度臺南市特別收入基金用途執行率排名</w:t>
                      </w:r>
                    </w:p>
                    <w:p w14:paraId="29DC85EB" w14:textId="77777777" w:rsidR="00A37B20" w:rsidRPr="00FE039E" w:rsidRDefault="00A37B20" w:rsidP="00585F82">
                      <w:pPr>
                        <w:wordWrap w:val="0"/>
                        <w:snapToGrid w:val="0"/>
                        <w:spacing w:line="240" w:lineRule="exact"/>
                        <w:ind w:right="199"/>
                        <w:jc w:val="right"/>
                        <w:rPr>
                          <w:rFonts w:ascii="標楷體" w:eastAsia="標楷體" w:hAnsi="標楷體"/>
                          <w:kern w:val="0"/>
                          <w:sz w:val="20"/>
                          <w:szCs w:val="20"/>
                        </w:rPr>
                      </w:pPr>
                      <w:r w:rsidRPr="00FE039E">
                        <w:rPr>
                          <w:rFonts w:ascii="標楷體" w:eastAsia="標楷體" w:hAnsi="標楷體" w:hint="eastAsia"/>
                          <w:kern w:val="0"/>
                          <w:sz w:val="20"/>
                        </w:rPr>
                        <w:t>單位：新臺幣千元、％</w:t>
                      </w:r>
                    </w:p>
                    <w:tbl>
                      <w:tblPr>
                        <w:tblW w:w="4842" w:type="pct"/>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4"/>
                        <w:gridCol w:w="1585"/>
                        <w:gridCol w:w="1548"/>
                        <w:gridCol w:w="1343"/>
                      </w:tblGrid>
                      <w:tr w:rsidR="00A37B20" w:rsidRPr="00546042" w14:paraId="78BC11D5" w14:textId="77777777" w:rsidTr="002F4A49">
                        <w:trPr>
                          <w:trHeight w:val="454"/>
                          <w:tblHeader/>
                        </w:trPr>
                        <w:tc>
                          <w:tcPr>
                            <w:tcW w:w="2797" w:type="pct"/>
                            <w:vMerge w:val="restart"/>
                            <w:tcBorders>
                              <w:top w:val="single" w:sz="4" w:space="0" w:color="auto"/>
                              <w:left w:val="single" w:sz="4" w:space="0" w:color="auto"/>
                              <w:bottom w:val="single" w:sz="4" w:space="0" w:color="auto"/>
                              <w:right w:val="single" w:sz="4" w:space="0" w:color="auto"/>
                            </w:tcBorders>
                            <w:vAlign w:val="center"/>
                            <w:hideMark/>
                          </w:tcPr>
                          <w:p w14:paraId="0C0A466A"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基金名稱</w:t>
                            </w:r>
                          </w:p>
                        </w:tc>
                        <w:tc>
                          <w:tcPr>
                            <w:tcW w:w="2203" w:type="pct"/>
                            <w:gridSpan w:val="3"/>
                            <w:tcBorders>
                              <w:top w:val="single" w:sz="4" w:space="0" w:color="auto"/>
                              <w:left w:val="single" w:sz="4" w:space="0" w:color="auto"/>
                              <w:bottom w:val="single" w:sz="4" w:space="0" w:color="auto"/>
                              <w:right w:val="single" w:sz="4" w:space="0" w:color="auto"/>
                            </w:tcBorders>
                            <w:vAlign w:val="center"/>
                            <w:hideMark/>
                          </w:tcPr>
                          <w:p w14:paraId="013C1346"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基金用途</w:t>
                            </w:r>
                          </w:p>
                        </w:tc>
                      </w:tr>
                      <w:tr w:rsidR="00A37B20" w:rsidRPr="00546042" w14:paraId="039B9A8A" w14:textId="77777777" w:rsidTr="002F4A49">
                        <w:trPr>
                          <w:trHeight w:val="454"/>
                          <w:tblHeader/>
                        </w:trPr>
                        <w:tc>
                          <w:tcPr>
                            <w:tcW w:w="2797" w:type="pct"/>
                            <w:vMerge/>
                            <w:tcBorders>
                              <w:top w:val="single" w:sz="4" w:space="0" w:color="auto"/>
                              <w:left w:val="single" w:sz="4" w:space="0" w:color="auto"/>
                              <w:bottom w:val="single" w:sz="4" w:space="0" w:color="auto"/>
                              <w:right w:val="single" w:sz="4" w:space="0" w:color="auto"/>
                            </w:tcBorders>
                            <w:vAlign w:val="center"/>
                            <w:hideMark/>
                          </w:tcPr>
                          <w:p w14:paraId="62051B6E" w14:textId="77777777" w:rsidR="00A37B20" w:rsidRPr="00FE039E" w:rsidRDefault="00A37B20" w:rsidP="00FE039E">
                            <w:pPr>
                              <w:snapToGrid w:val="0"/>
                              <w:jc w:val="distribute"/>
                              <w:rPr>
                                <w:rFonts w:ascii="標楷體" w:eastAsia="標楷體" w:hAnsi="標楷體" w:cs="Times New Roman"/>
                                <w:kern w:val="0"/>
                                <w:sz w:val="20"/>
                                <w:szCs w:val="20"/>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78FA247F"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預算數</w:t>
                            </w:r>
                          </w:p>
                        </w:tc>
                        <w:tc>
                          <w:tcPr>
                            <w:tcW w:w="762" w:type="pct"/>
                            <w:tcBorders>
                              <w:top w:val="single" w:sz="4" w:space="0" w:color="auto"/>
                              <w:left w:val="single" w:sz="4" w:space="0" w:color="auto"/>
                              <w:bottom w:val="single" w:sz="4" w:space="0" w:color="auto"/>
                              <w:right w:val="single" w:sz="4" w:space="0" w:color="auto"/>
                            </w:tcBorders>
                            <w:vAlign w:val="center"/>
                            <w:hideMark/>
                          </w:tcPr>
                          <w:p w14:paraId="2F571EAA"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審定數</w:t>
                            </w:r>
                          </w:p>
                        </w:tc>
                        <w:tc>
                          <w:tcPr>
                            <w:tcW w:w="661" w:type="pct"/>
                            <w:tcBorders>
                              <w:top w:val="single" w:sz="4" w:space="0" w:color="auto"/>
                              <w:left w:val="single" w:sz="4" w:space="0" w:color="auto"/>
                              <w:bottom w:val="single" w:sz="4" w:space="0" w:color="auto"/>
                              <w:right w:val="single" w:sz="4" w:space="0" w:color="auto"/>
                            </w:tcBorders>
                            <w:vAlign w:val="center"/>
                            <w:hideMark/>
                          </w:tcPr>
                          <w:p w14:paraId="3C40236B" w14:textId="77777777" w:rsidR="00A37B20" w:rsidRPr="00FE039E" w:rsidRDefault="00A37B20" w:rsidP="00FE039E">
                            <w:pPr>
                              <w:snapToGrid w:val="0"/>
                              <w:jc w:val="distribute"/>
                              <w:rPr>
                                <w:rFonts w:ascii="標楷體" w:eastAsia="標楷體" w:hAnsi="標楷體" w:cs="Times New Roman"/>
                                <w:kern w:val="0"/>
                                <w:sz w:val="20"/>
                                <w:szCs w:val="20"/>
                              </w:rPr>
                            </w:pPr>
                            <w:r w:rsidRPr="00FE039E">
                              <w:rPr>
                                <w:rFonts w:ascii="標楷體" w:eastAsia="標楷體" w:hAnsi="標楷體" w:cs="Times New Roman" w:hint="eastAsia"/>
                                <w:kern w:val="0"/>
                                <w:sz w:val="20"/>
                                <w:szCs w:val="20"/>
                              </w:rPr>
                              <w:t>執行率</w:t>
                            </w:r>
                          </w:p>
                        </w:tc>
                      </w:tr>
                      <w:tr w:rsidR="00A37B20" w:rsidRPr="00546042" w14:paraId="4563CA78" w14:textId="77777777" w:rsidTr="002F4A49">
                        <w:trPr>
                          <w:trHeight w:val="454"/>
                        </w:trPr>
                        <w:tc>
                          <w:tcPr>
                            <w:tcW w:w="2797" w:type="pct"/>
                            <w:tcBorders>
                              <w:top w:val="nil"/>
                              <w:left w:val="single" w:sz="4" w:space="0" w:color="auto"/>
                              <w:bottom w:val="nil"/>
                              <w:right w:val="single" w:sz="4" w:space="0" w:color="auto"/>
                            </w:tcBorders>
                            <w:vAlign w:val="center"/>
                            <w:hideMark/>
                          </w:tcPr>
                          <w:p w14:paraId="03844B5F" w14:textId="77777777" w:rsidR="00A37B20" w:rsidRPr="00546042" w:rsidRDefault="00A37B20" w:rsidP="00FE039E">
                            <w:pPr>
                              <w:adjustRightInd w:val="0"/>
                              <w:jc w:val="distribute"/>
                              <w:rPr>
                                <w:rFonts w:ascii="標楷體" w:eastAsia="標楷體" w:hAnsi="標楷體" w:cs="新細明體"/>
                                <w:b/>
                                <w:bCs/>
                                <w:noProof/>
                                <w:color w:val="0070C0"/>
                                <w:kern w:val="0"/>
                                <w:sz w:val="20"/>
                                <w:szCs w:val="20"/>
                              </w:rPr>
                            </w:pPr>
                            <w:r w:rsidRPr="00FE039E">
                              <w:rPr>
                                <w:rFonts w:ascii="標楷體" w:eastAsia="標楷體" w:hAnsi="標楷體" w:cs="新細明體" w:hint="eastAsia"/>
                                <w:b/>
                                <w:bCs/>
                                <w:noProof/>
                                <w:kern w:val="0"/>
                                <w:sz w:val="20"/>
                                <w:szCs w:val="20"/>
                              </w:rPr>
                              <w:t>基金用途執行率較高前3名</w:t>
                            </w:r>
                          </w:p>
                        </w:tc>
                        <w:tc>
                          <w:tcPr>
                            <w:tcW w:w="780" w:type="pct"/>
                            <w:tcBorders>
                              <w:top w:val="nil"/>
                              <w:left w:val="single" w:sz="4" w:space="0" w:color="auto"/>
                              <w:bottom w:val="nil"/>
                              <w:right w:val="single" w:sz="4" w:space="0" w:color="auto"/>
                            </w:tcBorders>
                          </w:tcPr>
                          <w:p w14:paraId="054C2793" w14:textId="77777777" w:rsidR="00A37B20" w:rsidRPr="00546042" w:rsidRDefault="00A37B20" w:rsidP="00546042">
                            <w:pPr>
                              <w:snapToGrid w:val="0"/>
                              <w:spacing w:line="300" w:lineRule="exact"/>
                              <w:jc w:val="right"/>
                              <w:rPr>
                                <w:rFonts w:ascii="標楷體" w:eastAsia="標楷體" w:hAnsi="標楷體" w:cs="Times New Roman"/>
                                <w:color w:val="0070C0"/>
                                <w:sz w:val="20"/>
                                <w:szCs w:val="20"/>
                              </w:rPr>
                            </w:pPr>
                          </w:p>
                        </w:tc>
                        <w:tc>
                          <w:tcPr>
                            <w:tcW w:w="762" w:type="pct"/>
                            <w:tcBorders>
                              <w:top w:val="nil"/>
                              <w:left w:val="single" w:sz="4" w:space="0" w:color="auto"/>
                              <w:bottom w:val="nil"/>
                              <w:right w:val="single" w:sz="4" w:space="0" w:color="auto"/>
                            </w:tcBorders>
                          </w:tcPr>
                          <w:p w14:paraId="5596DE62" w14:textId="77777777" w:rsidR="00A37B20" w:rsidRPr="00546042" w:rsidRDefault="00A37B20" w:rsidP="00546042">
                            <w:pPr>
                              <w:snapToGrid w:val="0"/>
                              <w:spacing w:line="300" w:lineRule="exact"/>
                              <w:jc w:val="right"/>
                              <w:rPr>
                                <w:rFonts w:ascii="標楷體" w:eastAsia="標楷體" w:hAnsi="標楷體" w:cs="Times New Roman"/>
                                <w:color w:val="0070C0"/>
                                <w:sz w:val="20"/>
                                <w:szCs w:val="20"/>
                              </w:rPr>
                            </w:pPr>
                          </w:p>
                        </w:tc>
                        <w:tc>
                          <w:tcPr>
                            <w:tcW w:w="661" w:type="pct"/>
                            <w:tcBorders>
                              <w:top w:val="nil"/>
                              <w:left w:val="single" w:sz="4" w:space="0" w:color="auto"/>
                              <w:bottom w:val="nil"/>
                              <w:right w:val="single" w:sz="4" w:space="0" w:color="auto"/>
                            </w:tcBorders>
                          </w:tcPr>
                          <w:p w14:paraId="17DE4758" w14:textId="77777777" w:rsidR="00A37B20" w:rsidRPr="00546042" w:rsidRDefault="00A37B20" w:rsidP="00546042">
                            <w:pPr>
                              <w:snapToGrid w:val="0"/>
                              <w:spacing w:line="300" w:lineRule="exact"/>
                              <w:jc w:val="right"/>
                              <w:rPr>
                                <w:rFonts w:ascii="標楷體" w:eastAsia="標楷體" w:hAnsi="標楷體" w:cs="Times New Roman"/>
                                <w:color w:val="0070C0"/>
                                <w:sz w:val="20"/>
                                <w:szCs w:val="20"/>
                              </w:rPr>
                            </w:pPr>
                          </w:p>
                        </w:tc>
                      </w:tr>
                      <w:tr w:rsidR="00A37B20" w:rsidRPr="00546042" w14:paraId="17A1EB8F" w14:textId="77777777" w:rsidTr="002F4A49">
                        <w:trPr>
                          <w:trHeight w:val="454"/>
                        </w:trPr>
                        <w:tc>
                          <w:tcPr>
                            <w:tcW w:w="2797" w:type="pct"/>
                            <w:tcBorders>
                              <w:top w:val="nil"/>
                              <w:left w:val="single" w:sz="4" w:space="0" w:color="auto"/>
                              <w:bottom w:val="nil"/>
                              <w:right w:val="single" w:sz="4" w:space="0" w:color="auto"/>
                            </w:tcBorders>
                            <w:vAlign w:val="center"/>
                            <w:hideMark/>
                          </w:tcPr>
                          <w:p w14:paraId="205B2CB8" w14:textId="77777777" w:rsidR="00A37B20" w:rsidRPr="00FE039E" w:rsidRDefault="00A37B20" w:rsidP="000A39E1">
                            <w:pPr>
                              <w:adjustRightInd w:val="0"/>
                              <w:ind w:firstLineChars="150" w:firstLine="3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1.臺南市安南區里建設獎勵基金</w:t>
                            </w:r>
                          </w:p>
                        </w:tc>
                        <w:tc>
                          <w:tcPr>
                            <w:tcW w:w="780" w:type="pct"/>
                            <w:tcBorders>
                              <w:top w:val="nil"/>
                              <w:left w:val="single" w:sz="4" w:space="0" w:color="auto"/>
                              <w:bottom w:val="nil"/>
                              <w:right w:val="single" w:sz="4" w:space="0" w:color="auto"/>
                            </w:tcBorders>
                            <w:vAlign w:val="center"/>
                            <w:hideMark/>
                          </w:tcPr>
                          <w:p w14:paraId="64CF617D"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,985</w:t>
                            </w:r>
                          </w:p>
                        </w:tc>
                        <w:tc>
                          <w:tcPr>
                            <w:tcW w:w="762" w:type="pct"/>
                            <w:tcBorders>
                              <w:top w:val="nil"/>
                              <w:left w:val="single" w:sz="4" w:space="0" w:color="auto"/>
                              <w:bottom w:val="nil"/>
                              <w:right w:val="single" w:sz="4" w:space="0" w:color="auto"/>
                            </w:tcBorders>
                            <w:vAlign w:val="center"/>
                            <w:hideMark/>
                          </w:tcPr>
                          <w:p w14:paraId="02DBDFAA"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,956</w:t>
                            </w:r>
                          </w:p>
                        </w:tc>
                        <w:tc>
                          <w:tcPr>
                            <w:tcW w:w="661" w:type="pct"/>
                            <w:tcBorders>
                              <w:top w:val="nil"/>
                              <w:left w:val="single" w:sz="4" w:space="0" w:color="auto"/>
                              <w:bottom w:val="nil"/>
                              <w:right w:val="single" w:sz="4" w:space="0" w:color="auto"/>
                            </w:tcBorders>
                            <w:vAlign w:val="center"/>
                            <w:hideMark/>
                          </w:tcPr>
                          <w:p w14:paraId="48203BC6"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99.90</w:t>
                            </w:r>
                          </w:p>
                        </w:tc>
                      </w:tr>
                      <w:tr w:rsidR="00A37B20" w:rsidRPr="00546042" w14:paraId="3AB25C40" w14:textId="77777777" w:rsidTr="002F4A49">
                        <w:trPr>
                          <w:trHeight w:val="454"/>
                        </w:trPr>
                        <w:tc>
                          <w:tcPr>
                            <w:tcW w:w="2797" w:type="pct"/>
                            <w:tcBorders>
                              <w:top w:val="nil"/>
                              <w:left w:val="single" w:sz="4" w:space="0" w:color="auto"/>
                              <w:bottom w:val="nil"/>
                              <w:right w:val="single" w:sz="4" w:space="0" w:color="auto"/>
                            </w:tcBorders>
                            <w:vAlign w:val="center"/>
                            <w:hideMark/>
                          </w:tcPr>
                          <w:p w14:paraId="39D68226"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*2.</w:t>
                            </w:r>
                            <w:r w:rsidRPr="00FE039E">
                              <w:rPr>
                                <w:rFonts w:ascii="標楷體" w:eastAsia="標楷體" w:hAnsi="標楷體" w:cs="新細明體"/>
                                <w:bCs/>
                                <w:noProof/>
                                <w:kern w:val="0"/>
                                <w:sz w:val="20"/>
                                <w:szCs w:val="20"/>
                              </w:rPr>
                              <w:t>臺南市立</w:t>
                            </w:r>
                            <w:r w:rsidRPr="00FE039E">
                              <w:rPr>
                                <w:rFonts w:ascii="標楷體" w:eastAsia="標楷體" w:hAnsi="標楷體" w:cs="新細明體" w:hint="eastAsia"/>
                                <w:bCs/>
                                <w:noProof/>
                                <w:kern w:val="0"/>
                                <w:sz w:val="20"/>
                                <w:szCs w:val="20"/>
                              </w:rPr>
                              <w:t>金城</w:t>
                            </w:r>
                            <w:r w:rsidRPr="00FE039E">
                              <w:rPr>
                                <w:rFonts w:ascii="標楷體" w:eastAsia="標楷體" w:hAnsi="標楷體" w:cs="新細明體"/>
                                <w:bCs/>
                                <w:noProof/>
                                <w:kern w:val="0"/>
                                <w:sz w:val="20"/>
                                <w:szCs w:val="20"/>
                              </w:rPr>
                              <w:t>國民中學</w:t>
                            </w:r>
                          </w:p>
                        </w:tc>
                        <w:tc>
                          <w:tcPr>
                            <w:tcW w:w="780" w:type="pct"/>
                            <w:tcBorders>
                              <w:top w:val="nil"/>
                              <w:left w:val="single" w:sz="4" w:space="0" w:color="auto"/>
                              <w:bottom w:val="nil"/>
                              <w:right w:val="single" w:sz="4" w:space="0" w:color="auto"/>
                            </w:tcBorders>
                            <w:vAlign w:val="center"/>
                            <w:hideMark/>
                          </w:tcPr>
                          <w:p w14:paraId="754BC44B"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160</w:t>
                            </w:r>
                            <w:r w:rsidRPr="00580386">
                              <w:rPr>
                                <w:rFonts w:ascii="標楷體" w:eastAsia="標楷體" w:hAnsi="標楷體" w:hint="eastAsia"/>
                                <w:bCs/>
                                <w:noProof/>
                                <w:color w:val="000000"/>
                                <w:kern w:val="0"/>
                                <w:sz w:val="20"/>
                                <w:szCs w:val="20"/>
                              </w:rPr>
                              <w:t>,</w:t>
                            </w:r>
                            <w:r w:rsidRPr="00580386">
                              <w:rPr>
                                <w:rFonts w:ascii="標楷體" w:eastAsia="標楷體" w:hAnsi="標楷體"/>
                                <w:bCs/>
                                <w:noProof/>
                                <w:color w:val="000000"/>
                                <w:kern w:val="0"/>
                                <w:sz w:val="20"/>
                                <w:szCs w:val="20"/>
                              </w:rPr>
                              <w:t>032</w:t>
                            </w:r>
                          </w:p>
                        </w:tc>
                        <w:tc>
                          <w:tcPr>
                            <w:tcW w:w="762" w:type="pct"/>
                            <w:tcBorders>
                              <w:top w:val="nil"/>
                              <w:left w:val="single" w:sz="4" w:space="0" w:color="auto"/>
                              <w:bottom w:val="nil"/>
                              <w:right w:val="single" w:sz="4" w:space="0" w:color="auto"/>
                            </w:tcBorders>
                            <w:vAlign w:val="center"/>
                            <w:hideMark/>
                          </w:tcPr>
                          <w:p w14:paraId="76B65EF0"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159,801</w:t>
                            </w:r>
                          </w:p>
                        </w:tc>
                        <w:tc>
                          <w:tcPr>
                            <w:tcW w:w="661" w:type="pct"/>
                            <w:tcBorders>
                              <w:top w:val="nil"/>
                              <w:left w:val="single" w:sz="4" w:space="0" w:color="auto"/>
                              <w:bottom w:val="nil"/>
                              <w:right w:val="single" w:sz="4" w:space="0" w:color="auto"/>
                            </w:tcBorders>
                            <w:vAlign w:val="center"/>
                            <w:hideMark/>
                          </w:tcPr>
                          <w:p w14:paraId="4D651A64"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99.86</w:t>
                            </w:r>
                          </w:p>
                        </w:tc>
                      </w:tr>
                      <w:tr w:rsidR="00A37B20" w:rsidRPr="00546042" w14:paraId="64B063BD" w14:textId="77777777" w:rsidTr="002F4A49">
                        <w:trPr>
                          <w:trHeight w:val="454"/>
                        </w:trPr>
                        <w:tc>
                          <w:tcPr>
                            <w:tcW w:w="2797" w:type="pct"/>
                            <w:tcBorders>
                              <w:top w:val="nil"/>
                              <w:left w:val="single" w:sz="4" w:space="0" w:color="auto"/>
                              <w:bottom w:val="nil"/>
                              <w:right w:val="single" w:sz="4" w:space="0" w:color="auto"/>
                            </w:tcBorders>
                            <w:vAlign w:val="center"/>
                            <w:hideMark/>
                          </w:tcPr>
                          <w:p w14:paraId="6789C8A2"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*3.</w:t>
                            </w:r>
                            <w:r w:rsidRPr="00FE039E">
                              <w:rPr>
                                <w:rFonts w:ascii="標楷體" w:eastAsia="標楷體" w:hAnsi="標楷體" w:cs="新細明體"/>
                                <w:bCs/>
                                <w:noProof/>
                                <w:kern w:val="0"/>
                                <w:sz w:val="20"/>
                                <w:szCs w:val="20"/>
                              </w:rPr>
                              <w:t>臺南市</w:t>
                            </w:r>
                            <w:r w:rsidRPr="00FE039E">
                              <w:rPr>
                                <w:rFonts w:ascii="標楷體" w:eastAsia="標楷體" w:hAnsi="標楷體" w:cs="新細明體" w:hint="eastAsia"/>
                                <w:bCs/>
                                <w:noProof/>
                                <w:kern w:val="0"/>
                                <w:sz w:val="20"/>
                                <w:szCs w:val="20"/>
                              </w:rPr>
                              <w:t>南區志開實驗小</w:t>
                            </w:r>
                            <w:r w:rsidRPr="00FE039E">
                              <w:rPr>
                                <w:rFonts w:ascii="標楷體" w:eastAsia="標楷體" w:hAnsi="標楷體" w:cs="新細明體"/>
                                <w:bCs/>
                                <w:noProof/>
                                <w:kern w:val="0"/>
                                <w:sz w:val="20"/>
                                <w:szCs w:val="20"/>
                              </w:rPr>
                              <w:t>學</w:t>
                            </w:r>
                          </w:p>
                        </w:tc>
                        <w:tc>
                          <w:tcPr>
                            <w:tcW w:w="780" w:type="pct"/>
                            <w:tcBorders>
                              <w:top w:val="nil"/>
                              <w:left w:val="single" w:sz="4" w:space="0" w:color="auto"/>
                              <w:bottom w:val="nil"/>
                              <w:right w:val="single" w:sz="4" w:space="0" w:color="auto"/>
                            </w:tcBorders>
                            <w:vAlign w:val="center"/>
                            <w:hideMark/>
                          </w:tcPr>
                          <w:p w14:paraId="2BE2D056"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30,715</w:t>
                            </w:r>
                          </w:p>
                        </w:tc>
                        <w:tc>
                          <w:tcPr>
                            <w:tcW w:w="762" w:type="pct"/>
                            <w:tcBorders>
                              <w:top w:val="nil"/>
                              <w:left w:val="single" w:sz="4" w:space="0" w:color="auto"/>
                              <w:bottom w:val="nil"/>
                              <w:right w:val="single" w:sz="4" w:space="0" w:color="auto"/>
                            </w:tcBorders>
                            <w:vAlign w:val="center"/>
                            <w:hideMark/>
                          </w:tcPr>
                          <w:p w14:paraId="375F32C8"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30,640</w:t>
                            </w:r>
                          </w:p>
                        </w:tc>
                        <w:tc>
                          <w:tcPr>
                            <w:tcW w:w="661" w:type="pct"/>
                            <w:tcBorders>
                              <w:top w:val="nil"/>
                              <w:left w:val="single" w:sz="4" w:space="0" w:color="auto"/>
                              <w:bottom w:val="nil"/>
                              <w:right w:val="single" w:sz="4" w:space="0" w:color="auto"/>
                            </w:tcBorders>
                            <w:vAlign w:val="center"/>
                            <w:hideMark/>
                          </w:tcPr>
                          <w:p w14:paraId="5A2BFDB1"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99.76</w:t>
                            </w:r>
                          </w:p>
                        </w:tc>
                      </w:tr>
                      <w:tr w:rsidR="00A37B20" w:rsidRPr="00546042" w14:paraId="4A8CE31E" w14:textId="77777777" w:rsidTr="002F4A49">
                        <w:trPr>
                          <w:trHeight w:val="454"/>
                        </w:trPr>
                        <w:tc>
                          <w:tcPr>
                            <w:tcW w:w="2797" w:type="pct"/>
                            <w:tcBorders>
                              <w:top w:val="nil"/>
                              <w:left w:val="single" w:sz="4" w:space="0" w:color="auto"/>
                              <w:bottom w:val="nil"/>
                              <w:right w:val="single" w:sz="4" w:space="0" w:color="auto"/>
                            </w:tcBorders>
                            <w:vAlign w:val="center"/>
                            <w:hideMark/>
                          </w:tcPr>
                          <w:p w14:paraId="5DEF2DD6" w14:textId="77777777" w:rsidR="00A37B20" w:rsidRPr="00FE039E" w:rsidRDefault="00A37B20" w:rsidP="00FE039E">
                            <w:pPr>
                              <w:adjustRightInd w:val="0"/>
                              <w:jc w:val="distribute"/>
                              <w:rPr>
                                <w:rFonts w:ascii="標楷體" w:eastAsia="標楷體" w:hAnsi="標楷體" w:cs="新細明體"/>
                                <w:b/>
                                <w:bCs/>
                                <w:noProof/>
                                <w:kern w:val="0"/>
                                <w:sz w:val="20"/>
                                <w:szCs w:val="20"/>
                              </w:rPr>
                            </w:pPr>
                            <w:r w:rsidRPr="00FE039E">
                              <w:rPr>
                                <w:rFonts w:ascii="標楷體" w:eastAsia="標楷體" w:hAnsi="標楷體" w:cs="新細明體" w:hint="eastAsia"/>
                                <w:b/>
                                <w:bCs/>
                                <w:noProof/>
                                <w:kern w:val="0"/>
                                <w:sz w:val="20"/>
                                <w:szCs w:val="20"/>
                              </w:rPr>
                              <w:t>基金用途執行率較低前3名</w:t>
                            </w:r>
                          </w:p>
                        </w:tc>
                        <w:tc>
                          <w:tcPr>
                            <w:tcW w:w="780" w:type="pct"/>
                            <w:tcBorders>
                              <w:top w:val="nil"/>
                              <w:left w:val="single" w:sz="4" w:space="0" w:color="auto"/>
                              <w:bottom w:val="nil"/>
                              <w:right w:val="single" w:sz="4" w:space="0" w:color="auto"/>
                            </w:tcBorders>
                          </w:tcPr>
                          <w:p w14:paraId="3BBE6553" w14:textId="77777777" w:rsidR="00A37B20" w:rsidRPr="00580386" w:rsidRDefault="00A37B20" w:rsidP="00580386">
                            <w:pPr>
                              <w:adjustRightInd w:val="0"/>
                              <w:jc w:val="right"/>
                              <w:rPr>
                                <w:rFonts w:ascii="標楷體" w:eastAsia="標楷體" w:hAnsi="標楷體"/>
                                <w:bCs/>
                                <w:noProof/>
                                <w:color w:val="000000"/>
                                <w:kern w:val="0"/>
                                <w:sz w:val="20"/>
                                <w:szCs w:val="20"/>
                              </w:rPr>
                            </w:pPr>
                          </w:p>
                        </w:tc>
                        <w:tc>
                          <w:tcPr>
                            <w:tcW w:w="762" w:type="pct"/>
                            <w:tcBorders>
                              <w:top w:val="nil"/>
                              <w:left w:val="single" w:sz="4" w:space="0" w:color="auto"/>
                              <w:bottom w:val="nil"/>
                              <w:right w:val="single" w:sz="4" w:space="0" w:color="auto"/>
                            </w:tcBorders>
                          </w:tcPr>
                          <w:p w14:paraId="1242014A" w14:textId="77777777" w:rsidR="00A37B20" w:rsidRPr="00580386" w:rsidRDefault="00A37B20" w:rsidP="00580386">
                            <w:pPr>
                              <w:adjustRightInd w:val="0"/>
                              <w:jc w:val="right"/>
                              <w:rPr>
                                <w:rFonts w:ascii="標楷體" w:eastAsia="標楷體" w:hAnsi="標楷體"/>
                                <w:bCs/>
                                <w:noProof/>
                                <w:color w:val="000000"/>
                                <w:kern w:val="0"/>
                                <w:sz w:val="20"/>
                                <w:szCs w:val="20"/>
                              </w:rPr>
                            </w:pPr>
                          </w:p>
                        </w:tc>
                        <w:tc>
                          <w:tcPr>
                            <w:tcW w:w="661" w:type="pct"/>
                            <w:tcBorders>
                              <w:top w:val="nil"/>
                              <w:left w:val="single" w:sz="4" w:space="0" w:color="auto"/>
                              <w:bottom w:val="nil"/>
                              <w:right w:val="single" w:sz="4" w:space="0" w:color="auto"/>
                            </w:tcBorders>
                          </w:tcPr>
                          <w:p w14:paraId="09382916" w14:textId="77777777" w:rsidR="00A37B20" w:rsidRPr="00580386" w:rsidRDefault="00A37B20" w:rsidP="00580386">
                            <w:pPr>
                              <w:adjustRightInd w:val="0"/>
                              <w:jc w:val="right"/>
                              <w:rPr>
                                <w:rFonts w:ascii="標楷體" w:eastAsia="標楷體" w:hAnsi="標楷體"/>
                                <w:bCs/>
                                <w:noProof/>
                                <w:color w:val="000000"/>
                                <w:kern w:val="0"/>
                                <w:sz w:val="20"/>
                                <w:szCs w:val="20"/>
                              </w:rPr>
                            </w:pPr>
                          </w:p>
                        </w:tc>
                      </w:tr>
                      <w:tr w:rsidR="00A37B20" w:rsidRPr="00546042" w14:paraId="03F8A387" w14:textId="77777777" w:rsidTr="002F4A49">
                        <w:trPr>
                          <w:trHeight w:val="454"/>
                        </w:trPr>
                        <w:tc>
                          <w:tcPr>
                            <w:tcW w:w="2797" w:type="pct"/>
                            <w:tcBorders>
                              <w:top w:val="nil"/>
                              <w:left w:val="single" w:sz="4" w:space="0" w:color="auto"/>
                              <w:bottom w:val="nil"/>
                              <w:right w:val="single" w:sz="4" w:space="0" w:color="auto"/>
                            </w:tcBorders>
                            <w:vAlign w:val="center"/>
                            <w:hideMark/>
                          </w:tcPr>
                          <w:p w14:paraId="19F1E399"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*1.</w:t>
                            </w:r>
                            <w:r w:rsidRPr="00FE039E">
                              <w:rPr>
                                <w:rFonts w:ascii="標楷體" w:eastAsia="標楷體" w:hAnsi="標楷體" w:cs="新細明體"/>
                                <w:bCs/>
                                <w:noProof/>
                                <w:kern w:val="0"/>
                                <w:sz w:val="20"/>
                                <w:szCs w:val="20"/>
                              </w:rPr>
                              <w:t>臺南市</w:t>
                            </w:r>
                            <w:r w:rsidRPr="00FE039E">
                              <w:rPr>
                                <w:rFonts w:ascii="標楷體" w:eastAsia="標楷體" w:hAnsi="標楷體" w:cs="新細明體" w:hint="eastAsia"/>
                                <w:bCs/>
                                <w:noProof/>
                                <w:kern w:val="0"/>
                                <w:sz w:val="20"/>
                                <w:szCs w:val="20"/>
                              </w:rPr>
                              <w:t>南化區西埔國民小</w:t>
                            </w:r>
                            <w:r w:rsidRPr="00FE039E">
                              <w:rPr>
                                <w:rFonts w:ascii="標楷體" w:eastAsia="標楷體" w:hAnsi="標楷體" w:cs="新細明體"/>
                                <w:bCs/>
                                <w:noProof/>
                                <w:kern w:val="0"/>
                                <w:sz w:val="20"/>
                                <w:szCs w:val="20"/>
                              </w:rPr>
                              <w:t>學</w:t>
                            </w:r>
                          </w:p>
                        </w:tc>
                        <w:tc>
                          <w:tcPr>
                            <w:tcW w:w="780" w:type="pct"/>
                            <w:tcBorders>
                              <w:top w:val="nil"/>
                              <w:left w:val="single" w:sz="4" w:space="0" w:color="auto"/>
                              <w:bottom w:val="nil"/>
                              <w:right w:val="single" w:sz="4" w:space="0" w:color="auto"/>
                            </w:tcBorders>
                            <w:vAlign w:val="center"/>
                            <w:hideMark/>
                          </w:tcPr>
                          <w:p w14:paraId="6FB5150F"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8,</w:t>
                            </w: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55</w:t>
                            </w:r>
                          </w:p>
                        </w:tc>
                        <w:tc>
                          <w:tcPr>
                            <w:tcW w:w="762" w:type="pct"/>
                            <w:tcBorders>
                              <w:top w:val="nil"/>
                              <w:left w:val="single" w:sz="4" w:space="0" w:color="auto"/>
                              <w:bottom w:val="nil"/>
                              <w:right w:val="single" w:sz="4" w:space="0" w:color="auto"/>
                            </w:tcBorders>
                            <w:vAlign w:val="center"/>
                            <w:hideMark/>
                          </w:tcPr>
                          <w:p w14:paraId="10F5CE4C"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9</w:t>
                            </w:r>
                            <w:r w:rsidRPr="00580386">
                              <w:rPr>
                                <w:rFonts w:ascii="標楷體" w:eastAsia="標楷體" w:hAnsi="標楷體"/>
                                <w:bCs/>
                                <w:noProof/>
                                <w:color w:val="000000"/>
                                <w:kern w:val="0"/>
                                <w:sz w:val="20"/>
                                <w:szCs w:val="20"/>
                              </w:rPr>
                              <w:t>,113</w:t>
                            </w:r>
                          </w:p>
                        </w:tc>
                        <w:tc>
                          <w:tcPr>
                            <w:tcW w:w="661" w:type="pct"/>
                            <w:tcBorders>
                              <w:top w:val="nil"/>
                              <w:left w:val="single" w:sz="4" w:space="0" w:color="auto"/>
                              <w:bottom w:val="nil"/>
                              <w:right w:val="single" w:sz="4" w:space="0" w:color="auto"/>
                            </w:tcBorders>
                            <w:vAlign w:val="center"/>
                            <w:hideMark/>
                          </w:tcPr>
                          <w:p w14:paraId="40F7F82D"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50.20</w:t>
                            </w:r>
                          </w:p>
                        </w:tc>
                      </w:tr>
                      <w:tr w:rsidR="00A37B20" w:rsidRPr="00546042" w14:paraId="51182667" w14:textId="77777777" w:rsidTr="002F4A49">
                        <w:trPr>
                          <w:trHeight w:val="454"/>
                        </w:trPr>
                        <w:tc>
                          <w:tcPr>
                            <w:tcW w:w="2797" w:type="pct"/>
                            <w:tcBorders>
                              <w:top w:val="nil"/>
                              <w:left w:val="single" w:sz="4" w:space="0" w:color="auto"/>
                              <w:bottom w:val="nil"/>
                              <w:right w:val="single" w:sz="4" w:space="0" w:color="auto"/>
                            </w:tcBorders>
                            <w:vAlign w:val="center"/>
                            <w:hideMark/>
                          </w:tcPr>
                          <w:p w14:paraId="74A628F6"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*2.</w:t>
                            </w:r>
                            <w:r w:rsidRPr="00FE039E">
                              <w:rPr>
                                <w:rFonts w:ascii="標楷體" w:eastAsia="標楷體" w:hAnsi="標楷體" w:cs="新細明體"/>
                                <w:bCs/>
                                <w:noProof/>
                                <w:kern w:val="0"/>
                                <w:sz w:val="20"/>
                                <w:szCs w:val="20"/>
                              </w:rPr>
                              <w:t>臺南市</w:t>
                            </w:r>
                            <w:r w:rsidRPr="00FE039E">
                              <w:rPr>
                                <w:rFonts w:ascii="標楷體" w:eastAsia="標楷體" w:hAnsi="標楷體" w:cs="新細明體" w:hint="eastAsia"/>
                                <w:bCs/>
                                <w:noProof/>
                                <w:kern w:val="0"/>
                                <w:sz w:val="20"/>
                                <w:szCs w:val="20"/>
                              </w:rPr>
                              <w:t>南化區玉山國民小</w:t>
                            </w:r>
                            <w:r w:rsidRPr="00FE039E">
                              <w:rPr>
                                <w:rFonts w:ascii="標楷體" w:eastAsia="標楷體" w:hAnsi="標楷體" w:cs="新細明體"/>
                                <w:bCs/>
                                <w:noProof/>
                                <w:kern w:val="0"/>
                                <w:sz w:val="20"/>
                                <w:szCs w:val="20"/>
                              </w:rPr>
                              <w:t>學</w:t>
                            </w:r>
                          </w:p>
                        </w:tc>
                        <w:tc>
                          <w:tcPr>
                            <w:tcW w:w="780" w:type="pct"/>
                            <w:tcBorders>
                              <w:top w:val="nil"/>
                              <w:left w:val="single" w:sz="4" w:space="0" w:color="auto"/>
                              <w:bottom w:val="nil"/>
                              <w:right w:val="single" w:sz="4" w:space="0" w:color="auto"/>
                            </w:tcBorders>
                            <w:vAlign w:val="center"/>
                            <w:hideMark/>
                          </w:tcPr>
                          <w:p w14:paraId="257E6B0B"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2</w:t>
                            </w:r>
                            <w:r w:rsidRPr="00580386">
                              <w:rPr>
                                <w:rFonts w:ascii="標楷體" w:eastAsia="標楷體" w:hAnsi="標楷體"/>
                                <w:bCs/>
                                <w:noProof/>
                                <w:color w:val="000000"/>
                                <w:kern w:val="0"/>
                                <w:sz w:val="20"/>
                                <w:szCs w:val="20"/>
                              </w:rPr>
                              <w:t>3,221</w:t>
                            </w:r>
                          </w:p>
                        </w:tc>
                        <w:tc>
                          <w:tcPr>
                            <w:tcW w:w="762" w:type="pct"/>
                            <w:tcBorders>
                              <w:top w:val="nil"/>
                              <w:left w:val="single" w:sz="4" w:space="0" w:color="auto"/>
                              <w:bottom w:val="nil"/>
                              <w:right w:val="single" w:sz="4" w:space="0" w:color="auto"/>
                            </w:tcBorders>
                            <w:vAlign w:val="center"/>
                            <w:hideMark/>
                          </w:tcPr>
                          <w:p w14:paraId="7DDD3A44"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3,368</w:t>
                            </w:r>
                          </w:p>
                        </w:tc>
                        <w:tc>
                          <w:tcPr>
                            <w:tcW w:w="661" w:type="pct"/>
                            <w:tcBorders>
                              <w:top w:val="nil"/>
                              <w:left w:val="single" w:sz="4" w:space="0" w:color="auto"/>
                              <w:bottom w:val="nil"/>
                              <w:right w:val="single" w:sz="4" w:space="0" w:color="auto"/>
                            </w:tcBorders>
                            <w:vAlign w:val="center"/>
                            <w:hideMark/>
                          </w:tcPr>
                          <w:p w14:paraId="2B114887"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57.57</w:t>
                            </w:r>
                          </w:p>
                        </w:tc>
                      </w:tr>
                      <w:tr w:rsidR="00A37B20" w:rsidRPr="00546042" w14:paraId="2947F94E" w14:textId="77777777" w:rsidTr="002F4A49">
                        <w:trPr>
                          <w:trHeight w:val="454"/>
                        </w:trPr>
                        <w:tc>
                          <w:tcPr>
                            <w:tcW w:w="2797" w:type="pct"/>
                            <w:tcBorders>
                              <w:top w:val="nil"/>
                              <w:left w:val="single" w:sz="4" w:space="0" w:color="auto"/>
                              <w:bottom w:val="single" w:sz="4" w:space="0" w:color="auto"/>
                              <w:right w:val="single" w:sz="4" w:space="0" w:color="auto"/>
                            </w:tcBorders>
                            <w:vAlign w:val="center"/>
                          </w:tcPr>
                          <w:p w14:paraId="26862293" w14:textId="77777777" w:rsidR="00A37B20" w:rsidRPr="00FE039E" w:rsidRDefault="00A37B20" w:rsidP="00FE039E">
                            <w:pPr>
                              <w:adjustRightInd w:val="0"/>
                              <w:ind w:firstLineChars="100" w:firstLine="200"/>
                              <w:jc w:val="both"/>
                              <w:rPr>
                                <w:rFonts w:ascii="標楷體" w:eastAsia="標楷體" w:hAnsi="標楷體" w:cs="新細明體"/>
                                <w:bCs/>
                                <w:noProof/>
                                <w:kern w:val="0"/>
                                <w:sz w:val="20"/>
                                <w:szCs w:val="20"/>
                              </w:rPr>
                            </w:pPr>
                            <w:r w:rsidRPr="00FE039E">
                              <w:rPr>
                                <w:rFonts w:ascii="標楷體" w:eastAsia="標楷體" w:hAnsi="標楷體" w:cs="新細明體" w:hint="eastAsia"/>
                                <w:bCs/>
                                <w:noProof/>
                                <w:kern w:val="0"/>
                                <w:sz w:val="20"/>
                                <w:szCs w:val="20"/>
                              </w:rPr>
                              <w:t>*</w:t>
                            </w:r>
                            <w:r w:rsidRPr="00FE039E">
                              <w:rPr>
                                <w:rFonts w:ascii="標楷體" w:eastAsia="標楷體" w:hAnsi="標楷體" w:cs="新細明體"/>
                                <w:bCs/>
                                <w:noProof/>
                                <w:kern w:val="0"/>
                                <w:sz w:val="20"/>
                                <w:szCs w:val="20"/>
                              </w:rPr>
                              <w:t>3</w:t>
                            </w:r>
                            <w:r w:rsidRPr="00FE039E">
                              <w:rPr>
                                <w:rFonts w:ascii="標楷體" w:eastAsia="標楷體" w:hAnsi="標楷體" w:cs="新細明體" w:hint="eastAsia"/>
                                <w:bCs/>
                                <w:noProof/>
                                <w:kern w:val="0"/>
                                <w:sz w:val="20"/>
                                <w:szCs w:val="20"/>
                              </w:rPr>
                              <w:t>.</w:t>
                            </w:r>
                            <w:r w:rsidRPr="00FE039E">
                              <w:rPr>
                                <w:rFonts w:ascii="標楷體" w:eastAsia="標楷體" w:hAnsi="標楷體" w:cs="新細明體"/>
                                <w:bCs/>
                                <w:noProof/>
                                <w:kern w:val="0"/>
                                <w:sz w:val="20"/>
                                <w:szCs w:val="20"/>
                              </w:rPr>
                              <w:t>臺南市</w:t>
                            </w:r>
                            <w:r w:rsidRPr="00FE039E">
                              <w:rPr>
                                <w:rFonts w:ascii="標楷體" w:eastAsia="標楷體" w:hAnsi="標楷體" w:cs="新細明體" w:hint="eastAsia"/>
                                <w:bCs/>
                                <w:noProof/>
                                <w:kern w:val="0"/>
                                <w:sz w:val="20"/>
                                <w:szCs w:val="20"/>
                              </w:rPr>
                              <w:t>七股區龍山國民小</w:t>
                            </w:r>
                            <w:r w:rsidRPr="00FE039E">
                              <w:rPr>
                                <w:rFonts w:ascii="標楷體" w:eastAsia="標楷體" w:hAnsi="標楷體" w:cs="新細明體"/>
                                <w:bCs/>
                                <w:noProof/>
                                <w:kern w:val="0"/>
                                <w:sz w:val="20"/>
                                <w:szCs w:val="20"/>
                              </w:rPr>
                              <w:t>學</w:t>
                            </w:r>
                          </w:p>
                        </w:tc>
                        <w:tc>
                          <w:tcPr>
                            <w:tcW w:w="780" w:type="pct"/>
                            <w:tcBorders>
                              <w:top w:val="nil"/>
                              <w:left w:val="single" w:sz="4" w:space="0" w:color="auto"/>
                              <w:bottom w:val="single" w:sz="4" w:space="0" w:color="auto"/>
                              <w:right w:val="single" w:sz="4" w:space="0" w:color="auto"/>
                            </w:tcBorders>
                            <w:vAlign w:val="center"/>
                          </w:tcPr>
                          <w:p w14:paraId="02E91D20"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2</w:t>
                            </w:r>
                            <w:r w:rsidRPr="00580386">
                              <w:rPr>
                                <w:rFonts w:ascii="標楷體" w:eastAsia="標楷體" w:hAnsi="標楷體"/>
                                <w:bCs/>
                                <w:noProof/>
                                <w:color w:val="000000"/>
                                <w:kern w:val="0"/>
                                <w:sz w:val="20"/>
                                <w:szCs w:val="20"/>
                              </w:rPr>
                              <w:t>3,035</w:t>
                            </w:r>
                          </w:p>
                        </w:tc>
                        <w:tc>
                          <w:tcPr>
                            <w:tcW w:w="762" w:type="pct"/>
                            <w:tcBorders>
                              <w:top w:val="nil"/>
                              <w:left w:val="single" w:sz="4" w:space="0" w:color="auto"/>
                              <w:bottom w:val="single" w:sz="4" w:space="0" w:color="auto"/>
                              <w:right w:val="single" w:sz="4" w:space="0" w:color="auto"/>
                            </w:tcBorders>
                            <w:vAlign w:val="center"/>
                          </w:tcPr>
                          <w:p w14:paraId="440EFF2F"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hint="eastAsia"/>
                                <w:bCs/>
                                <w:noProof/>
                                <w:color w:val="000000"/>
                                <w:kern w:val="0"/>
                                <w:sz w:val="20"/>
                                <w:szCs w:val="20"/>
                              </w:rPr>
                              <w:t>1</w:t>
                            </w:r>
                            <w:r w:rsidRPr="00580386">
                              <w:rPr>
                                <w:rFonts w:ascii="標楷體" w:eastAsia="標楷體" w:hAnsi="標楷體"/>
                                <w:bCs/>
                                <w:noProof/>
                                <w:color w:val="000000"/>
                                <w:kern w:val="0"/>
                                <w:sz w:val="20"/>
                                <w:szCs w:val="20"/>
                              </w:rPr>
                              <w:t>3,966</w:t>
                            </w:r>
                          </w:p>
                        </w:tc>
                        <w:tc>
                          <w:tcPr>
                            <w:tcW w:w="661" w:type="pct"/>
                            <w:tcBorders>
                              <w:top w:val="nil"/>
                              <w:left w:val="single" w:sz="4" w:space="0" w:color="auto"/>
                              <w:bottom w:val="single" w:sz="4" w:space="0" w:color="auto"/>
                              <w:right w:val="single" w:sz="4" w:space="0" w:color="auto"/>
                            </w:tcBorders>
                            <w:vAlign w:val="center"/>
                          </w:tcPr>
                          <w:p w14:paraId="0E608E83" w14:textId="77777777" w:rsidR="00A37B20" w:rsidRPr="00580386" w:rsidRDefault="00A37B20" w:rsidP="00580386">
                            <w:pPr>
                              <w:adjustRightInd w:val="0"/>
                              <w:jc w:val="right"/>
                              <w:rPr>
                                <w:rFonts w:ascii="標楷體" w:eastAsia="標楷體" w:hAnsi="標楷體"/>
                                <w:bCs/>
                                <w:noProof/>
                                <w:color w:val="000000"/>
                                <w:kern w:val="0"/>
                                <w:sz w:val="20"/>
                                <w:szCs w:val="20"/>
                              </w:rPr>
                            </w:pPr>
                            <w:r w:rsidRPr="00580386">
                              <w:rPr>
                                <w:rFonts w:ascii="標楷體" w:eastAsia="標楷體" w:hAnsi="標楷體"/>
                                <w:bCs/>
                                <w:noProof/>
                                <w:color w:val="000000"/>
                                <w:kern w:val="0"/>
                                <w:sz w:val="20"/>
                                <w:szCs w:val="20"/>
                              </w:rPr>
                              <w:t>60.63</w:t>
                            </w:r>
                          </w:p>
                        </w:tc>
                      </w:tr>
                    </w:tbl>
                    <w:p w14:paraId="4933E447" w14:textId="77777777" w:rsidR="00A37B20" w:rsidRPr="00580386" w:rsidRDefault="00A37B20" w:rsidP="00007F0B">
                      <w:pPr>
                        <w:snapToGrid w:val="0"/>
                        <w:spacing w:line="240" w:lineRule="atLeast"/>
                        <w:ind w:leftChars="1" w:left="2" w:firstLineChars="131" w:firstLine="236"/>
                        <w:jc w:val="both"/>
                        <w:rPr>
                          <w:rFonts w:ascii="標楷體" w:eastAsia="標楷體" w:hAnsi="標楷體" w:cs="Times New Roman"/>
                          <w:sz w:val="18"/>
                          <w:szCs w:val="18"/>
                        </w:rPr>
                      </w:pPr>
                      <w:r w:rsidRPr="00580386">
                        <w:rPr>
                          <w:rFonts w:ascii="標楷體" w:eastAsia="標楷體" w:hAnsi="標楷體" w:cs="Times New Roman" w:hint="eastAsia"/>
                          <w:sz w:val="18"/>
                          <w:szCs w:val="18"/>
                        </w:rPr>
                        <w:t>註：1.表列註記＊之基金為分預算。</w:t>
                      </w:r>
                    </w:p>
                    <w:p w14:paraId="66C94172" w14:textId="77777777" w:rsidR="00A37B20" w:rsidRPr="00580386" w:rsidRDefault="00A37B20" w:rsidP="002F4A49">
                      <w:pPr>
                        <w:tabs>
                          <w:tab w:val="left" w:pos="993"/>
                        </w:tabs>
                        <w:overflowPunct w:val="0"/>
                        <w:snapToGrid w:val="0"/>
                        <w:spacing w:line="240" w:lineRule="atLeast"/>
                        <w:ind w:leftChars="250" w:left="794" w:rightChars="93" w:right="223" w:hangingChars="108" w:hanging="194"/>
                        <w:jc w:val="both"/>
                      </w:pPr>
                      <w:r w:rsidRPr="00580386">
                        <w:rPr>
                          <w:rFonts w:ascii="標楷體" w:eastAsia="標楷體" w:hAnsi="標楷體" w:cs="Times New Roman" w:hint="eastAsia"/>
                          <w:sz w:val="18"/>
                          <w:szCs w:val="18"/>
                        </w:rPr>
                        <w:t>2.表列基金用途執行率較高之前3名基金，其評比標準係以11</w:t>
                      </w:r>
                      <w:r w:rsidRPr="00580386">
                        <w:rPr>
                          <w:rFonts w:ascii="標楷體" w:eastAsia="標楷體" w:hAnsi="標楷體" w:cs="Times New Roman"/>
                          <w:sz w:val="18"/>
                          <w:szCs w:val="18"/>
                        </w:rPr>
                        <w:t>4</w:t>
                      </w:r>
                      <w:r w:rsidRPr="00580386">
                        <w:rPr>
                          <w:rFonts w:ascii="標楷體" w:eastAsia="標楷體" w:hAnsi="標楷體" w:cs="Times New Roman" w:hint="eastAsia"/>
                          <w:sz w:val="18"/>
                          <w:szCs w:val="18"/>
                        </w:rPr>
                        <w:t>年度審定賸餘、主要業務計畫執行率已達8成以上，且基金用途審定數不超過預算數者為限。</w:t>
                      </w:r>
                    </w:p>
                  </w:txbxContent>
                </v:textbox>
                <w10:wrap type="topAndBottom" anchorx="margin"/>
              </v:shape>
            </w:pict>
          </mc:Fallback>
        </mc:AlternateContent>
      </w:r>
      <w:r w:rsidR="00A37B20" w:rsidRPr="00BE5B86">
        <w:rPr>
          <w:rFonts w:ascii="標楷體" w:eastAsia="標楷體" w:hAnsi="標楷體" w:hint="eastAsia"/>
          <w:sz w:val="28"/>
          <w:szCs w:val="28"/>
          <w:lang w:eastAsia="zh-HK"/>
        </w:rPr>
        <w:t>另</w:t>
      </w:r>
      <w:r w:rsidR="00A37B20" w:rsidRPr="00BE5B86">
        <w:rPr>
          <w:rFonts w:ascii="標楷體" w:eastAsia="標楷體" w:hAnsi="標楷體" w:hint="eastAsia"/>
          <w:sz w:val="28"/>
          <w:szCs w:val="28"/>
        </w:rPr>
        <w:t>各基金1</w:t>
      </w:r>
      <w:r w:rsidR="00A37B20" w:rsidRPr="00BE5B86">
        <w:rPr>
          <w:rFonts w:ascii="標楷體" w:eastAsia="標楷體" w:hAnsi="標楷體"/>
          <w:sz w:val="28"/>
          <w:szCs w:val="28"/>
        </w:rPr>
        <w:t>14</w:t>
      </w:r>
      <w:r w:rsidR="00A37B20" w:rsidRPr="00BE5B86">
        <w:rPr>
          <w:rFonts w:ascii="標楷體" w:eastAsia="標楷體" w:hAnsi="標楷體" w:hint="eastAsia"/>
          <w:sz w:val="28"/>
          <w:szCs w:val="28"/>
        </w:rPr>
        <w:t>年度所列主要營運（業務）計畫計有</w:t>
      </w:r>
      <w:r w:rsidR="00A37B20" w:rsidRPr="00BE5B86">
        <w:rPr>
          <w:rFonts w:ascii="標楷體" w:eastAsia="標楷體" w:hAnsi="標楷體"/>
          <w:sz w:val="28"/>
          <w:szCs w:val="28"/>
        </w:rPr>
        <w:t>101</w:t>
      </w:r>
      <w:r w:rsidR="00A37B20" w:rsidRPr="00BE5B86">
        <w:rPr>
          <w:rFonts w:ascii="標楷體" w:eastAsia="標楷體" w:hAnsi="標楷體" w:hint="eastAsia"/>
          <w:sz w:val="28"/>
          <w:szCs w:val="28"/>
        </w:rPr>
        <w:t>項（表3），執行結果，已達預計目標者</w:t>
      </w:r>
      <w:r w:rsidR="00A37B20" w:rsidRPr="00BE5B86">
        <w:rPr>
          <w:rFonts w:ascii="標楷體" w:eastAsia="標楷體" w:hAnsi="標楷體"/>
          <w:sz w:val="28"/>
          <w:szCs w:val="28"/>
        </w:rPr>
        <w:t>33</w:t>
      </w:r>
      <w:r w:rsidR="00A37B20" w:rsidRPr="00BE5B86">
        <w:rPr>
          <w:rFonts w:ascii="標楷體" w:eastAsia="標楷體" w:hAnsi="標楷體" w:hint="eastAsia"/>
          <w:sz w:val="28"/>
          <w:szCs w:val="28"/>
        </w:rPr>
        <w:t>項，約</w:t>
      </w:r>
      <w:r w:rsidR="00A37B20" w:rsidRPr="00BE5B86">
        <w:rPr>
          <w:rFonts w:ascii="標楷體" w:eastAsia="標楷體" w:hAnsi="標楷體"/>
          <w:sz w:val="28"/>
          <w:szCs w:val="28"/>
        </w:rPr>
        <w:t>32</w:t>
      </w:r>
      <w:r w:rsidR="00A37B20" w:rsidRPr="00BE5B86">
        <w:rPr>
          <w:rFonts w:ascii="標楷體" w:eastAsia="標楷體" w:hAnsi="標楷體" w:hint="eastAsia"/>
          <w:sz w:val="28"/>
          <w:szCs w:val="28"/>
        </w:rPr>
        <w:t>.</w:t>
      </w:r>
      <w:r w:rsidR="00A37B20" w:rsidRPr="00BE5B86">
        <w:rPr>
          <w:rFonts w:ascii="標楷體" w:eastAsia="標楷體" w:hAnsi="標楷體"/>
          <w:sz w:val="28"/>
          <w:szCs w:val="28"/>
        </w:rPr>
        <w:t>67</w:t>
      </w:r>
      <w:r w:rsidR="00A37B20" w:rsidRPr="00BE5B86">
        <w:rPr>
          <w:rFonts w:ascii="標楷體" w:eastAsia="標楷體" w:hAnsi="標楷體" w:hint="eastAsia"/>
          <w:sz w:val="28"/>
          <w:szCs w:val="28"/>
        </w:rPr>
        <w:t>％；未逹預計目標者</w:t>
      </w:r>
      <w:r w:rsidR="00A37B20" w:rsidRPr="00BE5B86">
        <w:rPr>
          <w:rFonts w:ascii="標楷體" w:eastAsia="標楷體" w:hAnsi="標楷體"/>
          <w:sz w:val="28"/>
          <w:szCs w:val="28"/>
        </w:rPr>
        <w:t>68</w:t>
      </w:r>
      <w:r w:rsidR="00A37B20" w:rsidRPr="00BE5B86">
        <w:rPr>
          <w:rFonts w:ascii="標楷體" w:eastAsia="標楷體" w:hAnsi="標楷體" w:hint="eastAsia"/>
          <w:sz w:val="28"/>
          <w:szCs w:val="28"/>
        </w:rPr>
        <w:t>項，約</w:t>
      </w:r>
      <w:r w:rsidR="00A37B20" w:rsidRPr="00BE5B86">
        <w:rPr>
          <w:rFonts w:ascii="標楷體" w:eastAsia="標楷體" w:hAnsi="標楷體"/>
          <w:sz w:val="28"/>
          <w:szCs w:val="28"/>
        </w:rPr>
        <w:t>67</w:t>
      </w:r>
      <w:r w:rsidR="00A37B20" w:rsidRPr="00BE5B86">
        <w:rPr>
          <w:rFonts w:ascii="標楷體" w:eastAsia="標楷體" w:hAnsi="標楷體" w:hint="eastAsia"/>
          <w:sz w:val="28"/>
          <w:szCs w:val="28"/>
        </w:rPr>
        <w:t>.</w:t>
      </w:r>
      <w:r w:rsidR="00A37B20" w:rsidRPr="00BE5B86">
        <w:rPr>
          <w:rFonts w:ascii="標楷體" w:eastAsia="標楷體" w:hAnsi="標楷體"/>
          <w:sz w:val="28"/>
          <w:szCs w:val="28"/>
        </w:rPr>
        <w:t>33</w:t>
      </w:r>
      <w:r w:rsidR="00A37B20" w:rsidRPr="00BE5B86">
        <w:rPr>
          <w:rFonts w:ascii="標楷體" w:eastAsia="標楷體" w:hAnsi="標楷體" w:hint="eastAsia"/>
          <w:sz w:val="28"/>
          <w:szCs w:val="28"/>
        </w:rPr>
        <w:t>％，又仁德市地重劃等</w:t>
      </w:r>
      <w:r w:rsidR="00A37B20" w:rsidRPr="00BE5B86">
        <w:rPr>
          <w:rFonts w:ascii="標楷體" w:eastAsia="標楷體" w:hAnsi="標楷體"/>
          <w:sz w:val="28"/>
          <w:szCs w:val="28"/>
        </w:rPr>
        <w:t>10</w:t>
      </w:r>
      <w:r w:rsidR="00A37B20" w:rsidRPr="00BE5B86">
        <w:rPr>
          <w:rFonts w:ascii="標楷體" w:eastAsia="標楷體" w:hAnsi="標楷體" w:hint="eastAsia"/>
          <w:sz w:val="28"/>
          <w:szCs w:val="28"/>
        </w:rPr>
        <w:t>項計畫之執行率未</w:t>
      </w:r>
      <w:r w:rsidR="00A37B20" w:rsidRPr="00BE5B86">
        <w:rPr>
          <w:rFonts w:ascii="標楷體" w:eastAsia="標楷體" w:hAnsi="標楷體" w:hint="eastAsia"/>
          <w:sz w:val="28"/>
          <w:szCs w:val="28"/>
          <w:lang w:eastAsia="zh-HK"/>
        </w:rPr>
        <w:t>達</w:t>
      </w:r>
      <w:r w:rsidR="00A37B20" w:rsidRPr="00BE5B86">
        <w:rPr>
          <w:rFonts w:ascii="標楷體" w:eastAsia="標楷體" w:hAnsi="標楷體" w:hint="eastAsia"/>
          <w:sz w:val="28"/>
          <w:szCs w:val="28"/>
        </w:rPr>
        <w:t>3成（表4），已影響各該基金設立目的之達成。</w:t>
      </w:r>
    </w:p>
    <w:p w14:paraId="5095A9E4" w14:textId="77777777" w:rsidR="00A37B20" w:rsidRPr="00494B49" w:rsidRDefault="00A37B20" w:rsidP="006A1315">
      <w:pPr>
        <w:overflowPunct w:val="0"/>
        <w:spacing w:line="500" w:lineRule="exact"/>
        <w:ind w:firstLineChars="200" w:firstLine="560"/>
        <w:jc w:val="both"/>
        <w:rPr>
          <w:rFonts w:ascii="標楷體" w:eastAsia="標楷體" w:hAnsi="標楷體"/>
          <w:spacing w:val="-4"/>
          <w:sz w:val="28"/>
          <w:szCs w:val="28"/>
        </w:rPr>
      </w:pPr>
      <w:r w:rsidRPr="00093619">
        <w:rPr>
          <w:rFonts w:ascii="標楷體" w:eastAsia="標楷體" w:hAnsi="標楷體" w:cs="Times New Roman"/>
          <w:noProof/>
          <w:spacing w:val="-4"/>
          <w:kern w:val="0"/>
          <w:sz w:val="28"/>
          <w:szCs w:val="28"/>
        </w:rPr>
        <w:lastRenderedPageBreak/>
        <mc:AlternateContent>
          <mc:Choice Requires="wps">
            <w:drawing>
              <wp:anchor distT="0" distB="0" distL="0" distR="0" simplePos="0" relativeHeight="251673088" behindDoc="0" locked="0" layoutInCell="1" allowOverlap="1" wp14:anchorId="7D5F2299" wp14:editId="45BF349A">
                <wp:simplePos x="0" y="0"/>
                <wp:positionH relativeFrom="margin">
                  <wp:posOffset>-57785</wp:posOffset>
                </wp:positionH>
                <wp:positionV relativeFrom="margin">
                  <wp:posOffset>-11430</wp:posOffset>
                </wp:positionV>
                <wp:extent cx="6656070" cy="3166110"/>
                <wp:effectExtent l="0" t="0" r="0" b="0"/>
                <wp:wrapTopAndBottom/>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6070" cy="3166110"/>
                        </a:xfrm>
                        <a:prstGeom prst="rect">
                          <a:avLst/>
                        </a:prstGeom>
                        <a:noFill/>
                        <a:ln w="9525">
                          <a:noFill/>
                          <a:miter lim="800000"/>
                          <a:headEnd/>
                          <a:tailEnd/>
                        </a:ln>
                      </wps:spPr>
                      <wps:txbx>
                        <w:txbxContent>
                          <w:p w14:paraId="4D54136B" w14:textId="77777777" w:rsidR="00A37B20" w:rsidRPr="00093619" w:rsidRDefault="00A37B20" w:rsidP="00BE5B86">
                            <w:pPr>
                              <w:spacing w:afterLines="25" w:after="90"/>
                              <w:jc w:val="center"/>
                              <w:rPr>
                                <w:rFonts w:ascii="Times New Roman" w:eastAsia="標楷體" w:hAnsi="Times New Roman" w:cs="Times New Roman"/>
                                <w:color w:val="000000"/>
                                <w:szCs w:val="20"/>
                              </w:rPr>
                            </w:pPr>
                            <w:r w:rsidRPr="00093619">
                              <w:rPr>
                                <w:rFonts w:ascii="標楷體" w:eastAsia="標楷體" w:hAnsi="標楷體" w:cs="Times New Roman" w:hint="eastAsia"/>
                                <w:b/>
                                <w:color w:val="000000"/>
                                <w:szCs w:val="24"/>
                              </w:rPr>
                              <w:t>表4　114年度臺南市非營業特種基金執行率未及3成之營運（業務）計畫項目</w:t>
                            </w:r>
                          </w:p>
                          <w:tbl>
                            <w:tblPr>
                              <w:tblW w:w="4949" w:type="pct"/>
                              <w:tblInd w:w="108"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2857"/>
                              <w:gridCol w:w="2460"/>
                              <w:gridCol w:w="681"/>
                              <w:gridCol w:w="1260"/>
                              <w:gridCol w:w="1264"/>
                              <w:gridCol w:w="1559"/>
                            </w:tblGrid>
                            <w:tr w:rsidR="00A37B20" w:rsidRPr="00CE730F" w14:paraId="7C6F4E32" w14:textId="77777777" w:rsidTr="00033E32">
                              <w:trPr>
                                <w:trHeight w:val="397"/>
                                <w:tblHeader/>
                              </w:trPr>
                              <w:tc>
                                <w:tcPr>
                                  <w:tcW w:w="1417" w:type="pct"/>
                                  <w:tcBorders>
                                    <w:top w:val="single" w:sz="4" w:space="0" w:color="auto"/>
                                    <w:bottom w:val="single" w:sz="4" w:space="0" w:color="auto"/>
                                  </w:tcBorders>
                                  <w:vAlign w:val="center"/>
                                </w:tcPr>
                                <w:p w14:paraId="2D79C37E"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營運（業務）計畫項目</w:t>
                                  </w:r>
                                </w:p>
                              </w:tc>
                              <w:tc>
                                <w:tcPr>
                                  <w:tcW w:w="1220" w:type="pct"/>
                                  <w:tcBorders>
                                    <w:top w:val="single" w:sz="4" w:space="0" w:color="auto"/>
                                    <w:bottom w:val="single" w:sz="4" w:space="0" w:color="auto"/>
                                  </w:tcBorders>
                                  <w:vAlign w:val="center"/>
                                </w:tcPr>
                                <w:p w14:paraId="334D8786"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辦理之基金</w:t>
                                  </w:r>
                                </w:p>
                              </w:tc>
                              <w:tc>
                                <w:tcPr>
                                  <w:tcW w:w="338" w:type="pct"/>
                                  <w:tcBorders>
                                    <w:top w:val="single" w:sz="4" w:space="0" w:color="auto"/>
                                    <w:bottom w:val="single" w:sz="4" w:space="0" w:color="auto"/>
                                  </w:tcBorders>
                                  <w:vAlign w:val="center"/>
                                </w:tcPr>
                                <w:p w14:paraId="4054F5D9"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單位</w:t>
                                  </w:r>
                                </w:p>
                              </w:tc>
                              <w:tc>
                                <w:tcPr>
                                  <w:tcW w:w="625" w:type="pct"/>
                                  <w:tcBorders>
                                    <w:top w:val="single" w:sz="4" w:space="0" w:color="auto"/>
                                    <w:bottom w:val="single" w:sz="4" w:space="0" w:color="auto"/>
                                  </w:tcBorders>
                                  <w:vAlign w:val="center"/>
                                </w:tcPr>
                                <w:p w14:paraId="16685B54"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預計數</w:t>
                                  </w:r>
                                </w:p>
                              </w:tc>
                              <w:tc>
                                <w:tcPr>
                                  <w:tcW w:w="627" w:type="pct"/>
                                  <w:tcBorders>
                                    <w:top w:val="single" w:sz="4" w:space="0" w:color="auto"/>
                                    <w:bottom w:val="single" w:sz="4" w:space="0" w:color="auto"/>
                                  </w:tcBorders>
                                  <w:vAlign w:val="center"/>
                                </w:tcPr>
                                <w:p w14:paraId="3C8462A8"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實際數</w:t>
                                  </w:r>
                                </w:p>
                              </w:tc>
                              <w:tc>
                                <w:tcPr>
                                  <w:tcW w:w="773" w:type="pct"/>
                                  <w:tcBorders>
                                    <w:top w:val="single" w:sz="4" w:space="0" w:color="auto"/>
                                    <w:bottom w:val="single" w:sz="4" w:space="0" w:color="auto"/>
                                  </w:tcBorders>
                                  <w:vAlign w:val="center"/>
                                </w:tcPr>
                                <w:p w14:paraId="3DC9A943" w14:textId="77777777" w:rsidR="00A37B20" w:rsidRPr="00033E32" w:rsidRDefault="00A37B20" w:rsidP="00BE5B86">
                                  <w:pPr>
                                    <w:widowControl/>
                                    <w:snapToGrid w:val="0"/>
                                    <w:spacing w:line="240" w:lineRule="exact"/>
                                    <w:ind w:left="236" w:hangingChars="128" w:hanging="236"/>
                                    <w:jc w:val="distribute"/>
                                    <w:rPr>
                                      <w:rFonts w:ascii="標楷體" w:eastAsia="標楷體" w:hAnsi="標楷體" w:cs="新細明體"/>
                                      <w:noProof/>
                                      <w:spacing w:val="-8"/>
                                      <w:sz w:val="20"/>
                                      <w:szCs w:val="20"/>
                                    </w:rPr>
                                  </w:pPr>
                                  <w:r w:rsidRPr="00033E32">
                                    <w:rPr>
                                      <w:rFonts w:ascii="標楷體" w:eastAsia="標楷體" w:hAnsi="標楷體" w:cs="新細明體" w:hint="eastAsia"/>
                                      <w:noProof/>
                                      <w:spacing w:val="-8"/>
                                      <w:sz w:val="20"/>
                                      <w:szCs w:val="20"/>
                                    </w:rPr>
                                    <w:t>計畫執行率（％）</w:t>
                                  </w:r>
                                </w:p>
                              </w:tc>
                            </w:tr>
                            <w:tr w:rsidR="00A37B20" w:rsidRPr="00CE730F" w14:paraId="4926E4EF" w14:textId="77777777" w:rsidTr="006A1315">
                              <w:trPr>
                                <w:trHeight w:val="366"/>
                              </w:trPr>
                              <w:tc>
                                <w:tcPr>
                                  <w:tcW w:w="1417" w:type="pct"/>
                                  <w:tcBorders>
                                    <w:top w:val="single" w:sz="4" w:space="0" w:color="auto"/>
                                    <w:bottom w:val="nil"/>
                                  </w:tcBorders>
                                  <w:vAlign w:val="center"/>
                                </w:tcPr>
                                <w:p w14:paraId="5517D2B8" w14:textId="77777777" w:rsidR="00A37B20" w:rsidRPr="00CE730F" w:rsidRDefault="00A37B20" w:rsidP="00BE5B86">
                                  <w:pPr>
                                    <w:widowControl/>
                                    <w:ind w:left="226" w:hangingChars="113" w:hanging="226"/>
                                    <w:jc w:val="both"/>
                                    <w:rPr>
                                      <w:rFonts w:ascii="標楷體" w:eastAsia="標楷體" w:hAnsi="標楷體" w:cs="新細明體"/>
                                      <w:noProof/>
                                      <w:sz w:val="20"/>
                                      <w:szCs w:val="20"/>
                                    </w:rPr>
                                  </w:pPr>
                                  <w:r w:rsidRPr="00CE730F">
                                    <w:rPr>
                                      <w:rFonts w:ascii="標楷體" w:eastAsia="標楷體" w:hAnsi="標楷體" w:cs="新細明體"/>
                                      <w:noProof/>
                                      <w:sz w:val="20"/>
                                      <w:szCs w:val="20"/>
                                    </w:rPr>
                                    <w:t>1.</w:t>
                                  </w:r>
                                  <w:r w:rsidRPr="00CE730F">
                                    <w:rPr>
                                      <w:rFonts w:ascii="標楷體" w:eastAsia="標楷體" w:hAnsi="標楷體" w:cs="新細明體" w:hint="eastAsia"/>
                                      <w:noProof/>
                                      <w:sz w:val="20"/>
                                      <w:szCs w:val="20"/>
                                    </w:rPr>
                                    <w:t>仁德市地重劃</w:t>
                                  </w:r>
                                </w:p>
                              </w:tc>
                              <w:tc>
                                <w:tcPr>
                                  <w:tcW w:w="1220" w:type="pct"/>
                                  <w:tcBorders>
                                    <w:top w:val="single" w:sz="4" w:space="0" w:color="auto"/>
                                    <w:bottom w:val="nil"/>
                                  </w:tcBorders>
                                </w:tcPr>
                                <w:p w14:paraId="0DFBAEBE"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Borders>
                                    <w:top w:val="single" w:sz="4" w:space="0" w:color="auto"/>
                                    <w:bottom w:val="nil"/>
                                  </w:tcBorders>
                                  <w:vAlign w:val="center"/>
                                </w:tcPr>
                                <w:p w14:paraId="0B6B76F5"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Borders>
                                    <w:top w:val="single" w:sz="4" w:space="0" w:color="auto"/>
                                    <w:bottom w:val="nil"/>
                                  </w:tcBorders>
                                </w:tcPr>
                                <w:p w14:paraId="34BF56DE"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1,057,000</w:t>
                                  </w:r>
                                </w:p>
                              </w:tc>
                              <w:tc>
                                <w:tcPr>
                                  <w:tcW w:w="627" w:type="pct"/>
                                  <w:tcBorders>
                                    <w:top w:val="single" w:sz="4" w:space="0" w:color="auto"/>
                                    <w:bottom w:val="nil"/>
                                  </w:tcBorders>
                                </w:tcPr>
                                <w:p w14:paraId="2B744F87"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600</w:t>
                                  </w:r>
                                </w:p>
                              </w:tc>
                              <w:tc>
                                <w:tcPr>
                                  <w:tcW w:w="773" w:type="pct"/>
                                  <w:tcBorders>
                                    <w:top w:val="single" w:sz="4" w:space="0" w:color="auto"/>
                                    <w:bottom w:val="nil"/>
                                  </w:tcBorders>
                                </w:tcPr>
                                <w:p w14:paraId="281BAF75" w14:textId="77777777" w:rsidR="00A37B20" w:rsidRPr="00CE730F" w:rsidRDefault="00A37B20" w:rsidP="00BE5B86">
                                  <w:pPr>
                                    <w:widowControl/>
                                    <w:kinsoku w:val="0"/>
                                    <w:wordWrap w:val="0"/>
                                    <w:autoSpaceDE w:val="0"/>
                                    <w:autoSpaceDN w:val="0"/>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0.06</w:t>
                                  </w:r>
                                </w:p>
                              </w:tc>
                            </w:tr>
                            <w:tr w:rsidR="00A37B20" w:rsidRPr="00CE730F" w14:paraId="7E034625" w14:textId="77777777" w:rsidTr="006A1315">
                              <w:trPr>
                                <w:trHeight w:val="366"/>
                              </w:trPr>
                              <w:tc>
                                <w:tcPr>
                                  <w:tcW w:w="1417" w:type="pct"/>
                                  <w:tcBorders>
                                    <w:top w:val="nil"/>
                                  </w:tcBorders>
                                  <w:vAlign w:val="center"/>
                                </w:tcPr>
                                <w:p w14:paraId="74297EF6" w14:textId="77777777" w:rsidR="00A37B20" w:rsidRPr="00CE730F" w:rsidRDefault="00A37B20" w:rsidP="00BE5B86">
                                  <w:pPr>
                                    <w:widowControl/>
                                    <w:ind w:left="226" w:hangingChars="113" w:hanging="226"/>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2.永康大同市地重劃</w:t>
                                  </w:r>
                                </w:p>
                              </w:tc>
                              <w:tc>
                                <w:tcPr>
                                  <w:tcW w:w="1220" w:type="pct"/>
                                  <w:tcBorders>
                                    <w:top w:val="nil"/>
                                  </w:tcBorders>
                                </w:tcPr>
                                <w:p w14:paraId="76F890E9"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Borders>
                                    <w:top w:val="nil"/>
                                  </w:tcBorders>
                                  <w:vAlign w:val="center"/>
                                </w:tcPr>
                                <w:p w14:paraId="38DC2A10"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hint="eastAsia"/>
                                      <w:noProof/>
                                      <w:sz w:val="20"/>
                                      <w:szCs w:val="20"/>
                                    </w:rPr>
                                    <w:t>元</w:t>
                                  </w:r>
                                </w:p>
                              </w:tc>
                              <w:tc>
                                <w:tcPr>
                                  <w:tcW w:w="625" w:type="pct"/>
                                  <w:tcBorders>
                                    <w:top w:val="nil"/>
                                  </w:tcBorders>
                                </w:tcPr>
                                <w:p w14:paraId="7146858C"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62,651,000</w:t>
                                  </w:r>
                                </w:p>
                              </w:tc>
                              <w:tc>
                                <w:tcPr>
                                  <w:tcW w:w="627" w:type="pct"/>
                                  <w:tcBorders>
                                    <w:top w:val="nil"/>
                                  </w:tcBorders>
                                </w:tcPr>
                                <w:p w14:paraId="397E2E9E"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2,635,025</w:t>
                                  </w:r>
                                </w:p>
                              </w:tc>
                              <w:tc>
                                <w:tcPr>
                                  <w:tcW w:w="773" w:type="pct"/>
                                  <w:tcBorders>
                                    <w:top w:val="nil"/>
                                  </w:tcBorders>
                                </w:tcPr>
                                <w:p w14:paraId="38CF2676" w14:textId="77777777" w:rsidR="00A37B20" w:rsidRPr="00CE730F" w:rsidRDefault="00A37B20" w:rsidP="00BE5B86">
                                  <w:pPr>
                                    <w:widowControl/>
                                    <w:kinsoku w:val="0"/>
                                    <w:autoSpaceDE w:val="0"/>
                                    <w:autoSpaceDN w:val="0"/>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4.21</w:t>
                                  </w:r>
                                </w:p>
                              </w:tc>
                            </w:tr>
                            <w:tr w:rsidR="00A37B20" w:rsidRPr="00CE730F" w14:paraId="0EC89874" w14:textId="77777777" w:rsidTr="006A1315">
                              <w:trPr>
                                <w:trHeight w:val="366"/>
                              </w:trPr>
                              <w:tc>
                                <w:tcPr>
                                  <w:tcW w:w="1417" w:type="pct"/>
                                  <w:vAlign w:val="center"/>
                                </w:tcPr>
                                <w:p w14:paraId="5EA6EC01" w14:textId="77777777" w:rsidR="00A37B20" w:rsidRPr="00CE730F" w:rsidRDefault="00A37B20" w:rsidP="00BE5B86">
                                  <w:pPr>
                                    <w:widowControl/>
                                    <w:ind w:left="186" w:hangingChars="93" w:hanging="186"/>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3.下營公設解編市地重劃</w:t>
                                  </w:r>
                                </w:p>
                              </w:tc>
                              <w:tc>
                                <w:tcPr>
                                  <w:tcW w:w="1220" w:type="pct"/>
                                </w:tcPr>
                                <w:p w14:paraId="44B8D83A"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vAlign w:val="center"/>
                                </w:tcPr>
                                <w:p w14:paraId="024BF833"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377D68D0"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26,937,000</w:t>
                                  </w:r>
                                </w:p>
                              </w:tc>
                              <w:tc>
                                <w:tcPr>
                                  <w:tcW w:w="627" w:type="pct"/>
                                </w:tcPr>
                                <w:p w14:paraId="612AB473"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2,471,027</w:t>
                                  </w:r>
                                </w:p>
                              </w:tc>
                              <w:tc>
                                <w:tcPr>
                                  <w:tcW w:w="773" w:type="pct"/>
                                </w:tcPr>
                                <w:p w14:paraId="3E599C29"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9.17</w:t>
                                  </w:r>
                                </w:p>
                              </w:tc>
                            </w:tr>
                            <w:tr w:rsidR="00A37B20" w:rsidRPr="00CE730F" w14:paraId="6C2B2154" w14:textId="77777777" w:rsidTr="006A1315">
                              <w:trPr>
                                <w:trHeight w:val="366"/>
                              </w:trPr>
                              <w:tc>
                                <w:tcPr>
                                  <w:tcW w:w="1417" w:type="pct"/>
                                  <w:vAlign w:val="center"/>
                                </w:tcPr>
                                <w:p w14:paraId="408D5F86"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4.新營第二市場市地重劃</w:t>
                                  </w:r>
                                </w:p>
                              </w:tc>
                              <w:tc>
                                <w:tcPr>
                                  <w:tcW w:w="1220" w:type="pct"/>
                                </w:tcPr>
                                <w:p w14:paraId="0A96792A" w14:textId="77777777" w:rsidR="00A37B20" w:rsidRPr="00CE730F" w:rsidRDefault="00A37B20" w:rsidP="00BE5B86">
                                  <w:pPr>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Pr>
                                <w:p w14:paraId="49B2FFCC" w14:textId="77777777" w:rsidR="00A37B20" w:rsidRPr="00CE730F" w:rsidRDefault="00A37B20" w:rsidP="00BE5B86">
                                  <w:pPr>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730C1025"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4,875,000</w:t>
                                  </w:r>
                                </w:p>
                              </w:tc>
                              <w:tc>
                                <w:tcPr>
                                  <w:tcW w:w="627" w:type="pct"/>
                                </w:tcPr>
                                <w:p w14:paraId="30D44FE2"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654,711</w:t>
                                  </w:r>
                                </w:p>
                              </w:tc>
                              <w:tc>
                                <w:tcPr>
                                  <w:tcW w:w="773" w:type="pct"/>
                                </w:tcPr>
                                <w:p w14:paraId="5C094F11" w14:textId="77777777" w:rsidR="00A37B20" w:rsidRPr="00CE730F" w:rsidRDefault="00A37B20" w:rsidP="00BE5B86">
                                  <w:pPr>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13.43</w:t>
                                  </w:r>
                                </w:p>
                              </w:tc>
                            </w:tr>
                            <w:tr w:rsidR="00A37B20" w:rsidRPr="00CE730F" w14:paraId="0063B41C" w14:textId="77777777" w:rsidTr="006A1315">
                              <w:trPr>
                                <w:trHeight w:val="366"/>
                              </w:trPr>
                              <w:tc>
                                <w:tcPr>
                                  <w:tcW w:w="1417" w:type="pct"/>
                                </w:tcPr>
                                <w:p w14:paraId="4DAA91C5"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5.公墓殯葬設施使用費收入</w:t>
                                  </w:r>
                                </w:p>
                              </w:tc>
                              <w:tc>
                                <w:tcPr>
                                  <w:tcW w:w="1220" w:type="pct"/>
                                </w:tcPr>
                                <w:p w14:paraId="23A70EF4"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臺南市殯葬事業管理基金</w:t>
                                  </w:r>
                                </w:p>
                              </w:tc>
                              <w:tc>
                                <w:tcPr>
                                  <w:tcW w:w="338" w:type="pct"/>
                                </w:tcPr>
                                <w:p w14:paraId="5AF57F0E"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171822D1"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1,709,000</w:t>
                                  </w:r>
                                </w:p>
                              </w:tc>
                              <w:tc>
                                <w:tcPr>
                                  <w:tcW w:w="627" w:type="pct"/>
                                </w:tcPr>
                                <w:p w14:paraId="13FC6087"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250,400</w:t>
                                  </w:r>
                                </w:p>
                              </w:tc>
                              <w:tc>
                                <w:tcPr>
                                  <w:tcW w:w="773" w:type="pct"/>
                                </w:tcPr>
                                <w:p w14:paraId="540FE226"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14.65</w:t>
                                  </w:r>
                                </w:p>
                              </w:tc>
                            </w:tr>
                            <w:tr w:rsidR="00A37B20" w:rsidRPr="00CE730F" w14:paraId="062CA1E4" w14:textId="77777777" w:rsidTr="006A1315">
                              <w:trPr>
                                <w:trHeight w:val="366"/>
                              </w:trPr>
                              <w:tc>
                                <w:tcPr>
                                  <w:tcW w:w="1417" w:type="pct"/>
                                </w:tcPr>
                                <w:p w14:paraId="0C0143A8"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6.安南區朝皇市地重劃</w:t>
                                  </w:r>
                                </w:p>
                              </w:tc>
                              <w:tc>
                                <w:tcPr>
                                  <w:tcW w:w="1220" w:type="pct"/>
                                </w:tcPr>
                                <w:p w14:paraId="278D4153"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Pr>
                                <w:p w14:paraId="710FE555"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09DDD6D2"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37,137,000</w:t>
                                  </w:r>
                                </w:p>
                              </w:tc>
                              <w:tc>
                                <w:tcPr>
                                  <w:tcW w:w="627" w:type="pct"/>
                                </w:tcPr>
                                <w:p w14:paraId="1E86E592"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6,095,057</w:t>
                                  </w:r>
                                </w:p>
                              </w:tc>
                              <w:tc>
                                <w:tcPr>
                                  <w:tcW w:w="773" w:type="pct"/>
                                </w:tcPr>
                                <w:p w14:paraId="3821DD1E"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16.41</w:t>
                                  </w:r>
                                </w:p>
                              </w:tc>
                            </w:tr>
                            <w:tr w:rsidR="00A37B20" w:rsidRPr="00CE730F" w14:paraId="61C5D5FE" w14:textId="77777777" w:rsidTr="006A1315">
                              <w:trPr>
                                <w:trHeight w:val="366"/>
                              </w:trPr>
                              <w:tc>
                                <w:tcPr>
                                  <w:tcW w:w="1417" w:type="pct"/>
                                </w:tcPr>
                                <w:p w14:paraId="794B6112"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7.新進用身心障礙者獎勵金</w:t>
                                  </w:r>
                                </w:p>
                              </w:tc>
                              <w:tc>
                                <w:tcPr>
                                  <w:tcW w:w="1220" w:type="pct"/>
                                </w:tcPr>
                                <w:p w14:paraId="5BD7E70C" w14:textId="77777777" w:rsidR="00A37B20" w:rsidRPr="00033E32" w:rsidRDefault="00A37B20" w:rsidP="00BE5B86">
                                  <w:pPr>
                                    <w:widowControl/>
                                    <w:jc w:val="both"/>
                                    <w:rPr>
                                      <w:rFonts w:ascii="標楷體" w:eastAsia="標楷體" w:hAnsi="標楷體" w:cs="新細明體"/>
                                      <w:noProof/>
                                      <w:spacing w:val="-8"/>
                                      <w:sz w:val="20"/>
                                      <w:szCs w:val="20"/>
                                    </w:rPr>
                                  </w:pPr>
                                  <w:r w:rsidRPr="00033E32">
                                    <w:rPr>
                                      <w:rFonts w:ascii="標楷體" w:eastAsia="標楷體" w:hAnsi="標楷體" w:cs="新細明體" w:hint="eastAsia"/>
                                      <w:noProof/>
                                      <w:spacing w:val="-8"/>
                                      <w:sz w:val="20"/>
                                      <w:szCs w:val="20"/>
                                    </w:rPr>
                                    <w:t>臺南市身心障礙者就業基金</w:t>
                                  </w:r>
                                </w:p>
                              </w:tc>
                              <w:tc>
                                <w:tcPr>
                                  <w:tcW w:w="338" w:type="pct"/>
                                </w:tcPr>
                                <w:p w14:paraId="04C7ACC7"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hint="eastAsia"/>
                                      <w:noProof/>
                                      <w:sz w:val="20"/>
                                      <w:szCs w:val="20"/>
                                    </w:rPr>
                                    <w:t>人次</w:t>
                                  </w:r>
                                </w:p>
                              </w:tc>
                              <w:tc>
                                <w:tcPr>
                                  <w:tcW w:w="625" w:type="pct"/>
                                </w:tcPr>
                                <w:p w14:paraId="7B3BF39B"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100</w:t>
                                  </w:r>
                                </w:p>
                              </w:tc>
                              <w:tc>
                                <w:tcPr>
                                  <w:tcW w:w="627" w:type="pct"/>
                                </w:tcPr>
                                <w:p w14:paraId="45FD6CAE"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20</w:t>
                                  </w:r>
                                </w:p>
                              </w:tc>
                              <w:tc>
                                <w:tcPr>
                                  <w:tcW w:w="773" w:type="pct"/>
                                </w:tcPr>
                                <w:p w14:paraId="263F344B"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20</w:t>
                                  </w:r>
                                  <w:r>
                                    <w:rPr>
                                      <w:rFonts w:ascii="標楷體" w:eastAsia="標楷體" w:hAnsi="標楷體" w:cs="Times New Roman"/>
                                      <w:sz w:val="20"/>
                                      <w:szCs w:val="20"/>
                                    </w:rPr>
                                    <w:t>.00</w:t>
                                  </w:r>
                                </w:p>
                              </w:tc>
                            </w:tr>
                            <w:tr w:rsidR="00A37B20" w:rsidRPr="00CE730F" w14:paraId="729BE202" w14:textId="77777777" w:rsidTr="006A1315">
                              <w:trPr>
                                <w:trHeight w:val="366"/>
                              </w:trPr>
                              <w:tc>
                                <w:tcPr>
                                  <w:tcW w:w="1417" w:type="pct"/>
                                </w:tcPr>
                                <w:p w14:paraId="7DAF6CAD"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8.</w:t>
                                  </w:r>
                                  <w:r w:rsidRPr="00033E32">
                                    <w:rPr>
                                      <w:rFonts w:ascii="標楷體" w:eastAsia="標楷體" w:hAnsi="標楷體" w:cs="新細明體" w:hint="eastAsia"/>
                                      <w:noProof/>
                                      <w:sz w:val="20"/>
                                      <w:szCs w:val="20"/>
                                    </w:rPr>
                                    <w:t>歸仁聯合行政中心區段徵收</w:t>
                                  </w:r>
                                </w:p>
                              </w:tc>
                              <w:tc>
                                <w:tcPr>
                                  <w:tcW w:w="1220" w:type="pct"/>
                                </w:tcPr>
                                <w:p w14:paraId="4DE92F45"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Pr>
                                <w:p w14:paraId="05C73ED0"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47C175BF"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11,712,000</w:t>
                                  </w:r>
                                </w:p>
                              </w:tc>
                              <w:tc>
                                <w:tcPr>
                                  <w:tcW w:w="627" w:type="pct"/>
                                </w:tcPr>
                                <w:p w14:paraId="63CF0577"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2,673,329</w:t>
                                  </w:r>
                                </w:p>
                              </w:tc>
                              <w:tc>
                                <w:tcPr>
                                  <w:tcW w:w="773" w:type="pct"/>
                                </w:tcPr>
                                <w:p w14:paraId="18118159" w14:textId="77777777" w:rsidR="00A37B20" w:rsidRPr="00CE730F" w:rsidRDefault="00A37B20" w:rsidP="00BE5B86">
                                  <w:pPr>
                                    <w:widowControl/>
                                    <w:ind w:left="204" w:hangingChars="102" w:hanging="204"/>
                                    <w:jc w:val="right"/>
                                    <w:rPr>
                                      <w:rFonts w:ascii="標楷體" w:eastAsia="標楷體" w:hAnsi="標楷體" w:cs="Times New Roman"/>
                                      <w:bCs/>
                                      <w:noProof/>
                                      <w:sz w:val="20"/>
                                      <w:szCs w:val="20"/>
                                    </w:rPr>
                                  </w:pPr>
                                  <w:r w:rsidRPr="00CE730F">
                                    <w:rPr>
                                      <w:rFonts w:ascii="標楷體" w:eastAsia="標楷體" w:hAnsi="標楷體" w:cs="Times New Roman"/>
                                      <w:sz w:val="20"/>
                                      <w:szCs w:val="20"/>
                                    </w:rPr>
                                    <w:t>22.83</w:t>
                                  </w:r>
                                </w:p>
                              </w:tc>
                            </w:tr>
                            <w:tr w:rsidR="00A37B20" w:rsidRPr="00CE730F" w14:paraId="269BB203" w14:textId="77777777" w:rsidTr="006A1315">
                              <w:trPr>
                                <w:trHeight w:val="366"/>
                              </w:trPr>
                              <w:tc>
                                <w:tcPr>
                                  <w:tcW w:w="1417" w:type="pct"/>
                                </w:tcPr>
                                <w:p w14:paraId="613A6D25" w14:textId="77777777" w:rsidR="00A37B20" w:rsidRPr="00CE730F" w:rsidRDefault="00A37B20" w:rsidP="00BE5B86">
                                  <w:pPr>
                                    <w:ind w:left="214" w:rightChars="13" w:right="31"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9.</w:t>
                                  </w:r>
                                  <w:r w:rsidRPr="00033E32">
                                    <w:rPr>
                                      <w:rFonts w:ascii="標楷體" w:eastAsia="標楷體" w:hAnsi="標楷體" w:cs="新細明體" w:hint="eastAsia"/>
                                      <w:noProof/>
                                      <w:sz w:val="20"/>
                                      <w:szCs w:val="20"/>
                                    </w:rPr>
                                    <w:t>非都市土地開發影響費收入</w:t>
                                  </w:r>
                                </w:p>
                              </w:tc>
                              <w:tc>
                                <w:tcPr>
                                  <w:tcW w:w="1220" w:type="pct"/>
                                </w:tcPr>
                                <w:p w14:paraId="197A1F8D"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臺南市都市發展更新基金</w:t>
                                  </w:r>
                                </w:p>
                              </w:tc>
                              <w:tc>
                                <w:tcPr>
                                  <w:tcW w:w="338" w:type="pct"/>
                                </w:tcPr>
                                <w:p w14:paraId="7D192867"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493002DC"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56,000,000</w:t>
                                  </w:r>
                                </w:p>
                              </w:tc>
                              <w:tc>
                                <w:tcPr>
                                  <w:tcW w:w="627" w:type="pct"/>
                                </w:tcPr>
                                <w:p w14:paraId="51EA8D1C"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13,368,000</w:t>
                                  </w:r>
                                </w:p>
                              </w:tc>
                              <w:tc>
                                <w:tcPr>
                                  <w:tcW w:w="773" w:type="pct"/>
                                </w:tcPr>
                                <w:p w14:paraId="2E34472F" w14:textId="77777777" w:rsidR="00A37B20" w:rsidRPr="00CE730F" w:rsidRDefault="00A37B20" w:rsidP="00BE5B86">
                                  <w:pPr>
                                    <w:widowControl/>
                                    <w:ind w:left="204" w:hangingChars="102" w:hanging="204"/>
                                    <w:jc w:val="right"/>
                                    <w:rPr>
                                      <w:rFonts w:ascii="標楷體" w:eastAsia="標楷體" w:hAnsi="標楷體" w:cs="Times New Roman"/>
                                      <w:bCs/>
                                      <w:noProof/>
                                      <w:sz w:val="20"/>
                                      <w:szCs w:val="20"/>
                                    </w:rPr>
                                  </w:pPr>
                                  <w:r w:rsidRPr="00CE730F">
                                    <w:rPr>
                                      <w:rFonts w:ascii="標楷體" w:eastAsia="標楷體" w:hAnsi="標楷體" w:cs="Times New Roman"/>
                                      <w:sz w:val="20"/>
                                      <w:szCs w:val="20"/>
                                    </w:rPr>
                                    <w:t>23.87</w:t>
                                  </w:r>
                                </w:p>
                              </w:tc>
                            </w:tr>
                            <w:tr w:rsidR="00A37B20" w:rsidRPr="00CE730F" w14:paraId="34B5BB73" w14:textId="77777777" w:rsidTr="006A1315">
                              <w:trPr>
                                <w:trHeight w:val="366"/>
                              </w:trPr>
                              <w:tc>
                                <w:tcPr>
                                  <w:tcW w:w="1417" w:type="pct"/>
                                </w:tcPr>
                                <w:p w14:paraId="3E08F20F"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10.權利金收入</w:t>
                                  </w:r>
                                </w:p>
                              </w:tc>
                              <w:tc>
                                <w:tcPr>
                                  <w:tcW w:w="1220" w:type="pct"/>
                                </w:tcPr>
                                <w:p w14:paraId="783B0289"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臺南市觀光發展基金</w:t>
                                  </w:r>
                                </w:p>
                              </w:tc>
                              <w:tc>
                                <w:tcPr>
                                  <w:tcW w:w="338" w:type="pct"/>
                                </w:tcPr>
                                <w:p w14:paraId="0ADD40DA"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650DA111"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865,000</w:t>
                                  </w:r>
                                </w:p>
                              </w:tc>
                              <w:tc>
                                <w:tcPr>
                                  <w:tcW w:w="627" w:type="pct"/>
                                </w:tcPr>
                                <w:p w14:paraId="56E8FA04"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234,547</w:t>
                                  </w:r>
                                </w:p>
                              </w:tc>
                              <w:tc>
                                <w:tcPr>
                                  <w:tcW w:w="773" w:type="pct"/>
                                </w:tcPr>
                                <w:p w14:paraId="42CC5A6C"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27.12</w:t>
                                  </w:r>
                                </w:p>
                              </w:tc>
                            </w:tr>
                          </w:tbl>
                          <w:p w14:paraId="3AE4F8EE" w14:textId="77777777" w:rsidR="00A37B20" w:rsidRPr="00093619" w:rsidRDefault="00A37B20" w:rsidP="00BE5B86">
                            <w:pPr>
                              <w:spacing w:line="240" w:lineRule="exact"/>
                              <w:ind w:leftChars="59" w:left="142"/>
                              <w:rPr>
                                <w:rFonts w:ascii="標楷體" w:eastAsia="標楷體" w:hAnsi="標楷體" w:cs="Times New Roman"/>
                                <w:color w:val="000000"/>
                                <w:sz w:val="18"/>
                                <w:szCs w:val="18"/>
                              </w:rPr>
                            </w:pPr>
                            <w:r w:rsidRPr="00093619">
                              <w:rPr>
                                <w:rFonts w:ascii="標楷體" w:eastAsia="標楷體" w:hAnsi="標楷體" w:cs="Times New Roman" w:hint="eastAsia"/>
                                <w:color w:val="000000"/>
                                <w:sz w:val="18"/>
                                <w:szCs w:val="18"/>
                              </w:rPr>
                              <w:t>註：本表係按計畫執行率由最低至最高之順序排列。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5F2299" id="_x0000_s1032" type="#_x0000_t202" style="position:absolute;left:0;text-align:left;margin-left:-4.55pt;margin-top:-.9pt;width:524.1pt;height:249.3pt;z-index:251673088;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" filled="f" stroked="f">
                <v:textbox>
                  <w:txbxContent>
                    <w:p w14:paraId="4D54136B" w14:textId="77777777" w:rsidR="00A37B20" w:rsidRPr="00093619" w:rsidRDefault="00A37B20" w:rsidP="00BE5B86">
                      <w:pPr>
                        <w:spacing w:afterLines="25" w:after="90"/>
                        <w:jc w:val="center"/>
                        <w:rPr>
                          <w:rFonts w:ascii="Times New Roman" w:eastAsia="標楷體" w:hAnsi="Times New Roman" w:cs="Times New Roman"/>
                          <w:color w:val="000000"/>
                          <w:szCs w:val="20"/>
                        </w:rPr>
                      </w:pPr>
                      <w:r w:rsidRPr="00093619">
                        <w:rPr>
                          <w:rFonts w:ascii="標楷體" w:eastAsia="標楷體" w:hAnsi="標楷體" w:cs="Times New Roman" w:hint="eastAsia"/>
                          <w:b/>
                          <w:color w:val="000000"/>
                          <w:szCs w:val="24"/>
                        </w:rPr>
                        <w:t>表4　114年度臺南市非營業特種基金執行率未及3成之營運（業務）計畫項目</w:t>
                      </w:r>
                    </w:p>
                    <w:tbl>
                      <w:tblPr>
                        <w:tblW w:w="4949" w:type="pct"/>
                        <w:tblInd w:w="108"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2857"/>
                        <w:gridCol w:w="2460"/>
                        <w:gridCol w:w="681"/>
                        <w:gridCol w:w="1260"/>
                        <w:gridCol w:w="1264"/>
                        <w:gridCol w:w="1559"/>
                      </w:tblGrid>
                      <w:tr w:rsidR="00A37B20" w:rsidRPr="00CE730F" w14:paraId="7C6F4E32" w14:textId="77777777" w:rsidTr="00033E32">
                        <w:trPr>
                          <w:trHeight w:val="397"/>
                          <w:tblHeader/>
                        </w:trPr>
                        <w:tc>
                          <w:tcPr>
                            <w:tcW w:w="1417" w:type="pct"/>
                            <w:tcBorders>
                              <w:top w:val="single" w:sz="4" w:space="0" w:color="auto"/>
                              <w:bottom w:val="single" w:sz="4" w:space="0" w:color="auto"/>
                            </w:tcBorders>
                            <w:vAlign w:val="center"/>
                          </w:tcPr>
                          <w:p w14:paraId="2D79C37E"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營運（業務）計畫項目</w:t>
                            </w:r>
                          </w:p>
                        </w:tc>
                        <w:tc>
                          <w:tcPr>
                            <w:tcW w:w="1220" w:type="pct"/>
                            <w:tcBorders>
                              <w:top w:val="single" w:sz="4" w:space="0" w:color="auto"/>
                              <w:bottom w:val="single" w:sz="4" w:space="0" w:color="auto"/>
                            </w:tcBorders>
                            <w:vAlign w:val="center"/>
                          </w:tcPr>
                          <w:p w14:paraId="334D8786"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辦理之基金</w:t>
                            </w:r>
                          </w:p>
                        </w:tc>
                        <w:tc>
                          <w:tcPr>
                            <w:tcW w:w="338" w:type="pct"/>
                            <w:tcBorders>
                              <w:top w:val="single" w:sz="4" w:space="0" w:color="auto"/>
                              <w:bottom w:val="single" w:sz="4" w:space="0" w:color="auto"/>
                            </w:tcBorders>
                            <w:vAlign w:val="center"/>
                          </w:tcPr>
                          <w:p w14:paraId="4054F5D9"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單位</w:t>
                            </w:r>
                          </w:p>
                        </w:tc>
                        <w:tc>
                          <w:tcPr>
                            <w:tcW w:w="625" w:type="pct"/>
                            <w:tcBorders>
                              <w:top w:val="single" w:sz="4" w:space="0" w:color="auto"/>
                              <w:bottom w:val="single" w:sz="4" w:space="0" w:color="auto"/>
                            </w:tcBorders>
                            <w:vAlign w:val="center"/>
                          </w:tcPr>
                          <w:p w14:paraId="16685B54"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預計數</w:t>
                            </w:r>
                          </w:p>
                        </w:tc>
                        <w:tc>
                          <w:tcPr>
                            <w:tcW w:w="627" w:type="pct"/>
                            <w:tcBorders>
                              <w:top w:val="single" w:sz="4" w:space="0" w:color="auto"/>
                              <w:bottom w:val="single" w:sz="4" w:space="0" w:color="auto"/>
                            </w:tcBorders>
                            <w:vAlign w:val="center"/>
                          </w:tcPr>
                          <w:p w14:paraId="3C8462A8" w14:textId="77777777" w:rsidR="00A37B20" w:rsidRPr="00CE730F" w:rsidRDefault="00A37B20" w:rsidP="00BE5B86">
                            <w:pPr>
                              <w:widowControl/>
                              <w:snapToGrid w:val="0"/>
                              <w:spacing w:line="240" w:lineRule="exact"/>
                              <w:ind w:left="256" w:hangingChars="128" w:hanging="256"/>
                              <w:jc w:val="distribute"/>
                              <w:rPr>
                                <w:rFonts w:ascii="標楷體" w:eastAsia="標楷體" w:hAnsi="標楷體" w:cs="新細明體"/>
                                <w:noProof/>
                                <w:sz w:val="20"/>
                                <w:szCs w:val="20"/>
                              </w:rPr>
                            </w:pPr>
                            <w:r w:rsidRPr="00CE730F">
                              <w:rPr>
                                <w:rFonts w:ascii="標楷體" w:eastAsia="標楷體" w:hAnsi="標楷體" w:cs="新細明體" w:hint="eastAsia"/>
                                <w:noProof/>
                                <w:sz w:val="20"/>
                                <w:szCs w:val="20"/>
                              </w:rPr>
                              <w:t>實際數</w:t>
                            </w:r>
                          </w:p>
                        </w:tc>
                        <w:tc>
                          <w:tcPr>
                            <w:tcW w:w="773" w:type="pct"/>
                            <w:tcBorders>
                              <w:top w:val="single" w:sz="4" w:space="0" w:color="auto"/>
                              <w:bottom w:val="single" w:sz="4" w:space="0" w:color="auto"/>
                            </w:tcBorders>
                            <w:vAlign w:val="center"/>
                          </w:tcPr>
                          <w:p w14:paraId="3DC9A943" w14:textId="77777777" w:rsidR="00A37B20" w:rsidRPr="00033E32" w:rsidRDefault="00A37B20" w:rsidP="00BE5B86">
                            <w:pPr>
                              <w:widowControl/>
                              <w:snapToGrid w:val="0"/>
                              <w:spacing w:line="240" w:lineRule="exact"/>
                              <w:ind w:left="236" w:hangingChars="128" w:hanging="236"/>
                              <w:jc w:val="distribute"/>
                              <w:rPr>
                                <w:rFonts w:ascii="標楷體" w:eastAsia="標楷體" w:hAnsi="標楷體" w:cs="新細明體"/>
                                <w:noProof/>
                                <w:spacing w:val="-8"/>
                                <w:sz w:val="20"/>
                                <w:szCs w:val="20"/>
                              </w:rPr>
                            </w:pPr>
                            <w:r w:rsidRPr="00033E32">
                              <w:rPr>
                                <w:rFonts w:ascii="標楷體" w:eastAsia="標楷體" w:hAnsi="標楷體" w:cs="新細明體" w:hint="eastAsia"/>
                                <w:noProof/>
                                <w:spacing w:val="-8"/>
                                <w:sz w:val="20"/>
                                <w:szCs w:val="20"/>
                              </w:rPr>
                              <w:t>計畫執行率（％）</w:t>
                            </w:r>
                          </w:p>
                        </w:tc>
                      </w:tr>
                      <w:tr w:rsidR="00A37B20" w:rsidRPr="00CE730F" w14:paraId="4926E4EF" w14:textId="77777777" w:rsidTr="006A1315">
                        <w:trPr>
                          <w:trHeight w:val="366"/>
                        </w:trPr>
                        <w:tc>
                          <w:tcPr>
                            <w:tcW w:w="1417" w:type="pct"/>
                            <w:tcBorders>
                              <w:top w:val="single" w:sz="4" w:space="0" w:color="auto"/>
                              <w:bottom w:val="nil"/>
                            </w:tcBorders>
                            <w:vAlign w:val="center"/>
                          </w:tcPr>
                          <w:p w14:paraId="5517D2B8" w14:textId="77777777" w:rsidR="00A37B20" w:rsidRPr="00CE730F" w:rsidRDefault="00A37B20" w:rsidP="00BE5B86">
                            <w:pPr>
                              <w:widowControl/>
                              <w:ind w:left="226" w:hangingChars="113" w:hanging="226"/>
                              <w:jc w:val="both"/>
                              <w:rPr>
                                <w:rFonts w:ascii="標楷體" w:eastAsia="標楷體" w:hAnsi="標楷體" w:cs="新細明體"/>
                                <w:noProof/>
                                <w:sz w:val="20"/>
                                <w:szCs w:val="20"/>
                              </w:rPr>
                            </w:pPr>
                            <w:r w:rsidRPr="00CE730F">
                              <w:rPr>
                                <w:rFonts w:ascii="標楷體" w:eastAsia="標楷體" w:hAnsi="標楷體" w:cs="新細明體"/>
                                <w:noProof/>
                                <w:sz w:val="20"/>
                                <w:szCs w:val="20"/>
                              </w:rPr>
                              <w:t>1.</w:t>
                            </w:r>
                            <w:r w:rsidRPr="00CE730F">
                              <w:rPr>
                                <w:rFonts w:ascii="標楷體" w:eastAsia="標楷體" w:hAnsi="標楷體" w:cs="新細明體" w:hint="eastAsia"/>
                                <w:noProof/>
                                <w:sz w:val="20"/>
                                <w:szCs w:val="20"/>
                              </w:rPr>
                              <w:t>仁德市地重劃</w:t>
                            </w:r>
                          </w:p>
                        </w:tc>
                        <w:tc>
                          <w:tcPr>
                            <w:tcW w:w="1220" w:type="pct"/>
                            <w:tcBorders>
                              <w:top w:val="single" w:sz="4" w:space="0" w:color="auto"/>
                              <w:bottom w:val="nil"/>
                            </w:tcBorders>
                          </w:tcPr>
                          <w:p w14:paraId="0DFBAEBE"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Borders>
                              <w:top w:val="single" w:sz="4" w:space="0" w:color="auto"/>
                              <w:bottom w:val="nil"/>
                            </w:tcBorders>
                            <w:vAlign w:val="center"/>
                          </w:tcPr>
                          <w:p w14:paraId="0B6B76F5"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Borders>
                              <w:top w:val="single" w:sz="4" w:space="0" w:color="auto"/>
                              <w:bottom w:val="nil"/>
                            </w:tcBorders>
                          </w:tcPr>
                          <w:p w14:paraId="34BF56DE"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1,057,000</w:t>
                            </w:r>
                          </w:p>
                        </w:tc>
                        <w:tc>
                          <w:tcPr>
                            <w:tcW w:w="627" w:type="pct"/>
                            <w:tcBorders>
                              <w:top w:val="single" w:sz="4" w:space="0" w:color="auto"/>
                              <w:bottom w:val="nil"/>
                            </w:tcBorders>
                          </w:tcPr>
                          <w:p w14:paraId="2B744F87"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600</w:t>
                            </w:r>
                          </w:p>
                        </w:tc>
                        <w:tc>
                          <w:tcPr>
                            <w:tcW w:w="773" w:type="pct"/>
                            <w:tcBorders>
                              <w:top w:val="single" w:sz="4" w:space="0" w:color="auto"/>
                              <w:bottom w:val="nil"/>
                            </w:tcBorders>
                          </w:tcPr>
                          <w:p w14:paraId="281BAF75" w14:textId="77777777" w:rsidR="00A37B20" w:rsidRPr="00CE730F" w:rsidRDefault="00A37B20" w:rsidP="00BE5B86">
                            <w:pPr>
                              <w:widowControl/>
                              <w:kinsoku w:val="0"/>
                              <w:wordWrap w:val="0"/>
                              <w:autoSpaceDE w:val="0"/>
                              <w:autoSpaceDN w:val="0"/>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0.06</w:t>
                            </w:r>
                          </w:p>
                        </w:tc>
                      </w:tr>
                      <w:tr w:rsidR="00A37B20" w:rsidRPr="00CE730F" w14:paraId="7E034625" w14:textId="77777777" w:rsidTr="006A1315">
                        <w:trPr>
                          <w:trHeight w:val="366"/>
                        </w:trPr>
                        <w:tc>
                          <w:tcPr>
                            <w:tcW w:w="1417" w:type="pct"/>
                            <w:tcBorders>
                              <w:top w:val="nil"/>
                            </w:tcBorders>
                            <w:vAlign w:val="center"/>
                          </w:tcPr>
                          <w:p w14:paraId="74297EF6" w14:textId="77777777" w:rsidR="00A37B20" w:rsidRPr="00CE730F" w:rsidRDefault="00A37B20" w:rsidP="00BE5B86">
                            <w:pPr>
                              <w:widowControl/>
                              <w:ind w:left="226" w:hangingChars="113" w:hanging="226"/>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2.永康大同市地重劃</w:t>
                            </w:r>
                          </w:p>
                        </w:tc>
                        <w:tc>
                          <w:tcPr>
                            <w:tcW w:w="1220" w:type="pct"/>
                            <w:tcBorders>
                              <w:top w:val="nil"/>
                            </w:tcBorders>
                          </w:tcPr>
                          <w:p w14:paraId="76F890E9"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Borders>
                              <w:top w:val="nil"/>
                            </w:tcBorders>
                            <w:vAlign w:val="center"/>
                          </w:tcPr>
                          <w:p w14:paraId="38DC2A10"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hint="eastAsia"/>
                                <w:noProof/>
                                <w:sz w:val="20"/>
                                <w:szCs w:val="20"/>
                              </w:rPr>
                              <w:t>元</w:t>
                            </w:r>
                          </w:p>
                        </w:tc>
                        <w:tc>
                          <w:tcPr>
                            <w:tcW w:w="625" w:type="pct"/>
                            <w:tcBorders>
                              <w:top w:val="nil"/>
                            </w:tcBorders>
                          </w:tcPr>
                          <w:p w14:paraId="7146858C"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62,651,000</w:t>
                            </w:r>
                          </w:p>
                        </w:tc>
                        <w:tc>
                          <w:tcPr>
                            <w:tcW w:w="627" w:type="pct"/>
                            <w:tcBorders>
                              <w:top w:val="nil"/>
                            </w:tcBorders>
                          </w:tcPr>
                          <w:p w14:paraId="397E2E9E"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2,635,025</w:t>
                            </w:r>
                          </w:p>
                        </w:tc>
                        <w:tc>
                          <w:tcPr>
                            <w:tcW w:w="773" w:type="pct"/>
                            <w:tcBorders>
                              <w:top w:val="nil"/>
                            </w:tcBorders>
                          </w:tcPr>
                          <w:p w14:paraId="38CF2676" w14:textId="77777777" w:rsidR="00A37B20" w:rsidRPr="00CE730F" w:rsidRDefault="00A37B20" w:rsidP="00BE5B86">
                            <w:pPr>
                              <w:widowControl/>
                              <w:kinsoku w:val="0"/>
                              <w:autoSpaceDE w:val="0"/>
                              <w:autoSpaceDN w:val="0"/>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4.21</w:t>
                            </w:r>
                          </w:p>
                        </w:tc>
                      </w:tr>
                      <w:tr w:rsidR="00A37B20" w:rsidRPr="00CE730F" w14:paraId="0EC89874" w14:textId="77777777" w:rsidTr="006A1315">
                        <w:trPr>
                          <w:trHeight w:val="366"/>
                        </w:trPr>
                        <w:tc>
                          <w:tcPr>
                            <w:tcW w:w="1417" w:type="pct"/>
                            <w:vAlign w:val="center"/>
                          </w:tcPr>
                          <w:p w14:paraId="5EA6EC01" w14:textId="77777777" w:rsidR="00A37B20" w:rsidRPr="00CE730F" w:rsidRDefault="00A37B20" w:rsidP="00BE5B86">
                            <w:pPr>
                              <w:widowControl/>
                              <w:ind w:left="186" w:hangingChars="93" w:hanging="186"/>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3.下營公設解編市地重劃</w:t>
                            </w:r>
                          </w:p>
                        </w:tc>
                        <w:tc>
                          <w:tcPr>
                            <w:tcW w:w="1220" w:type="pct"/>
                          </w:tcPr>
                          <w:p w14:paraId="44B8D83A"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vAlign w:val="center"/>
                          </w:tcPr>
                          <w:p w14:paraId="024BF833"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377D68D0"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26,937,000</w:t>
                            </w:r>
                          </w:p>
                        </w:tc>
                        <w:tc>
                          <w:tcPr>
                            <w:tcW w:w="627" w:type="pct"/>
                          </w:tcPr>
                          <w:p w14:paraId="612AB473"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2,471,027</w:t>
                            </w:r>
                          </w:p>
                        </w:tc>
                        <w:tc>
                          <w:tcPr>
                            <w:tcW w:w="773" w:type="pct"/>
                          </w:tcPr>
                          <w:p w14:paraId="3E599C29"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9.17</w:t>
                            </w:r>
                          </w:p>
                        </w:tc>
                      </w:tr>
                      <w:tr w:rsidR="00A37B20" w:rsidRPr="00CE730F" w14:paraId="6C2B2154" w14:textId="77777777" w:rsidTr="006A1315">
                        <w:trPr>
                          <w:trHeight w:val="366"/>
                        </w:trPr>
                        <w:tc>
                          <w:tcPr>
                            <w:tcW w:w="1417" w:type="pct"/>
                            <w:vAlign w:val="center"/>
                          </w:tcPr>
                          <w:p w14:paraId="408D5F86"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4.新營第二市場市地重劃</w:t>
                            </w:r>
                          </w:p>
                        </w:tc>
                        <w:tc>
                          <w:tcPr>
                            <w:tcW w:w="1220" w:type="pct"/>
                          </w:tcPr>
                          <w:p w14:paraId="0A96792A" w14:textId="77777777" w:rsidR="00A37B20" w:rsidRPr="00CE730F" w:rsidRDefault="00A37B20" w:rsidP="00BE5B86">
                            <w:pPr>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Pr>
                          <w:p w14:paraId="49B2FFCC" w14:textId="77777777" w:rsidR="00A37B20" w:rsidRPr="00CE730F" w:rsidRDefault="00A37B20" w:rsidP="00BE5B86">
                            <w:pPr>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730C1025"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4,875,000</w:t>
                            </w:r>
                          </w:p>
                        </w:tc>
                        <w:tc>
                          <w:tcPr>
                            <w:tcW w:w="627" w:type="pct"/>
                          </w:tcPr>
                          <w:p w14:paraId="30D44FE2"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654,711</w:t>
                            </w:r>
                          </w:p>
                        </w:tc>
                        <w:tc>
                          <w:tcPr>
                            <w:tcW w:w="773" w:type="pct"/>
                          </w:tcPr>
                          <w:p w14:paraId="5C094F11" w14:textId="77777777" w:rsidR="00A37B20" w:rsidRPr="00CE730F" w:rsidRDefault="00A37B20" w:rsidP="00BE5B86">
                            <w:pPr>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13.43</w:t>
                            </w:r>
                          </w:p>
                        </w:tc>
                      </w:tr>
                      <w:tr w:rsidR="00A37B20" w:rsidRPr="00CE730F" w14:paraId="0063B41C" w14:textId="77777777" w:rsidTr="006A1315">
                        <w:trPr>
                          <w:trHeight w:val="366"/>
                        </w:trPr>
                        <w:tc>
                          <w:tcPr>
                            <w:tcW w:w="1417" w:type="pct"/>
                          </w:tcPr>
                          <w:p w14:paraId="4DAA91C5"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5.公墓殯葬設施使用費收入</w:t>
                            </w:r>
                          </w:p>
                        </w:tc>
                        <w:tc>
                          <w:tcPr>
                            <w:tcW w:w="1220" w:type="pct"/>
                          </w:tcPr>
                          <w:p w14:paraId="23A70EF4"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臺南市殯葬事業管理基金</w:t>
                            </w:r>
                          </w:p>
                        </w:tc>
                        <w:tc>
                          <w:tcPr>
                            <w:tcW w:w="338" w:type="pct"/>
                          </w:tcPr>
                          <w:p w14:paraId="5AF57F0E"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171822D1"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1,709,000</w:t>
                            </w:r>
                          </w:p>
                        </w:tc>
                        <w:tc>
                          <w:tcPr>
                            <w:tcW w:w="627" w:type="pct"/>
                          </w:tcPr>
                          <w:p w14:paraId="13FC6087"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250,400</w:t>
                            </w:r>
                          </w:p>
                        </w:tc>
                        <w:tc>
                          <w:tcPr>
                            <w:tcW w:w="773" w:type="pct"/>
                          </w:tcPr>
                          <w:p w14:paraId="540FE226"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14.65</w:t>
                            </w:r>
                          </w:p>
                        </w:tc>
                      </w:tr>
                      <w:tr w:rsidR="00A37B20" w:rsidRPr="00CE730F" w14:paraId="062CA1E4" w14:textId="77777777" w:rsidTr="006A1315">
                        <w:trPr>
                          <w:trHeight w:val="366"/>
                        </w:trPr>
                        <w:tc>
                          <w:tcPr>
                            <w:tcW w:w="1417" w:type="pct"/>
                          </w:tcPr>
                          <w:p w14:paraId="0C0143A8"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6.安南區朝皇市地重劃</w:t>
                            </w:r>
                          </w:p>
                        </w:tc>
                        <w:tc>
                          <w:tcPr>
                            <w:tcW w:w="1220" w:type="pct"/>
                          </w:tcPr>
                          <w:p w14:paraId="278D4153"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Pr>
                          <w:p w14:paraId="710FE555"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09DDD6D2"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37,137,000</w:t>
                            </w:r>
                          </w:p>
                        </w:tc>
                        <w:tc>
                          <w:tcPr>
                            <w:tcW w:w="627" w:type="pct"/>
                          </w:tcPr>
                          <w:p w14:paraId="1E86E592"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6,095,057</w:t>
                            </w:r>
                          </w:p>
                        </w:tc>
                        <w:tc>
                          <w:tcPr>
                            <w:tcW w:w="773" w:type="pct"/>
                          </w:tcPr>
                          <w:p w14:paraId="3821DD1E"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16.41</w:t>
                            </w:r>
                          </w:p>
                        </w:tc>
                      </w:tr>
                      <w:tr w:rsidR="00A37B20" w:rsidRPr="00CE730F" w14:paraId="61C5D5FE" w14:textId="77777777" w:rsidTr="006A1315">
                        <w:trPr>
                          <w:trHeight w:val="366"/>
                        </w:trPr>
                        <w:tc>
                          <w:tcPr>
                            <w:tcW w:w="1417" w:type="pct"/>
                          </w:tcPr>
                          <w:p w14:paraId="794B6112"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7.新進用身心障礙者獎勵金</w:t>
                            </w:r>
                          </w:p>
                        </w:tc>
                        <w:tc>
                          <w:tcPr>
                            <w:tcW w:w="1220" w:type="pct"/>
                          </w:tcPr>
                          <w:p w14:paraId="5BD7E70C" w14:textId="77777777" w:rsidR="00A37B20" w:rsidRPr="00033E32" w:rsidRDefault="00A37B20" w:rsidP="00BE5B86">
                            <w:pPr>
                              <w:widowControl/>
                              <w:jc w:val="both"/>
                              <w:rPr>
                                <w:rFonts w:ascii="標楷體" w:eastAsia="標楷體" w:hAnsi="標楷體" w:cs="新細明體"/>
                                <w:noProof/>
                                <w:spacing w:val="-8"/>
                                <w:sz w:val="20"/>
                                <w:szCs w:val="20"/>
                              </w:rPr>
                            </w:pPr>
                            <w:r w:rsidRPr="00033E32">
                              <w:rPr>
                                <w:rFonts w:ascii="標楷體" w:eastAsia="標楷體" w:hAnsi="標楷體" w:cs="新細明體" w:hint="eastAsia"/>
                                <w:noProof/>
                                <w:spacing w:val="-8"/>
                                <w:sz w:val="20"/>
                                <w:szCs w:val="20"/>
                              </w:rPr>
                              <w:t>臺南市身心障礙者就業基金</w:t>
                            </w:r>
                          </w:p>
                        </w:tc>
                        <w:tc>
                          <w:tcPr>
                            <w:tcW w:w="338" w:type="pct"/>
                          </w:tcPr>
                          <w:p w14:paraId="04C7ACC7"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hint="eastAsia"/>
                                <w:noProof/>
                                <w:sz w:val="20"/>
                                <w:szCs w:val="20"/>
                              </w:rPr>
                              <w:t>人次</w:t>
                            </w:r>
                          </w:p>
                        </w:tc>
                        <w:tc>
                          <w:tcPr>
                            <w:tcW w:w="625" w:type="pct"/>
                          </w:tcPr>
                          <w:p w14:paraId="7B3BF39B"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100</w:t>
                            </w:r>
                          </w:p>
                        </w:tc>
                        <w:tc>
                          <w:tcPr>
                            <w:tcW w:w="627" w:type="pct"/>
                          </w:tcPr>
                          <w:p w14:paraId="45FD6CAE"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20</w:t>
                            </w:r>
                          </w:p>
                        </w:tc>
                        <w:tc>
                          <w:tcPr>
                            <w:tcW w:w="773" w:type="pct"/>
                          </w:tcPr>
                          <w:p w14:paraId="263F344B"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20</w:t>
                            </w:r>
                            <w:r>
                              <w:rPr>
                                <w:rFonts w:ascii="標楷體" w:eastAsia="標楷體" w:hAnsi="標楷體" w:cs="Times New Roman"/>
                                <w:sz w:val="20"/>
                                <w:szCs w:val="20"/>
                              </w:rPr>
                              <w:t>.00</w:t>
                            </w:r>
                          </w:p>
                        </w:tc>
                      </w:tr>
                      <w:tr w:rsidR="00A37B20" w:rsidRPr="00CE730F" w14:paraId="729BE202" w14:textId="77777777" w:rsidTr="006A1315">
                        <w:trPr>
                          <w:trHeight w:val="366"/>
                        </w:trPr>
                        <w:tc>
                          <w:tcPr>
                            <w:tcW w:w="1417" w:type="pct"/>
                          </w:tcPr>
                          <w:p w14:paraId="7DAF6CAD"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8.</w:t>
                            </w:r>
                            <w:r w:rsidRPr="00033E32">
                              <w:rPr>
                                <w:rFonts w:ascii="標楷體" w:eastAsia="標楷體" w:hAnsi="標楷體" w:cs="新細明體" w:hint="eastAsia"/>
                                <w:noProof/>
                                <w:sz w:val="20"/>
                                <w:szCs w:val="20"/>
                              </w:rPr>
                              <w:t>歸仁聯合行政中心區段徵收</w:t>
                            </w:r>
                          </w:p>
                        </w:tc>
                        <w:tc>
                          <w:tcPr>
                            <w:tcW w:w="1220" w:type="pct"/>
                          </w:tcPr>
                          <w:p w14:paraId="4DE92F45"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臺南市實施平均地權基金</w:t>
                            </w:r>
                          </w:p>
                        </w:tc>
                        <w:tc>
                          <w:tcPr>
                            <w:tcW w:w="338" w:type="pct"/>
                          </w:tcPr>
                          <w:p w14:paraId="05C73ED0"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47C175BF"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11,712,000</w:t>
                            </w:r>
                          </w:p>
                        </w:tc>
                        <w:tc>
                          <w:tcPr>
                            <w:tcW w:w="627" w:type="pct"/>
                          </w:tcPr>
                          <w:p w14:paraId="63CF0577"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2,673,329</w:t>
                            </w:r>
                          </w:p>
                        </w:tc>
                        <w:tc>
                          <w:tcPr>
                            <w:tcW w:w="773" w:type="pct"/>
                          </w:tcPr>
                          <w:p w14:paraId="18118159" w14:textId="77777777" w:rsidR="00A37B20" w:rsidRPr="00CE730F" w:rsidRDefault="00A37B20" w:rsidP="00BE5B86">
                            <w:pPr>
                              <w:widowControl/>
                              <w:ind w:left="204" w:hangingChars="102" w:hanging="204"/>
                              <w:jc w:val="right"/>
                              <w:rPr>
                                <w:rFonts w:ascii="標楷體" w:eastAsia="標楷體" w:hAnsi="標楷體" w:cs="Times New Roman"/>
                                <w:bCs/>
                                <w:noProof/>
                                <w:sz w:val="20"/>
                                <w:szCs w:val="20"/>
                              </w:rPr>
                            </w:pPr>
                            <w:r w:rsidRPr="00CE730F">
                              <w:rPr>
                                <w:rFonts w:ascii="標楷體" w:eastAsia="標楷體" w:hAnsi="標楷體" w:cs="Times New Roman"/>
                                <w:sz w:val="20"/>
                                <w:szCs w:val="20"/>
                              </w:rPr>
                              <w:t>22.83</w:t>
                            </w:r>
                          </w:p>
                        </w:tc>
                      </w:tr>
                      <w:tr w:rsidR="00A37B20" w:rsidRPr="00CE730F" w14:paraId="269BB203" w14:textId="77777777" w:rsidTr="006A1315">
                        <w:trPr>
                          <w:trHeight w:val="366"/>
                        </w:trPr>
                        <w:tc>
                          <w:tcPr>
                            <w:tcW w:w="1417" w:type="pct"/>
                          </w:tcPr>
                          <w:p w14:paraId="613A6D25" w14:textId="77777777" w:rsidR="00A37B20" w:rsidRPr="00CE730F" w:rsidRDefault="00A37B20" w:rsidP="00BE5B86">
                            <w:pPr>
                              <w:ind w:left="214" w:rightChars="13" w:right="31"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9.</w:t>
                            </w:r>
                            <w:r w:rsidRPr="00033E32">
                              <w:rPr>
                                <w:rFonts w:ascii="標楷體" w:eastAsia="標楷體" w:hAnsi="標楷體" w:cs="新細明體" w:hint="eastAsia"/>
                                <w:noProof/>
                                <w:sz w:val="20"/>
                                <w:szCs w:val="20"/>
                              </w:rPr>
                              <w:t>非都市土地開發影響費收入</w:t>
                            </w:r>
                          </w:p>
                        </w:tc>
                        <w:tc>
                          <w:tcPr>
                            <w:tcW w:w="1220" w:type="pct"/>
                          </w:tcPr>
                          <w:p w14:paraId="197A1F8D"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臺南市都市發展更新基金</w:t>
                            </w:r>
                          </w:p>
                        </w:tc>
                        <w:tc>
                          <w:tcPr>
                            <w:tcW w:w="338" w:type="pct"/>
                          </w:tcPr>
                          <w:p w14:paraId="7D192867"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493002DC"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56,000,000</w:t>
                            </w:r>
                          </w:p>
                        </w:tc>
                        <w:tc>
                          <w:tcPr>
                            <w:tcW w:w="627" w:type="pct"/>
                          </w:tcPr>
                          <w:p w14:paraId="51EA8D1C"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13,368,000</w:t>
                            </w:r>
                          </w:p>
                        </w:tc>
                        <w:tc>
                          <w:tcPr>
                            <w:tcW w:w="773" w:type="pct"/>
                          </w:tcPr>
                          <w:p w14:paraId="2E34472F" w14:textId="77777777" w:rsidR="00A37B20" w:rsidRPr="00CE730F" w:rsidRDefault="00A37B20" w:rsidP="00BE5B86">
                            <w:pPr>
                              <w:widowControl/>
                              <w:ind w:left="204" w:hangingChars="102" w:hanging="204"/>
                              <w:jc w:val="right"/>
                              <w:rPr>
                                <w:rFonts w:ascii="標楷體" w:eastAsia="標楷體" w:hAnsi="標楷體" w:cs="Times New Roman"/>
                                <w:bCs/>
                                <w:noProof/>
                                <w:sz w:val="20"/>
                                <w:szCs w:val="20"/>
                              </w:rPr>
                            </w:pPr>
                            <w:r w:rsidRPr="00CE730F">
                              <w:rPr>
                                <w:rFonts w:ascii="標楷體" w:eastAsia="標楷體" w:hAnsi="標楷體" w:cs="Times New Roman"/>
                                <w:sz w:val="20"/>
                                <w:szCs w:val="20"/>
                              </w:rPr>
                              <w:t>23.87</w:t>
                            </w:r>
                          </w:p>
                        </w:tc>
                      </w:tr>
                      <w:tr w:rsidR="00A37B20" w:rsidRPr="00CE730F" w14:paraId="34B5BB73" w14:textId="77777777" w:rsidTr="006A1315">
                        <w:trPr>
                          <w:trHeight w:val="366"/>
                        </w:trPr>
                        <w:tc>
                          <w:tcPr>
                            <w:tcW w:w="1417" w:type="pct"/>
                          </w:tcPr>
                          <w:p w14:paraId="3E08F20F" w14:textId="77777777" w:rsidR="00A37B20" w:rsidRPr="00CE730F" w:rsidRDefault="00A37B20" w:rsidP="00BE5B86">
                            <w:pPr>
                              <w:ind w:left="214" w:hangingChars="107" w:hanging="214"/>
                              <w:jc w:val="both"/>
                              <w:rPr>
                                <w:rFonts w:ascii="標楷體" w:eastAsia="標楷體" w:hAnsi="標楷體" w:cs="新細明體"/>
                                <w:noProof/>
                                <w:sz w:val="20"/>
                                <w:szCs w:val="20"/>
                              </w:rPr>
                            </w:pPr>
                            <w:r w:rsidRPr="00CE730F">
                              <w:rPr>
                                <w:rFonts w:ascii="標楷體" w:eastAsia="標楷體" w:hAnsi="標楷體" w:cs="新細明體" w:hint="eastAsia"/>
                                <w:noProof/>
                                <w:sz w:val="20"/>
                                <w:szCs w:val="20"/>
                              </w:rPr>
                              <w:t>10.權利金收入</w:t>
                            </w:r>
                          </w:p>
                        </w:tc>
                        <w:tc>
                          <w:tcPr>
                            <w:tcW w:w="1220" w:type="pct"/>
                          </w:tcPr>
                          <w:p w14:paraId="783B0289" w14:textId="77777777" w:rsidR="00A37B20" w:rsidRPr="00CE730F" w:rsidRDefault="00A37B20" w:rsidP="00BE5B86">
                            <w:pPr>
                              <w:widowControl/>
                              <w:jc w:val="both"/>
                              <w:rPr>
                                <w:rFonts w:ascii="標楷體" w:eastAsia="標楷體" w:hAnsi="標楷體" w:cs="新細明體"/>
                                <w:noProof/>
                                <w:sz w:val="20"/>
                                <w:szCs w:val="20"/>
                              </w:rPr>
                            </w:pPr>
                            <w:r w:rsidRPr="00CE730F">
                              <w:rPr>
                                <w:rFonts w:ascii="Times New Roman" w:eastAsia="標楷體" w:hAnsi="Times New Roman" w:cs="Times New Roman" w:hint="eastAsia"/>
                                <w:sz w:val="20"/>
                                <w:szCs w:val="20"/>
                              </w:rPr>
                              <w:t>臺南市觀光發展基金</w:t>
                            </w:r>
                          </w:p>
                        </w:tc>
                        <w:tc>
                          <w:tcPr>
                            <w:tcW w:w="338" w:type="pct"/>
                          </w:tcPr>
                          <w:p w14:paraId="0ADD40DA" w14:textId="77777777" w:rsidR="00A37B20" w:rsidRPr="00CE730F" w:rsidRDefault="00A37B20" w:rsidP="00BE5B86">
                            <w:pPr>
                              <w:widowControl/>
                              <w:kinsoku w:val="0"/>
                              <w:autoSpaceDE w:val="0"/>
                              <w:autoSpaceDN w:val="0"/>
                              <w:ind w:left="204" w:hangingChars="102" w:hanging="204"/>
                              <w:jc w:val="center"/>
                              <w:textAlignment w:val="center"/>
                              <w:rPr>
                                <w:rFonts w:ascii="標楷體" w:eastAsia="標楷體" w:hAnsi="標楷體" w:cs="新細明體"/>
                                <w:noProof/>
                                <w:sz w:val="20"/>
                                <w:szCs w:val="20"/>
                              </w:rPr>
                            </w:pPr>
                            <w:r w:rsidRPr="00CE730F">
                              <w:rPr>
                                <w:rFonts w:ascii="標楷體" w:eastAsia="標楷體" w:hAnsi="標楷體" w:cs="新細明體"/>
                                <w:noProof/>
                                <w:sz w:val="20"/>
                                <w:szCs w:val="20"/>
                              </w:rPr>
                              <w:t>元</w:t>
                            </w:r>
                          </w:p>
                        </w:tc>
                        <w:tc>
                          <w:tcPr>
                            <w:tcW w:w="625" w:type="pct"/>
                          </w:tcPr>
                          <w:p w14:paraId="650DA111"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865,000</w:t>
                            </w:r>
                          </w:p>
                        </w:tc>
                        <w:tc>
                          <w:tcPr>
                            <w:tcW w:w="627" w:type="pct"/>
                          </w:tcPr>
                          <w:p w14:paraId="56E8FA04"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新細明體"/>
                                <w:noProof/>
                                <w:sz w:val="20"/>
                                <w:szCs w:val="20"/>
                              </w:rPr>
                              <w:t>234,547</w:t>
                            </w:r>
                          </w:p>
                        </w:tc>
                        <w:tc>
                          <w:tcPr>
                            <w:tcW w:w="773" w:type="pct"/>
                          </w:tcPr>
                          <w:p w14:paraId="42CC5A6C" w14:textId="77777777" w:rsidR="00A37B20" w:rsidRPr="00CE730F" w:rsidRDefault="00A37B20" w:rsidP="00BE5B86">
                            <w:pPr>
                              <w:widowControl/>
                              <w:ind w:left="204" w:hangingChars="102" w:hanging="204"/>
                              <w:jc w:val="right"/>
                              <w:rPr>
                                <w:rFonts w:ascii="標楷體" w:eastAsia="標楷體" w:hAnsi="標楷體" w:cs="新細明體"/>
                                <w:noProof/>
                                <w:sz w:val="20"/>
                                <w:szCs w:val="20"/>
                              </w:rPr>
                            </w:pPr>
                            <w:r w:rsidRPr="00CE730F">
                              <w:rPr>
                                <w:rFonts w:ascii="標楷體" w:eastAsia="標楷體" w:hAnsi="標楷體" w:cs="Times New Roman"/>
                                <w:sz w:val="20"/>
                                <w:szCs w:val="20"/>
                              </w:rPr>
                              <w:t>27.12</w:t>
                            </w:r>
                          </w:p>
                        </w:tc>
                      </w:tr>
                    </w:tbl>
                    <w:p w14:paraId="3AE4F8EE" w14:textId="77777777" w:rsidR="00A37B20" w:rsidRPr="00093619" w:rsidRDefault="00A37B20" w:rsidP="00BE5B86">
                      <w:pPr>
                        <w:spacing w:line="240" w:lineRule="exact"/>
                        <w:ind w:leftChars="59" w:left="142"/>
                        <w:rPr>
                          <w:rFonts w:ascii="標楷體" w:eastAsia="標楷體" w:hAnsi="標楷體" w:cs="Times New Roman"/>
                          <w:color w:val="000000"/>
                          <w:sz w:val="18"/>
                          <w:szCs w:val="18"/>
                        </w:rPr>
                      </w:pPr>
                      <w:r w:rsidRPr="00093619">
                        <w:rPr>
                          <w:rFonts w:ascii="標楷體" w:eastAsia="標楷體" w:hAnsi="標楷體" w:cs="Times New Roman" w:hint="eastAsia"/>
                          <w:color w:val="000000"/>
                          <w:sz w:val="18"/>
                          <w:szCs w:val="18"/>
                        </w:rPr>
                        <w:t>註：本表係按計畫執行率由最低至最高之順序排列。</w:t>
                      </w:r>
                    </w:p>
                  </w:txbxContent>
                </v:textbox>
                <w10:wrap type="topAndBottom" anchorx="margin" anchory="margin"/>
              </v:shape>
            </w:pict>
          </mc:Fallback>
        </mc:AlternateContent>
      </w:r>
      <w:r w:rsidRPr="00494B49">
        <w:rPr>
          <w:rFonts w:ascii="標楷體" w:eastAsia="標楷體" w:hAnsi="標楷體" w:hint="eastAsia"/>
          <w:spacing w:val="-4"/>
          <w:sz w:val="28"/>
          <w:szCs w:val="28"/>
        </w:rPr>
        <w:t>本處依決算法第23條規定審核各基金之事業效能，並提出建議意見，茲摘其要者列述如次：</w:t>
      </w:r>
    </w:p>
    <w:p w14:paraId="18A36B78" w14:textId="77777777" w:rsidR="00A37B20" w:rsidRPr="00356FB7" w:rsidRDefault="00A37B20" w:rsidP="006A1315">
      <w:pPr>
        <w:pStyle w:val="af0"/>
        <w:spacing w:line="510" w:lineRule="exact"/>
        <w:ind w:firstLineChars="0" w:firstLine="0"/>
        <w:rPr>
          <w:noProof/>
          <w:color w:val="FF0000"/>
          <w:spacing w:val="-6"/>
          <w:lang w:eastAsia="zh-HK"/>
        </w:rPr>
      </w:pPr>
      <w:r>
        <w:rPr>
          <w:rFonts w:hint="eastAsia"/>
          <w:noProof/>
          <w:lang w:eastAsia="zh-HK"/>
        </w:rPr>
        <w:t>一</w:t>
      </w:r>
      <w:r w:rsidRPr="00E11016">
        <w:rPr>
          <w:rFonts w:hint="eastAsia"/>
          <w:noProof/>
          <w:lang w:eastAsia="zh-HK"/>
        </w:rPr>
        <w:t>、</w:t>
      </w:r>
      <w:r w:rsidRPr="00356FB7">
        <w:rPr>
          <w:rFonts w:hint="eastAsia"/>
          <w:noProof/>
          <w:spacing w:val="-6"/>
          <w:lang w:eastAsia="zh-HK"/>
        </w:rPr>
        <w:t>民政局</w:t>
      </w:r>
      <w:r w:rsidRPr="00356FB7">
        <w:rPr>
          <w:rFonts w:hint="eastAsia"/>
          <w:spacing w:val="-6"/>
        </w:rPr>
        <w:t>積極加強殯葬設施及殯葬服務業管理，惟公立殯葬設施存有飽和之隱憂，有待研擬骨灰（骸）櫃位使用規範，或殯葬服務業之評鑑覆蓋率不足，或部分具一定規模之殯葬禮儀服務業者，查無專任禮儀師登記證號，影響民眾權益等，尚待檢討改善。</w:t>
      </w:r>
    </w:p>
    <w:p w14:paraId="505E93B0" w14:textId="30C1C49F" w:rsidR="00A37B20" w:rsidRPr="009B5F54" w:rsidRDefault="00A37B20" w:rsidP="00585F82">
      <w:pPr>
        <w:overflowPunct w:val="0"/>
        <w:spacing w:line="500" w:lineRule="exact"/>
        <w:ind w:firstLineChars="200" w:firstLine="560"/>
        <w:jc w:val="both"/>
        <w:rPr>
          <w:rFonts w:ascii="標楷體" w:eastAsia="標楷體" w:hAnsi="標楷體"/>
          <w:sz w:val="28"/>
          <w:szCs w:val="28"/>
        </w:rPr>
      </w:pPr>
      <w:r w:rsidRPr="00E11016">
        <w:rPr>
          <w:rFonts w:ascii="標楷體" w:eastAsia="標楷體" w:hAnsi="標楷體" w:hint="eastAsia"/>
          <w:sz w:val="28"/>
          <w:szCs w:val="28"/>
        </w:rPr>
        <w:t>臺南市殯葬設施截至114年底止，計有4座殯儀館、5處火化場（含私立2處）、39座骨灰骸堂（塔）存放設施（含私立6座）、332處一般公墓、7處公園化示範公墓及2處環保植存葬區，並訂有臺南市殯葬管理自治條例等相關規定，分由民政局、殯葬管理所及31區區公所管理，114年度殯葬管理業務獲內政部評量為優等。</w:t>
      </w:r>
      <w:r w:rsidRPr="003D6CD8">
        <w:rPr>
          <w:rFonts w:ascii="標楷體" w:eastAsia="標楷體" w:hAnsi="標楷體" w:hint="eastAsia"/>
          <w:sz w:val="28"/>
          <w:szCs w:val="28"/>
        </w:rPr>
        <w:t>民政</w:t>
      </w:r>
      <w:r w:rsidRPr="00E11016">
        <w:rPr>
          <w:rFonts w:ascii="標楷體" w:eastAsia="標楷體" w:hAnsi="標楷體" w:hint="eastAsia"/>
          <w:sz w:val="28"/>
          <w:szCs w:val="28"/>
        </w:rPr>
        <w:t>局為提高殯葬業務營運效率，於101年設立殯葬事業管理基金，冀透過收費專款專用及資金靈活運用，健全殯葬設施永續經營，該基金114年度決</w:t>
      </w:r>
      <w:r w:rsidRPr="00E11016">
        <w:rPr>
          <w:rFonts w:ascii="標楷體" w:eastAsia="標楷體" w:hAnsi="標楷體" w:cs="Times New Roman"/>
          <w:sz w:val="28"/>
          <w:szCs w:val="28"/>
        </w:rPr>
        <w:t>算</w:t>
      </w:r>
      <w:r w:rsidRPr="00E11016">
        <w:rPr>
          <w:rFonts w:ascii="標楷體" w:eastAsia="標楷體" w:hAnsi="標楷體" w:cs="Times New Roman" w:hint="eastAsia"/>
          <w:sz w:val="28"/>
          <w:szCs w:val="28"/>
        </w:rPr>
        <w:t>審核結果，審定賸餘339萬餘元，較預算賸餘2</w:t>
      </w:r>
      <w:r w:rsidRPr="00E11016">
        <w:rPr>
          <w:rFonts w:ascii="標楷體" w:eastAsia="標楷體" w:hAnsi="標楷體" w:cs="Times New Roman"/>
          <w:sz w:val="28"/>
          <w:szCs w:val="28"/>
        </w:rPr>
        <w:t>,</w:t>
      </w:r>
      <w:r w:rsidRPr="00E11016">
        <w:rPr>
          <w:rFonts w:ascii="標楷體" w:eastAsia="標楷體" w:hAnsi="標楷體" w:cs="Times New Roman" w:hint="eastAsia"/>
          <w:sz w:val="28"/>
          <w:szCs w:val="28"/>
        </w:rPr>
        <w:t>007萬餘元，減少1</w:t>
      </w:r>
      <w:r w:rsidRPr="00E11016">
        <w:rPr>
          <w:rFonts w:ascii="標楷體" w:eastAsia="標楷體" w:hAnsi="標楷體" w:cs="Times New Roman"/>
          <w:sz w:val="28"/>
          <w:szCs w:val="28"/>
        </w:rPr>
        <w:t>,</w:t>
      </w:r>
      <w:r w:rsidRPr="00E11016">
        <w:rPr>
          <w:rFonts w:ascii="標楷體" w:eastAsia="標楷體" w:hAnsi="標楷體" w:cs="Times New Roman" w:hint="eastAsia"/>
          <w:sz w:val="28"/>
          <w:szCs w:val="28"/>
        </w:rPr>
        <w:t>668萬餘元。</w:t>
      </w:r>
      <w:r w:rsidRPr="00E11016">
        <w:rPr>
          <w:rFonts w:ascii="標楷體" w:eastAsia="標楷體" w:hAnsi="標楷體" w:hint="eastAsia"/>
          <w:sz w:val="28"/>
          <w:szCs w:val="28"/>
        </w:rPr>
        <w:t>經查其執行情形，核</w:t>
      </w:r>
      <w:r w:rsidRPr="003D6CD8">
        <w:rPr>
          <w:rFonts w:ascii="標楷體" w:eastAsia="標楷體" w:hAnsi="標楷體" w:hint="eastAsia"/>
          <w:sz w:val="28"/>
          <w:szCs w:val="28"/>
        </w:rPr>
        <w:t>有：</w:t>
      </w:r>
      <w:bookmarkStart w:id="9" w:name="_Hlk232408600"/>
      <w:r w:rsidRPr="003D6CD8">
        <w:rPr>
          <w:rFonts w:ascii="標楷體" w:eastAsia="標楷體" w:hAnsi="標楷體" w:hint="eastAsia"/>
          <w:sz w:val="28"/>
          <w:szCs w:val="28"/>
        </w:rPr>
        <w:t>（一）</w:t>
      </w:r>
      <w:bookmarkEnd w:id="9"/>
      <w:r w:rsidRPr="003D6CD8">
        <w:rPr>
          <w:rFonts w:ascii="標楷體" w:eastAsia="標楷體" w:hAnsi="標楷體" w:hint="eastAsia"/>
          <w:sz w:val="28"/>
          <w:szCs w:val="28"/>
        </w:rPr>
        <w:t>殯葬土地資源有限，公立殯葬設施之納骨堂（塔）櫃位使用率已近八成，惟未訂定骨灰骸櫃位使用年限，空間無法有效釋出與再利用，未來設施容量存有飽和之隱憂，有待研擬骨灰（骸）櫃位使用年限、起算基準及期滿後未領回之處理規範，以健全殯葬空間之管理機制，落實資源永續利用目標；（二）部分私立公墓、骨灰（骸）存放設施經營業者連年未足額提撥殯葬設施經營管理基金，逾期陳報所收管理費價金與清冊及未於網站揭露相關資訊，亟待督導業者積極辦理，以促進私立殯葬設施永</w:t>
      </w:r>
      <w:r w:rsidRPr="003D6CD8">
        <w:rPr>
          <w:rFonts w:ascii="標楷體" w:eastAsia="標楷體" w:hAnsi="標楷體" w:hint="eastAsia"/>
          <w:sz w:val="28"/>
          <w:szCs w:val="28"/>
        </w:rPr>
        <w:lastRenderedPageBreak/>
        <w:t>續經營，並保障消費者權益；（三）定期辦理殯葬設施與殯葬服務業之查核評鑑，惟其中殯葬服務業之評鑑家數偏低，評鑑覆蓋率不足，且部分公立殯葬設施未依評鑑結果投保竊盜險，有待檢討改善，以確保殯葬服務品質；（四）部分具一定規模之殯葬禮儀服務業者，查無專任禮儀師之登記證號，有待查明妥為處理；（五）</w:t>
      </w:r>
      <w:r w:rsidRPr="00E11016">
        <w:rPr>
          <w:rFonts w:ascii="標楷體" w:eastAsia="標楷體" w:hAnsi="標楷體" w:hint="eastAsia"/>
          <w:sz w:val="28"/>
          <w:szCs w:val="28"/>
        </w:rPr>
        <w:t>近年來積極推動環保多元葬，以減省土地資源消耗，惟查環保葬設施偏重原市區及中南各區，對居住於北臺南地區民眾可近性較低，且海葬普及率偏低，影響政策推動成效，有待研議增設環保自然葬區，以平衡全市服務量能，並擴大海葬優惠措施，以提升環保多元葬政策之推動效益等情事，經函請檢討改善。</w:t>
      </w:r>
      <w:r w:rsidRPr="00D04C75">
        <w:rPr>
          <w:rFonts w:ascii="標楷體" w:eastAsia="標楷體" w:hAnsi="標楷體" w:hint="eastAsia"/>
          <w:noProof/>
          <w:kern w:val="0"/>
          <w:sz w:val="28"/>
          <w:szCs w:val="28"/>
        </w:rPr>
        <w:t>（詳乙－</w:t>
      </w:r>
      <w:r w:rsidR="0003565F">
        <w:rPr>
          <w:rFonts w:ascii="標楷體" w:eastAsia="標楷體" w:hAnsi="標楷體" w:hint="eastAsia"/>
          <w:noProof/>
          <w:kern w:val="0"/>
          <w:sz w:val="28"/>
          <w:szCs w:val="28"/>
        </w:rPr>
        <w:t>2</w:t>
      </w:r>
      <w:r w:rsidR="0003565F">
        <w:rPr>
          <w:rFonts w:ascii="標楷體" w:eastAsia="標楷體" w:hAnsi="標楷體"/>
          <w:noProof/>
          <w:kern w:val="0"/>
          <w:sz w:val="28"/>
          <w:szCs w:val="28"/>
        </w:rPr>
        <w:t>0</w:t>
      </w:r>
      <w:r w:rsidRPr="00D04C75">
        <w:rPr>
          <w:rFonts w:ascii="標楷體" w:eastAsia="標楷體" w:hAnsi="標楷體" w:hint="eastAsia"/>
          <w:noProof/>
          <w:kern w:val="0"/>
          <w:sz w:val="28"/>
          <w:szCs w:val="28"/>
        </w:rPr>
        <w:t>頁）</w:t>
      </w:r>
    </w:p>
    <w:p w14:paraId="5754B083" w14:textId="77777777" w:rsidR="00A37B20" w:rsidRPr="0003565F" w:rsidRDefault="00A37B20" w:rsidP="00585F82">
      <w:pPr>
        <w:overflowPunct w:val="0"/>
        <w:spacing w:line="500" w:lineRule="exact"/>
        <w:jc w:val="both"/>
        <w:rPr>
          <w:rFonts w:ascii="標楷體" w:eastAsia="標楷體" w:hAnsi="標楷體" w:cs="Times New Roman"/>
          <w:b/>
          <w:bCs/>
          <w:snapToGrid w:val="0"/>
          <w:color w:val="FF0000"/>
          <w:spacing w:val="-2"/>
          <w:kern w:val="0"/>
          <w:sz w:val="28"/>
          <w:szCs w:val="28"/>
        </w:rPr>
      </w:pPr>
      <w:r>
        <w:rPr>
          <w:rFonts w:ascii="標楷體" w:eastAsia="標楷體" w:hAnsi="標楷體" w:cs="Times New Roman" w:hint="eastAsia"/>
          <w:b/>
          <w:bCs/>
          <w:snapToGrid w:val="0"/>
          <w:kern w:val="0"/>
          <w:sz w:val="28"/>
          <w:szCs w:val="28"/>
        </w:rPr>
        <w:t>二</w:t>
      </w:r>
      <w:r w:rsidRPr="003D6CD8">
        <w:rPr>
          <w:rFonts w:ascii="標楷體" w:eastAsia="標楷體" w:hAnsi="標楷體" w:cs="Times New Roman" w:hint="eastAsia"/>
          <w:b/>
          <w:bCs/>
          <w:snapToGrid w:val="0"/>
          <w:kern w:val="0"/>
          <w:sz w:val="28"/>
          <w:szCs w:val="28"/>
        </w:rPr>
        <w:t>、</w:t>
      </w:r>
      <w:r w:rsidRPr="0003565F">
        <w:rPr>
          <w:rFonts w:ascii="標楷體" w:eastAsia="標楷體" w:hAnsi="標楷體" w:cs="Times New Roman" w:hint="eastAsia"/>
          <w:b/>
          <w:bCs/>
          <w:snapToGrid w:val="0"/>
          <w:spacing w:val="-2"/>
          <w:kern w:val="0"/>
          <w:sz w:val="28"/>
          <w:szCs w:val="28"/>
        </w:rPr>
        <w:t>地政局</w:t>
      </w:r>
      <w:r w:rsidRPr="0003565F">
        <w:rPr>
          <w:rFonts w:ascii="標楷體" w:eastAsia="標楷體" w:hAnsi="標楷體" w:cs="Times New Roman" w:hint="eastAsia"/>
          <w:b/>
          <w:spacing w:val="-2"/>
          <w:sz w:val="28"/>
          <w:szCs w:val="28"/>
        </w:rPr>
        <w:t>賡續推動市地重劃及區段徵收等土地開發業務，以帶動地方均衡發展，惟間有開發計畫預算執行率偏低，或未依限辦理財務結算及撰寫重劃報告，且部分專戶盈餘超額或未足額撥充基金，又未能有效掌握補助計畫執行進度等情，亟待檢討改善。</w:t>
      </w:r>
    </w:p>
    <w:p w14:paraId="670468CE" w14:textId="26A7B998" w:rsidR="00A37B20" w:rsidRPr="00AA25BA" w:rsidRDefault="00A37B20" w:rsidP="00585F82">
      <w:pPr>
        <w:overflowPunct w:val="0"/>
        <w:adjustRightInd w:val="0"/>
        <w:snapToGrid w:val="0"/>
        <w:spacing w:line="500" w:lineRule="exact"/>
        <w:ind w:firstLineChars="200" w:firstLine="560"/>
        <w:jc w:val="both"/>
        <w:rPr>
          <w:rFonts w:ascii="標楷體" w:eastAsia="標楷體" w:hAnsi="標楷體" w:cs="Times New Roman"/>
          <w:noProof/>
          <w:sz w:val="28"/>
          <w:szCs w:val="28"/>
        </w:rPr>
      </w:pPr>
      <w:r>
        <w:rPr>
          <w:rFonts w:ascii="標楷體" w:eastAsia="標楷體" w:hAnsi="標楷體" w:cs="Times New Roman" w:hint="eastAsia"/>
          <w:noProof/>
          <w:sz w:val="28"/>
          <w:szCs w:val="28"/>
        </w:rPr>
        <w:t>地政</w:t>
      </w:r>
      <w:r w:rsidRPr="0048581D">
        <w:rPr>
          <w:rFonts w:ascii="標楷體" w:eastAsia="標楷體" w:hAnsi="標楷體" w:cs="Times New Roman" w:hint="eastAsia"/>
          <w:noProof/>
          <w:sz w:val="28"/>
          <w:szCs w:val="28"/>
        </w:rPr>
        <w:t>局為達成臺灣永續發展目標</w:t>
      </w:r>
      <w:r w:rsidR="00353C82" w:rsidRPr="00BC2FE1">
        <w:rPr>
          <w:rFonts w:ascii="標楷體" w:eastAsia="標楷體" w:hint="eastAsia"/>
          <w:sz w:val="28"/>
          <w:szCs w:val="24"/>
        </w:rPr>
        <w:t>（TSDGs）</w:t>
      </w:r>
      <w:r w:rsidR="00884C7C" w:rsidRPr="0048581D">
        <w:rPr>
          <w:rFonts w:ascii="標楷體" w:eastAsia="標楷體" w:hAnsi="標楷體" w:cs="Times New Roman" w:hint="eastAsia"/>
          <w:noProof/>
          <w:sz w:val="28"/>
          <w:szCs w:val="28"/>
        </w:rPr>
        <w:t>核心</w:t>
      </w:r>
      <w:r w:rsidR="00884C7C">
        <w:rPr>
          <w:rFonts w:ascii="標楷體" w:eastAsia="標楷體" w:hAnsi="標楷體" w:cs="Times New Roman" w:hint="eastAsia"/>
          <w:noProof/>
          <w:sz w:val="28"/>
          <w:szCs w:val="28"/>
        </w:rPr>
        <w:t>目標</w:t>
      </w:r>
      <w:r w:rsidRPr="0048581D">
        <w:rPr>
          <w:rFonts w:ascii="標楷體" w:eastAsia="標楷體" w:hAnsi="標楷體" w:cs="Times New Roman" w:hint="eastAsia"/>
          <w:noProof/>
          <w:sz w:val="28"/>
          <w:szCs w:val="28"/>
        </w:rPr>
        <w:t>11：建構具包容、安全、韌性及永續特質的城市與鄉村，設立臺南市實施平均地權基金，賡續推動市地重劃及區段徵收業務，帶動地方均衡發展。114年度續辦麻豆工業區市地重劃等32個市地重劃及區段徵收案，其中永康大同市地重劃工程獲頒「2025國家卓越建設獎－最佳規劃設計類</w:t>
      </w:r>
      <w:r>
        <w:rPr>
          <w:rFonts w:ascii="標楷體" w:eastAsia="標楷體" w:hAnsi="標楷體" w:cs="Times New Roman" w:hint="eastAsia"/>
          <w:noProof/>
          <w:sz w:val="28"/>
          <w:szCs w:val="28"/>
        </w:rPr>
        <w:t>－</w:t>
      </w:r>
      <w:r w:rsidRPr="0048581D">
        <w:rPr>
          <w:rFonts w:ascii="標楷體" w:eastAsia="標楷體" w:hAnsi="標楷體" w:cs="Times New Roman" w:hint="eastAsia"/>
          <w:noProof/>
          <w:sz w:val="28"/>
          <w:szCs w:val="28"/>
        </w:rPr>
        <w:t>優質獎」，該基金114年度營運結果，收入7億9,494萬餘元，支出2億1,893萬餘元，賸餘5億7,601萬餘元。經查其執行情形，核有：</w:t>
      </w:r>
      <w:r w:rsidRPr="003D6CD8">
        <w:rPr>
          <w:rFonts w:ascii="標楷體" w:eastAsia="標楷體" w:hAnsi="標楷體" w:hint="eastAsia"/>
          <w:sz w:val="28"/>
          <w:szCs w:val="28"/>
        </w:rPr>
        <w:t>（一）</w:t>
      </w:r>
      <w:r w:rsidRPr="0048581D">
        <w:rPr>
          <w:rFonts w:ascii="標楷體" w:eastAsia="標楷體" w:hAnsi="標楷體" w:cs="Times New Roman" w:hint="eastAsia"/>
          <w:noProof/>
          <w:sz w:val="28"/>
          <w:szCs w:val="28"/>
        </w:rPr>
        <w:t>持續推動區段徵收等土地開發業務，惟間有開發計畫預算執行率未達5成者，計有永康五王市地重劃等6案，執行率偏低，影響預算執行成效；</w:t>
      </w:r>
      <w:r w:rsidRPr="003D6CD8">
        <w:rPr>
          <w:rFonts w:ascii="標楷體" w:eastAsia="標楷體" w:hAnsi="標楷體" w:hint="eastAsia"/>
          <w:sz w:val="28"/>
          <w:szCs w:val="28"/>
        </w:rPr>
        <w:t>（</w:t>
      </w:r>
      <w:r>
        <w:rPr>
          <w:rFonts w:ascii="標楷體" w:eastAsia="標楷體" w:hAnsi="標楷體" w:hint="eastAsia"/>
          <w:sz w:val="28"/>
          <w:szCs w:val="28"/>
        </w:rPr>
        <w:t>二</w:t>
      </w:r>
      <w:r w:rsidRPr="003D6CD8">
        <w:rPr>
          <w:rFonts w:ascii="標楷體" w:eastAsia="標楷體" w:hAnsi="標楷體" w:hint="eastAsia"/>
          <w:sz w:val="28"/>
          <w:szCs w:val="28"/>
        </w:rPr>
        <w:t>）</w:t>
      </w:r>
      <w:r w:rsidRPr="0048581D">
        <w:rPr>
          <w:rFonts w:ascii="標楷體" w:eastAsia="標楷體" w:hAnsi="標楷體" w:cs="Times New Roman" w:hint="eastAsia"/>
          <w:noProof/>
          <w:sz w:val="28"/>
          <w:szCs w:val="28"/>
        </w:rPr>
        <w:t>間有公辦市地重劃案已完成重劃，惟未依限辦理財務結算公告或撰寫重劃報告層報中央備查，或部分區段徵收案因土地處分延宕等情，致開發成本久懸未結；</w:t>
      </w:r>
      <w:r w:rsidRPr="003D6CD8">
        <w:rPr>
          <w:rFonts w:ascii="標楷體" w:eastAsia="標楷體" w:hAnsi="標楷體" w:hint="eastAsia"/>
          <w:sz w:val="28"/>
          <w:szCs w:val="28"/>
        </w:rPr>
        <w:t>（</w:t>
      </w:r>
      <w:r>
        <w:rPr>
          <w:rFonts w:ascii="標楷體" w:eastAsia="標楷體" w:hAnsi="標楷體" w:hint="eastAsia"/>
          <w:sz w:val="28"/>
          <w:szCs w:val="28"/>
        </w:rPr>
        <w:t>三</w:t>
      </w:r>
      <w:r w:rsidRPr="003D6CD8">
        <w:rPr>
          <w:rFonts w:ascii="標楷體" w:eastAsia="標楷體" w:hAnsi="標楷體" w:hint="eastAsia"/>
          <w:sz w:val="28"/>
          <w:szCs w:val="28"/>
        </w:rPr>
        <w:t>）</w:t>
      </w:r>
      <w:r w:rsidRPr="0048581D">
        <w:rPr>
          <w:rFonts w:ascii="標楷體" w:eastAsia="標楷體" w:hAnsi="標楷體" w:cs="Times New Roman" w:hint="eastAsia"/>
          <w:noProof/>
          <w:sz w:val="28"/>
          <w:szCs w:val="28"/>
        </w:rPr>
        <w:t>部分已完成財務結算之公辦市地重劃案盈餘超額或未足額撥充實施平均地權基金，或尚存待收繳差額地價等情，亟待注意依規定辦理；</w:t>
      </w:r>
      <w:r w:rsidRPr="003D6CD8">
        <w:rPr>
          <w:rFonts w:ascii="標楷體" w:eastAsia="標楷體" w:hAnsi="標楷體" w:hint="eastAsia"/>
          <w:sz w:val="28"/>
          <w:szCs w:val="28"/>
        </w:rPr>
        <w:t>（</w:t>
      </w:r>
      <w:r>
        <w:rPr>
          <w:rFonts w:ascii="標楷體" w:eastAsia="標楷體" w:hAnsi="標楷體" w:hint="eastAsia"/>
          <w:sz w:val="28"/>
          <w:szCs w:val="28"/>
        </w:rPr>
        <w:t>四</w:t>
      </w:r>
      <w:r w:rsidRPr="003D6CD8">
        <w:rPr>
          <w:rFonts w:ascii="標楷體" w:eastAsia="標楷體" w:hAnsi="標楷體" w:hint="eastAsia"/>
          <w:sz w:val="28"/>
          <w:szCs w:val="28"/>
        </w:rPr>
        <w:t>）</w:t>
      </w:r>
      <w:r w:rsidRPr="0048581D">
        <w:rPr>
          <w:rFonts w:ascii="標楷體" w:eastAsia="標楷體" w:hAnsi="標楷體" w:cs="Times New Roman" w:hint="eastAsia"/>
          <w:noProof/>
          <w:sz w:val="28"/>
          <w:szCs w:val="28"/>
        </w:rPr>
        <w:t>運用基金補助推動各項建設，惟補助款以實支數撥付後，由受補助機關自行管控執行進度及結案回報時間，補助單位欠缺掌握計畫執行進度之機制，內部控制未臻周全，經函請檢討改善。</w:t>
      </w:r>
      <w:r w:rsidRPr="0048581D">
        <w:rPr>
          <w:rFonts w:ascii="標楷體" w:eastAsia="標楷體" w:hAnsi="標楷體" w:hint="eastAsia"/>
          <w:noProof/>
          <w:kern w:val="0"/>
          <w:sz w:val="28"/>
          <w:szCs w:val="28"/>
        </w:rPr>
        <w:t>（詳乙－</w:t>
      </w:r>
      <w:r w:rsidR="0003565F">
        <w:rPr>
          <w:rFonts w:ascii="標楷體" w:eastAsia="標楷體" w:hAnsi="標楷體" w:hint="eastAsia"/>
          <w:noProof/>
          <w:kern w:val="0"/>
          <w:sz w:val="28"/>
          <w:szCs w:val="28"/>
        </w:rPr>
        <w:t>3</w:t>
      </w:r>
      <w:r w:rsidR="0003565F">
        <w:rPr>
          <w:rFonts w:ascii="標楷體" w:eastAsia="標楷體" w:hAnsi="標楷體"/>
          <w:noProof/>
          <w:kern w:val="0"/>
          <w:sz w:val="28"/>
          <w:szCs w:val="28"/>
        </w:rPr>
        <w:t>0</w:t>
      </w:r>
      <w:r w:rsidRPr="0048581D">
        <w:rPr>
          <w:rFonts w:ascii="標楷體" w:eastAsia="標楷體" w:hAnsi="標楷體" w:hint="eastAsia"/>
          <w:noProof/>
          <w:kern w:val="0"/>
          <w:sz w:val="28"/>
          <w:szCs w:val="28"/>
        </w:rPr>
        <w:t>頁）</w:t>
      </w:r>
    </w:p>
    <w:p w14:paraId="2F359129" w14:textId="77777777" w:rsidR="00A37B20" w:rsidRPr="004D6560" w:rsidRDefault="00A37B20" w:rsidP="0003565F">
      <w:pPr>
        <w:overflowPunct w:val="0"/>
        <w:spacing w:line="500" w:lineRule="exact"/>
        <w:jc w:val="both"/>
        <w:rPr>
          <w:rFonts w:ascii="標楷體" w:eastAsia="標楷體" w:hAnsi="標楷體"/>
          <w:b/>
          <w:noProof/>
          <w:color w:val="FF0000"/>
          <w:sz w:val="28"/>
          <w:szCs w:val="28"/>
        </w:rPr>
      </w:pPr>
      <w:r w:rsidRPr="003D6CD8">
        <w:rPr>
          <w:rFonts w:ascii="標楷體" w:eastAsia="標楷體" w:hAnsi="標楷體" w:hint="eastAsia"/>
          <w:b/>
          <w:noProof/>
          <w:sz w:val="28"/>
          <w:szCs w:val="28"/>
          <w:lang w:eastAsia="zh-HK"/>
        </w:rPr>
        <w:t>三</w:t>
      </w:r>
      <w:r w:rsidRPr="003D6CD8">
        <w:rPr>
          <w:rFonts w:ascii="標楷體" w:eastAsia="標楷體" w:hAnsi="標楷體" w:hint="eastAsia"/>
          <w:b/>
          <w:noProof/>
          <w:sz w:val="28"/>
          <w:szCs w:val="28"/>
        </w:rPr>
        <w:t>、</w:t>
      </w:r>
      <w:r w:rsidRPr="00356FB7">
        <w:rPr>
          <w:rFonts w:ascii="標楷體" w:eastAsia="標楷體" w:hAnsi="標楷體" w:hint="eastAsia"/>
          <w:b/>
          <w:noProof/>
          <w:sz w:val="28"/>
          <w:szCs w:val="28"/>
        </w:rPr>
        <w:t>教育局</w:t>
      </w:r>
      <w:r w:rsidRPr="003D6CD8">
        <w:rPr>
          <w:rFonts w:ascii="標楷體" w:eastAsia="標楷體" w:hAnsi="標楷體" w:cs="Times New Roman" w:hint="eastAsia"/>
          <w:b/>
          <w:sz w:val="28"/>
          <w:szCs w:val="28"/>
          <w:lang w:eastAsia="zh-HK"/>
        </w:rPr>
        <w:t>為提</w:t>
      </w:r>
      <w:r w:rsidRPr="00DE784E">
        <w:rPr>
          <w:rFonts w:ascii="標楷體" w:eastAsia="標楷體" w:hAnsi="標楷體" w:cs="Times New Roman" w:hint="eastAsia"/>
          <w:b/>
          <w:sz w:val="28"/>
          <w:szCs w:val="28"/>
          <w:lang w:eastAsia="zh-HK"/>
        </w:rPr>
        <w:t>升偏遠地區學</w:t>
      </w:r>
      <w:r w:rsidRPr="00E7216F">
        <w:rPr>
          <w:rFonts w:ascii="標楷體" w:eastAsia="標楷體" w:hAnsi="標楷體" w:cs="Times New Roman" w:hint="eastAsia"/>
          <w:b/>
          <w:sz w:val="28"/>
          <w:szCs w:val="28"/>
          <w:lang w:eastAsia="zh-HK"/>
        </w:rPr>
        <w:t>校午餐品質，補助偏鄉學校食材費，並興建中央廚房以大帶小、規劃食材聯合採購、統籌人力及運送事宜，惟存有食材補助核銷機制、經費結餘控管、運送費用配置及食安風險管理等未盡妥適情事，有待研謀改善。</w:t>
      </w:r>
    </w:p>
    <w:p w14:paraId="350EA212" w14:textId="5E13523B" w:rsidR="00A37B20" w:rsidRPr="00D04C75" w:rsidRDefault="00A37B20" w:rsidP="00585F82">
      <w:pPr>
        <w:overflowPunct w:val="0"/>
        <w:spacing w:line="500" w:lineRule="exact"/>
        <w:ind w:firstLineChars="207" w:firstLine="580"/>
        <w:jc w:val="both"/>
        <w:rPr>
          <w:rFonts w:ascii="標楷體" w:eastAsia="標楷體" w:hAnsi="標楷體"/>
          <w:noProof/>
          <w:kern w:val="0"/>
          <w:sz w:val="28"/>
          <w:szCs w:val="28"/>
        </w:rPr>
      </w:pPr>
      <w:r w:rsidRPr="004D6560">
        <w:rPr>
          <w:rFonts w:ascii="標楷體" w:eastAsia="標楷體" w:hAnsi="標楷體" w:cs="Arial" w:hint="eastAsia"/>
          <w:sz w:val="28"/>
          <w:szCs w:val="28"/>
        </w:rPr>
        <w:lastRenderedPageBreak/>
        <w:t>行政院為讓偏鄉學童享有與都會區學童同等飲食照顧，</w:t>
      </w:r>
      <w:r w:rsidRPr="004D6560">
        <w:rPr>
          <w:rFonts w:ascii="標楷體" w:eastAsia="標楷體" w:hAnsi="標楷體" w:cs="Arial"/>
          <w:sz w:val="28"/>
          <w:szCs w:val="28"/>
        </w:rPr>
        <w:t>110年4月1日由教育部與農業部合作，偕同各地方政府攜手執行「推動偏鄉學校中央廚房計畫（下稱偏</w:t>
      </w:r>
      <w:r w:rsidRPr="004D6560">
        <w:rPr>
          <w:rFonts w:ascii="標楷體" w:eastAsia="標楷體" w:hAnsi="標楷體" w:cs="Arial" w:hint="eastAsia"/>
          <w:sz w:val="28"/>
          <w:szCs w:val="28"/>
        </w:rPr>
        <w:t>鄉央廚計畫</w:t>
      </w:r>
      <w:r w:rsidRPr="004D6560">
        <w:rPr>
          <w:rFonts w:ascii="標楷體" w:eastAsia="標楷體" w:hAnsi="標楷體" w:cs="Arial"/>
          <w:sz w:val="28"/>
          <w:szCs w:val="28"/>
        </w:rPr>
        <w:t>）」，補助偏鄉學校食材費，及學校興建中央廚房以大帶小、規劃食材聯合採購、統籌人力及運送事宜。</w:t>
      </w:r>
      <w:r>
        <w:rPr>
          <w:rFonts w:ascii="標楷體" w:eastAsia="標楷體" w:hAnsi="標楷體" w:cs="Arial" w:hint="eastAsia"/>
          <w:sz w:val="28"/>
          <w:szCs w:val="28"/>
        </w:rPr>
        <w:t>教育</w:t>
      </w:r>
      <w:r w:rsidRPr="004D6560">
        <w:rPr>
          <w:rFonts w:ascii="標楷體" w:eastAsia="標楷體" w:hAnsi="標楷體" w:cs="Arial"/>
          <w:sz w:val="28"/>
          <w:szCs w:val="28"/>
        </w:rPr>
        <w:t>局配合教育部推動偏</w:t>
      </w:r>
      <w:r w:rsidRPr="004D6560">
        <w:rPr>
          <w:rFonts w:ascii="標楷體" w:eastAsia="標楷體" w:hAnsi="標楷體" w:cs="Arial" w:hint="eastAsia"/>
          <w:sz w:val="28"/>
          <w:szCs w:val="28"/>
        </w:rPr>
        <w:t>鄉央廚計畫，辦理</w:t>
      </w:r>
      <w:r w:rsidRPr="004D6560">
        <w:rPr>
          <w:rFonts w:ascii="標楷體" w:eastAsia="標楷體" w:hAnsi="標楷體" w:cs="Arial"/>
          <w:sz w:val="28"/>
          <w:szCs w:val="28"/>
        </w:rPr>
        <w:t>4</w:t>
      </w:r>
      <w:r w:rsidRPr="004D6560">
        <w:rPr>
          <w:rFonts w:ascii="標楷體" w:eastAsia="標楷體" w:hAnsi="標楷體" w:cs="Arial" w:hint="eastAsia"/>
          <w:sz w:val="28"/>
          <w:szCs w:val="28"/>
        </w:rPr>
        <w:t>所</w:t>
      </w:r>
      <w:r w:rsidRPr="004D6560">
        <w:rPr>
          <w:rFonts w:ascii="標楷體" w:eastAsia="標楷體" w:hAnsi="標楷體" w:cs="Arial"/>
          <w:sz w:val="28"/>
          <w:szCs w:val="28"/>
        </w:rPr>
        <w:t>學校新建廚房及19</w:t>
      </w:r>
      <w:r w:rsidRPr="004D6560">
        <w:rPr>
          <w:rFonts w:ascii="標楷體" w:eastAsia="標楷體" w:hAnsi="標楷體" w:cs="Arial" w:hint="eastAsia"/>
          <w:sz w:val="28"/>
          <w:szCs w:val="28"/>
        </w:rPr>
        <w:t>所</w:t>
      </w:r>
      <w:r w:rsidRPr="004D6560">
        <w:rPr>
          <w:rFonts w:ascii="標楷體" w:eastAsia="標楷體" w:hAnsi="標楷體" w:cs="Arial"/>
          <w:sz w:val="28"/>
          <w:szCs w:val="28"/>
        </w:rPr>
        <w:t>學校午餐廚房擴建，並推動偏鄉學校精進午餐菜單方案，補助學生每人每餐食材費用62元之差額，規劃豐富多元餐食，讓家長繳交之午餐費用運用於食材上，以全面提升偏遠地區學校午餐品質為目的。經查其執行情形，核有：</w:t>
      </w:r>
      <w:r w:rsidRPr="003D6CD8">
        <w:rPr>
          <w:rFonts w:ascii="標楷體" w:eastAsia="標楷體" w:hAnsi="標楷體" w:hint="eastAsia"/>
          <w:sz w:val="28"/>
          <w:szCs w:val="28"/>
        </w:rPr>
        <w:t>（一）</w:t>
      </w:r>
      <w:r w:rsidRPr="004D6560">
        <w:rPr>
          <w:rFonts w:ascii="標楷體" w:eastAsia="標楷體" w:hAnsi="標楷體" w:cs="Arial" w:hint="eastAsia"/>
          <w:sz w:val="28"/>
          <w:szCs w:val="28"/>
        </w:rPr>
        <w:t>部分學校核銷精進食</w:t>
      </w:r>
      <w:r w:rsidRPr="004D6560">
        <w:rPr>
          <w:rFonts w:ascii="標楷體" w:eastAsia="標楷體" w:hAnsi="標楷體" w:cs="Arial" w:hint="eastAsia"/>
          <w:spacing w:val="-2"/>
          <w:sz w:val="28"/>
          <w:szCs w:val="28"/>
        </w:rPr>
        <w:t>材補助對象核算方式不一，用餐人次計算方式亦不一致；</w:t>
      </w:r>
      <w:r w:rsidRPr="003D6CD8">
        <w:rPr>
          <w:rFonts w:ascii="標楷體" w:eastAsia="標楷體" w:hAnsi="標楷體" w:hint="eastAsia"/>
          <w:sz w:val="28"/>
          <w:szCs w:val="28"/>
        </w:rPr>
        <w:t>（</w:t>
      </w:r>
      <w:r>
        <w:rPr>
          <w:rFonts w:ascii="標楷體" w:eastAsia="標楷體" w:hAnsi="標楷體" w:hint="eastAsia"/>
          <w:sz w:val="28"/>
          <w:szCs w:val="28"/>
        </w:rPr>
        <w:t>二</w:t>
      </w:r>
      <w:r w:rsidRPr="003D6CD8">
        <w:rPr>
          <w:rFonts w:ascii="標楷體" w:eastAsia="標楷體" w:hAnsi="標楷體" w:hint="eastAsia"/>
          <w:sz w:val="28"/>
          <w:szCs w:val="28"/>
        </w:rPr>
        <w:t>）</w:t>
      </w:r>
      <w:r w:rsidRPr="004D6560">
        <w:rPr>
          <w:rFonts w:ascii="標楷體" w:eastAsia="標楷體" w:hAnsi="標楷體" w:cs="Arial"/>
          <w:spacing w:val="-2"/>
          <w:sz w:val="28"/>
          <w:szCs w:val="28"/>
        </w:rPr>
        <w:t>該局</w:t>
      </w:r>
      <w:r w:rsidRPr="004D6560">
        <w:rPr>
          <w:rFonts w:ascii="標楷體" w:eastAsia="標楷體" w:hAnsi="標楷體" w:cs="Arial" w:hint="eastAsia"/>
          <w:spacing w:val="-2"/>
          <w:sz w:val="28"/>
          <w:szCs w:val="28"/>
        </w:rPr>
        <w:t>為確保家長繳納餐費能專款專用，午餐經費以「收支平衡」為原則，訂定學校午餐結餘款標準，惟部分央廚學校營養午餐結餘金額高於規定標準；</w:t>
      </w:r>
      <w:r w:rsidRPr="003D6CD8">
        <w:rPr>
          <w:rFonts w:ascii="標楷體" w:eastAsia="標楷體" w:hAnsi="標楷體" w:hint="eastAsia"/>
          <w:sz w:val="28"/>
          <w:szCs w:val="28"/>
        </w:rPr>
        <w:t>（</w:t>
      </w:r>
      <w:r>
        <w:rPr>
          <w:rFonts w:ascii="標楷體" w:eastAsia="標楷體" w:hAnsi="標楷體" w:hint="eastAsia"/>
          <w:sz w:val="28"/>
          <w:szCs w:val="28"/>
        </w:rPr>
        <w:t>三</w:t>
      </w:r>
      <w:r w:rsidRPr="003D6CD8">
        <w:rPr>
          <w:rFonts w:ascii="標楷體" w:eastAsia="標楷體" w:hAnsi="標楷體" w:hint="eastAsia"/>
          <w:sz w:val="28"/>
          <w:szCs w:val="28"/>
        </w:rPr>
        <w:t>）</w:t>
      </w:r>
      <w:r w:rsidRPr="004D6560">
        <w:rPr>
          <w:rFonts w:ascii="標楷體" w:eastAsia="標楷體" w:hAnsi="標楷體" w:cs="Arial" w:hint="eastAsia"/>
          <w:spacing w:val="-2"/>
          <w:sz w:val="28"/>
          <w:szCs w:val="28"/>
        </w:rPr>
        <w:t>為改善偏鄉學校廚房食材運輸成本偏高，配送頻率及品質不穩，補助中央廚房學校生食運送費，惟部分學校座落交通便利之地仍予以補助，未審視生食運送實質需求，妥善運用補助款於交通不便之偏鄉央廚學校；</w:t>
      </w:r>
      <w:r w:rsidRPr="003D6CD8">
        <w:rPr>
          <w:rFonts w:ascii="標楷體" w:eastAsia="標楷體" w:hAnsi="標楷體" w:hint="eastAsia"/>
          <w:sz w:val="28"/>
          <w:szCs w:val="28"/>
        </w:rPr>
        <w:t>（</w:t>
      </w:r>
      <w:r>
        <w:rPr>
          <w:rFonts w:ascii="標楷體" w:eastAsia="標楷體" w:hAnsi="標楷體" w:hint="eastAsia"/>
          <w:sz w:val="28"/>
          <w:szCs w:val="28"/>
        </w:rPr>
        <w:t>四</w:t>
      </w:r>
      <w:r w:rsidRPr="003D6CD8">
        <w:rPr>
          <w:rFonts w:ascii="標楷體" w:eastAsia="標楷體" w:hAnsi="標楷體" w:hint="eastAsia"/>
          <w:sz w:val="28"/>
          <w:szCs w:val="28"/>
        </w:rPr>
        <w:t>）</w:t>
      </w:r>
      <w:r w:rsidRPr="004D6560">
        <w:rPr>
          <w:rFonts w:ascii="標楷體" w:eastAsia="標楷體" w:hAnsi="標楷體" w:cs="Arial" w:hint="eastAsia"/>
          <w:spacing w:val="-2"/>
          <w:sz w:val="28"/>
          <w:szCs w:val="28"/>
        </w:rPr>
        <w:t>教育部為提升學校午餐食材與熟食供應之一致性與穩定性，建置偏鄉熟食運送管理平臺，惟間有學校或未完整上傳資訊、或無起鍋溫度，或到校溫度低於攝氏60度，或抵達時間距學生用餐時間逾1小時，或運送車程超過30分鐘，潛存午餐食安風險；</w:t>
      </w:r>
      <w:r w:rsidRPr="003D6CD8">
        <w:rPr>
          <w:rFonts w:ascii="標楷體" w:eastAsia="標楷體" w:hAnsi="標楷體" w:hint="eastAsia"/>
          <w:sz w:val="28"/>
          <w:szCs w:val="28"/>
        </w:rPr>
        <w:t>（</w:t>
      </w:r>
      <w:r>
        <w:rPr>
          <w:rFonts w:ascii="標楷體" w:eastAsia="標楷體" w:hAnsi="標楷體" w:hint="eastAsia"/>
          <w:sz w:val="28"/>
          <w:szCs w:val="28"/>
        </w:rPr>
        <w:t>五</w:t>
      </w:r>
      <w:r w:rsidRPr="003D6CD8">
        <w:rPr>
          <w:rFonts w:ascii="標楷體" w:eastAsia="標楷體" w:hAnsi="標楷體" w:hint="eastAsia"/>
          <w:sz w:val="28"/>
          <w:szCs w:val="28"/>
        </w:rPr>
        <w:t>）</w:t>
      </w:r>
      <w:r w:rsidRPr="004D6560">
        <w:rPr>
          <w:rFonts w:ascii="標楷體" w:eastAsia="標楷體" w:hAnsi="標楷體" w:cs="Arial" w:hint="eastAsia"/>
          <w:spacing w:val="-2"/>
          <w:sz w:val="28"/>
          <w:szCs w:val="28"/>
        </w:rPr>
        <w:t>為協助偏鄉學校中央廚房運輸午餐熟食至受供餐學校，提供車輛協助學校運送熟食，惟部分學校未落實辦理車輛管理</w:t>
      </w:r>
      <w:r w:rsidRPr="004D6560">
        <w:rPr>
          <w:rFonts w:ascii="標楷體" w:eastAsia="標楷體" w:hAnsi="標楷體" w:hint="eastAsia"/>
          <w:spacing w:val="-2"/>
          <w:sz w:val="28"/>
          <w:szCs w:val="28"/>
        </w:rPr>
        <w:t>等情事，經函請檢討改善。</w:t>
      </w:r>
      <w:r w:rsidRPr="00D04C75">
        <w:rPr>
          <w:rFonts w:ascii="標楷體" w:eastAsia="標楷體" w:hAnsi="標楷體" w:hint="eastAsia"/>
          <w:noProof/>
          <w:kern w:val="0"/>
          <w:sz w:val="28"/>
          <w:szCs w:val="28"/>
        </w:rPr>
        <w:t>（詳乙－</w:t>
      </w:r>
      <w:r w:rsidR="0003565F">
        <w:rPr>
          <w:rFonts w:ascii="標楷體" w:eastAsia="標楷體" w:hAnsi="標楷體" w:hint="eastAsia"/>
          <w:noProof/>
          <w:kern w:val="0"/>
          <w:sz w:val="28"/>
          <w:szCs w:val="28"/>
        </w:rPr>
        <w:t>4</w:t>
      </w:r>
      <w:r w:rsidR="0003565F">
        <w:rPr>
          <w:rFonts w:ascii="標楷體" w:eastAsia="標楷體" w:hAnsi="標楷體"/>
          <w:noProof/>
          <w:kern w:val="0"/>
          <w:sz w:val="28"/>
          <w:szCs w:val="28"/>
        </w:rPr>
        <w:t>1</w:t>
      </w:r>
      <w:r w:rsidRPr="00D04C75">
        <w:rPr>
          <w:rFonts w:ascii="標楷體" w:eastAsia="標楷體" w:hAnsi="標楷體" w:hint="eastAsia"/>
          <w:noProof/>
          <w:kern w:val="0"/>
          <w:sz w:val="28"/>
          <w:szCs w:val="28"/>
        </w:rPr>
        <w:t>頁）</w:t>
      </w:r>
    </w:p>
    <w:p w14:paraId="0D6C4DA8" w14:textId="77777777" w:rsidR="00A37B20" w:rsidRPr="00356FB7" w:rsidRDefault="00A37B20" w:rsidP="001F3BD6">
      <w:pPr>
        <w:overflowPunct w:val="0"/>
        <w:spacing w:line="502" w:lineRule="exact"/>
        <w:jc w:val="both"/>
        <w:rPr>
          <w:rFonts w:ascii="標楷體" w:eastAsia="標楷體" w:hAnsi="標楷體"/>
          <w:b/>
          <w:noProof/>
          <w:color w:val="FF0000"/>
          <w:spacing w:val="-4"/>
          <w:sz w:val="28"/>
          <w:szCs w:val="28"/>
          <w:lang w:eastAsia="zh-HK"/>
        </w:rPr>
      </w:pPr>
      <w:r w:rsidRPr="005C0DA1">
        <w:rPr>
          <w:rFonts w:ascii="標楷體" w:eastAsia="標楷體" w:hAnsi="標楷體" w:hint="eastAsia"/>
          <w:b/>
          <w:noProof/>
          <w:sz w:val="28"/>
          <w:szCs w:val="28"/>
          <w:lang w:eastAsia="zh-HK"/>
        </w:rPr>
        <w:t>四、</w:t>
      </w:r>
      <w:r w:rsidRPr="00356FB7">
        <w:rPr>
          <w:rFonts w:ascii="標楷體" w:eastAsia="標楷體" w:hAnsi="標楷體" w:hint="eastAsia"/>
          <w:b/>
          <w:noProof/>
          <w:spacing w:val="-4"/>
          <w:sz w:val="28"/>
          <w:szCs w:val="28"/>
          <w:lang w:eastAsia="zh-HK"/>
        </w:rPr>
        <w:t>文化局</w:t>
      </w:r>
      <w:r w:rsidRPr="00356FB7">
        <w:rPr>
          <w:rFonts w:ascii="標楷體" w:eastAsia="標楷體" w:hAnsi="標楷體" w:cs="Times New Roman" w:hint="eastAsia"/>
          <w:b/>
          <w:spacing w:val="-4"/>
          <w:sz w:val="28"/>
          <w:szCs w:val="28"/>
        </w:rPr>
        <w:t>透過各類文創商品行銷古蹟觀光景點，</w:t>
      </w:r>
      <w:r w:rsidRPr="00356FB7">
        <w:rPr>
          <w:rFonts w:ascii="標楷體" w:eastAsia="標楷體" w:hAnsi="標楷體" w:cs="Times New Roman" w:hint="eastAsia"/>
          <w:b/>
          <w:spacing w:val="-4"/>
          <w:kern w:val="0"/>
          <w:sz w:val="28"/>
          <w:szCs w:val="28"/>
        </w:rPr>
        <w:t>惟旅遊人次呈下降趨勢，販售部銷貨及門票收入減少</w:t>
      </w:r>
      <w:r w:rsidRPr="00356FB7">
        <w:rPr>
          <w:rFonts w:ascii="標楷體" w:eastAsia="標楷體" w:hAnsi="標楷體" w:cs="Times New Roman" w:hint="eastAsia"/>
          <w:spacing w:val="-4"/>
          <w:kern w:val="0"/>
          <w:sz w:val="28"/>
          <w:szCs w:val="28"/>
        </w:rPr>
        <w:t>，</w:t>
      </w:r>
      <w:r w:rsidRPr="00356FB7">
        <w:rPr>
          <w:rFonts w:ascii="標楷體" w:eastAsia="標楷體" w:hAnsi="標楷體" w:cs="Times New Roman" w:hint="eastAsia"/>
          <w:b/>
          <w:spacing w:val="-4"/>
          <w:kern w:val="0"/>
          <w:sz w:val="28"/>
          <w:szCs w:val="28"/>
        </w:rPr>
        <w:t>部分存貨周轉率低或銷售未盡理想，且</w:t>
      </w:r>
      <w:r w:rsidRPr="00356FB7">
        <w:rPr>
          <w:rFonts w:ascii="標楷體" w:eastAsia="標楷體" w:hAnsi="標楷體" w:cs="Times New Roman" w:hint="eastAsia"/>
          <w:b/>
          <w:spacing w:val="-4"/>
          <w:sz w:val="28"/>
          <w:szCs w:val="28"/>
        </w:rPr>
        <w:t>未建立下架評估機制</w:t>
      </w:r>
      <w:r w:rsidRPr="00356FB7">
        <w:rPr>
          <w:rFonts w:ascii="標楷體" w:eastAsia="標楷體" w:hAnsi="標楷體" w:cs="Times New Roman" w:hint="eastAsia"/>
          <w:b/>
          <w:spacing w:val="-4"/>
          <w:kern w:val="0"/>
          <w:sz w:val="28"/>
          <w:szCs w:val="28"/>
        </w:rPr>
        <w:t>，又部分</w:t>
      </w:r>
      <w:r w:rsidRPr="00356FB7">
        <w:rPr>
          <w:rFonts w:ascii="標楷體" w:eastAsia="標楷體" w:hAnsi="標楷體" w:cs="Times New Roman" w:hint="eastAsia"/>
          <w:b/>
          <w:bCs/>
          <w:spacing w:val="-4"/>
          <w:kern w:val="0"/>
          <w:sz w:val="28"/>
          <w:szCs w:val="28"/>
        </w:rPr>
        <w:t>自行開發</w:t>
      </w:r>
      <w:r w:rsidRPr="00356FB7">
        <w:rPr>
          <w:rFonts w:ascii="標楷體" w:eastAsia="標楷體" w:hAnsi="標楷體" w:cs="Times New Roman" w:hint="eastAsia"/>
          <w:b/>
          <w:spacing w:val="-4"/>
          <w:sz w:val="28"/>
          <w:szCs w:val="28"/>
        </w:rPr>
        <w:t>商品</w:t>
      </w:r>
      <w:r w:rsidRPr="00356FB7">
        <w:rPr>
          <w:rFonts w:ascii="標楷體" w:eastAsia="標楷體" w:hAnsi="標楷體" w:cs="Times New Roman" w:hint="eastAsia"/>
          <w:b/>
          <w:bCs/>
          <w:spacing w:val="-4"/>
          <w:kern w:val="0"/>
          <w:sz w:val="28"/>
          <w:szCs w:val="28"/>
        </w:rPr>
        <w:t>小</w:t>
      </w:r>
      <w:r w:rsidRPr="00356FB7">
        <w:rPr>
          <w:rFonts w:ascii="標楷體" w:eastAsia="標楷體" w:hAnsi="標楷體" w:cs="Times New Roman" w:hint="eastAsia"/>
          <w:b/>
          <w:spacing w:val="-4"/>
          <w:kern w:val="0"/>
          <w:sz w:val="28"/>
          <w:szCs w:val="28"/>
        </w:rPr>
        <w:t>額採購案件未正式簽約，無法釐清雙方權利義務</w:t>
      </w:r>
      <w:r w:rsidRPr="00356FB7">
        <w:rPr>
          <w:rFonts w:ascii="標楷體" w:eastAsia="標楷體" w:hAnsi="標楷體" w:cs="Times New Roman" w:hint="eastAsia"/>
          <w:b/>
          <w:bCs/>
          <w:spacing w:val="-4"/>
          <w:kern w:val="0"/>
          <w:sz w:val="28"/>
          <w:szCs w:val="28"/>
        </w:rPr>
        <w:t>，間有</w:t>
      </w:r>
      <w:r w:rsidRPr="00356FB7">
        <w:rPr>
          <w:rFonts w:ascii="標楷體" w:eastAsia="標楷體" w:hAnsi="標楷體" w:cs="Times New Roman" w:hint="eastAsia"/>
          <w:b/>
          <w:bCs/>
          <w:spacing w:val="-4"/>
          <w:sz w:val="28"/>
          <w:szCs w:val="28"/>
        </w:rPr>
        <w:t>防災演練未於古蹟景點現地辦理，</w:t>
      </w:r>
      <w:r w:rsidRPr="00356FB7">
        <w:rPr>
          <w:rFonts w:ascii="標楷體" w:eastAsia="標楷體" w:hAnsi="標楷體" w:cs="Times New Roman" w:hint="eastAsia"/>
          <w:b/>
          <w:spacing w:val="-4"/>
          <w:sz w:val="28"/>
          <w:szCs w:val="28"/>
          <w:shd w:val="clear" w:color="auto" w:fill="FFFFFF"/>
        </w:rPr>
        <w:t>公共意外責任險</w:t>
      </w:r>
      <w:r w:rsidRPr="00356FB7">
        <w:rPr>
          <w:rFonts w:ascii="標楷體" w:eastAsia="標楷體" w:hAnsi="標楷體" w:cs="Times New Roman" w:hint="eastAsia"/>
          <w:b/>
          <w:spacing w:val="-4"/>
          <w:sz w:val="28"/>
          <w:szCs w:val="28"/>
        </w:rPr>
        <w:t>額度不足或重複</w:t>
      </w:r>
      <w:r w:rsidRPr="00356FB7">
        <w:rPr>
          <w:rFonts w:ascii="標楷體" w:eastAsia="標楷體" w:hAnsi="標楷體" w:cs="Times New Roman" w:hint="eastAsia"/>
          <w:b/>
          <w:spacing w:val="-4"/>
          <w:sz w:val="28"/>
          <w:szCs w:val="28"/>
          <w:shd w:val="clear" w:color="auto" w:fill="FFFFFF"/>
        </w:rPr>
        <w:t>保險</w:t>
      </w:r>
      <w:r w:rsidRPr="00356FB7">
        <w:rPr>
          <w:rFonts w:ascii="標楷體" w:eastAsia="標楷體" w:hAnsi="標楷體" w:cs="Times New Roman" w:hint="eastAsia"/>
          <w:b/>
          <w:bCs/>
          <w:spacing w:val="-4"/>
          <w:kern w:val="0"/>
          <w:sz w:val="28"/>
          <w:szCs w:val="28"/>
        </w:rPr>
        <w:t>等</w:t>
      </w:r>
      <w:r w:rsidRPr="00356FB7">
        <w:rPr>
          <w:rFonts w:ascii="標楷體" w:eastAsia="標楷體" w:hAnsi="標楷體" w:cs="Times New Roman" w:hint="eastAsia"/>
          <w:b/>
          <w:spacing w:val="-4"/>
          <w:kern w:val="0"/>
          <w:sz w:val="28"/>
          <w:szCs w:val="28"/>
        </w:rPr>
        <w:t>，有待檢討改善</w:t>
      </w:r>
      <w:r w:rsidRPr="00356FB7">
        <w:rPr>
          <w:rFonts w:ascii="標楷體" w:eastAsia="標楷體" w:hAnsi="標楷體" w:cs="Times New Roman" w:hint="eastAsia"/>
          <w:b/>
          <w:spacing w:val="-4"/>
          <w:sz w:val="28"/>
          <w:szCs w:val="28"/>
        </w:rPr>
        <w:t>。</w:t>
      </w:r>
    </w:p>
    <w:p w14:paraId="16C02E47" w14:textId="77777777" w:rsidR="00591E19" w:rsidRDefault="00A37B20" w:rsidP="00591E19">
      <w:pPr>
        <w:overflowPunct w:val="0"/>
        <w:adjustRightInd w:val="0"/>
        <w:snapToGrid w:val="0"/>
        <w:spacing w:line="498" w:lineRule="exact"/>
        <w:ind w:firstLineChars="193" w:firstLine="540"/>
        <w:jc w:val="both"/>
        <w:rPr>
          <w:rFonts w:ascii="標楷體" w:eastAsia="標楷體" w:hAnsi="標楷體" w:cs="Times New Roman"/>
          <w:sz w:val="28"/>
          <w:szCs w:val="28"/>
        </w:rPr>
      </w:pPr>
      <w:r>
        <w:rPr>
          <w:rFonts w:ascii="標楷體" w:eastAsia="標楷體" w:hAnsi="標楷體" w:cs="Times New Roman" w:hint="eastAsia"/>
          <w:sz w:val="28"/>
          <w:szCs w:val="28"/>
        </w:rPr>
        <w:t>文化</w:t>
      </w:r>
      <w:r w:rsidRPr="005C0DA1">
        <w:rPr>
          <w:rFonts w:ascii="標楷體" w:eastAsia="標楷體" w:hAnsi="標楷體" w:cs="Times New Roman" w:hint="eastAsia"/>
          <w:sz w:val="28"/>
          <w:szCs w:val="28"/>
        </w:rPr>
        <w:t>局為行銷臺南古蹟觀光景點，與廠商合作自行開發及徵選各類文創紀念商品，於自營之古蹟、園區及博物館等12處展售部販售，供遊客選購伴手禮或紀念品，並於112及115年度發行古蹟漫遊券，以提升遊客參觀人次</w:t>
      </w:r>
      <w:r w:rsidRPr="005C0DA1">
        <w:rPr>
          <w:rFonts w:ascii="標楷體" w:eastAsia="標楷體" w:hAnsi="標楷體" w:cs="Times New Roman" w:hint="eastAsia"/>
          <w:kern w:val="0"/>
          <w:sz w:val="28"/>
          <w:szCs w:val="28"/>
        </w:rPr>
        <w:t>。經查</w:t>
      </w:r>
      <w:r w:rsidRPr="005C0DA1">
        <w:rPr>
          <w:rFonts w:ascii="標楷體" w:eastAsia="標楷體" w:hAnsi="標楷體" w:cs="Times New Roman" w:hint="eastAsia"/>
          <w:bCs/>
          <w:caps/>
          <w:sz w:val="28"/>
          <w:szCs w:val="28"/>
        </w:rPr>
        <w:t>古蹟及文創商品經營管理</w:t>
      </w:r>
      <w:r w:rsidRPr="005C0DA1">
        <w:rPr>
          <w:rFonts w:ascii="標楷體" w:eastAsia="標楷體" w:hAnsi="標楷體" w:cs="Times New Roman" w:hint="eastAsia"/>
          <w:sz w:val="28"/>
          <w:szCs w:val="28"/>
        </w:rPr>
        <w:t>情形</w:t>
      </w:r>
      <w:r w:rsidRPr="005C0DA1">
        <w:rPr>
          <w:rFonts w:ascii="標楷體" w:eastAsia="標楷體" w:hAnsi="標楷體" w:cs="Times New Roman" w:hint="eastAsia"/>
          <w:kern w:val="0"/>
          <w:sz w:val="28"/>
          <w:szCs w:val="28"/>
        </w:rPr>
        <w:t>，核有</w:t>
      </w:r>
      <w:r w:rsidRPr="00D04C75">
        <w:rPr>
          <w:rFonts w:ascii="標楷體" w:eastAsia="標楷體" w:hAnsi="標楷體" w:cs="Times New Roman" w:hint="eastAsia"/>
          <w:noProof/>
          <w:sz w:val="28"/>
          <w:szCs w:val="28"/>
        </w:rPr>
        <w:t>：（一）</w:t>
      </w:r>
      <w:r w:rsidRPr="005C0DA1">
        <w:rPr>
          <w:rFonts w:ascii="標楷體" w:eastAsia="標楷體" w:hAnsi="標楷體" w:cs="Times New Roman" w:hint="eastAsia"/>
          <w:sz w:val="28"/>
          <w:szCs w:val="28"/>
        </w:rPr>
        <w:t>臺南市主要觀光遊憩區26處景點之遊客人次自11</w:t>
      </w:r>
      <w:r w:rsidRPr="005C0DA1">
        <w:rPr>
          <w:rFonts w:ascii="標楷體" w:eastAsia="標楷體" w:hAnsi="標楷體" w:cs="Times New Roman"/>
          <w:sz w:val="28"/>
          <w:szCs w:val="28"/>
        </w:rPr>
        <w:t>2</w:t>
      </w:r>
      <w:r w:rsidRPr="005C0DA1">
        <w:rPr>
          <w:rFonts w:ascii="標楷體" w:eastAsia="標楷體" w:hAnsi="標楷體" w:cs="Times New Roman" w:hint="eastAsia"/>
          <w:sz w:val="28"/>
          <w:szCs w:val="28"/>
        </w:rPr>
        <w:t>年度之3</w:t>
      </w:r>
      <w:r w:rsidRPr="005C0DA1">
        <w:rPr>
          <w:rFonts w:ascii="標楷體" w:eastAsia="標楷體" w:hAnsi="標楷體" w:cs="Times New Roman"/>
          <w:sz w:val="28"/>
          <w:szCs w:val="28"/>
        </w:rPr>
        <w:t>,591</w:t>
      </w:r>
      <w:r w:rsidRPr="005C0DA1">
        <w:rPr>
          <w:rFonts w:ascii="標楷體" w:eastAsia="標楷體" w:hAnsi="標楷體" w:cs="Times New Roman" w:hint="eastAsia"/>
          <w:sz w:val="28"/>
          <w:szCs w:val="28"/>
        </w:rPr>
        <w:t>萬餘人次增至11</w:t>
      </w:r>
      <w:r w:rsidRPr="005C0DA1">
        <w:rPr>
          <w:rFonts w:ascii="標楷體" w:eastAsia="標楷體" w:hAnsi="標楷體" w:cs="Times New Roman"/>
          <w:sz w:val="28"/>
          <w:szCs w:val="28"/>
        </w:rPr>
        <w:t>4</w:t>
      </w:r>
      <w:r w:rsidRPr="005C0DA1">
        <w:rPr>
          <w:rFonts w:ascii="標楷體" w:eastAsia="標楷體" w:hAnsi="標楷體" w:cs="Times New Roman" w:hint="eastAsia"/>
          <w:sz w:val="28"/>
          <w:szCs w:val="28"/>
        </w:rPr>
        <w:t>年度</w:t>
      </w:r>
      <w:r w:rsidRPr="005C0DA1">
        <w:rPr>
          <w:rFonts w:ascii="標楷體" w:eastAsia="標楷體" w:hAnsi="標楷體" w:cs="Times New Roman"/>
          <w:sz w:val="28"/>
          <w:szCs w:val="28"/>
        </w:rPr>
        <w:t>5,159</w:t>
      </w:r>
      <w:r w:rsidRPr="005C0DA1">
        <w:rPr>
          <w:rFonts w:ascii="標楷體" w:eastAsia="標楷體" w:hAnsi="標楷體" w:cs="Times New Roman" w:hint="eastAsia"/>
          <w:sz w:val="28"/>
          <w:szCs w:val="28"/>
        </w:rPr>
        <w:t>萬餘人次，增加1</w:t>
      </w:r>
      <w:r w:rsidRPr="005C0DA1">
        <w:rPr>
          <w:rFonts w:ascii="標楷體" w:eastAsia="標楷體" w:hAnsi="標楷體" w:cs="Times New Roman"/>
          <w:sz w:val="28"/>
          <w:szCs w:val="28"/>
        </w:rPr>
        <w:t>,</w:t>
      </w:r>
      <w:r w:rsidRPr="005C0DA1">
        <w:rPr>
          <w:rFonts w:ascii="標楷體" w:eastAsia="標楷體" w:hAnsi="標楷體" w:cs="Times New Roman" w:hint="eastAsia"/>
          <w:sz w:val="28"/>
          <w:szCs w:val="28"/>
        </w:rPr>
        <w:t>567萬餘人次，成長幅度逾4成，</w:t>
      </w:r>
      <w:r w:rsidRPr="005C0DA1">
        <w:rPr>
          <w:rFonts w:ascii="標楷體" w:eastAsia="標楷體" w:hAnsi="標楷體" w:cs="Times New Roman"/>
          <w:sz w:val="28"/>
          <w:szCs w:val="28"/>
        </w:rPr>
        <w:t>惟近3</w:t>
      </w:r>
      <w:r w:rsidRPr="005C0DA1">
        <w:rPr>
          <w:rFonts w:ascii="標楷體" w:eastAsia="標楷體" w:hAnsi="標楷體" w:cs="Times New Roman" w:hint="eastAsia"/>
          <w:sz w:val="28"/>
          <w:szCs w:val="28"/>
        </w:rPr>
        <w:t>年</w:t>
      </w:r>
      <w:r w:rsidRPr="005C0DA1">
        <w:rPr>
          <w:rFonts w:ascii="標楷體" w:eastAsia="標楷體" w:hAnsi="標楷體" w:cs="Times New Roman" w:hint="eastAsia"/>
          <w:bCs/>
          <w:sz w:val="28"/>
          <w:szCs w:val="28"/>
        </w:rPr>
        <w:t>自營</w:t>
      </w:r>
      <w:r w:rsidRPr="005C0DA1">
        <w:rPr>
          <w:rFonts w:ascii="標楷體" w:eastAsia="標楷體" w:hAnsi="標楷體" w:cs="Times New Roman" w:hint="eastAsia"/>
          <w:sz w:val="28"/>
          <w:szCs w:val="28"/>
        </w:rPr>
        <w:t>展</w:t>
      </w:r>
      <w:r w:rsidRPr="005C0DA1">
        <w:rPr>
          <w:rFonts w:ascii="標楷體" w:eastAsia="標楷體" w:hAnsi="標楷體" w:cs="Times New Roman" w:hint="eastAsia"/>
          <w:bCs/>
          <w:sz w:val="28"/>
          <w:szCs w:val="28"/>
        </w:rPr>
        <w:t>售部銷貨收入及門票收入卻</w:t>
      </w:r>
      <w:r w:rsidRPr="005C0DA1">
        <w:rPr>
          <w:rFonts w:ascii="標楷體" w:eastAsia="標楷體" w:hAnsi="標楷體" w:cs="Helvetica"/>
          <w:sz w:val="28"/>
          <w:szCs w:val="28"/>
        </w:rPr>
        <w:t>呈減少趨勢</w:t>
      </w:r>
      <w:r w:rsidRPr="005C0DA1">
        <w:rPr>
          <w:rFonts w:ascii="標楷體" w:eastAsia="標楷體" w:hAnsi="標楷體" w:cs="Helvetica" w:hint="eastAsia"/>
          <w:sz w:val="28"/>
          <w:szCs w:val="28"/>
        </w:rPr>
        <w:t>，</w:t>
      </w:r>
      <w:r w:rsidRPr="005C0DA1">
        <w:rPr>
          <w:rFonts w:ascii="標楷體" w:eastAsia="標楷體" w:hAnsi="標楷體" w:cs="Times New Roman" w:hint="eastAsia"/>
          <w:noProof/>
          <w:kern w:val="0"/>
          <w:sz w:val="28"/>
          <w:szCs w:val="28"/>
        </w:rPr>
        <w:t>1</w:t>
      </w:r>
      <w:r w:rsidRPr="005C0DA1">
        <w:rPr>
          <w:rFonts w:ascii="標楷體" w:eastAsia="標楷體" w:hAnsi="標楷體" w:cs="Times New Roman"/>
          <w:noProof/>
          <w:kern w:val="0"/>
          <w:sz w:val="28"/>
          <w:szCs w:val="28"/>
        </w:rPr>
        <w:t>1</w:t>
      </w:r>
      <w:r w:rsidRPr="005C0DA1">
        <w:rPr>
          <w:rFonts w:ascii="標楷體" w:eastAsia="標楷體" w:hAnsi="標楷體" w:cs="Times New Roman" w:hint="eastAsia"/>
          <w:noProof/>
          <w:kern w:val="0"/>
          <w:sz w:val="28"/>
          <w:szCs w:val="28"/>
        </w:rPr>
        <w:t>4年度</w:t>
      </w:r>
      <w:r w:rsidRPr="005C0DA1">
        <w:rPr>
          <w:rFonts w:ascii="標楷體" w:eastAsia="標楷體" w:hAnsi="標楷體" w:cs="Times New Roman" w:hint="eastAsia"/>
          <w:sz w:val="28"/>
          <w:szCs w:val="28"/>
        </w:rPr>
        <w:t>赤崁樓等</w:t>
      </w:r>
    </w:p>
    <w:p w14:paraId="0EEBD397" w14:textId="00BABBB8" w:rsidR="00A37B20" w:rsidRPr="00D04C75" w:rsidRDefault="00A37B20" w:rsidP="00A25F22">
      <w:pPr>
        <w:overflowPunct w:val="0"/>
        <w:adjustRightInd w:val="0"/>
        <w:snapToGrid w:val="0"/>
        <w:spacing w:line="472" w:lineRule="exact"/>
        <w:jc w:val="both"/>
        <w:rPr>
          <w:rFonts w:ascii="標楷體" w:eastAsia="標楷體" w:hAnsi="標楷體"/>
          <w:noProof/>
          <w:kern w:val="0"/>
          <w:sz w:val="28"/>
          <w:szCs w:val="28"/>
        </w:rPr>
      </w:pPr>
      <w:r w:rsidRPr="005C0DA1">
        <w:rPr>
          <w:rFonts w:ascii="標楷體" w:eastAsia="標楷體" w:hAnsi="標楷體" w:cs="Times New Roman" w:hint="eastAsia"/>
          <w:sz w:val="28"/>
          <w:szCs w:val="28"/>
        </w:rPr>
        <w:lastRenderedPageBreak/>
        <w:t>7處古蹟</w:t>
      </w:r>
      <w:r w:rsidRPr="005C0DA1">
        <w:rPr>
          <w:rFonts w:ascii="標楷體" w:eastAsia="標楷體" w:hAnsi="標楷體" w:cs="Times New Roman" w:hint="eastAsia"/>
          <w:bCs/>
          <w:sz w:val="28"/>
          <w:szCs w:val="28"/>
        </w:rPr>
        <w:t>景點</w:t>
      </w:r>
      <w:r w:rsidRPr="005C0DA1">
        <w:rPr>
          <w:rFonts w:ascii="標楷體" w:eastAsia="標楷體" w:hAnsi="標楷體" w:cs="Times New Roman" w:hint="eastAsia"/>
          <w:sz w:val="28"/>
          <w:szCs w:val="28"/>
        </w:rPr>
        <w:t>旅遊人次為169萬餘人次</w:t>
      </w:r>
      <w:r w:rsidRPr="005C0DA1">
        <w:rPr>
          <w:rFonts w:ascii="標楷體" w:eastAsia="標楷體" w:hAnsi="標楷體" w:cs="Times New Roman" w:hint="eastAsia"/>
          <w:noProof/>
          <w:kern w:val="0"/>
          <w:sz w:val="28"/>
          <w:szCs w:val="28"/>
        </w:rPr>
        <w:t>，較1</w:t>
      </w:r>
      <w:r w:rsidRPr="005C0DA1">
        <w:rPr>
          <w:rFonts w:ascii="標楷體" w:eastAsia="標楷體" w:hAnsi="標楷體" w:cs="Times New Roman"/>
          <w:noProof/>
          <w:kern w:val="0"/>
          <w:sz w:val="28"/>
          <w:szCs w:val="28"/>
        </w:rPr>
        <w:t>1</w:t>
      </w:r>
      <w:r w:rsidRPr="005C0DA1">
        <w:rPr>
          <w:rFonts w:ascii="標楷體" w:eastAsia="標楷體" w:hAnsi="標楷體" w:cs="Times New Roman" w:hint="eastAsia"/>
          <w:noProof/>
          <w:kern w:val="0"/>
          <w:sz w:val="28"/>
          <w:szCs w:val="28"/>
        </w:rPr>
        <w:t>3年度之</w:t>
      </w:r>
      <w:r w:rsidRPr="005C0DA1">
        <w:rPr>
          <w:rFonts w:ascii="標楷體" w:eastAsia="標楷體" w:hAnsi="標楷體" w:cs="Times New Roman" w:hint="eastAsia"/>
          <w:sz w:val="28"/>
          <w:szCs w:val="28"/>
        </w:rPr>
        <w:t>172萬餘人次，減少3萬餘人次，減幅達2.24％</w:t>
      </w:r>
      <w:r w:rsidRPr="005C0DA1">
        <w:rPr>
          <w:rFonts w:ascii="標楷體" w:eastAsia="標楷體" w:hAnsi="標楷體" w:cs="Times New Roman" w:hint="eastAsia"/>
          <w:noProof/>
          <w:kern w:val="0"/>
          <w:sz w:val="28"/>
          <w:szCs w:val="28"/>
        </w:rPr>
        <w:t>，</w:t>
      </w:r>
      <w:r w:rsidRPr="005C0DA1">
        <w:rPr>
          <w:rFonts w:ascii="標楷體" w:eastAsia="標楷體" w:hAnsi="標楷體" w:cs="Times New Roman" w:hint="eastAsia"/>
          <w:bCs/>
          <w:sz w:val="28"/>
          <w:szCs w:val="28"/>
        </w:rPr>
        <w:t>營運遭遇瓶頸</w:t>
      </w:r>
      <w:r w:rsidRPr="00D04C75">
        <w:rPr>
          <w:rFonts w:ascii="標楷體" w:eastAsia="標楷體" w:hAnsi="標楷體" w:cs="Times New Roman" w:hint="eastAsia"/>
          <w:noProof/>
          <w:sz w:val="28"/>
          <w:szCs w:val="28"/>
        </w:rPr>
        <w:t>；（二）</w:t>
      </w:r>
      <w:r w:rsidRPr="005C0DA1">
        <w:rPr>
          <w:rFonts w:ascii="標楷體" w:eastAsia="標楷體" w:hAnsi="標楷體" w:cs="Times New Roman" w:hint="eastAsia"/>
          <w:kern w:val="0"/>
          <w:sz w:val="28"/>
          <w:szCs w:val="28"/>
        </w:rPr>
        <w:t>部分自行開發及寄售</w:t>
      </w:r>
      <w:r w:rsidRPr="005C0DA1">
        <w:rPr>
          <w:rFonts w:ascii="標楷體" w:eastAsia="標楷體" w:hAnsi="標楷體" w:cs="Times New Roman"/>
          <w:sz w:val="28"/>
          <w:szCs w:val="28"/>
        </w:rPr>
        <w:t>商</w:t>
      </w:r>
      <w:r w:rsidRPr="005C0DA1">
        <w:rPr>
          <w:rFonts w:ascii="標楷體" w:eastAsia="標楷體" w:hAnsi="標楷體" w:cs="Times New Roman" w:hint="eastAsia"/>
          <w:sz w:val="28"/>
          <w:szCs w:val="28"/>
        </w:rPr>
        <w:t>品</w:t>
      </w:r>
      <w:r w:rsidRPr="005C0DA1">
        <w:rPr>
          <w:rFonts w:ascii="標楷體" w:eastAsia="標楷體" w:hAnsi="標楷體" w:cs="Times New Roman" w:hint="eastAsia"/>
          <w:noProof/>
          <w:kern w:val="0"/>
          <w:sz w:val="28"/>
          <w:szCs w:val="28"/>
        </w:rPr>
        <w:t>年度</w:t>
      </w:r>
      <w:r w:rsidRPr="005C0DA1">
        <w:rPr>
          <w:rFonts w:ascii="標楷體" w:eastAsia="標楷體" w:hAnsi="標楷體" w:cs="Times New Roman" w:hint="eastAsia"/>
          <w:sz w:val="28"/>
          <w:szCs w:val="28"/>
        </w:rPr>
        <w:t>存</w:t>
      </w:r>
      <w:r w:rsidRPr="005C0DA1">
        <w:rPr>
          <w:rFonts w:ascii="標楷體" w:eastAsia="標楷體" w:hAnsi="標楷體" w:cs="Times New Roman"/>
          <w:sz w:val="28"/>
          <w:szCs w:val="28"/>
        </w:rPr>
        <w:t>貨週轉率</w:t>
      </w:r>
      <w:r w:rsidRPr="005C0DA1">
        <w:rPr>
          <w:rFonts w:ascii="標楷體" w:eastAsia="標楷體" w:hAnsi="標楷體" w:cs="Times New Roman" w:hint="eastAsia"/>
          <w:sz w:val="28"/>
          <w:szCs w:val="28"/>
        </w:rPr>
        <w:t>未達0.2次，亦有全</w:t>
      </w:r>
      <w:r w:rsidRPr="005C0DA1">
        <w:rPr>
          <w:rFonts w:ascii="標楷體" w:eastAsia="標楷體" w:hAnsi="標楷體" w:cs="Times New Roman" w:hint="eastAsia"/>
          <w:kern w:val="0"/>
          <w:sz w:val="28"/>
          <w:szCs w:val="28"/>
        </w:rPr>
        <w:t>年均無</w:t>
      </w:r>
      <w:r w:rsidRPr="005C0DA1">
        <w:rPr>
          <w:rFonts w:ascii="標楷體" w:eastAsia="標楷體" w:hAnsi="標楷體" w:cs="Times New Roman" w:hint="eastAsia"/>
          <w:sz w:val="28"/>
          <w:szCs w:val="28"/>
        </w:rPr>
        <w:t>銷售紀錄者，又</w:t>
      </w:r>
      <w:r w:rsidRPr="005C0DA1">
        <w:rPr>
          <w:rFonts w:ascii="標楷體" w:eastAsia="標楷體" w:hAnsi="標楷體" w:cs="Times New Roman" w:hint="eastAsia"/>
          <w:kern w:val="0"/>
          <w:sz w:val="28"/>
          <w:szCs w:val="28"/>
        </w:rPr>
        <w:t>114年度</w:t>
      </w:r>
      <w:r w:rsidRPr="005C0DA1">
        <w:rPr>
          <w:rFonts w:ascii="標楷體" w:eastAsia="標楷體" w:hAnsi="標楷體" w:cs="Times New Roman" w:hint="eastAsia"/>
          <w:sz w:val="28"/>
          <w:szCs w:val="28"/>
        </w:rPr>
        <w:t>寄售商品235項，惟</w:t>
      </w:r>
      <w:r w:rsidRPr="005C0DA1">
        <w:rPr>
          <w:rFonts w:ascii="標楷體" w:eastAsia="標楷體" w:hAnsi="標楷體" w:cs="新細明體" w:hint="eastAsia"/>
          <w:kern w:val="0"/>
          <w:sz w:val="28"/>
          <w:szCs w:val="28"/>
        </w:rPr>
        <w:t>利潤收入低於3,000元者有28項，占比11.91</w:t>
      </w:r>
      <w:r w:rsidRPr="005C0DA1">
        <w:rPr>
          <w:rFonts w:ascii="標楷體" w:eastAsia="標楷體" w:hAnsi="標楷體" w:cs="Times New Roman" w:hint="eastAsia"/>
          <w:sz w:val="28"/>
          <w:szCs w:val="28"/>
        </w:rPr>
        <w:t>％，另自行開發及寄售商品</w:t>
      </w:r>
      <w:r w:rsidRPr="005C0DA1">
        <w:rPr>
          <w:rFonts w:ascii="標楷體" w:eastAsia="標楷體" w:hAnsi="標楷體" w:cs="Times New Roman" w:hint="eastAsia"/>
          <w:kern w:val="0"/>
          <w:sz w:val="28"/>
          <w:szCs w:val="28"/>
        </w:rPr>
        <w:t>品項分別為39項及235項，較</w:t>
      </w:r>
      <w:r w:rsidRPr="005C0DA1">
        <w:rPr>
          <w:rFonts w:ascii="標楷體" w:eastAsia="標楷體" w:hAnsi="標楷體" w:cs="Times New Roman" w:hint="eastAsia"/>
          <w:sz w:val="28"/>
          <w:szCs w:val="28"/>
        </w:rPr>
        <w:t>111</w:t>
      </w:r>
      <w:r w:rsidRPr="005C0DA1">
        <w:rPr>
          <w:rFonts w:ascii="標楷體" w:eastAsia="標楷體" w:hAnsi="標楷體" w:cs="Times New Roman" w:hint="eastAsia"/>
          <w:kern w:val="0"/>
          <w:sz w:val="28"/>
          <w:szCs w:val="28"/>
        </w:rPr>
        <w:t>年度品項增加4項</w:t>
      </w:r>
      <w:r w:rsidRPr="005C0DA1">
        <w:rPr>
          <w:rFonts w:ascii="標楷體" w:eastAsia="標楷體" w:hAnsi="標楷體" w:cs="Times New Roman" w:hint="eastAsia"/>
          <w:sz w:val="28"/>
          <w:szCs w:val="28"/>
        </w:rPr>
        <w:t>及</w:t>
      </w:r>
      <w:r w:rsidRPr="005C0DA1">
        <w:rPr>
          <w:rFonts w:ascii="標楷體" w:eastAsia="標楷體" w:hAnsi="標楷體" w:cs="Times New Roman"/>
          <w:sz w:val="28"/>
          <w:szCs w:val="28"/>
        </w:rPr>
        <w:t>42</w:t>
      </w:r>
      <w:r w:rsidRPr="005C0DA1">
        <w:rPr>
          <w:rFonts w:ascii="標楷體" w:eastAsia="標楷體" w:hAnsi="標楷體" w:cs="Times New Roman" w:hint="eastAsia"/>
          <w:kern w:val="0"/>
          <w:sz w:val="28"/>
          <w:szCs w:val="28"/>
        </w:rPr>
        <w:t>項，</w:t>
      </w:r>
      <w:r w:rsidRPr="005C0DA1">
        <w:rPr>
          <w:rFonts w:ascii="標楷體" w:eastAsia="標楷體" w:hAnsi="標楷體" w:cs="Times New Roman" w:hint="eastAsia"/>
          <w:sz w:val="28"/>
          <w:szCs w:val="28"/>
        </w:rPr>
        <w:t>惟上架商品除採購售罄或未通過試賣下架外，尚未建立績效</w:t>
      </w:r>
      <w:r w:rsidRPr="005C0DA1">
        <w:rPr>
          <w:rFonts w:ascii="標楷體" w:eastAsia="標楷體" w:hAnsi="標楷體" w:cs="Times New Roman" w:hint="eastAsia"/>
          <w:kern w:val="0"/>
          <w:sz w:val="28"/>
          <w:szCs w:val="28"/>
        </w:rPr>
        <w:t>及</w:t>
      </w:r>
      <w:r w:rsidRPr="005C0DA1">
        <w:rPr>
          <w:rFonts w:ascii="標楷體" w:eastAsia="標楷體" w:hAnsi="標楷體" w:cs="Times New Roman" w:hint="eastAsia"/>
          <w:sz w:val="28"/>
          <w:szCs w:val="28"/>
        </w:rPr>
        <w:t>下架評估機制</w:t>
      </w:r>
      <w:r w:rsidRPr="00D04C75">
        <w:rPr>
          <w:rFonts w:ascii="標楷體" w:eastAsia="標楷體" w:hAnsi="標楷體" w:cs="Times New Roman" w:hint="eastAsia"/>
          <w:noProof/>
          <w:sz w:val="28"/>
          <w:szCs w:val="28"/>
        </w:rPr>
        <w:t>；（三）</w:t>
      </w:r>
      <w:r w:rsidRPr="005C0DA1">
        <w:rPr>
          <w:rFonts w:ascii="標楷體" w:eastAsia="標楷體" w:hAnsi="標楷體" w:cs="Times New Roman" w:hint="eastAsia"/>
          <w:kern w:val="0"/>
          <w:sz w:val="28"/>
          <w:szCs w:val="28"/>
        </w:rPr>
        <w:t>委託廠商設計或生產自行開發紀念商品，事涉商品品質、商標、著作權、交貨日期及驗收依據等，</w:t>
      </w:r>
      <w:r w:rsidRPr="005C0DA1">
        <w:rPr>
          <w:rFonts w:ascii="標楷體" w:eastAsia="標楷體" w:hAnsi="標楷體" w:cs="Times New Roman" w:hint="eastAsia"/>
          <w:bCs/>
          <w:kern w:val="0"/>
          <w:sz w:val="28"/>
          <w:szCs w:val="28"/>
        </w:rPr>
        <w:t>惟</w:t>
      </w:r>
      <w:r w:rsidRPr="005C0DA1">
        <w:rPr>
          <w:rFonts w:ascii="標楷體" w:eastAsia="標楷體" w:hAnsi="標楷體" w:cs="Times New Roman" w:hint="eastAsia"/>
          <w:kern w:val="0"/>
          <w:sz w:val="28"/>
          <w:szCs w:val="28"/>
        </w:rPr>
        <w:t>部分小額採購案件未正式簽約，無法釐清雙方權利義務</w:t>
      </w:r>
      <w:r w:rsidRPr="00D04C75">
        <w:rPr>
          <w:rFonts w:ascii="標楷體" w:eastAsia="標楷體" w:hAnsi="標楷體" w:cs="Times New Roman" w:hint="eastAsia"/>
          <w:noProof/>
          <w:sz w:val="28"/>
          <w:szCs w:val="28"/>
        </w:rPr>
        <w:t>；（四）</w:t>
      </w:r>
      <w:r w:rsidRPr="005C0DA1">
        <w:rPr>
          <w:rFonts w:ascii="標楷體" w:eastAsia="標楷體" w:hAnsi="標楷體" w:cs="Times New Roman" w:hint="eastAsia"/>
          <w:bCs/>
          <w:sz w:val="28"/>
          <w:szCs w:val="28"/>
        </w:rPr>
        <w:t>辦理文化資產管理維護作業，惟部分防災演練未於古蹟景點現地辦理，忽略個別場域特殊性之搶救動線及風險，間有</w:t>
      </w:r>
      <w:r w:rsidRPr="005C0DA1">
        <w:rPr>
          <w:rFonts w:ascii="標楷體" w:eastAsia="標楷體" w:hAnsi="標楷體" w:cs="Times New Roman" w:hint="eastAsia"/>
          <w:sz w:val="28"/>
          <w:szCs w:val="28"/>
        </w:rPr>
        <w:t>部分古蹟景點</w:t>
      </w:r>
      <w:r w:rsidRPr="005C0DA1">
        <w:rPr>
          <w:rFonts w:ascii="標楷體" w:eastAsia="標楷體" w:hAnsi="標楷體" w:cs="Times New Roman" w:hint="eastAsia"/>
          <w:sz w:val="28"/>
          <w:szCs w:val="28"/>
          <w:shd w:val="clear" w:color="auto" w:fill="FFFFFF"/>
        </w:rPr>
        <w:t>公共意外責任險</w:t>
      </w:r>
      <w:r w:rsidRPr="005C0DA1">
        <w:rPr>
          <w:rFonts w:ascii="標楷體" w:eastAsia="標楷體" w:hAnsi="標楷體" w:cs="Times New Roman" w:hint="eastAsia"/>
          <w:sz w:val="28"/>
          <w:szCs w:val="28"/>
        </w:rPr>
        <w:t>額度不足、重複</w:t>
      </w:r>
      <w:r w:rsidRPr="005C0DA1">
        <w:rPr>
          <w:rFonts w:ascii="標楷體" w:eastAsia="標楷體" w:hAnsi="標楷體" w:cs="Times New Roman" w:hint="eastAsia"/>
          <w:sz w:val="28"/>
          <w:szCs w:val="28"/>
          <w:shd w:val="clear" w:color="auto" w:fill="FFFFFF"/>
        </w:rPr>
        <w:t>保險</w:t>
      </w:r>
      <w:r w:rsidRPr="005C0DA1">
        <w:rPr>
          <w:rFonts w:ascii="標楷體" w:eastAsia="標楷體" w:hAnsi="標楷體" w:cs="Times New Roman" w:hint="eastAsia"/>
          <w:sz w:val="28"/>
          <w:szCs w:val="28"/>
        </w:rPr>
        <w:t>，或共同保險</w:t>
      </w:r>
      <w:r w:rsidRPr="005C0DA1">
        <w:rPr>
          <w:rFonts w:ascii="標楷體" w:eastAsia="標楷體" w:hAnsi="標楷體" w:cs="Times New Roman" w:hint="eastAsia"/>
          <w:sz w:val="28"/>
          <w:szCs w:val="28"/>
          <w:shd w:val="clear" w:color="auto" w:fill="FFFFFF"/>
        </w:rPr>
        <w:t>存有額度</w:t>
      </w:r>
      <w:r w:rsidRPr="005C0DA1">
        <w:rPr>
          <w:rFonts w:ascii="標楷體" w:eastAsia="標楷體" w:hAnsi="標楷體" w:cs="Times New Roman" w:hint="eastAsia"/>
          <w:sz w:val="28"/>
          <w:szCs w:val="28"/>
        </w:rPr>
        <w:t>不足之風險</w:t>
      </w:r>
      <w:r w:rsidRPr="005C0DA1">
        <w:rPr>
          <w:rFonts w:ascii="標楷體" w:eastAsia="標楷體" w:hAnsi="標楷體" w:cs="Times New Roman" w:hint="eastAsia"/>
          <w:kern w:val="0"/>
          <w:sz w:val="28"/>
          <w:szCs w:val="28"/>
        </w:rPr>
        <w:t>等情事，經函請檢討改善。</w:t>
      </w:r>
      <w:r w:rsidRPr="00D04C75">
        <w:rPr>
          <w:rFonts w:ascii="標楷體" w:eastAsia="標楷體" w:hAnsi="標楷體" w:hint="eastAsia"/>
          <w:noProof/>
          <w:kern w:val="0"/>
          <w:sz w:val="28"/>
          <w:szCs w:val="28"/>
        </w:rPr>
        <w:t>（詳乙－</w:t>
      </w:r>
      <w:r w:rsidR="0003565F">
        <w:rPr>
          <w:rFonts w:ascii="標楷體" w:eastAsia="標楷體" w:hAnsi="標楷體" w:hint="eastAsia"/>
          <w:noProof/>
          <w:kern w:val="0"/>
          <w:sz w:val="28"/>
          <w:szCs w:val="28"/>
        </w:rPr>
        <w:t>5</w:t>
      </w:r>
      <w:r w:rsidR="0003565F">
        <w:rPr>
          <w:rFonts w:ascii="標楷體" w:eastAsia="標楷體" w:hAnsi="標楷體"/>
          <w:noProof/>
          <w:kern w:val="0"/>
          <w:sz w:val="28"/>
          <w:szCs w:val="28"/>
        </w:rPr>
        <w:t>5</w:t>
      </w:r>
      <w:r w:rsidRPr="00D04C75">
        <w:rPr>
          <w:rFonts w:ascii="標楷體" w:eastAsia="標楷體" w:hAnsi="標楷體" w:hint="eastAsia"/>
          <w:noProof/>
          <w:kern w:val="0"/>
          <w:sz w:val="28"/>
          <w:szCs w:val="28"/>
        </w:rPr>
        <w:t>頁）</w:t>
      </w:r>
    </w:p>
    <w:p w14:paraId="08210C1E" w14:textId="77777777" w:rsidR="00A37B20" w:rsidRPr="0048581D" w:rsidRDefault="00A37B20" w:rsidP="00007F0B">
      <w:pPr>
        <w:overflowPunct w:val="0"/>
        <w:spacing w:line="450" w:lineRule="exact"/>
        <w:jc w:val="both"/>
        <w:rPr>
          <w:rFonts w:ascii="標楷體" w:eastAsia="標楷體" w:hAnsi="標楷體" w:cs="Times New Roman"/>
          <w:b/>
          <w:bCs/>
          <w:snapToGrid w:val="0"/>
          <w:color w:val="FF0000"/>
          <w:kern w:val="0"/>
          <w:sz w:val="28"/>
          <w:szCs w:val="28"/>
        </w:rPr>
      </w:pPr>
      <w:r>
        <w:rPr>
          <w:rFonts w:ascii="標楷體" w:eastAsia="標楷體" w:hAnsi="標楷體" w:cs="Times New Roman" w:hint="eastAsia"/>
          <w:b/>
          <w:bCs/>
          <w:snapToGrid w:val="0"/>
          <w:kern w:val="0"/>
          <w:sz w:val="28"/>
          <w:szCs w:val="28"/>
        </w:rPr>
        <w:t>五</w:t>
      </w:r>
      <w:r w:rsidRPr="003D6CD8">
        <w:rPr>
          <w:rFonts w:ascii="標楷體" w:eastAsia="標楷體" w:hAnsi="標楷體" w:cs="Times New Roman" w:hint="eastAsia"/>
          <w:b/>
          <w:bCs/>
          <w:snapToGrid w:val="0"/>
          <w:kern w:val="0"/>
          <w:sz w:val="28"/>
          <w:szCs w:val="28"/>
        </w:rPr>
        <w:t>、</w:t>
      </w:r>
      <w:r w:rsidRPr="00356FB7">
        <w:rPr>
          <w:rFonts w:ascii="標楷體" w:eastAsia="標楷體" w:hAnsi="標楷體" w:cs="Times New Roman" w:hint="eastAsia"/>
          <w:b/>
          <w:bCs/>
          <w:snapToGrid w:val="0"/>
          <w:kern w:val="0"/>
          <w:sz w:val="28"/>
          <w:szCs w:val="28"/>
        </w:rPr>
        <w:t>交通局</w:t>
      </w:r>
      <w:r>
        <w:rPr>
          <w:rFonts w:ascii="標楷體" w:eastAsia="標楷體" w:hAnsi="標楷體" w:hint="eastAsia"/>
          <w:b/>
          <w:sz w:val="28"/>
          <w:szCs w:val="28"/>
        </w:rPr>
        <w:t>設置</w:t>
      </w:r>
      <w:r w:rsidRPr="00C03442">
        <w:rPr>
          <w:rFonts w:ascii="標楷體" w:eastAsia="標楷體" w:hAnsi="標楷體" w:hint="eastAsia"/>
          <w:b/>
          <w:sz w:val="28"/>
          <w:szCs w:val="28"/>
        </w:rPr>
        <w:t>智慧路邊停車計費系統</w:t>
      </w:r>
      <w:r>
        <w:rPr>
          <w:rFonts w:ascii="標楷體" w:eastAsia="標楷體" w:hAnsi="標楷體" w:hint="eastAsia"/>
          <w:b/>
          <w:sz w:val="28"/>
          <w:szCs w:val="28"/>
        </w:rPr>
        <w:t>整合</w:t>
      </w:r>
      <w:r w:rsidRPr="00C03442">
        <w:rPr>
          <w:rFonts w:ascii="標楷體" w:eastAsia="標楷體" w:hAnsi="標楷體" w:hint="eastAsia"/>
          <w:b/>
          <w:sz w:val="28"/>
          <w:szCs w:val="28"/>
        </w:rPr>
        <w:t>充電樁</w:t>
      </w:r>
      <w:r>
        <w:rPr>
          <w:rFonts w:ascii="標楷體" w:eastAsia="標楷體" w:hAnsi="標楷體" w:hint="eastAsia"/>
          <w:b/>
          <w:sz w:val="28"/>
          <w:szCs w:val="28"/>
        </w:rPr>
        <w:t>，獲第22屆民間參與公共建設</w:t>
      </w:r>
      <w:r w:rsidRPr="00C03442">
        <w:rPr>
          <w:rFonts w:ascii="標楷體" w:eastAsia="標楷體" w:hAnsi="標楷體" w:hint="eastAsia"/>
          <w:b/>
          <w:sz w:val="28"/>
          <w:szCs w:val="28"/>
        </w:rPr>
        <w:t>金擘獎</w:t>
      </w:r>
      <w:r w:rsidRPr="00365452">
        <w:rPr>
          <w:rFonts w:ascii="標楷體" w:eastAsia="標楷體" w:hAnsi="標楷體" w:hint="eastAsia"/>
          <w:b/>
          <w:sz w:val="28"/>
          <w:szCs w:val="28"/>
        </w:rPr>
        <w:t>，惟</w:t>
      </w:r>
      <w:r w:rsidRPr="00C03442">
        <w:rPr>
          <w:rFonts w:ascii="標楷體" w:eastAsia="標楷體" w:hAnsi="標楷體" w:hint="eastAsia"/>
          <w:b/>
          <w:sz w:val="28"/>
          <w:szCs w:val="28"/>
        </w:rPr>
        <w:t>智慧充電停車柱</w:t>
      </w:r>
      <w:r>
        <w:rPr>
          <w:rFonts w:ascii="標楷體" w:eastAsia="標楷體" w:hAnsi="標楷體" w:hint="eastAsia"/>
          <w:b/>
          <w:sz w:val="28"/>
          <w:szCs w:val="28"/>
        </w:rPr>
        <w:t>充電功能使用率尚待提升，或</w:t>
      </w:r>
      <w:r w:rsidRPr="00C03442">
        <w:rPr>
          <w:rFonts w:ascii="標楷體" w:eastAsia="標楷體" w:hAnsi="標楷體" w:hint="eastAsia"/>
          <w:b/>
          <w:sz w:val="28"/>
          <w:szCs w:val="28"/>
        </w:rPr>
        <w:t>臺南好停APP</w:t>
      </w:r>
      <w:r w:rsidRPr="00794D6E">
        <w:rPr>
          <w:rFonts w:ascii="標楷體" w:eastAsia="標楷體" w:hAnsi="標楷體" w:hint="eastAsia"/>
          <w:b/>
          <w:sz w:val="28"/>
          <w:szCs w:val="28"/>
        </w:rPr>
        <w:t>未</w:t>
      </w:r>
      <w:r w:rsidRPr="00C03442">
        <w:rPr>
          <w:rFonts w:ascii="標楷體" w:eastAsia="標楷體" w:hAnsi="標楷體" w:hint="eastAsia"/>
          <w:b/>
          <w:sz w:val="28"/>
          <w:szCs w:val="28"/>
        </w:rPr>
        <w:t>揭露</w:t>
      </w:r>
      <w:r>
        <w:rPr>
          <w:rFonts w:ascii="標楷體" w:eastAsia="標楷體" w:hAnsi="標楷體" w:hint="eastAsia"/>
          <w:b/>
          <w:sz w:val="28"/>
          <w:szCs w:val="28"/>
        </w:rPr>
        <w:t>相關資訊，或間有</w:t>
      </w:r>
      <w:r w:rsidRPr="00524E66">
        <w:rPr>
          <w:rFonts w:ascii="標楷體" w:eastAsia="標楷體" w:hAnsi="標楷體" w:hint="eastAsia"/>
          <w:b/>
          <w:sz w:val="28"/>
          <w:szCs w:val="28"/>
        </w:rPr>
        <w:t>停車格位</w:t>
      </w:r>
      <w:r>
        <w:rPr>
          <w:rFonts w:ascii="標楷體" w:eastAsia="標楷體" w:hAnsi="標楷體" w:hint="eastAsia"/>
          <w:b/>
          <w:sz w:val="28"/>
          <w:szCs w:val="28"/>
        </w:rPr>
        <w:t>安裝</w:t>
      </w:r>
      <w:r w:rsidRPr="00524E66">
        <w:rPr>
          <w:rFonts w:ascii="標楷體" w:eastAsia="標楷體" w:hAnsi="標楷體" w:hint="eastAsia"/>
          <w:b/>
          <w:sz w:val="28"/>
          <w:szCs w:val="28"/>
        </w:rPr>
        <w:t>之地磁設備位置偏移，影響感應效果及駕駛人停車決策</w:t>
      </w:r>
      <w:r w:rsidRPr="00365452">
        <w:rPr>
          <w:rFonts w:ascii="標楷體" w:eastAsia="標楷體" w:hAnsi="標楷體" w:hint="eastAsia"/>
          <w:b/>
          <w:sz w:val="28"/>
          <w:szCs w:val="28"/>
        </w:rPr>
        <w:t>等，亟待檢討改善</w:t>
      </w:r>
      <w:r w:rsidRPr="00E61B7B">
        <w:rPr>
          <w:rFonts w:ascii="標楷體" w:eastAsia="標楷體" w:hAnsi="標楷體" w:hint="eastAsia"/>
          <w:b/>
          <w:sz w:val="28"/>
          <w:szCs w:val="28"/>
        </w:rPr>
        <w:t>。</w:t>
      </w:r>
    </w:p>
    <w:p w14:paraId="76DAA094" w14:textId="1AFB1654" w:rsidR="00A37B20" w:rsidRPr="00D04C75" w:rsidRDefault="00A37B20" w:rsidP="00A25F22">
      <w:pPr>
        <w:overflowPunct w:val="0"/>
        <w:spacing w:line="472" w:lineRule="exact"/>
        <w:ind w:firstLineChars="200" w:firstLine="560"/>
        <w:jc w:val="both"/>
        <w:rPr>
          <w:rFonts w:ascii="標楷體" w:eastAsia="標楷體" w:hAnsi="標楷體"/>
          <w:noProof/>
          <w:spacing w:val="-2"/>
          <w:kern w:val="0"/>
          <w:sz w:val="28"/>
          <w:szCs w:val="28"/>
        </w:rPr>
      </w:pPr>
      <w:r>
        <w:rPr>
          <w:rFonts w:ascii="標楷體" w:eastAsia="標楷體" w:hAnsi="標楷體" w:hint="eastAsia"/>
          <w:noProof/>
          <w:kern w:val="0"/>
          <w:sz w:val="28"/>
          <w:szCs w:val="28"/>
        </w:rPr>
        <w:t>交通</w:t>
      </w:r>
      <w:r w:rsidRPr="0048581D">
        <w:rPr>
          <w:rFonts w:ascii="標楷體" w:eastAsia="標楷體" w:hAnsi="標楷體" w:hint="eastAsia"/>
          <w:noProof/>
          <w:kern w:val="0"/>
          <w:sz w:val="28"/>
          <w:szCs w:val="28"/>
        </w:rPr>
        <w:t>局為提升停車效率與管理效能，以民間興建營運後移轉（BOT）方式辦理智慧</w:t>
      </w:r>
      <w:r w:rsidRPr="00D04C75">
        <w:rPr>
          <w:rFonts w:ascii="標楷體" w:eastAsia="標楷體" w:hAnsi="標楷體" w:hint="eastAsia"/>
          <w:noProof/>
          <w:spacing w:val="-2"/>
          <w:kern w:val="0"/>
          <w:sz w:val="28"/>
          <w:szCs w:val="28"/>
        </w:rPr>
        <w:t>路邊停車計費系統興建營運移轉案，截至114年底止，計4,130席格位以智慧停車柱辦理路邊停車收費作業，其中33席已整合充電樁，兼具停車與充電兩大功能，並獲第22屆民間參與公共建設金擘獎；另該局亦導入地磁偵測停車格，藉由感測設施搭配人工開單作業，有助於掌握路邊停車資訊，截至114年底已有10,466席安裝地磁設備。經查其執行情形，核有</w:t>
      </w:r>
      <w:r w:rsidRPr="00D04C75">
        <w:rPr>
          <w:rFonts w:ascii="標楷體" w:eastAsia="標楷體" w:hAnsi="標楷體" w:cs="Times New Roman" w:hint="eastAsia"/>
          <w:noProof/>
          <w:spacing w:val="-2"/>
          <w:sz w:val="28"/>
          <w:szCs w:val="28"/>
        </w:rPr>
        <w:t>：（一）</w:t>
      </w:r>
      <w:r w:rsidRPr="00D04C75">
        <w:rPr>
          <w:rFonts w:ascii="標楷體" w:eastAsia="標楷體" w:hAnsi="標楷體" w:hint="eastAsia"/>
          <w:noProof/>
          <w:spacing w:val="-2"/>
          <w:kern w:val="0"/>
          <w:sz w:val="28"/>
          <w:szCs w:val="28"/>
        </w:rPr>
        <w:t>111至114年度設置之智慧充電停車柱充電使用率尚待提升</w:t>
      </w:r>
      <w:r w:rsidRPr="00D04C75">
        <w:rPr>
          <w:rFonts w:ascii="標楷體" w:eastAsia="標楷體" w:hAnsi="標楷體" w:cs="Times New Roman" w:hint="eastAsia"/>
          <w:noProof/>
          <w:spacing w:val="-2"/>
          <w:sz w:val="28"/>
          <w:szCs w:val="28"/>
        </w:rPr>
        <w:t>；（二）</w:t>
      </w:r>
      <w:r w:rsidRPr="00D04C75">
        <w:rPr>
          <w:rFonts w:ascii="標楷體" w:eastAsia="標楷體" w:hAnsi="標楷體" w:hint="eastAsia"/>
          <w:noProof/>
          <w:spacing w:val="-2"/>
          <w:kern w:val="0"/>
          <w:sz w:val="28"/>
          <w:szCs w:val="28"/>
        </w:rPr>
        <w:t>臺南好停APP未揭露路邊智慧充電停車柱相關資訊，且APP即時資訊之準確性與即時性尚有提升空間</w:t>
      </w:r>
      <w:r w:rsidRPr="00D04C75">
        <w:rPr>
          <w:rFonts w:ascii="標楷體" w:eastAsia="標楷體" w:hAnsi="標楷體" w:cs="Times New Roman" w:hint="eastAsia"/>
          <w:noProof/>
          <w:spacing w:val="-2"/>
          <w:sz w:val="28"/>
          <w:szCs w:val="28"/>
        </w:rPr>
        <w:t>；（三）</w:t>
      </w:r>
      <w:r w:rsidRPr="00D04C75">
        <w:rPr>
          <w:rFonts w:ascii="標楷體" w:eastAsia="標楷體" w:hAnsi="標楷體" w:hint="eastAsia"/>
          <w:noProof/>
          <w:spacing w:val="-2"/>
          <w:kern w:val="0"/>
          <w:sz w:val="28"/>
          <w:szCs w:val="28"/>
        </w:rPr>
        <w:t>間有停車格位之地磁設備安裝位置偏移，或已塗銷車格遲未移除地磁設備，影響設備感應效果及駕駛人停車決策</w:t>
      </w:r>
      <w:r w:rsidRPr="00D04C75">
        <w:rPr>
          <w:rFonts w:ascii="標楷體" w:eastAsia="標楷體" w:hAnsi="標楷體" w:cs="Times New Roman" w:hint="eastAsia"/>
          <w:noProof/>
          <w:spacing w:val="-2"/>
          <w:sz w:val="28"/>
          <w:szCs w:val="28"/>
        </w:rPr>
        <w:t>；（四）</w:t>
      </w:r>
      <w:r w:rsidRPr="00D04C75">
        <w:rPr>
          <w:rFonts w:ascii="標楷體" w:eastAsia="標楷體" w:hAnsi="標楷體" w:hint="eastAsia"/>
          <w:noProof/>
          <w:spacing w:val="-2"/>
          <w:kern w:val="0"/>
          <w:sz w:val="28"/>
          <w:szCs w:val="28"/>
        </w:rPr>
        <w:t>建置地磁偵測停車格，並輔以人工開立停車繳費單，惟間有收費員未按時巡場，致有停車格漏未開單，或續簽時間逾4小時等情事，經函請檢討改進。（詳乙－</w:t>
      </w:r>
      <w:r w:rsidR="0003565F">
        <w:rPr>
          <w:rFonts w:ascii="標楷體" w:eastAsia="標楷體" w:hAnsi="標楷體" w:hint="eastAsia"/>
          <w:noProof/>
          <w:spacing w:val="-2"/>
          <w:kern w:val="0"/>
          <w:sz w:val="28"/>
          <w:szCs w:val="28"/>
        </w:rPr>
        <w:t>8</w:t>
      </w:r>
      <w:r w:rsidR="0003565F">
        <w:rPr>
          <w:rFonts w:ascii="標楷體" w:eastAsia="標楷體" w:hAnsi="標楷體"/>
          <w:noProof/>
          <w:spacing w:val="-2"/>
          <w:kern w:val="0"/>
          <w:sz w:val="28"/>
          <w:szCs w:val="28"/>
        </w:rPr>
        <w:t>5</w:t>
      </w:r>
      <w:r w:rsidRPr="00D04C75">
        <w:rPr>
          <w:rFonts w:ascii="標楷體" w:eastAsia="標楷體" w:hAnsi="標楷體" w:hint="eastAsia"/>
          <w:noProof/>
          <w:spacing w:val="-2"/>
          <w:kern w:val="0"/>
          <w:sz w:val="28"/>
          <w:szCs w:val="28"/>
        </w:rPr>
        <w:t>頁）</w:t>
      </w:r>
    </w:p>
    <w:p w14:paraId="3C4F4B1F" w14:textId="77777777" w:rsidR="00A37B20" w:rsidRPr="00262A13" w:rsidRDefault="00A37B20" w:rsidP="001F3BD6">
      <w:pPr>
        <w:pStyle w:val="af0"/>
        <w:spacing w:line="454" w:lineRule="exact"/>
        <w:ind w:firstLineChars="0" w:firstLine="0"/>
        <w:rPr>
          <w:noProof/>
          <w:color w:val="FF0000"/>
          <w:lang w:eastAsia="zh-HK"/>
        </w:rPr>
      </w:pPr>
      <w:r>
        <w:rPr>
          <w:rFonts w:hint="eastAsia"/>
          <w:noProof/>
          <w:lang w:eastAsia="zh-HK"/>
        </w:rPr>
        <w:t>六</w:t>
      </w:r>
      <w:r w:rsidRPr="00262A13">
        <w:rPr>
          <w:rFonts w:hint="eastAsia"/>
          <w:noProof/>
          <w:lang w:eastAsia="zh-HK"/>
        </w:rPr>
        <w:t>、</w:t>
      </w:r>
      <w:r w:rsidRPr="00356FB7">
        <w:rPr>
          <w:rFonts w:hint="eastAsia"/>
          <w:noProof/>
          <w:lang w:eastAsia="zh-HK"/>
        </w:rPr>
        <w:t>勞工局</w:t>
      </w:r>
      <w:r w:rsidRPr="00262A13">
        <w:rPr>
          <w:rFonts w:cs="Times New Roman" w:hint="eastAsia"/>
          <w:bCs/>
          <w:snapToGrid w:val="0"/>
          <w:kern w:val="0"/>
        </w:rPr>
        <w:t>為保障勞工權益，穩定勞動關係，辦理勞資爭議調解及仲裁業務，惟部分事業單位及特定行業勞資爭議案件發生頻率偏高，另調解案件分配偏重部分調解人，又未建立調解人申訴與退場機制，且委託民間團體調解人名冊未完整公開閱覽等，有待檢討改進。</w:t>
      </w:r>
    </w:p>
    <w:p w14:paraId="4901B9C1" w14:textId="36BD912F" w:rsidR="00A37B20" w:rsidRPr="00D04C75" w:rsidRDefault="00A37B20" w:rsidP="00007F0B">
      <w:pPr>
        <w:overflowPunct w:val="0"/>
        <w:spacing w:line="510" w:lineRule="exact"/>
        <w:ind w:firstLineChars="200" w:firstLine="560"/>
        <w:jc w:val="both"/>
        <w:rPr>
          <w:rFonts w:ascii="標楷體" w:eastAsia="標楷體" w:hAnsi="標楷體"/>
          <w:noProof/>
          <w:kern w:val="0"/>
          <w:sz w:val="28"/>
          <w:szCs w:val="28"/>
        </w:rPr>
      </w:pPr>
      <w:r>
        <w:rPr>
          <w:rFonts w:ascii="標楷體" w:eastAsia="標楷體" w:hAnsi="標楷體" w:cs="新細明體" w:hint="eastAsia"/>
          <w:bCs/>
          <w:sz w:val="28"/>
          <w:szCs w:val="28"/>
        </w:rPr>
        <w:lastRenderedPageBreak/>
        <w:t>勞工</w:t>
      </w:r>
      <w:r w:rsidRPr="00262A13">
        <w:rPr>
          <w:rFonts w:ascii="標楷體" w:eastAsia="標楷體" w:hAnsi="標楷體" w:cs="新細明體"/>
          <w:bCs/>
          <w:sz w:val="28"/>
          <w:szCs w:val="28"/>
        </w:rPr>
        <w:t>局為處理勞資爭議、保障勞工權益並穩定勞動關係，提供勞資雙方當事人及時、便捷、保密且免費之紛爭處理途徑，辦理勞資爭議調解及仲裁業務</w:t>
      </w:r>
      <w:r w:rsidRPr="00262A13">
        <w:rPr>
          <w:rFonts w:ascii="標楷體" w:eastAsia="標楷體" w:hAnsi="標楷體" w:cs="新細明體" w:hint="eastAsia"/>
          <w:bCs/>
          <w:sz w:val="28"/>
          <w:szCs w:val="28"/>
        </w:rPr>
        <w:t>。114年度編列相關預算330萬餘元，執行數305萬餘元，執行率92.29％，共計辦理1,850件調解、6件仲裁案件。經查其執行情形，核有：</w:t>
      </w:r>
      <w:r w:rsidRPr="003D6CD8">
        <w:rPr>
          <w:rFonts w:ascii="標楷體" w:eastAsia="標楷體" w:hAnsi="標楷體" w:hint="eastAsia"/>
          <w:sz w:val="28"/>
          <w:szCs w:val="28"/>
        </w:rPr>
        <w:t>（一）</w:t>
      </w:r>
      <w:r w:rsidRPr="00262A13">
        <w:rPr>
          <w:rFonts w:ascii="標楷體" w:eastAsia="標楷體" w:hAnsi="標楷體" w:cs="新細明體" w:hint="eastAsia"/>
          <w:bCs/>
          <w:sz w:val="28"/>
          <w:szCs w:val="28"/>
        </w:rPr>
        <w:t>部分事業單位及特定行業勞資爭議之案件</w:t>
      </w:r>
      <w:r w:rsidRPr="00262A13">
        <w:rPr>
          <w:rFonts w:ascii="標楷體" w:eastAsia="標楷體" w:hAnsi="標楷體" w:cs="新細明體"/>
          <w:bCs/>
          <w:sz w:val="28"/>
          <w:szCs w:val="28"/>
        </w:rPr>
        <w:t>發生頻率偏高，其中3年度累計達10件以上之事業單位計20家，單一年度內達10件以上者計7家</w:t>
      </w:r>
      <w:r w:rsidRPr="00262A13">
        <w:rPr>
          <w:rFonts w:ascii="標楷體" w:eastAsia="標楷體" w:hAnsi="標楷體" w:cs="新細明體" w:hint="eastAsia"/>
          <w:bCs/>
          <w:sz w:val="28"/>
          <w:szCs w:val="28"/>
        </w:rPr>
        <w:t>，</w:t>
      </w:r>
      <w:r w:rsidRPr="00262A13">
        <w:rPr>
          <w:rFonts w:ascii="標楷體" w:eastAsia="標楷體" w:hAnsi="標楷體" w:cs="新細明體"/>
          <w:bCs/>
          <w:sz w:val="28"/>
          <w:szCs w:val="28"/>
        </w:rPr>
        <w:t>另依行業別統計，3年度累計達100件以上者計</w:t>
      </w:r>
      <w:r w:rsidRPr="00262A13">
        <w:rPr>
          <w:rFonts w:ascii="標楷體" w:eastAsia="標楷體" w:hAnsi="標楷體" w:cs="新細明體" w:hint="eastAsia"/>
          <w:bCs/>
          <w:sz w:val="28"/>
          <w:szCs w:val="28"/>
        </w:rPr>
        <w:t>有保全及偵探業等</w:t>
      </w:r>
      <w:r w:rsidRPr="00262A13">
        <w:rPr>
          <w:rFonts w:ascii="標楷體" w:eastAsia="標楷體" w:hAnsi="標楷體" w:cs="新細明體"/>
          <w:bCs/>
          <w:sz w:val="28"/>
          <w:szCs w:val="28"/>
        </w:rPr>
        <w:t>6個行業</w:t>
      </w:r>
      <w:r w:rsidRPr="00262A13">
        <w:rPr>
          <w:rFonts w:ascii="標楷體" w:eastAsia="標楷體" w:hAnsi="標楷體" w:cs="新細明體" w:hint="eastAsia"/>
          <w:bCs/>
          <w:sz w:val="28"/>
          <w:szCs w:val="28"/>
        </w:rPr>
        <w:t>，有待加強審視輔導，以促成勞資雙方和諧，降低爭議案件發生；</w:t>
      </w:r>
      <w:r w:rsidRPr="003D6CD8">
        <w:rPr>
          <w:rFonts w:ascii="標楷體" w:eastAsia="標楷體" w:hAnsi="標楷體" w:hint="eastAsia"/>
          <w:sz w:val="28"/>
          <w:szCs w:val="28"/>
        </w:rPr>
        <w:t>（</w:t>
      </w:r>
      <w:r>
        <w:rPr>
          <w:rFonts w:ascii="標楷體" w:eastAsia="標楷體" w:hAnsi="標楷體" w:hint="eastAsia"/>
          <w:sz w:val="28"/>
          <w:szCs w:val="28"/>
        </w:rPr>
        <w:t>二</w:t>
      </w:r>
      <w:r w:rsidRPr="003D6CD8">
        <w:rPr>
          <w:rFonts w:ascii="標楷體" w:eastAsia="標楷體" w:hAnsi="標楷體" w:hint="eastAsia"/>
          <w:sz w:val="28"/>
          <w:szCs w:val="28"/>
        </w:rPr>
        <w:t>）</w:t>
      </w:r>
      <w:r w:rsidRPr="00262A13">
        <w:rPr>
          <w:rFonts w:ascii="標楷體" w:eastAsia="標楷體" w:hAnsi="標楷體" w:cs="新細明體" w:hint="eastAsia"/>
          <w:bCs/>
          <w:sz w:val="28"/>
          <w:szCs w:val="28"/>
        </w:rPr>
        <w:t>於112年7月1日及9月1日聘任第5屆調解委員及仲裁委員各51及23位，任期3年，經統計</w:t>
      </w:r>
      <w:r w:rsidRPr="00262A13">
        <w:rPr>
          <w:rFonts w:ascii="標楷體" w:eastAsia="標楷體" w:hAnsi="標楷體" w:cs="新細明體"/>
          <w:bCs/>
          <w:sz w:val="28"/>
          <w:szCs w:val="28"/>
        </w:rPr>
        <w:t>調解案件分派情形，連續3年度承辦案件數之前4名調解人均為相同人員，約占各該年度調解委員人數之1成，惟其承辦案件量約占全部案件近4成，顯示案件分配集中於少數調解人員，</w:t>
      </w:r>
      <w:r w:rsidRPr="00262A13">
        <w:rPr>
          <w:rFonts w:ascii="標楷體" w:eastAsia="標楷體" w:hAnsi="標楷體" w:cs="新細明體" w:hint="eastAsia"/>
          <w:bCs/>
          <w:sz w:val="28"/>
          <w:szCs w:val="28"/>
        </w:rPr>
        <w:t>有待妥訂派案原則，以確保調解品質與制度運作效能；</w:t>
      </w:r>
      <w:r w:rsidRPr="003D6CD8">
        <w:rPr>
          <w:rFonts w:ascii="標楷體" w:eastAsia="標楷體" w:hAnsi="標楷體" w:hint="eastAsia"/>
          <w:sz w:val="28"/>
          <w:szCs w:val="28"/>
        </w:rPr>
        <w:t>（</w:t>
      </w:r>
      <w:r>
        <w:rPr>
          <w:rFonts w:ascii="標楷體" w:eastAsia="標楷體" w:hAnsi="標楷體" w:hint="eastAsia"/>
          <w:sz w:val="28"/>
          <w:szCs w:val="28"/>
        </w:rPr>
        <w:t>三</w:t>
      </w:r>
      <w:r w:rsidRPr="003D6CD8">
        <w:rPr>
          <w:rFonts w:ascii="標楷體" w:eastAsia="標楷體" w:hAnsi="標楷體" w:hint="eastAsia"/>
          <w:sz w:val="28"/>
          <w:szCs w:val="28"/>
        </w:rPr>
        <w:t>）</w:t>
      </w:r>
      <w:r w:rsidRPr="00262A13">
        <w:rPr>
          <w:rFonts w:ascii="標楷體" w:eastAsia="標楷體" w:hAnsi="標楷體" w:cs="新細明體" w:hint="eastAsia"/>
          <w:bCs/>
          <w:sz w:val="28"/>
          <w:szCs w:val="28"/>
        </w:rPr>
        <w:t>勞動部「勞資爭議行政調解制度實施成效評估」研究建議增設獨任調解人退場機制，以及時處理不適任之調解人，又其他市縣已訂定相關退場機制，該局為強化勞資爭議調解人管理與專業品質，已規定未依規定於2年內取得研習時數至少10小時者，次年度不得受指派擔任獨任調解人，惟尚未建立退場機制，有待參酌勞動部研究及其他市縣實施經驗，研議建立相關制度之可行性，以保障爭議當事人權益等情事，經函請檢討改進。</w:t>
      </w:r>
      <w:r w:rsidRPr="00D04C75">
        <w:rPr>
          <w:rFonts w:ascii="標楷體" w:eastAsia="標楷體" w:hAnsi="標楷體" w:hint="eastAsia"/>
          <w:noProof/>
          <w:kern w:val="0"/>
          <w:sz w:val="28"/>
          <w:szCs w:val="28"/>
        </w:rPr>
        <w:t>（詳乙－</w:t>
      </w:r>
      <w:r w:rsidR="0003565F">
        <w:rPr>
          <w:rFonts w:ascii="標楷體" w:eastAsia="標楷體" w:hAnsi="標楷體" w:hint="eastAsia"/>
          <w:noProof/>
          <w:kern w:val="0"/>
          <w:sz w:val="28"/>
          <w:szCs w:val="28"/>
        </w:rPr>
        <w:t>1</w:t>
      </w:r>
      <w:r w:rsidR="0003565F">
        <w:rPr>
          <w:rFonts w:ascii="標楷體" w:eastAsia="標楷體" w:hAnsi="標楷體"/>
          <w:noProof/>
          <w:kern w:val="0"/>
          <w:sz w:val="28"/>
          <w:szCs w:val="28"/>
        </w:rPr>
        <w:t>22</w:t>
      </w:r>
      <w:r w:rsidRPr="00D04C75">
        <w:rPr>
          <w:rFonts w:ascii="標楷體" w:eastAsia="標楷體" w:hAnsi="標楷體" w:hint="eastAsia"/>
          <w:noProof/>
          <w:kern w:val="0"/>
          <w:sz w:val="28"/>
          <w:szCs w:val="28"/>
        </w:rPr>
        <w:t>頁）</w:t>
      </w:r>
    </w:p>
    <w:p w14:paraId="6240049E" w14:textId="77777777" w:rsidR="00A37B20" w:rsidRPr="00805ACC" w:rsidRDefault="00A37B20" w:rsidP="00D7574A">
      <w:pPr>
        <w:overflowPunct w:val="0"/>
        <w:spacing w:line="522" w:lineRule="exact"/>
        <w:jc w:val="both"/>
        <w:rPr>
          <w:rFonts w:ascii="標楷體" w:eastAsia="標楷體" w:hAnsi="標楷體" w:cs="Times New Roman"/>
          <w:b/>
          <w:bCs/>
          <w:snapToGrid w:val="0"/>
          <w:color w:val="FF0000"/>
          <w:kern w:val="0"/>
          <w:sz w:val="28"/>
          <w:szCs w:val="28"/>
        </w:rPr>
      </w:pPr>
      <w:r>
        <w:rPr>
          <w:rFonts w:ascii="標楷體" w:eastAsia="標楷體" w:hAnsi="標楷體" w:cs="Times New Roman" w:hint="eastAsia"/>
          <w:b/>
          <w:bCs/>
          <w:snapToGrid w:val="0"/>
          <w:kern w:val="0"/>
          <w:sz w:val="28"/>
          <w:szCs w:val="28"/>
        </w:rPr>
        <w:t>七</w:t>
      </w:r>
      <w:r w:rsidRPr="003D6CD8">
        <w:rPr>
          <w:rFonts w:ascii="標楷體" w:eastAsia="標楷體" w:hAnsi="標楷體" w:cs="Times New Roman" w:hint="eastAsia"/>
          <w:b/>
          <w:bCs/>
          <w:snapToGrid w:val="0"/>
          <w:kern w:val="0"/>
          <w:sz w:val="28"/>
          <w:szCs w:val="28"/>
        </w:rPr>
        <w:t>、</w:t>
      </w:r>
      <w:r w:rsidRPr="00356FB7">
        <w:rPr>
          <w:rFonts w:ascii="標楷體" w:eastAsia="標楷體" w:hAnsi="標楷體" w:cs="Times New Roman" w:hint="eastAsia"/>
          <w:b/>
          <w:bCs/>
          <w:snapToGrid w:val="0"/>
          <w:kern w:val="0"/>
          <w:sz w:val="28"/>
          <w:szCs w:val="28"/>
        </w:rPr>
        <w:t>衛生局</w:t>
      </w:r>
      <w:r w:rsidRPr="00805ACC">
        <w:rPr>
          <w:rFonts w:ascii="標楷體" w:eastAsia="標楷體" w:hAnsi="標楷體" w:cs="Times New Roman" w:hint="eastAsia"/>
          <w:b/>
          <w:sz w:val="28"/>
          <w:szCs w:val="28"/>
        </w:rPr>
        <w:t>為維護市民健康，辦理各類公費疫苗之採購、配撥與接種作業，惟部分屆效疫苗查無相關調撥紀錄，或間有屆效疫苗</w:t>
      </w:r>
      <w:r w:rsidRPr="00805ACC">
        <w:rPr>
          <w:rFonts w:ascii="標楷體" w:eastAsia="標楷體" w:hAnsi="標楷體" w:cs="Times New Roman"/>
          <w:b/>
          <w:sz w:val="28"/>
          <w:szCs w:val="28"/>
        </w:rPr>
        <w:t>未</w:t>
      </w:r>
      <w:r w:rsidRPr="00805ACC">
        <w:rPr>
          <w:rFonts w:ascii="標楷體" w:eastAsia="標楷體" w:hAnsi="標楷體" w:cs="Times New Roman" w:hint="eastAsia"/>
          <w:b/>
          <w:sz w:val="28"/>
          <w:szCs w:val="28"/>
        </w:rPr>
        <w:t>於規定期限內</w:t>
      </w:r>
      <w:r w:rsidRPr="00805ACC">
        <w:rPr>
          <w:rFonts w:ascii="標楷體" w:eastAsia="標楷體" w:hAnsi="標楷體" w:cs="Times New Roman"/>
          <w:b/>
          <w:sz w:val="28"/>
          <w:szCs w:val="28"/>
        </w:rPr>
        <w:t>完成銷毀</w:t>
      </w:r>
      <w:r w:rsidRPr="00805ACC">
        <w:rPr>
          <w:rFonts w:ascii="標楷體" w:eastAsia="標楷體" w:hAnsi="標楷體" w:cs="Times New Roman" w:hint="eastAsia"/>
          <w:b/>
          <w:sz w:val="28"/>
          <w:szCs w:val="28"/>
        </w:rPr>
        <w:t>，或未督促落實檢核機制，又訂有疫苗毀損通報流程，惟未將重複接種等情視為毀損登錄之條件</w:t>
      </w:r>
      <w:r w:rsidRPr="00805ACC">
        <w:rPr>
          <w:rFonts w:ascii="標楷體" w:eastAsia="標楷體" w:hAnsi="標楷體" w:cs="Times New Roman" w:hint="eastAsia"/>
          <w:b/>
          <w:kern w:val="0"/>
          <w:sz w:val="28"/>
          <w:szCs w:val="28"/>
        </w:rPr>
        <w:t>等，有待檢討改善。</w:t>
      </w:r>
    </w:p>
    <w:p w14:paraId="4CFE03A1" w14:textId="02AB5AEF" w:rsidR="00A37B20" w:rsidRPr="00AA25BA" w:rsidRDefault="00A37B20" w:rsidP="00007F0B">
      <w:pPr>
        <w:overflowPunct w:val="0"/>
        <w:adjustRightInd w:val="0"/>
        <w:snapToGrid w:val="0"/>
        <w:spacing w:line="540" w:lineRule="exact"/>
        <w:ind w:firstLineChars="200" w:firstLine="560"/>
        <w:jc w:val="both"/>
        <w:rPr>
          <w:rFonts w:ascii="標楷體" w:eastAsia="標楷體" w:hAnsi="標楷體" w:cs="Times New Roman"/>
          <w:noProof/>
          <w:sz w:val="28"/>
          <w:szCs w:val="28"/>
        </w:rPr>
      </w:pPr>
      <w:r w:rsidRPr="00805ACC">
        <w:rPr>
          <w:rFonts w:ascii="標楷體" w:eastAsia="標楷體" w:hAnsi="標楷體" w:cs="標楷體" w:hint="eastAsia"/>
          <w:sz w:val="28"/>
          <w:szCs w:val="28"/>
        </w:rPr>
        <w:t>依</w:t>
      </w:r>
      <w:r w:rsidRPr="00805ACC">
        <w:rPr>
          <w:rFonts w:ascii="標楷體" w:eastAsia="標楷體" w:hAnsi="標楷體" w:cs="標楷體" w:hint="eastAsia"/>
          <w:noProof/>
          <w:sz w:val="28"/>
          <w:szCs w:val="28"/>
        </w:rPr>
        <w:t>臺灣</w:t>
      </w:r>
      <w:r w:rsidRPr="00805ACC">
        <w:rPr>
          <w:rFonts w:ascii="標楷體" w:eastAsia="標楷體" w:hAnsi="標楷體" w:cs="標楷體" w:hint="eastAsia"/>
          <w:sz w:val="28"/>
          <w:szCs w:val="28"/>
        </w:rPr>
        <w:t>永續發展目標（</w:t>
      </w:r>
      <w:r w:rsidRPr="00805ACC">
        <w:rPr>
          <w:rFonts w:ascii="標楷體" w:eastAsia="標楷體" w:hAnsi="標楷體" w:cs="標楷體"/>
          <w:sz w:val="28"/>
          <w:szCs w:val="28"/>
        </w:rPr>
        <w:t>TSDGs</w:t>
      </w:r>
      <w:r w:rsidRPr="00805ACC">
        <w:rPr>
          <w:rFonts w:ascii="標楷體" w:eastAsia="標楷體" w:hAnsi="標楷體" w:cs="標楷體" w:hint="eastAsia"/>
          <w:sz w:val="28"/>
          <w:szCs w:val="28"/>
        </w:rPr>
        <w:t>）</w:t>
      </w:r>
      <w:r w:rsidR="003C52C1" w:rsidRPr="00805ACC">
        <w:rPr>
          <w:rFonts w:ascii="標楷體" w:eastAsia="標楷體" w:hAnsi="標楷體" w:cs="標楷體" w:hint="eastAsia"/>
          <w:sz w:val="28"/>
          <w:szCs w:val="28"/>
        </w:rPr>
        <w:t>核心</w:t>
      </w:r>
      <w:r w:rsidR="003C52C1">
        <w:rPr>
          <w:rFonts w:ascii="標楷體" w:eastAsia="標楷體" w:hAnsi="標楷體" w:cs="標楷體" w:hint="eastAsia"/>
          <w:sz w:val="28"/>
          <w:szCs w:val="28"/>
        </w:rPr>
        <w:t>目標</w:t>
      </w:r>
      <w:r w:rsidRPr="00805ACC">
        <w:rPr>
          <w:rFonts w:ascii="標楷體" w:eastAsia="標楷體" w:hAnsi="標楷體" w:cs="標楷體" w:hint="eastAsia"/>
          <w:sz w:val="28"/>
          <w:szCs w:val="28"/>
        </w:rPr>
        <w:t>3</w:t>
      </w:r>
      <w:r w:rsidR="00884C7C">
        <w:rPr>
          <w:rFonts w:ascii="標楷體" w:eastAsia="標楷體" w:hAnsi="標楷體" w:cs="標楷體" w:hint="eastAsia"/>
          <w:sz w:val="28"/>
          <w:szCs w:val="28"/>
        </w:rPr>
        <w:t>：</w:t>
      </w:r>
      <w:r w:rsidRPr="00805ACC">
        <w:rPr>
          <w:rFonts w:ascii="標楷體" w:eastAsia="標楷體" w:hAnsi="標楷體" w:cs="標楷體" w:hint="eastAsia"/>
          <w:sz w:val="28"/>
          <w:szCs w:val="28"/>
        </w:rPr>
        <w:t>確保及促進各年齡層健康生活與福祉，其中具體目標</w:t>
      </w:r>
      <w:r w:rsidRPr="00805ACC">
        <w:rPr>
          <w:rFonts w:ascii="標楷體" w:eastAsia="標楷體" w:hAnsi="標楷體" w:cs="標楷體"/>
          <w:sz w:val="28"/>
          <w:szCs w:val="28"/>
        </w:rPr>
        <w:t>3.</w:t>
      </w:r>
      <w:r w:rsidRPr="00805ACC">
        <w:rPr>
          <w:rFonts w:ascii="標楷體" w:eastAsia="標楷體" w:hAnsi="標楷體" w:cs="標楷體" w:hint="eastAsia"/>
          <w:sz w:val="28"/>
          <w:szCs w:val="28"/>
        </w:rPr>
        <w:t>8係實現全民醫療保健覆蓋</w:t>
      </w:r>
      <w:r>
        <w:rPr>
          <w:rFonts w:ascii="標楷體" w:eastAsia="標楷體" w:hAnsi="標楷體" w:cs="標楷體" w:hint="eastAsia"/>
          <w:sz w:val="28"/>
          <w:szCs w:val="28"/>
        </w:rPr>
        <w:t>（</w:t>
      </w:r>
      <w:r w:rsidRPr="00805ACC">
        <w:rPr>
          <w:rFonts w:ascii="標楷體" w:eastAsia="標楷體" w:hAnsi="標楷體" w:cs="標楷體"/>
          <w:sz w:val="28"/>
          <w:szCs w:val="28"/>
        </w:rPr>
        <w:t>Universal health coverage</w:t>
      </w:r>
      <w:r>
        <w:rPr>
          <w:rFonts w:ascii="標楷體" w:eastAsia="標楷體" w:hAnsi="標楷體" w:cs="標楷體" w:hint="eastAsia"/>
          <w:sz w:val="28"/>
          <w:szCs w:val="28"/>
        </w:rPr>
        <w:t>）</w:t>
      </w:r>
      <w:r w:rsidRPr="00805ACC">
        <w:rPr>
          <w:rFonts w:ascii="標楷體" w:eastAsia="標楷體" w:hAnsi="標楷體" w:cs="標楷體" w:hint="eastAsia"/>
          <w:sz w:val="28"/>
          <w:szCs w:val="28"/>
        </w:rPr>
        <w:t>及永續性。</w:t>
      </w:r>
      <w:r>
        <w:rPr>
          <w:rFonts w:ascii="標楷體" w:eastAsia="標楷體" w:hAnsi="標楷體" w:cs="標楷體" w:hint="eastAsia"/>
          <w:sz w:val="28"/>
          <w:szCs w:val="28"/>
        </w:rPr>
        <w:t>衛生</w:t>
      </w:r>
      <w:r w:rsidRPr="00805ACC">
        <w:rPr>
          <w:rFonts w:ascii="標楷體" w:eastAsia="標楷體" w:hAnsi="標楷體" w:cs="標楷體" w:hint="eastAsia"/>
          <w:sz w:val="28"/>
          <w:szCs w:val="28"/>
        </w:rPr>
        <w:t>局為維護市民健康，114年度辦理幼兒常規疫苗等各類公費疫苗之採購、配撥與接種作業，支付疫苗款計7,946萬餘元，預防注射合約醫療院所達145家，並獲</w:t>
      </w:r>
      <w:r w:rsidRPr="00805ACC">
        <w:rPr>
          <w:rFonts w:ascii="標楷體" w:eastAsia="標楷體" w:hAnsi="標楷體" w:cs="Times New Roman" w:hint="eastAsia"/>
          <w:noProof/>
          <w:sz w:val="28"/>
          <w:szCs w:val="28"/>
        </w:rPr>
        <w:t>衛生福利部</w:t>
      </w:r>
      <w:r w:rsidRPr="00805ACC">
        <w:rPr>
          <w:rFonts w:ascii="標楷體" w:eastAsia="標楷體" w:hAnsi="標楷體" w:cs="Times New Roman" w:hint="eastAsia"/>
          <w:sz w:val="28"/>
          <w:szCs w:val="28"/>
        </w:rPr>
        <w:t>頒發全國新型冠狀病毒肺炎（COVID</w:t>
      </w:r>
      <w:r>
        <w:rPr>
          <w:rFonts w:ascii="標楷體" w:eastAsia="標楷體" w:hAnsi="標楷體" w:cs="Times New Roman" w:hint="eastAsia"/>
          <w:sz w:val="28"/>
          <w:szCs w:val="28"/>
        </w:rPr>
        <w:t>－</w:t>
      </w:r>
      <w:r w:rsidRPr="00805ACC">
        <w:rPr>
          <w:rFonts w:ascii="標楷體" w:eastAsia="標楷體" w:hAnsi="標楷體" w:cs="Times New Roman" w:hint="eastAsia"/>
          <w:sz w:val="28"/>
          <w:szCs w:val="28"/>
        </w:rPr>
        <w:t>19）JN.1疫苗接種率（6個月以上民眾、65歲以上族群）雙料冠軍及流感疫苗高風險族群接種率第1名</w:t>
      </w:r>
      <w:r w:rsidRPr="00805ACC">
        <w:rPr>
          <w:rFonts w:ascii="標楷體" w:eastAsia="標楷體" w:hAnsi="標楷體" w:cs="標楷體" w:hint="eastAsia"/>
          <w:sz w:val="28"/>
          <w:szCs w:val="28"/>
        </w:rPr>
        <w:t>。經查其執</w:t>
      </w:r>
      <w:r w:rsidRPr="00805ACC">
        <w:rPr>
          <w:rFonts w:ascii="標楷體" w:eastAsia="標楷體" w:hAnsi="標楷體" w:cs="標楷體" w:hint="eastAsia"/>
          <w:sz w:val="28"/>
          <w:szCs w:val="28"/>
        </w:rPr>
        <w:lastRenderedPageBreak/>
        <w:t>行情形，核有：</w:t>
      </w:r>
      <w:r w:rsidRPr="003D6CD8">
        <w:rPr>
          <w:rFonts w:ascii="標楷體" w:eastAsia="標楷體" w:hAnsi="標楷體" w:hint="eastAsia"/>
          <w:sz w:val="28"/>
          <w:szCs w:val="28"/>
        </w:rPr>
        <w:t>（一）</w:t>
      </w:r>
      <w:r w:rsidRPr="00805ACC">
        <w:rPr>
          <w:rFonts w:ascii="標楷體" w:eastAsia="標楷體" w:hAnsi="標楷體" w:cs="Times New Roman" w:hint="eastAsia"/>
          <w:sz w:val="28"/>
          <w:szCs w:val="28"/>
        </w:rPr>
        <w:t>為提高民眾預防接種之可近性，委託轄內醫療院所協助辦理預防接種業務及適時調撥疫苗，惟部分屆效疫苗查無相關調撥紀錄，有待精進軌跡留存機制，以完備稽核作業；</w:t>
      </w:r>
      <w:r w:rsidRPr="003D6CD8">
        <w:rPr>
          <w:rFonts w:ascii="標楷體" w:eastAsia="標楷體" w:hAnsi="標楷體" w:hint="eastAsia"/>
          <w:sz w:val="28"/>
          <w:szCs w:val="28"/>
        </w:rPr>
        <w:t>（</w:t>
      </w:r>
      <w:r>
        <w:rPr>
          <w:rFonts w:ascii="標楷體" w:eastAsia="標楷體" w:hAnsi="標楷體" w:hint="eastAsia"/>
          <w:sz w:val="28"/>
          <w:szCs w:val="28"/>
        </w:rPr>
        <w:t>二</w:t>
      </w:r>
      <w:r w:rsidRPr="003D6CD8">
        <w:rPr>
          <w:rFonts w:ascii="標楷體" w:eastAsia="標楷體" w:hAnsi="標楷體" w:hint="eastAsia"/>
          <w:sz w:val="28"/>
          <w:szCs w:val="28"/>
        </w:rPr>
        <w:t>）</w:t>
      </w:r>
      <w:r w:rsidRPr="00805ACC">
        <w:rPr>
          <w:rFonts w:ascii="標楷體" w:eastAsia="標楷體" w:hAnsi="標楷體" w:cs="Times New Roman" w:hint="eastAsia"/>
          <w:sz w:val="28"/>
          <w:szCs w:val="28"/>
        </w:rPr>
        <w:t>部分醫療院所未依「地方政府衛生局COVID</w:t>
      </w:r>
      <w:r>
        <w:rPr>
          <w:rFonts w:ascii="標楷體" w:eastAsia="標楷體" w:hAnsi="標楷體" w:cs="Times New Roman" w:hint="eastAsia"/>
          <w:sz w:val="28"/>
          <w:szCs w:val="28"/>
        </w:rPr>
        <w:t>－</w:t>
      </w:r>
      <w:r w:rsidRPr="00805ACC">
        <w:rPr>
          <w:rFonts w:ascii="標楷體" w:eastAsia="標楷體" w:hAnsi="標楷體" w:cs="Times New Roman" w:hint="eastAsia"/>
          <w:sz w:val="28"/>
          <w:szCs w:val="28"/>
        </w:rPr>
        <w:t>19疫苗屆效後處理措施」規定期限辦理過期疫苗銷毀事宜，且該局未確實督導，影響疫苗管理效能；</w:t>
      </w:r>
      <w:r w:rsidRPr="003D6CD8">
        <w:rPr>
          <w:rFonts w:ascii="標楷體" w:eastAsia="標楷體" w:hAnsi="標楷體" w:hint="eastAsia"/>
          <w:sz w:val="28"/>
          <w:szCs w:val="28"/>
        </w:rPr>
        <w:t>（</w:t>
      </w:r>
      <w:r>
        <w:rPr>
          <w:rFonts w:ascii="標楷體" w:eastAsia="標楷體" w:hAnsi="標楷體" w:hint="eastAsia"/>
          <w:sz w:val="28"/>
          <w:szCs w:val="28"/>
        </w:rPr>
        <w:t>三</w:t>
      </w:r>
      <w:r w:rsidRPr="003D6CD8">
        <w:rPr>
          <w:rFonts w:ascii="標楷體" w:eastAsia="標楷體" w:hAnsi="標楷體" w:hint="eastAsia"/>
          <w:sz w:val="28"/>
          <w:szCs w:val="28"/>
        </w:rPr>
        <w:t>）</w:t>
      </w:r>
      <w:r w:rsidRPr="00805ACC">
        <w:rPr>
          <w:rFonts w:ascii="標楷體" w:eastAsia="標楷體" w:hAnsi="標楷體" w:cs="Times New Roman" w:hint="eastAsia"/>
          <w:sz w:val="28"/>
          <w:szCs w:val="28"/>
        </w:rPr>
        <w:t>人為因素或重複接種致疫苗毀損之案件有逐年增加之趨勢，</w:t>
      </w:r>
      <w:r w:rsidRPr="00805ACC">
        <w:rPr>
          <w:rFonts w:ascii="標楷體" w:eastAsia="標楷體" w:hAnsi="標楷體" w:cs="Times New Roman" w:hint="eastAsia"/>
          <w:bCs/>
          <w:sz w:val="28"/>
          <w:szCs w:val="28"/>
        </w:rPr>
        <w:t>又訂有疫苗毀損通報流程，惟未將重複接種等情視為全國性預防接種資訊管理系統毀損登錄之條件，</w:t>
      </w:r>
      <w:r w:rsidRPr="00805ACC">
        <w:rPr>
          <w:rFonts w:ascii="標楷體" w:eastAsia="標楷體" w:hAnsi="標楷體" w:cs="Times New Roman" w:hint="eastAsia"/>
          <w:sz w:val="28"/>
          <w:szCs w:val="28"/>
        </w:rPr>
        <w:t>有待督促落實檢核機制，並完善自費疫苗資料介接，以維護民眾接種安全等情事</w:t>
      </w:r>
      <w:r w:rsidRPr="00805ACC">
        <w:rPr>
          <w:rFonts w:ascii="標楷體" w:eastAsia="標楷體" w:hAnsi="標楷體" w:cs="標楷體" w:hint="eastAsia"/>
          <w:noProof/>
          <w:sz w:val="28"/>
          <w:szCs w:val="28"/>
        </w:rPr>
        <w:t>，經函請檢討改善。</w:t>
      </w:r>
      <w:r w:rsidRPr="0048581D">
        <w:rPr>
          <w:rFonts w:ascii="標楷體" w:eastAsia="標楷體" w:hAnsi="標楷體" w:hint="eastAsia"/>
          <w:noProof/>
          <w:kern w:val="0"/>
          <w:sz w:val="28"/>
          <w:szCs w:val="28"/>
        </w:rPr>
        <w:t>（詳乙－</w:t>
      </w:r>
      <w:r w:rsidR="0003565F">
        <w:rPr>
          <w:rFonts w:ascii="標楷體" w:eastAsia="標楷體" w:hAnsi="標楷體" w:hint="eastAsia"/>
          <w:noProof/>
          <w:kern w:val="0"/>
          <w:sz w:val="28"/>
          <w:szCs w:val="28"/>
        </w:rPr>
        <w:t>1</w:t>
      </w:r>
      <w:r w:rsidR="0003565F">
        <w:rPr>
          <w:rFonts w:ascii="標楷體" w:eastAsia="標楷體" w:hAnsi="標楷體"/>
          <w:noProof/>
          <w:kern w:val="0"/>
          <w:sz w:val="28"/>
          <w:szCs w:val="28"/>
        </w:rPr>
        <w:t>28</w:t>
      </w:r>
      <w:r w:rsidRPr="0048581D">
        <w:rPr>
          <w:rFonts w:ascii="標楷體" w:eastAsia="標楷體" w:hAnsi="標楷體" w:hint="eastAsia"/>
          <w:noProof/>
          <w:kern w:val="0"/>
          <w:sz w:val="28"/>
          <w:szCs w:val="28"/>
        </w:rPr>
        <w:t>頁）</w:t>
      </w:r>
    </w:p>
    <w:p w14:paraId="47DE1659" w14:textId="77777777" w:rsidR="00A37B20" w:rsidRPr="005C0DA1" w:rsidRDefault="00A37B20" w:rsidP="00007F0B">
      <w:pPr>
        <w:overflowPunct w:val="0"/>
        <w:spacing w:line="512" w:lineRule="exact"/>
        <w:jc w:val="both"/>
        <w:rPr>
          <w:rFonts w:ascii="標楷體" w:eastAsia="標楷體" w:hAnsi="標楷體"/>
          <w:b/>
          <w:noProof/>
          <w:color w:val="FF0000"/>
          <w:sz w:val="28"/>
          <w:szCs w:val="28"/>
          <w:lang w:eastAsia="zh-HK"/>
        </w:rPr>
      </w:pPr>
      <w:r>
        <w:rPr>
          <w:rFonts w:ascii="標楷體" w:eastAsia="標楷體" w:hAnsi="標楷體" w:hint="eastAsia"/>
          <w:b/>
          <w:noProof/>
          <w:sz w:val="28"/>
          <w:szCs w:val="28"/>
          <w:lang w:eastAsia="zh-HK"/>
        </w:rPr>
        <w:t>八</w:t>
      </w:r>
      <w:r w:rsidRPr="005C0DA1">
        <w:rPr>
          <w:rFonts w:ascii="標楷體" w:eastAsia="標楷體" w:hAnsi="標楷體" w:hint="eastAsia"/>
          <w:b/>
          <w:noProof/>
          <w:sz w:val="28"/>
          <w:szCs w:val="28"/>
          <w:lang w:eastAsia="zh-HK"/>
        </w:rPr>
        <w:t>、</w:t>
      </w:r>
      <w:r w:rsidRPr="00855751">
        <w:rPr>
          <w:rFonts w:ascii="標楷體" w:eastAsia="標楷體" w:hAnsi="標楷體" w:hint="eastAsia"/>
          <w:b/>
          <w:noProof/>
          <w:sz w:val="28"/>
          <w:szCs w:val="28"/>
          <w:lang w:eastAsia="zh-HK"/>
        </w:rPr>
        <w:t>環境保護局</w:t>
      </w:r>
      <w:r w:rsidRPr="005C0DA1">
        <w:rPr>
          <w:rFonts w:ascii="標楷體" w:eastAsia="標楷體" w:hAnsi="標楷體" w:hint="eastAsia"/>
          <w:b/>
          <w:kern w:val="0"/>
          <w:sz w:val="28"/>
          <w:szCs w:val="28"/>
        </w:rPr>
        <w:t>為防止餐飲業等油污直接排入公共排水系統，訂定餐飲業油水分離設施管理辦法，惟間有篩選現場稽查對象之分析作業未臻嚴謹，或未優先查核已屆期限之大型餐飲業者，或未針對設施設置規格及維護作業加強查核等情，有待研謀改善。</w:t>
      </w:r>
    </w:p>
    <w:p w14:paraId="2E0C2C86" w14:textId="27688947" w:rsidR="00A37B20" w:rsidRPr="00D04C75" w:rsidRDefault="00A37B20" w:rsidP="00007F0B">
      <w:pPr>
        <w:widowControl/>
        <w:tabs>
          <w:tab w:val="left" w:pos="426"/>
        </w:tabs>
        <w:overflowPunct w:val="0"/>
        <w:adjustRightInd w:val="0"/>
        <w:snapToGrid w:val="0"/>
        <w:spacing w:line="478" w:lineRule="exact"/>
        <w:ind w:firstLineChars="200" w:firstLine="560"/>
        <w:jc w:val="both"/>
        <w:rPr>
          <w:rFonts w:ascii="標楷體" w:eastAsia="標楷體" w:hAnsi="標楷體"/>
          <w:noProof/>
          <w:kern w:val="0"/>
          <w:sz w:val="28"/>
          <w:szCs w:val="28"/>
        </w:rPr>
      </w:pPr>
      <w:r w:rsidRPr="005C0DA1">
        <w:rPr>
          <w:rFonts w:ascii="標楷體" w:eastAsia="標楷體" w:hAnsi="標楷體" w:hint="eastAsia"/>
          <w:noProof/>
          <w:kern w:val="0"/>
          <w:sz w:val="28"/>
          <w:szCs w:val="28"/>
        </w:rPr>
        <w:t>依臺灣永續發展</w:t>
      </w:r>
      <w:r w:rsidR="00884C7C">
        <w:rPr>
          <w:rFonts w:ascii="標楷體" w:eastAsia="標楷體" w:hAnsi="標楷體" w:hint="eastAsia"/>
          <w:noProof/>
          <w:kern w:val="0"/>
          <w:sz w:val="28"/>
          <w:szCs w:val="28"/>
        </w:rPr>
        <w:t>目標</w:t>
      </w:r>
      <w:r w:rsidR="00884C7C" w:rsidRPr="005C0DA1">
        <w:rPr>
          <w:rFonts w:ascii="標楷體" w:eastAsia="標楷體" w:hAnsi="標楷體" w:hint="eastAsia"/>
          <w:noProof/>
          <w:kern w:val="0"/>
          <w:sz w:val="28"/>
          <w:szCs w:val="28"/>
        </w:rPr>
        <w:t>（TSDGs）</w:t>
      </w:r>
      <w:r w:rsidR="00137934" w:rsidRPr="005C0DA1">
        <w:rPr>
          <w:rFonts w:ascii="標楷體" w:eastAsia="標楷體" w:hAnsi="標楷體" w:hint="eastAsia"/>
          <w:noProof/>
          <w:kern w:val="0"/>
          <w:sz w:val="28"/>
          <w:szCs w:val="28"/>
        </w:rPr>
        <w:t>核心</w:t>
      </w:r>
      <w:r w:rsidRPr="005C0DA1">
        <w:rPr>
          <w:rFonts w:ascii="標楷體" w:eastAsia="標楷體" w:hAnsi="標楷體" w:hint="eastAsia"/>
          <w:noProof/>
          <w:kern w:val="0"/>
          <w:sz w:val="28"/>
          <w:szCs w:val="28"/>
        </w:rPr>
        <w:t>目標6</w:t>
      </w:r>
      <w:r w:rsidR="00884C7C">
        <w:rPr>
          <w:rFonts w:ascii="標楷體" w:eastAsia="標楷體" w:hAnsi="標楷體" w:hint="eastAsia"/>
          <w:noProof/>
          <w:kern w:val="0"/>
          <w:sz w:val="28"/>
          <w:szCs w:val="28"/>
        </w:rPr>
        <w:t>：</w:t>
      </w:r>
      <w:r w:rsidRPr="005C0DA1">
        <w:rPr>
          <w:rFonts w:ascii="標楷體" w:eastAsia="標楷體" w:hAnsi="標楷體" w:hint="eastAsia"/>
          <w:noProof/>
          <w:kern w:val="0"/>
          <w:sz w:val="28"/>
          <w:szCs w:val="28"/>
        </w:rPr>
        <w:t>確保環境品質及永續管理環境資源，其中具體目標6.3係加強推動廢污水妥善處理。</w:t>
      </w:r>
      <w:r>
        <w:rPr>
          <w:rFonts w:ascii="標楷體" w:eastAsia="標楷體" w:hAnsi="標楷體" w:hint="eastAsia"/>
          <w:noProof/>
          <w:kern w:val="0"/>
          <w:sz w:val="28"/>
          <w:szCs w:val="28"/>
        </w:rPr>
        <w:t>環境保護</w:t>
      </w:r>
      <w:r w:rsidRPr="005C0DA1">
        <w:rPr>
          <w:rFonts w:ascii="標楷體" w:eastAsia="標楷體" w:hAnsi="標楷體" w:hint="eastAsia"/>
          <w:noProof/>
          <w:kern w:val="0"/>
          <w:sz w:val="28"/>
          <w:szCs w:val="28"/>
        </w:rPr>
        <w:t>局為防止餐飲業等油污直接排入公共排水系統造成污染及淤積影響防洪功效，依臺南市低碳城市自治條例第26條之1第2項規定，於110年12月13日訂定「臺南市餐飲業油水分離設施管理辦法」</w:t>
      </w:r>
      <w:r>
        <w:rPr>
          <w:rFonts w:ascii="標楷體" w:eastAsia="標楷體" w:hAnsi="標楷體" w:hint="eastAsia"/>
          <w:noProof/>
          <w:kern w:val="0"/>
          <w:sz w:val="28"/>
          <w:szCs w:val="28"/>
        </w:rPr>
        <w:t>（</w:t>
      </w:r>
      <w:r w:rsidRPr="005C0DA1">
        <w:rPr>
          <w:rFonts w:ascii="標楷體" w:eastAsia="標楷體" w:hAnsi="標楷體" w:hint="eastAsia"/>
          <w:noProof/>
          <w:kern w:val="0"/>
          <w:sz w:val="28"/>
          <w:szCs w:val="28"/>
        </w:rPr>
        <w:t>下稱餐飲業油水分離管理辦法</w:t>
      </w:r>
      <w:r>
        <w:rPr>
          <w:rFonts w:ascii="標楷體" w:eastAsia="標楷體" w:hAnsi="標楷體" w:hint="eastAsia"/>
          <w:noProof/>
          <w:kern w:val="0"/>
          <w:sz w:val="28"/>
          <w:szCs w:val="28"/>
        </w:rPr>
        <w:t>）</w:t>
      </w:r>
      <w:r w:rsidRPr="005C0DA1">
        <w:rPr>
          <w:rFonts w:ascii="標楷體" w:eastAsia="標楷體" w:hAnsi="標楷體" w:hint="eastAsia"/>
          <w:noProof/>
          <w:kern w:val="0"/>
          <w:sz w:val="28"/>
          <w:szCs w:val="28"/>
        </w:rPr>
        <w:t>，分3階段要求達公告規模之餐飲業應設置符合規定之油水分離設施，並於運作期間確實清理維護保養。該局1</w:t>
      </w:r>
      <w:r w:rsidRPr="005C0DA1">
        <w:rPr>
          <w:rFonts w:ascii="標楷體" w:eastAsia="標楷體" w:hAnsi="標楷體"/>
          <w:noProof/>
          <w:kern w:val="0"/>
          <w:sz w:val="28"/>
          <w:szCs w:val="28"/>
        </w:rPr>
        <w:t>13</w:t>
      </w:r>
      <w:r w:rsidRPr="005C0DA1">
        <w:rPr>
          <w:rFonts w:ascii="標楷體" w:eastAsia="標楷體" w:hAnsi="標楷體" w:hint="eastAsia"/>
          <w:noProof/>
          <w:kern w:val="0"/>
          <w:sz w:val="28"/>
          <w:szCs w:val="28"/>
        </w:rPr>
        <w:t>至1</w:t>
      </w:r>
      <w:r w:rsidRPr="005C0DA1">
        <w:rPr>
          <w:rFonts w:ascii="標楷體" w:eastAsia="標楷體" w:hAnsi="標楷體"/>
          <w:noProof/>
          <w:kern w:val="0"/>
          <w:sz w:val="28"/>
          <w:szCs w:val="28"/>
        </w:rPr>
        <w:t>14</w:t>
      </w:r>
      <w:r w:rsidRPr="005C0DA1">
        <w:rPr>
          <w:rFonts w:ascii="標楷體" w:eastAsia="標楷體" w:hAnsi="標楷體" w:hint="eastAsia"/>
          <w:noProof/>
          <w:kern w:val="0"/>
          <w:sz w:val="28"/>
          <w:szCs w:val="28"/>
        </w:rPr>
        <w:t>年底已完成現場稽查之餐飲業者計4,749家，經查其執行情形，核有</w:t>
      </w:r>
      <w:r w:rsidRPr="00D04C75">
        <w:rPr>
          <w:rFonts w:ascii="標楷體" w:eastAsia="標楷體" w:hAnsi="標楷體" w:cs="Times New Roman" w:hint="eastAsia"/>
          <w:noProof/>
          <w:sz w:val="28"/>
          <w:szCs w:val="28"/>
        </w:rPr>
        <w:t>：（一）委</w:t>
      </w:r>
      <w:r w:rsidRPr="005C0DA1">
        <w:rPr>
          <w:rFonts w:ascii="標楷體" w:eastAsia="標楷體" w:hAnsi="標楷體" w:hint="eastAsia"/>
          <w:noProof/>
          <w:kern w:val="0"/>
          <w:sz w:val="28"/>
          <w:szCs w:val="28"/>
        </w:rPr>
        <w:t>託廠商辦理餐飲業者資料分析並據以現場稽查，惟部分稽查對象非屬納管應設置油水分離設施之業者，有待督促委辦廠商強化資料分析品質，以提升計畫執行效益</w:t>
      </w:r>
      <w:r w:rsidRPr="00D04C75">
        <w:rPr>
          <w:rFonts w:ascii="標楷體" w:eastAsia="標楷體" w:hAnsi="標楷體" w:cs="Times New Roman" w:hint="eastAsia"/>
          <w:noProof/>
          <w:sz w:val="28"/>
          <w:szCs w:val="28"/>
        </w:rPr>
        <w:t>；（二）</w:t>
      </w:r>
      <w:r w:rsidRPr="005C0DA1">
        <w:rPr>
          <w:rFonts w:ascii="標楷體" w:eastAsia="標楷體" w:hAnsi="標楷體" w:hint="eastAsia"/>
          <w:noProof/>
          <w:kern w:val="0"/>
          <w:sz w:val="28"/>
          <w:szCs w:val="28"/>
        </w:rPr>
        <w:t>未針對已屆法規生效期限之大型餐飲業者督促委辦廠商加強辦理現場稽查</w:t>
      </w:r>
      <w:r w:rsidRPr="00D04C75">
        <w:rPr>
          <w:rFonts w:ascii="標楷體" w:eastAsia="標楷體" w:hAnsi="標楷體" w:cs="Times New Roman" w:hint="eastAsia"/>
          <w:noProof/>
          <w:sz w:val="28"/>
          <w:szCs w:val="28"/>
        </w:rPr>
        <w:t>；（三）</w:t>
      </w:r>
      <w:r w:rsidRPr="005C0DA1">
        <w:rPr>
          <w:rFonts w:ascii="標楷體" w:eastAsia="標楷體" w:hAnsi="標楷體" w:hint="eastAsia"/>
          <w:noProof/>
          <w:kern w:val="0"/>
          <w:sz w:val="28"/>
          <w:szCs w:val="28"/>
        </w:rPr>
        <w:t>針對已設置油水分離設施之餐飲業者，未督促委辦廠商加強查核其設置規格及維護情形，以確保設施設置與運作之實質成效</w:t>
      </w:r>
      <w:r w:rsidRPr="00D04C75">
        <w:rPr>
          <w:rFonts w:ascii="標楷體" w:eastAsia="標楷體" w:hAnsi="標楷體" w:cs="Times New Roman" w:hint="eastAsia"/>
          <w:noProof/>
          <w:sz w:val="28"/>
          <w:szCs w:val="28"/>
        </w:rPr>
        <w:t>；（四）</w:t>
      </w:r>
      <w:r w:rsidRPr="005C0DA1">
        <w:rPr>
          <w:rFonts w:ascii="標楷體" w:eastAsia="標楷體" w:hAnsi="標楷體" w:hint="eastAsia"/>
          <w:noProof/>
          <w:kern w:val="0"/>
          <w:sz w:val="28"/>
          <w:szCs w:val="28"/>
        </w:rPr>
        <w:t>對於未裝設油水分離設施之列管業者未予裁罰或限期改善措施，影響污染防治政策之落實，又現行規範僅納管大型餐飲業者，未涵蓋市場、夜市及商圈等小型業者密集之區域，有待檢討強化管理機制，落實源頭管理，俾利減少環境污染風險等情事，經函請檢討改善。</w:t>
      </w:r>
      <w:r w:rsidRPr="00D04C75">
        <w:rPr>
          <w:rFonts w:ascii="標楷體" w:eastAsia="標楷體" w:hAnsi="標楷體" w:hint="eastAsia"/>
          <w:noProof/>
          <w:kern w:val="0"/>
          <w:sz w:val="28"/>
          <w:szCs w:val="28"/>
        </w:rPr>
        <w:t>（詳乙－</w:t>
      </w:r>
      <w:r w:rsidR="0003565F">
        <w:rPr>
          <w:rFonts w:ascii="標楷體" w:eastAsia="標楷體" w:hAnsi="標楷體" w:hint="eastAsia"/>
          <w:noProof/>
          <w:kern w:val="0"/>
          <w:sz w:val="28"/>
          <w:szCs w:val="28"/>
        </w:rPr>
        <w:t>1</w:t>
      </w:r>
      <w:r w:rsidR="0003565F">
        <w:rPr>
          <w:rFonts w:ascii="標楷體" w:eastAsia="標楷體" w:hAnsi="標楷體"/>
          <w:noProof/>
          <w:kern w:val="0"/>
          <w:sz w:val="28"/>
          <w:szCs w:val="28"/>
        </w:rPr>
        <w:t>40</w:t>
      </w:r>
      <w:r w:rsidRPr="00D04C75">
        <w:rPr>
          <w:rFonts w:ascii="標楷體" w:eastAsia="標楷體" w:hAnsi="標楷體" w:hint="eastAsia"/>
          <w:noProof/>
          <w:kern w:val="0"/>
          <w:sz w:val="28"/>
          <w:szCs w:val="28"/>
        </w:rPr>
        <w:t>頁）</w:t>
      </w:r>
    </w:p>
    <w:p w14:paraId="2414E281" w14:textId="77777777" w:rsidR="00A37B20" w:rsidRPr="00D04C75" w:rsidRDefault="00A37B20" w:rsidP="00D7574A">
      <w:pPr>
        <w:overflowPunct w:val="0"/>
        <w:autoSpaceDE w:val="0"/>
        <w:autoSpaceDN w:val="0"/>
        <w:spacing w:line="484" w:lineRule="exact"/>
        <w:ind w:firstLineChars="200" w:firstLine="560"/>
        <w:jc w:val="both"/>
        <w:rPr>
          <w:rFonts w:ascii="標楷體" w:eastAsia="標楷體" w:hAnsi="標楷體"/>
          <w:sz w:val="28"/>
          <w:szCs w:val="28"/>
        </w:rPr>
      </w:pPr>
      <w:r w:rsidRPr="00D04C75">
        <w:rPr>
          <w:rFonts w:ascii="標楷體" w:eastAsia="標楷體" w:hAnsi="標楷體" w:hint="eastAsia"/>
          <w:sz w:val="28"/>
          <w:szCs w:val="28"/>
        </w:rPr>
        <w:t>以上，各非營業特種基金營運效能之待改善事項，業據函復提出妥善改進措施，本處已列管繼續注意其改善成效。</w:t>
      </w:r>
    </w:p>
    <w:p w14:paraId="50422FD3" w14:textId="77777777" w:rsidR="00A37B20" w:rsidRPr="00A7451E" w:rsidRDefault="00A37B20" w:rsidP="00356C92">
      <w:pPr>
        <w:overflowPunct w:val="0"/>
        <w:spacing w:line="536" w:lineRule="exact"/>
        <w:jc w:val="both"/>
        <w:rPr>
          <w:rFonts w:ascii="標楷體" w:eastAsia="標楷體" w:hAnsi="標楷體"/>
          <w:b/>
          <w:sz w:val="36"/>
          <w:szCs w:val="36"/>
        </w:rPr>
      </w:pPr>
      <w:r>
        <w:rPr>
          <w:rFonts w:ascii="標楷體" w:eastAsia="標楷體" w:hAnsi="標楷體" w:hint="eastAsia"/>
          <w:b/>
          <w:sz w:val="36"/>
          <w:szCs w:val="36"/>
        </w:rPr>
        <w:lastRenderedPageBreak/>
        <w:t>陸</w:t>
      </w:r>
      <w:r w:rsidRPr="00A7451E">
        <w:rPr>
          <w:rFonts w:ascii="標楷體" w:eastAsia="標楷體" w:hAnsi="標楷體" w:hint="eastAsia"/>
          <w:b/>
          <w:sz w:val="36"/>
          <w:szCs w:val="36"/>
        </w:rPr>
        <w:t>、決算審核綜合成果</w:t>
      </w:r>
    </w:p>
    <w:p w14:paraId="16319E00" w14:textId="77777777" w:rsidR="00A37B20" w:rsidRPr="00A7451E" w:rsidRDefault="00A37B20" w:rsidP="00356C92">
      <w:pPr>
        <w:pStyle w:val="af1"/>
        <w:overflowPunct w:val="0"/>
        <w:spacing w:before="0" w:after="0" w:line="536" w:lineRule="exact"/>
        <w:ind w:left="0" w:firstLineChars="200" w:firstLine="568"/>
        <w:rPr>
          <w:rFonts w:hAnsi="標楷體"/>
          <w:sz w:val="28"/>
          <w:szCs w:val="28"/>
        </w:rPr>
      </w:pPr>
      <w:r w:rsidRPr="000747C9">
        <w:rPr>
          <w:rFonts w:hAnsi="標楷體"/>
          <w:spacing w:val="2"/>
          <w:sz w:val="28"/>
          <w:szCs w:val="28"/>
        </w:rPr>
        <w:t>1</w:t>
      </w:r>
      <w:r w:rsidRPr="000747C9">
        <w:rPr>
          <w:rFonts w:hAnsi="標楷體" w:hint="eastAsia"/>
          <w:spacing w:val="2"/>
          <w:sz w:val="28"/>
          <w:szCs w:val="28"/>
        </w:rPr>
        <w:t>1</w:t>
      </w:r>
      <w:r>
        <w:rPr>
          <w:rFonts w:hAnsi="標楷體" w:hint="eastAsia"/>
          <w:spacing w:val="2"/>
          <w:sz w:val="28"/>
          <w:szCs w:val="28"/>
        </w:rPr>
        <w:t>4</w:t>
      </w:r>
      <w:r w:rsidRPr="000747C9">
        <w:rPr>
          <w:rFonts w:hAnsi="標楷體"/>
          <w:spacing w:val="2"/>
          <w:sz w:val="28"/>
          <w:szCs w:val="28"/>
        </w:rPr>
        <w:t>年度臺南市總決算暨附屬單位決算及綜計表，經本處審核結果，茲就財務審</w:t>
      </w:r>
      <w:r w:rsidRPr="000A128D">
        <w:rPr>
          <w:rFonts w:hAnsi="標楷體"/>
          <w:sz w:val="28"/>
          <w:szCs w:val="28"/>
        </w:rPr>
        <w:t>計、績效審計及稽察違失之成果，摘其要者，綜合分述如次：</w:t>
      </w:r>
    </w:p>
    <w:p w14:paraId="08873281" w14:textId="77777777" w:rsidR="00A37B20" w:rsidRPr="00A7451E" w:rsidRDefault="00A37B20" w:rsidP="00356C92">
      <w:pPr>
        <w:pStyle w:val="af1"/>
        <w:overflowPunct w:val="0"/>
        <w:spacing w:before="0" w:after="0" w:line="536" w:lineRule="exact"/>
        <w:ind w:left="0"/>
        <w:rPr>
          <w:rFonts w:hAnsi="標楷體"/>
          <w:b/>
          <w:szCs w:val="32"/>
        </w:rPr>
      </w:pPr>
      <w:r w:rsidRPr="00A7451E">
        <w:rPr>
          <w:rFonts w:hAnsi="標楷體" w:hint="eastAsia"/>
          <w:b/>
          <w:szCs w:val="32"/>
        </w:rPr>
        <w:t>一、財務審計成果</w:t>
      </w:r>
    </w:p>
    <w:p w14:paraId="45A943CC" w14:textId="77777777" w:rsidR="00A37B20" w:rsidRPr="00A7451E" w:rsidRDefault="00A37B20" w:rsidP="00356C92">
      <w:pPr>
        <w:tabs>
          <w:tab w:val="left" w:pos="426"/>
        </w:tabs>
        <w:overflowPunct w:val="0"/>
        <w:spacing w:line="536" w:lineRule="exact"/>
        <w:ind w:firstLineChars="100" w:firstLine="280"/>
        <w:jc w:val="both"/>
        <w:rPr>
          <w:rFonts w:ascii="標楷體" w:eastAsia="標楷體" w:hAnsi="標楷體"/>
          <w:b/>
          <w:bCs/>
          <w:sz w:val="28"/>
          <w:szCs w:val="28"/>
        </w:rPr>
      </w:pPr>
      <w:r>
        <w:rPr>
          <w:rFonts w:ascii="標楷體" w:eastAsia="標楷體" w:hAnsi="標楷體" w:hint="eastAsia"/>
          <w:b/>
          <w:bCs/>
          <w:sz w:val="28"/>
          <w:szCs w:val="28"/>
        </w:rPr>
        <w:t>（</w:t>
      </w:r>
      <w:r w:rsidRPr="00A7451E">
        <w:rPr>
          <w:rFonts w:ascii="標楷體" w:eastAsia="標楷體" w:hAnsi="標楷體" w:hint="eastAsia"/>
          <w:b/>
          <w:bCs/>
          <w:sz w:val="28"/>
          <w:szCs w:val="28"/>
        </w:rPr>
        <w:t>一</w:t>
      </w:r>
      <w:r>
        <w:rPr>
          <w:rFonts w:ascii="標楷體" w:eastAsia="標楷體" w:hAnsi="標楷體" w:hint="eastAsia"/>
          <w:b/>
          <w:bCs/>
          <w:sz w:val="28"/>
          <w:szCs w:val="28"/>
        </w:rPr>
        <w:t>）</w:t>
      </w:r>
      <w:r w:rsidRPr="00A7451E">
        <w:rPr>
          <w:rFonts w:ascii="標楷體" w:eastAsia="標楷體" w:hAnsi="標楷體" w:hint="eastAsia"/>
          <w:b/>
          <w:bCs/>
          <w:sz w:val="28"/>
          <w:szCs w:val="28"/>
        </w:rPr>
        <w:t>審核決算情形</w:t>
      </w:r>
    </w:p>
    <w:p w14:paraId="099AC726" w14:textId="77777777" w:rsidR="00A37B20" w:rsidRPr="00A85168" w:rsidRDefault="00A37B20" w:rsidP="00356C92">
      <w:pPr>
        <w:pStyle w:val="af1"/>
        <w:overflowPunct w:val="0"/>
        <w:spacing w:before="0" w:after="0" w:line="536" w:lineRule="exact"/>
        <w:ind w:left="0" w:firstLineChars="200" w:firstLine="560"/>
        <w:rPr>
          <w:rFonts w:hAnsi="標楷體"/>
          <w:sz w:val="28"/>
          <w:szCs w:val="28"/>
        </w:rPr>
      </w:pPr>
      <w:r w:rsidRPr="008F4124">
        <w:rPr>
          <w:rFonts w:hAnsi="標楷體" w:hint="eastAsia"/>
          <w:sz w:val="28"/>
          <w:szCs w:val="28"/>
        </w:rPr>
        <w:t>非營業特種基金決算審核結果，綜計修正</w:t>
      </w:r>
      <w:r>
        <w:rPr>
          <w:rFonts w:hAnsi="標楷體" w:hint="eastAsia"/>
          <w:sz w:val="28"/>
          <w:szCs w:val="28"/>
        </w:rPr>
        <w:t>增</w:t>
      </w:r>
      <w:r w:rsidRPr="008F4124">
        <w:rPr>
          <w:rFonts w:hAnsi="標楷體" w:hint="eastAsia"/>
          <w:sz w:val="28"/>
          <w:szCs w:val="28"/>
        </w:rPr>
        <w:t>列收入（含基金來源）</w:t>
      </w:r>
      <w:r>
        <w:rPr>
          <w:rFonts w:hAnsi="標楷體" w:hint="eastAsia"/>
          <w:sz w:val="28"/>
          <w:szCs w:val="28"/>
        </w:rPr>
        <w:t>25</w:t>
      </w:r>
      <w:r w:rsidRPr="008F4124">
        <w:rPr>
          <w:rFonts w:hAnsi="標楷體" w:hint="eastAsia"/>
          <w:sz w:val="28"/>
          <w:szCs w:val="28"/>
        </w:rPr>
        <w:t>萬</w:t>
      </w:r>
      <w:r>
        <w:rPr>
          <w:rFonts w:hAnsi="標楷體" w:hint="eastAsia"/>
          <w:sz w:val="28"/>
          <w:szCs w:val="28"/>
        </w:rPr>
        <w:t>餘</w:t>
      </w:r>
      <w:r w:rsidRPr="008F4124">
        <w:rPr>
          <w:rFonts w:hAnsi="標楷體" w:hint="eastAsia"/>
          <w:sz w:val="28"/>
          <w:szCs w:val="28"/>
        </w:rPr>
        <w:t>元</w:t>
      </w:r>
      <w:r>
        <w:rPr>
          <w:rFonts w:hAnsi="標楷體" w:hint="eastAsia"/>
          <w:sz w:val="28"/>
          <w:szCs w:val="28"/>
        </w:rPr>
        <w:t>，審定總收入（含基金來源）</w:t>
      </w:r>
      <w:r>
        <w:rPr>
          <w:rFonts w:hAnsi="標楷體"/>
          <w:sz w:val="28"/>
          <w:szCs w:val="28"/>
        </w:rPr>
        <w:t>4</w:t>
      </w:r>
      <w:r>
        <w:rPr>
          <w:rFonts w:hAnsi="標楷體" w:hint="eastAsia"/>
          <w:sz w:val="28"/>
          <w:szCs w:val="28"/>
        </w:rPr>
        <w:t>42</w:t>
      </w:r>
      <w:r>
        <w:rPr>
          <w:rFonts w:hAnsi="標楷體"/>
          <w:sz w:val="28"/>
          <w:szCs w:val="28"/>
        </w:rPr>
        <w:t>億</w:t>
      </w:r>
      <w:r>
        <w:rPr>
          <w:rFonts w:hAnsi="標楷體" w:hint="eastAsia"/>
          <w:sz w:val="28"/>
          <w:szCs w:val="28"/>
        </w:rPr>
        <w:t>2,081萬餘元</w:t>
      </w:r>
      <w:r w:rsidRPr="008F4124">
        <w:rPr>
          <w:rFonts w:hAnsi="標楷體" w:hint="eastAsia"/>
          <w:sz w:val="28"/>
          <w:szCs w:val="28"/>
        </w:rPr>
        <w:t>。</w:t>
      </w:r>
    </w:p>
    <w:p w14:paraId="11D6AEB6" w14:textId="77777777" w:rsidR="00A37B20" w:rsidRPr="00A46150" w:rsidRDefault="00A37B20" w:rsidP="00356C92">
      <w:pPr>
        <w:tabs>
          <w:tab w:val="left" w:pos="426"/>
        </w:tabs>
        <w:overflowPunct w:val="0"/>
        <w:spacing w:line="536" w:lineRule="exact"/>
        <w:ind w:firstLineChars="100" w:firstLine="280"/>
        <w:jc w:val="both"/>
        <w:rPr>
          <w:rFonts w:ascii="標楷體" w:eastAsia="標楷體" w:hAnsi="標楷體"/>
          <w:b/>
          <w:bCs/>
          <w:sz w:val="28"/>
          <w:szCs w:val="28"/>
        </w:rPr>
      </w:pPr>
      <w:r w:rsidRPr="00A46150">
        <w:rPr>
          <w:rFonts w:ascii="標楷體" w:eastAsia="標楷體" w:hAnsi="標楷體" w:hint="eastAsia"/>
          <w:b/>
          <w:bCs/>
          <w:sz w:val="28"/>
          <w:szCs w:val="28"/>
        </w:rPr>
        <w:t>（二）審核稅捐稽徵事務情形</w:t>
      </w:r>
    </w:p>
    <w:p w14:paraId="73F92E8B" w14:textId="77777777" w:rsidR="00A37B20" w:rsidRPr="000747C9" w:rsidRDefault="00A37B20" w:rsidP="00356C92">
      <w:pPr>
        <w:pStyle w:val="af1"/>
        <w:overflowPunct w:val="0"/>
        <w:spacing w:before="0" w:after="0" w:line="536" w:lineRule="exact"/>
        <w:ind w:left="0" w:firstLineChars="200" w:firstLine="560"/>
        <w:rPr>
          <w:rFonts w:hAnsi="標楷體"/>
          <w:sz w:val="28"/>
          <w:szCs w:val="28"/>
        </w:rPr>
      </w:pPr>
      <w:r w:rsidRPr="00766AAA">
        <w:rPr>
          <w:rFonts w:hAnsi="標楷體" w:hint="eastAsia"/>
          <w:sz w:val="28"/>
          <w:szCs w:val="28"/>
        </w:rPr>
        <w:t>審核</w:t>
      </w:r>
      <w:r>
        <w:rPr>
          <w:rFonts w:hAnsi="標楷體" w:hint="eastAsia"/>
          <w:sz w:val="28"/>
          <w:szCs w:val="28"/>
        </w:rPr>
        <w:t>地方稅</w:t>
      </w:r>
      <w:r w:rsidRPr="00766AAA">
        <w:rPr>
          <w:rFonts w:hAnsi="標楷體" w:hint="eastAsia"/>
          <w:sz w:val="28"/>
          <w:szCs w:val="28"/>
        </w:rPr>
        <w:t>稽徵機關賦稅捐費徵收納庫業務</w:t>
      </w:r>
      <w:r w:rsidRPr="00766AAA">
        <w:rPr>
          <w:rFonts w:hAnsi="標楷體" w:hint="eastAsia"/>
          <w:spacing w:val="-2"/>
          <w:sz w:val="28"/>
          <w:szCs w:val="28"/>
        </w:rPr>
        <w:t>，</w:t>
      </w:r>
      <w:r w:rsidRPr="00766AAA">
        <w:rPr>
          <w:rFonts w:hAnsi="標楷體" w:hint="eastAsia"/>
          <w:sz w:val="28"/>
          <w:szCs w:val="28"/>
        </w:rPr>
        <w:t>發現法令適用不當或計算錯誤</w:t>
      </w:r>
      <w:r w:rsidRPr="00766AAA">
        <w:rPr>
          <w:rFonts w:hAnsi="標楷體" w:hint="eastAsia"/>
          <w:spacing w:val="-2"/>
          <w:sz w:val="28"/>
          <w:szCs w:val="28"/>
        </w:rPr>
        <w:t>，通知稽</w:t>
      </w:r>
      <w:r w:rsidRPr="000747C9">
        <w:rPr>
          <w:rFonts w:hAnsi="標楷體" w:hint="eastAsia"/>
          <w:sz w:val="28"/>
          <w:szCs w:val="28"/>
        </w:rPr>
        <w:t>徵機關查明依法處理，11</w:t>
      </w:r>
      <w:r>
        <w:rPr>
          <w:rFonts w:hAnsi="標楷體" w:hint="eastAsia"/>
          <w:sz w:val="28"/>
          <w:szCs w:val="28"/>
        </w:rPr>
        <w:t>4</w:t>
      </w:r>
      <w:r w:rsidRPr="000747C9">
        <w:rPr>
          <w:rFonts w:hAnsi="標楷體" w:hint="eastAsia"/>
          <w:sz w:val="28"/>
          <w:szCs w:val="28"/>
        </w:rPr>
        <w:t>年度補徵稅款</w:t>
      </w:r>
      <w:r>
        <w:rPr>
          <w:rFonts w:hAnsi="標楷體"/>
          <w:sz w:val="28"/>
          <w:szCs w:val="28"/>
        </w:rPr>
        <w:t>1</w:t>
      </w:r>
      <w:r>
        <w:rPr>
          <w:rFonts w:hAnsi="標楷體" w:hint="eastAsia"/>
          <w:sz w:val="28"/>
          <w:szCs w:val="28"/>
        </w:rPr>
        <w:t>,</w:t>
      </w:r>
      <w:r>
        <w:rPr>
          <w:rFonts w:hAnsi="標楷體"/>
          <w:sz w:val="28"/>
          <w:szCs w:val="28"/>
        </w:rPr>
        <w:t>9</w:t>
      </w:r>
      <w:r>
        <w:rPr>
          <w:rFonts w:hAnsi="標楷體" w:hint="eastAsia"/>
          <w:sz w:val="28"/>
          <w:szCs w:val="28"/>
        </w:rPr>
        <w:t>92</w:t>
      </w:r>
      <w:r w:rsidRPr="000747C9">
        <w:rPr>
          <w:rFonts w:hAnsi="標楷體" w:hint="eastAsia"/>
          <w:sz w:val="28"/>
          <w:szCs w:val="28"/>
        </w:rPr>
        <w:t>萬餘元。</w:t>
      </w:r>
    </w:p>
    <w:p w14:paraId="397B6DB4" w14:textId="77777777" w:rsidR="00A37B20" w:rsidRPr="00A7451E" w:rsidRDefault="00A37B20" w:rsidP="00356C92">
      <w:pPr>
        <w:tabs>
          <w:tab w:val="left" w:pos="426"/>
        </w:tabs>
        <w:overflowPunct w:val="0"/>
        <w:spacing w:line="536" w:lineRule="exact"/>
        <w:ind w:firstLineChars="100" w:firstLine="280"/>
        <w:jc w:val="both"/>
        <w:rPr>
          <w:rFonts w:ascii="標楷體" w:eastAsia="標楷體" w:hAnsi="標楷體"/>
          <w:b/>
          <w:bCs/>
          <w:sz w:val="28"/>
          <w:szCs w:val="28"/>
        </w:rPr>
      </w:pPr>
      <w:r w:rsidRPr="00A7451E">
        <w:rPr>
          <w:rFonts w:ascii="標楷體" w:eastAsia="標楷體" w:hAnsi="標楷體" w:hint="eastAsia"/>
          <w:b/>
          <w:bCs/>
          <w:sz w:val="28"/>
          <w:szCs w:val="28"/>
        </w:rPr>
        <w:t>（三）稽察採購事務情形</w:t>
      </w:r>
    </w:p>
    <w:p w14:paraId="4F2C58BF" w14:textId="77777777" w:rsidR="00A37B20" w:rsidRPr="000747C9" w:rsidRDefault="00A37B20" w:rsidP="00356C92">
      <w:pPr>
        <w:pStyle w:val="af1"/>
        <w:kinsoku w:val="0"/>
        <w:overflowPunct w:val="0"/>
        <w:spacing w:before="0" w:after="0" w:line="536" w:lineRule="exact"/>
        <w:ind w:left="0" w:firstLineChars="200" w:firstLine="560"/>
        <w:rPr>
          <w:rFonts w:hAnsi="標楷體"/>
          <w:sz w:val="28"/>
          <w:szCs w:val="28"/>
        </w:rPr>
      </w:pPr>
      <w:r w:rsidRPr="00BC3EBB">
        <w:rPr>
          <w:rFonts w:hAnsi="標楷體" w:hint="eastAsia"/>
          <w:sz w:val="28"/>
          <w:szCs w:val="28"/>
        </w:rPr>
        <w:t>各機關辦理採購案件，經派員稽察結果，間有不符法令或契約規定</w:t>
      </w:r>
      <w:r w:rsidRPr="006441F3">
        <w:rPr>
          <w:rFonts w:hAnsi="標楷體" w:hint="eastAsia"/>
          <w:spacing w:val="-2"/>
          <w:sz w:val="28"/>
          <w:szCs w:val="28"/>
        </w:rPr>
        <w:t>，或設計疏</w:t>
      </w:r>
      <w:r w:rsidRPr="000747C9">
        <w:rPr>
          <w:rFonts w:hAnsi="標楷體" w:hint="eastAsia"/>
          <w:sz w:val="28"/>
          <w:szCs w:val="28"/>
        </w:rPr>
        <w:t>失、估驗不實、監造不周及施工不符等情形，通知各該機關查明並依法或依約處理，11</w:t>
      </w:r>
      <w:r>
        <w:rPr>
          <w:rFonts w:hAnsi="標楷體" w:hint="eastAsia"/>
          <w:sz w:val="28"/>
          <w:szCs w:val="28"/>
        </w:rPr>
        <w:t>4</w:t>
      </w:r>
      <w:r w:rsidRPr="000747C9">
        <w:rPr>
          <w:rFonts w:hAnsi="標楷體" w:hint="eastAsia"/>
          <w:sz w:val="28"/>
          <w:szCs w:val="28"/>
        </w:rPr>
        <w:t>年度收回、扣（罰）款、減帳金額，合計</w:t>
      </w:r>
      <w:r>
        <w:rPr>
          <w:rFonts w:hAnsi="標楷體"/>
          <w:sz w:val="28"/>
          <w:szCs w:val="28"/>
        </w:rPr>
        <w:t>1,</w:t>
      </w:r>
      <w:r>
        <w:rPr>
          <w:rFonts w:hAnsi="標楷體" w:hint="eastAsia"/>
          <w:sz w:val="28"/>
          <w:szCs w:val="28"/>
        </w:rPr>
        <w:t>554</w:t>
      </w:r>
      <w:r w:rsidRPr="000747C9">
        <w:rPr>
          <w:rFonts w:hAnsi="標楷體" w:hint="eastAsia"/>
          <w:sz w:val="28"/>
          <w:szCs w:val="28"/>
        </w:rPr>
        <w:t>萬餘元。</w:t>
      </w:r>
    </w:p>
    <w:p w14:paraId="735586BA" w14:textId="77777777" w:rsidR="00A37B20" w:rsidRPr="0059341A" w:rsidRDefault="00A37B20" w:rsidP="00356C92">
      <w:pPr>
        <w:pStyle w:val="af1"/>
        <w:adjustRightInd w:val="0"/>
        <w:snapToGrid w:val="0"/>
        <w:spacing w:before="0" w:after="0" w:line="536" w:lineRule="exact"/>
        <w:ind w:left="0"/>
        <w:rPr>
          <w:rFonts w:hAnsi="標楷體"/>
          <w:b/>
          <w:szCs w:val="32"/>
        </w:rPr>
      </w:pPr>
      <w:r w:rsidRPr="0059341A">
        <w:rPr>
          <w:rFonts w:hAnsi="標楷體"/>
          <w:b/>
          <w:szCs w:val="32"/>
        </w:rPr>
        <w:t>二、績效審計成果</w:t>
      </w:r>
    </w:p>
    <w:p w14:paraId="331E8AA0" w14:textId="77777777" w:rsidR="00A37B20" w:rsidRPr="0059341A" w:rsidRDefault="00A37B20" w:rsidP="00D7574A">
      <w:pPr>
        <w:tabs>
          <w:tab w:val="left" w:pos="426"/>
        </w:tabs>
        <w:adjustRightInd w:val="0"/>
        <w:snapToGrid w:val="0"/>
        <w:spacing w:line="540" w:lineRule="exact"/>
        <w:ind w:firstLineChars="100" w:firstLine="280"/>
        <w:jc w:val="both"/>
        <w:rPr>
          <w:rFonts w:ascii="標楷體" w:eastAsia="標楷體" w:hAnsi="標楷體"/>
          <w:b/>
          <w:bCs/>
          <w:sz w:val="28"/>
          <w:szCs w:val="28"/>
        </w:rPr>
      </w:pPr>
      <w:r w:rsidRPr="00A7451E">
        <w:rPr>
          <w:rFonts w:ascii="標楷體" w:eastAsia="標楷體" w:hAnsi="標楷體" w:hint="eastAsia"/>
          <w:b/>
          <w:bCs/>
          <w:sz w:val="28"/>
          <w:szCs w:val="28"/>
        </w:rPr>
        <w:t>（</w:t>
      </w:r>
      <w:r w:rsidRPr="0059341A">
        <w:rPr>
          <w:rFonts w:ascii="標楷體" w:eastAsia="標楷體" w:hAnsi="標楷體" w:hint="eastAsia"/>
          <w:b/>
          <w:bCs/>
          <w:sz w:val="28"/>
          <w:szCs w:val="28"/>
        </w:rPr>
        <w:t>一</w:t>
      </w:r>
      <w:r>
        <w:rPr>
          <w:rFonts w:ascii="標楷體" w:eastAsia="標楷體" w:hAnsi="標楷體" w:hint="eastAsia"/>
          <w:b/>
          <w:bCs/>
          <w:sz w:val="28"/>
          <w:szCs w:val="28"/>
        </w:rPr>
        <w:t>）</w:t>
      </w:r>
      <w:r w:rsidRPr="0059341A">
        <w:rPr>
          <w:rFonts w:ascii="標楷體" w:eastAsia="標楷體" w:hAnsi="標楷體"/>
          <w:b/>
          <w:bCs/>
          <w:sz w:val="28"/>
          <w:szCs w:val="28"/>
        </w:rPr>
        <w:t>增進財務效能之建議</w:t>
      </w:r>
    </w:p>
    <w:p w14:paraId="35B8FC1C" w14:textId="11F29591" w:rsidR="00A37B20" w:rsidRPr="005E5B6C" w:rsidRDefault="00A37B20" w:rsidP="00356C92">
      <w:pPr>
        <w:overflowPunct w:val="0"/>
        <w:adjustRightInd w:val="0"/>
        <w:snapToGrid w:val="0"/>
        <w:spacing w:line="536" w:lineRule="exact"/>
        <w:ind w:firstLineChars="200" w:firstLine="560"/>
        <w:jc w:val="both"/>
        <w:rPr>
          <w:rFonts w:ascii="標楷體" w:eastAsia="標楷體" w:hAnsi="標楷體"/>
          <w:sz w:val="28"/>
          <w:szCs w:val="28"/>
        </w:rPr>
      </w:pPr>
      <w:r w:rsidRPr="005E5B6C">
        <w:rPr>
          <w:rFonts w:ascii="標楷體" w:eastAsia="標楷體" w:hAnsi="標楷體"/>
          <w:sz w:val="28"/>
          <w:szCs w:val="28"/>
        </w:rPr>
        <w:t>依審計法第70條</w:t>
      </w:r>
      <w:r w:rsidRPr="005E5B6C">
        <w:rPr>
          <w:rFonts w:ascii="標楷體" w:eastAsia="標楷體" w:hAnsi="標楷體" w:hint="eastAsia"/>
          <w:sz w:val="28"/>
          <w:szCs w:val="28"/>
        </w:rPr>
        <w:t>及預算法第28條</w:t>
      </w:r>
      <w:r w:rsidRPr="005E5B6C">
        <w:rPr>
          <w:rFonts w:ascii="標楷體" w:eastAsia="標楷體" w:hAnsi="標楷體"/>
          <w:sz w:val="28"/>
          <w:szCs w:val="28"/>
        </w:rPr>
        <w:t>規定，審計機關於政府編擬</w:t>
      </w:r>
      <w:r w:rsidRPr="005E5B6C">
        <w:rPr>
          <w:rFonts w:ascii="標楷體" w:eastAsia="標楷體" w:hAnsi="標楷體" w:hint="eastAsia"/>
          <w:sz w:val="28"/>
          <w:szCs w:val="28"/>
        </w:rPr>
        <w:t>下</w:t>
      </w:r>
      <w:r w:rsidRPr="005E5B6C">
        <w:rPr>
          <w:rFonts w:ascii="標楷體" w:eastAsia="標楷體" w:hAnsi="標楷體"/>
          <w:sz w:val="28"/>
          <w:szCs w:val="28"/>
        </w:rPr>
        <w:t>年度概算前，應提供審核以前年度預算執行之有關資料</w:t>
      </w:r>
      <w:r w:rsidRPr="005E5B6C">
        <w:rPr>
          <w:rFonts w:ascii="標楷體" w:eastAsia="標楷體" w:hAnsi="標楷體" w:hint="eastAsia"/>
          <w:sz w:val="28"/>
          <w:szCs w:val="28"/>
        </w:rPr>
        <w:t>，</w:t>
      </w:r>
      <w:r w:rsidRPr="005E5B6C">
        <w:rPr>
          <w:rFonts w:ascii="標楷體" w:eastAsia="標楷體" w:hAnsi="標楷體"/>
          <w:sz w:val="28"/>
          <w:szCs w:val="28"/>
        </w:rPr>
        <w:t>及</w:t>
      </w:r>
      <w:r w:rsidRPr="005E5B6C">
        <w:rPr>
          <w:rFonts w:ascii="標楷體" w:eastAsia="標楷體" w:hAnsi="標楷體" w:hint="eastAsia"/>
          <w:sz w:val="28"/>
          <w:szCs w:val="28"/>
        </w:rPr>
        <w:t>對財務上增進效能與減少不經濟支出之</w:t>
      </w:r>
      <w:r w:rsidRPr="005E5B6C">
        <w:rPr>
          <w:rFonts w:ascii="標楷體" w:eastAsia="標楷體" w:hAnsi="標楷體"/>
          <w:sz w:val="28"/>
          <w:szCs w:val="28"/>
        </w:rPr>
        <w:t>建議意見</w:t>
      </w:r>
      <w:r w:rsidRPr="005E5B6C">
        <w:rPr>
          <w:rFonts w:ascii="標楷體" w:eastAsia="標楷體" w:hAnsi="標楷體" w:hint="eastAsia"/>
          <w:sz w:val="28"/>
          <w:szCs w:val="28"/>
        </w:rPr>
        <w:t>，以</w:t>
      </w:r>
      <w:r w:rsidRPr="005E5B6C">
        <w:rPr>
          <w:rFonts w:ascii="標楷體" w:eastAsia="標楷體" w:hAnsi="標楷體"/>
          <w:sz w:val="28"/>
          <w:szCs w:val="28"/>
        </w:rPr>
        <w:t>作為</w:t>
      </w:r>
      <w:r w:rsidRPr="005E5B6C">
        <w:rPr>
          <w:rFonts w:ascii="標楷體" w:eastAsia="標楷體" w:hAnsi="標楷體" w:hint="eastAsia"/>
          <w:sz w:val="28"/>
          <w:szCs w:val="28"/>
          <w:lang w:eastAsia="zh-HK"/>
        </w:rPr>
        <w:t>決定</w:t>
      </w:r>
      <w:r w:rsidRPr="005E5B6C">
        <w:rPr>
          <w:rFonts w:ascii="標楷體" w:eastAsia="標楷體" w:hAnsi="標楷體" w:hint="eastAsia"/>
          <w:sz w:val="28"/>
          <w:szCs w:val="28"/>
        </w:rPr>
        <w:t>下年度施政方針之參考</w:t>
      </w:r>
      <w:r w:rsidRPr="005E5B6C">
        <w:rPr>
          <w:rFonts w:ascii="標楷體" w:eastAsia="標楷體" w:hAnsi="標楷體"/>
          <w:sz w:val="28"/>
          <w:szCs w:val="28"/>
        </w:rPr>
        <w:t>。本</w:t>
      </w:r>
      <w:r w:rsidRPr="005E5B6C">
        <w:rPr>
          <w:rFonts w:ascii="標楷體" w:eastAsia="標楷體" w:hAnsi="標楷體" w:hint="eastAsia"/>
          <w:sz w:val="28"/>
          <w:szCs w:val="28"/>
          <w:lang w:eastAsia="zh-HK"/>
        </w:rPr>
        <w:t>處</w:t>
      </w:r>
      <w:r w:rsidRPr="005E5B6C">
        <w:rPr>
          <w:rFonts w:ascii="標楷體" w:eastAsia="標楷體" w:hAnsi="標楷體" w:hint="eastAsia"/>
          <w:sz w:val="28"/>
          <w:szCs w:val="28"/>
        </w:rPr>
        <w:t>對</w:t>
      </w:r>
      <w:r w:rsidRPr="005E5B6C">
        <w:rPr>
          <w:rFonts w:ascii="標楷體" w:eastAsia="標楷體" w:hAnsi="標楷體"/>
          <w:sz w:val="28"/>
          <w:szCs w:val="28"/>
        </w:rPr>
        <w:t>臺南</w:t>
      </w:r>
      <w:r w:rsidRPr="005E5B6C">
        <w:rPr>
          <w:rFonts w:ascii="標楷體" w:eastAsia="標楷體" w:hAnsi="標楷體" w:hint="eastAsia"/>
          <w:sz w:val="28"/>
          <w:szCs w:val="28"/>
        </w:rPr>
        <w:t>市</w:t>
      </w:r>
      <w:r w:rsidRPr="005E5B6C">
        <w:rPr>
          <w:rFonts w:ascii="標楷體" w:eastAsia="標楷體" w:hAnsi="標楷體"/>
          <w:sz w:val="28"/>
          <w:szCs w:val="28"/>
        </w:rPr>
        <w:t>政府</w:t>
      </w:r>
      <w:r w:rsidRPr="005E5B6C">
        <w:rPr>
          <w:rFonts w:ascii="標楷體" w:eastAsia="標楷體" w:hAnsi="標楷體" w:hint="eastAsia"/>
          <w:sz w:val="28"/>
          <w:szCs w:val="28"/>
        </w:rPr>
        <w:t>所</w:t>
      </w:r>
      <w:r w:rsidRPr="005E5B6C">
        <w:rPr>
          <w:rFonts w:ascii="標楷體" w:eastAsia="標楷體" w:hAnsi="標楷體"/>
          <w:sz w:val="28"/>
          <w:szCs w:val="28"/>
        </w:rPr>
        <w:t>提建議意見</w:t>
      </w:r>
      <w:r w:rsidRPr="00E02BEE">
        <w:rPr>
          <w:rFonts w:ascii="標楷體" w:eastAsia="標楷體" w:hAnsi="標楷體"/>
          <w:color w:val="000000" w:themeColor="text1"/>
          <w:sz w:val="28"/>
          <w:szCs w:val="28"/>
        </w:rPr>
        <w:t>計</w:t>
      </w:r>
      <w:r>
        <w:rPr>
          <w:rFonts w:ascii="標楷體" w:eastAsia="標楷體" w:hAnsi="標楷體" w:hint="eastAsia"/>
          <w:color w:val="000000" w:themeColor="text1"/>
          <w:sz w:val="28"/>
          <w:szCs w:val="28"/>
        </w:rPr>
        <w:t>有</w:t>
      </w:r>
      <w:r w:rsidRPr="00372921">
        <w:rPr>
          <w:rFonts w:ascii="標楷體" w:eastAsia="標楷體" w:hAnsi="標楷體"/>
          <w:color w:val="000000" w:themeColor="text1"/>
          <w:sz w:val="28"/>
          <w:szCs w:val="28"/>
        </w:rPr>
        <w:t>10</w:t>
      </w:r>
      <w:r w:rsidRPr="009573FF">
        <w:rPr>
          <w:rFonts w:ascii="標楷體" w:eastAsia="標楷體" w:hAnsi="標楷體"/>
          <w:color w:val="000000" w:themeColor="text1"/>
          <w:sz w:val="28"/>
          <w:szCs w:val="28"/>
        </w:rPr>
        <w:t>項</w:t>
      </w:r>
      <w:r w:rsidRPr="009573FF">
        <w:rPr>
          <w:rFonts w:hAnsi="標楷體" w:cs="DFKaiShu-SB-Estd-BF" w:hint="eastAsia"/>
          <w:kern w:val="0"/>
          <w:sz w:val="28"/>
          <w:szCs w:val="28"/>
        </w:rPr>
        <w:t>（</w:t>
      </w:r>
      <w:r w:rsidRPr="009573FF">
        <w:rPr>
          <w:rFonts w:ascii="標楷體" w:eastAsia="標楷體" w:hAnsi="標楷體" w:hint="eastAsia"/>
          <w:color w:val="000000" w:themeColor="text1"/>
          <w:sz w:val="28"/>
          <w:szCs w:val="28"/>
        </w:rPr>
        <w:t>詳乙－</w:t>
      </w:r>
      <w:r w:rsidR="009573FF" w:rsidRPr="009573FF">
        <w:rPr>
          <w:rFonts w:ascii="標楷體" w:eastAsia="標楷體" w:hAnsi="標楷體"/>
          <w:color w:val="000000" w:themeColor="text1"/>
          <w:sz w:val="28"/>
          <w:szCs w:val="28"/>
        </w:rPr>
        <w:t>2</w:t>
      </w:r>
      <w:r w:rsidRPr="009573FF">
        <w:rPr>
          <w:rFonts w:ascii="標楷體" w:eastAsia="標楷體" w:hAnsi="標楷體" w:hint="eastAsia"/>
          <w:color w:val="000000" w:themeColor="text1"/>
          <w:sz w:val="28"/>
          <w:szCs w:val="28"/>
        </w:rPr>
        <w:t>至</w:t>
      </w:r>
      <w:r w:rsidR="009573FF" w:rsidRPr="009573FF">
        <w:rPr>
          <w:rFonts w:ascii="標楷體" w:eastAsia="標楷體" w:hAnsi="標楷體"/>
          <w:color w:val="000000" w:themeColor="text1"/>
          <w:sz w:val="28"/>
          <w:szCs w:val="28"/>
        </w:rPr>
        <w:t>8</w:t>
      </w:r>
      <w:r w:rsidRPr="009573FF">
        <w:rPr>
          <w:rFonts w:ascii="標楷體" w:eastAsia="標楷體" w:hAnsi="標楷體" w:hint="eastAsia"/>
          <w:color w:val="000000" w:themeColor="text1"/>
          <w:sz w:val="28"/>
          <w:szCs w:val="28"/>
        </w:rPr>
        <w:t>頁</w:t>
      </w:r>
      <w:r w:rsidRPr="009573FF">
        <w:rPr>
          <w:rFonts w:hAnsi="標楷體" w:cs="DFKaiShu-SB-Estd-BF" w:hint="eastAsia"/>
          <w:kern w:val="0"/>
          <w:sz w:val="28"/>
          <w:szCs w:val="28"/>
        </w:rPr>
        <w:t>）</w:t>
      </w:r>
      <w:r w:rsidRPr="009573FF">
        <w:rPr>
          <w:rFonts w:ascii="標楷體" w:eastAsia="標楷體" w:hAnsi="標楷體"/>
          <w:color w:val="000000" w:themeColor="text1"/>
          <w:sz w:val="28"/>
          <w:szCs w:val="28"/>
        </w:rPr>
        <w:t>，</w:t>
      </w:r>
      <w:r w:rsidRPr="00E02BEE">
        <w:rPr>
          <w:rFonts w:ascii="標楷體" w:eastAsia="標楷體" w:hAnsi="標楷體"/>
          <w:color w:val="000000" w:themeColor="text1"/>
          <w:sz w:val="28"/>
          <w:szCs w:val="28"/>
        </w:rPr>
        <w:t>分</w:t>
      </w:r>
      <w:r w:rsidRPr="005E5B6C">
        <w:rPr>
          <w:rFonts w:ascii="標楷體" w:eastAsia="標楷體" w:hAnsi="標楷體"/>
          <w:sz w:val="28"/>
          <w:szCs w:val="28"/>
        </w:rPr>
        <w:t>述如次：</w:t>
      </w:r>
    </w:p>
    <w:p w14:paraId="14AC8BCD" w14:textId="77777777" w:rsidR="00A37B20" w:rsidRPr="00527730" w:rsidRDefault="00A37B20" w:rsidP="00D7574A">
      <w:pPr>
        <w:overflowPunct w:val="0"/>
        <w:adjustRightInd w:val="0"/>
        <w:snapToGrid w:val="0"/>
        <w:spacing w:line="538" w:lineRule="exact"/>
        <w:ind w:firstLineChars="200" w:firstLine="560"/>
        <w:jc w:val="both"/>
        <w:rPr>
          <w:rFonts w:ascii="標楷體" w:eastAsia="標楷體" w:hAnsi="標楷體"/>
          <w:bCs/>
          <w:color w:val="000000" w:themeColor="text1"/>
          <w:sz w:val="28"/>
          <w:szCs w:val="28"/>
        </w:rPr>
      </w:pPr>
      <w:r w:rsidRPr="00527730">
        <w:rPr>
          <w:rFonts w:ascii="標楷體" w:eastAsia="標楷體" w:hAnsi="標楷體"/>
          <w:bCs/>
          <w:color w:val="000000" w:themeColor="text1"/>
          <w:sz w:val="28"/>
          <w:szCs w:val="28"/>
        </w:rPr>
        <w:t>1.</w:t>
      </w:r>
      <w:r w:rsidRPr="00527730">
        <w:rPr>
          <w:rFonts w:ascii="標楷體" w:eastAsia="標楷體" w:hAnsi="標楷體" w:hint="eastAsia"/>
          <w:bCs/>
          <w:color w:val="000000" w:themeColor="text1"/>
          <w:sz w:val="28"/>
          <w:szCs w:val="28"/>
        </w:rPr>
        <w:t>近年總體公共債務已有減少趨勢，財務狀況持續改善，惟自籌財源比率逐年下滑，財政自主性欠佳，加以先進運輸系統（捷運）優先路網自115年起陸續進入興建期，將加重市府財政負擔，允宜妥善規劃財務調度及風險控管機制，並積極研擬多元財源籌措策略，以提升財政自主性。</w:t>
      </w:r>
    </w:p>
    <w:p w14:paraId="3A7BF1D8" w14:textId="77777777" w:rsidR="00A37B20" w:rsidRPr="00B63316"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pacing w:val="-8"/>
          <w:sz w:val="28"/>
          <w:szCs w:val="28"/>
        </w:rPr>
      </w:pPr>
      <w:r w:rsidRPr="00B63316">
        <w:rPr>
          <w:rFonts w:ascii="標楷體" w:eastAsia="標楷體" w:hAnsi="標楷體" w:hint="eastAsia"/>
          <w:bCs/>
          <w:color w:val="000000" w:themeColor="text1"/>
          <w:sz w:val="28"/>
          <w:szCs w:val="28"/>
        </w:rPr>
        <w:t>2.財政稅務局為提升市有土地利用效率，持續辦理非公用土地清查計畫，惟遭占用之土地尚逾74公頃未能收回，且部分由占用轉租用之地上建築物，承租者擅自增</w:t>
      </w:r>
      <w:r w:rsidRPr="00B63316">
        <w:rPr>
          <w:rFonts w:ascii="標楷體" w:eastAsia="標楷體" w:hAnsi="標楷體" w:hint="eastAsia"/>
          <w:bCs/>
          <w:color w:val="000000" w:themeColor="text1"/>
          <w:sz w:val="28"/>
          <w:szCs w:val="28"/>
        </w:rPr>
        <w:lastRenderedPageBreak/>
        <w:t>（修）建，允宜加強定期巡查租用土地地上建築物之使用情形，以維護公產權益。</w:t>
      </w:r>
    </w:p>
    <w:p w14:paraId="3FF9B20D" w14:textId="77777777" w:rsidR="00A37B20" w:rsidRPr="00DD4B0E"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z w:val="28"/>
          <w:szCs w:val="28"/>
        </w:rPr>
      </w:pPr>
      <w:r w:rsidRPr="00DD4B0E">
        <w:rPr>
          <w:rFonts w:ascii="標楷體" w:eastAsia="標楷體" w:hAnsi="標楷體" w:hint="eastAsia"/>
          <w:bCs/>
          <w:color w:val="000000" w:themeColor="text1"/>
          <w:sz w:val="28"/>
          <w:szCs w:val="28"/>
        </w:rPr>
        <w:t>3.</w:t>
      </w:r>
      <w:r w:rsidRPr="00421879">
        <w:rPr>
          <w:rFonts w:ascii="標楷體" w:eastAsia="標楷體" w:hAnsi="標楷體" w:hint="eastAsia"/>
          <w:bCs/>
          <w:color w:val="000000" w:themeColor="text1"/>
          <w:sz w:val="28"/>
          <w:szCs w:val="28"/>
        </w:rPr>
        <w:t>為培訓優秀棒球選手及提供優質訓練場所，興建亞太國際棒球訓練中心，惟迄未訂定成棒主球場相關收費標準；周邊停車場已建置自動停車收費設備，仍採人工開單方式收費，允宜就成棒主球場未來可能營運型態擬訂多元化收費結構，研訂適切之收費辦法，並儘速啟用周邊停車場自動停車繳費設施，以發揮設備建置效能，增裕場館整體收益。</w:t>
      </w:r>
    </w:p>
    <w:p w14:paraId="69307A9B" w14:textId="77777777" w:rsidR="00A37B20" w:rsidRPr="00421879"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z w:val="28"/>
          <w:szCs w:val="28"/>
        </w:rPr>
      </w:pPr>
      <w:r w:rsidRPr="00421879">
        <w:rPr>
          <w:rFonts w:ascii="標楷體" w:eastAsia="標楷體" w:hAnsi="標楷體" w:hint="eastAsia"/>
          <w:bCs/>
          <w:color w:val="000000" w:themeColor="text1"/>
          <w:sz w:val="28"/>
          <w:szCs w:val="28"/>
        </w:rPr>
        <w:t>4.為促進觀光產業永續發展，引進民間資源營運管理景點設施，惟位處同一地點，外在環境條件雷同，卻以不同型態經營，且對於是否收取固定或變動權利金亦無相關衡量標準，又未妥善控管經營業者應負擔稅賦收繳情形，允宜研訂具體規範，明確界定經營管理方式評估準據，並設定相關稅賦收繳期限，以健全管理機制。</w:t>
      </w:r>
    </w:p>
    <w:p w14:paraId="03DC7D01" w14:textId="77777777" w:rsidR="00A37B20" w:rsidRPr="002C299D"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z w:val="28"/>
          <w:szCs w:val="28"/>
        </w:rPr>
      </w:pPr>
      <w:r w:rsidRPr="002C299D">
        <w:rPr>
          <w:rFonts w:ascii="標楷體" w:eastAsia="標楷體" w:hAnsi="標楷體" w:hint="eastAsia"/>
          <w:bCs/>
          <w:color w:val="000000" w:themeColor="text1"/>
          <w:sz w:val="28"/>
          <w:szCs w:val="28"/>
        </w:rPr>
        <w:t>5.</w:t>
      </w:r>
      <w:r w:rsidRPr="00421879">
        <w:rPr>
          <w:rFonts w:ascii="標楷體" w:eastAsia="標楷體" w:hAnsi="標楷體" w:hint="eastAsia"/>
          <w:bCs/>
          <w:color w:val="000000" w:themeColor="text1"/>
          <w:sz w:val="28"/>
          <w:szCs w:val="28"/>
        </w:rPr>
        <w:t>規劃辦理先進運輸系統，經先導公車等措施培養公共運輸量，惟第一期藍線綜合規劃報告未列述培養措施之執行成果，且間有先導公車路線近5年度搭乘人次持續下降，恐有影響捷運系統永續經營能力之虞，允宜積極規劃並推動運量提升措施，並詳實評估民眾對於先進運輸系統之實際需求，俾利發展完善公共運輸服務，確保系統永續經營，發揮政府投資建設效益。</w:t>
      </w:r>
    </w:p>
    <w:p w14:paraId="3CB44A08" w14:textId="77777777" w:rsidR="00A37B20" w:rsidRPr="00421879"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z w:val="28"/>
          <w:szCs w:val="28"/>
        </w:rPr>
      </w:pPr>
      <w:r w:rsidRPr="00421879">
        <w:rPr>
          <w:rFonts w:ascii="標楷體" w:eastAsia="標楷體" w:hAnsi="標楷體" w:hint="eastAsia"/>
          <w:bCs/>
          <w:color w:val="000000" w:themeColor="text1"/>
          <w:sz w:val="28"/>
          <w:szCs w:val="28"/>
        </w:rPr>
        <w:t>6.建置農產物流中心蒸熱處理設備，提升果品處理量能，惟使用日數僅集中於芒果盛產期3個月，且蒸熱設備產能利用率偏低，允宜適時輔導並協助廠商爭取其他果品外銷訂單，以因應國際消費市場與環境變動，提高資產運用收益。</w:t>
      </w:r>
    </w:p>
    <w:p w14:paraId="6B88F75C" w14:textId="77777777" w:rsidR="00A37B20" w:rsidRPr="00421879"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z w:val="28"/>
          <w:szCs w:val="28"/>
        </w:rPr>
      </w:pPr>
      <w:r w:rsidRPr="00421879">
        <w:rPr>
          <w:rFonts w:ascii="標楷體" w:eastAsia="標楷體" w:hAnsi="標楷體" w:hint="eastAsia"/>
          <w:bCs/>
          <w:color w:val="000000" w:themeColor="text1"/>
          <w:sz w:val="28"/>
          <w:szCs w:val="28"/>
        </w:rPr>
        <w:t>7.賡續推動市地重劃等土地開發業務，惟間有市地重劃區開發計畫執行率偏低，或抵費地標售及招商規劃執行進度未如預期，或自辦重劃盈餘並未挹注回饋重劃區內管理維護經費等，允宜檢討計畫落後原因，或研擬抵費地多元處分計畫及調整招商策略，並覈實編列預算，及訂定自辦市地重劃區管理維護規範，以提升市地重劃之財務效能。</w:t>
      </w:r>
    </w:p>
    <w:p w14:paraId="00867831" w14:textId="77777777" w:rsidR="00A37B20" w:rsidRPr="00A15FDB"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z w:val="28"/>
          <w:szCs w:val="28"/>
        </w:rPr>
      </w:pPr>
      <w:r w:rsidRPr="00A15FDB">
        <w:rPr>
          <w:rFonts w:ascii="標楷體" w:eastAsia="標楷體" w:hAnsi="標楷體" w:hint="eastAsia"/>
          <w:bCs/>
          <w:color w:val="000000" w:themeColor="text1"/>
          <w:sz w:val="28"/>
          <w:szCs w:val="28"/>
        </w:rPr>
        <w:t>8.持續辦理應收未收行政罰鍰之收繳及稽催，惟間有資訊系統案件登錄日期錯誤及未設預警功能，或人工列冊裁罰案件數計算錯誤，又毒品及社維案件未訂定清理</w:t>
      </w:r>
      <w:r w:rsidRPr="00A15FDB">
        <w:rPr>
          <w:rFonts w:ascii="標楷體" w:eastAsia="標楷體" w:hAnsi="標楷體" w:hint="eastAsia"/>
          <w:bCs/>
          <w:color w:val="000000" w:themeColor="text1"/>
          <w:sz w:val="28"/>
          <w:szCs w:val="28"/>
        </w:rPr>
        <w:lastRenderedPageBreak/>
        <w:t>計畫，清理比率未達1成，及交通案件收繳率未達清理目標等，允宜優化及完善相關資訊管理系統功能，並儘速研訂清理計畫，加速罰鍰收繳及清理作業，以提升清理成效及管理</w:t>
      </w:r>
      <w:r w:rsidRPr="00A15FDB">
        <w:rPr>
          <w:rFonts w:ascii="標楷體" w:eastAsia="標楷體" w:hAnsi="標楷體" w:hint="eastAsia"/>
          <w:bCs/>
          <w:color w:val="000000" w:themeColor="text1"/>
          <w:spacing w:val="-4"/>
          <w:sz w:val="28"/>
          <w:szCs w:val="28"/>
        </w:rPr>
        <w:t>。</w:t>
      </w:r>
    </w:p>
    <w:p w14:paraId="41BD9557" w14:textId="77777777" w:rsidR="00A37B20" w:rsidRPr="00A15FDB"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z w:val="28"/>
          <w:szCs w:val="28"/>
        </w:rPr>
      </w:pPr>
      <w:r w:rsidRPr="00A15FDB">
        <w:rPr>
          <w:rFonts w:ascii="標楷體" w:eastAsia="標楷體" w:hAnsi="標楷體" w:hint="eastAsia"/>
          <w:bCs/>
          <w:color w:val="000000" w:themeColor="text1"/>
          <w:sz w:val="28"/>
          <w:szCs w:val="28"/>
        </w:rPr>
        <w:t>9.為提升城市安全防護，永續臺南，幸福宜居，持續規劃與興辦各項重大公共建設計畫，惟部分計畫執行率偏低，允宜針對落後原委妥謀改善，並縝密控管計畫與預算之執行，以提升整體執行效能及確保公共建設品質，俾增進市民福祉。</w:t>
      </w:r>
    </w:p>
    <w:p w14:paraId="21170486" w14:textId="77777777" w:rsidR="00A37B20" w:rsidRPr="002C299D" w:rsidRDefault="00A37B20" w:rsidP="00356C92">
      <w:pPr>
        <w:overflowPunct w:val="0"/>
        <w:adjustRightInd w:val="0"/>
        <w:snapToGrid w:val="0"/>
        <w:spacing w:line="560" w:lineRule="exact"/>
        <w:ind w:firstLineChars="200" w:firstLine="560"/>
        <w:jc w:val="both"/>
        <w:rPr>
          <w:rFonts w:ascii="標楷體" w:eastAsia="標楷體" w:hAnsi="標楷體"/>
          <w:bCs/>
          <w:color w:val="000000" w:themeColor="text1"/>
          <w:sz w:val="28"/>
          <w:szCs w:val="28"/>
        </w:rPr>
      </w:pPr>
      <w:r w:rsidRPr="0079410B">
        <w:rPr>
          <w:rFonts w:ascii="標楷體" w:eastAsia="標楷體" w:hAnsi="標楷體" w:hint="eastAsia"/>
          <w:bCs/>
          <w:color w:val="000000" w:themeColor="text1"/>
          <w:sz w:val="28"/>
          <w:szCs w:val="28"/>
        </w:rPr>
        <w:t>10.地政局為促進土地經濟利用，推動喜樹灣裡市地重劃開發，惟事前未妥為規劃地上物之處理方式等，致重劃工程較預定延後逾8個月始竣工，連帶耽延土地分配等重劃程序之作業期程，允宜加速執行進度，俾順遂達成建設效益</w:t>
      </w:r>
      <w:r w:rsidRPr="002C299D">
        <w:rPr>
          <w:rFonts w:ascii="標楷體" w:eastAsia="標楷體" w:hAnsi="標楷體" w:hint="eastAsia"/>
          <w:bCs/>
          <w:color w:val="000000" w:themeColor="text1"/>
          <w:sz w:val="28"/>
          <w:szCs w:val="28"/>
        </w:rPr>
        <w:t>。</w:t>
      </w:r>
    </w:p>
    <w:p w14:paraId="0B15466D" w14:textId="77777777" w:rsidR="00A37B20" w:rsidRPr="009D77D7" w:rsidRDefault="00A37B20" w:rsidP="00356C92">
      <w:pPr>
        <w:tabs>
          <w:tab w:val="left" w:pos="426"/>
        </w:tabs>
        <w:overflowPunct w:val="0"/>
        <w:adjustRightInd w:val="0"/>
        <w:snapToGrid w:val="0"/>
        <w:spacing w:line="560" w:lineRule="exact"/>
        <w:ind w:firstLineChars="100" w:firstLine="280"/>
        <w:jc w:val="both"/>
        <w:rPr>
          <w:rFonts w:ascii="標楷體" w:eastAsia="標楷體" w:hAnsi="標楷體"/>
          <w:b/>
          <w:bCs/>
          <w:sz w:val="28"/>
          <w:szCs w:val="28"/>
        </w:rPr>
      </w:pPr>
      <w:bookmarkStart w:id="10" w:name="OLE_LINK1"/>
      <w:bookmarkStart w:id="11" w:name="OLE_LINK2"/>
      <w:r w:rsidRPr="009D77D7">
        <w:rPr>
          <w:rFonts w:ascii="標楷體" w:eastAsia="標楷體" w:hAnsi="標楷體"/>
          <w:b/>
          <w:bCs/>
          <w:sz w:val="28"/>
          <w:szCs w:val="28"/>
        </w:rPr>
        <w:t>（</w:t>
      </w:r>
      <w:r w:rsidRPr="009D77D7">
        <w:rPr>
          <w:rFonts w:ascii="標楷體" w:eastAsia="標楷體" w:hAnsi="標楷體" w:hint="eastAsia"/>
          <w:b/>
          <w:bCs/>
          <w:sz w:val="28"/>
          <w:szCs w:val="28"/>
        </w:rPr>
        <w:t>二</w:t>
      </w:r>
      <w:r w:rsidRPr="009D77D7">
        <w:rPr>
          <w:rFonts w:ascii="標楷體" w:eastAsia="標楷體" w:hAnsi="標楷體"/>
          <w:b/>
          <w:bCs/>
          <w:sz w:val="28"/>
          <w:szCs w:val="28"/>
        </w:rPr>
        <w:t>）</w:t>
      </w:r>
      <w:r w:rsidRPr="009D77D7">
        <w:rPr>
          <w:rFonts w:ascii="標楷體" w:eastAsia="標楷體" w:hAnsi="標楷體" w:hint="eastAsia"/>
          <w:b/>
          <w:bCs/>
          <w:sz w:val="28"/>
          <w:szCs w:val="28"/>
        </w:rPr>
        <w:t>未盡職責或效能過低事項之查報</w:t>
      </w:r>
    </w:p>
    <w:bookmarkEnd w:id="10"/>
    <w:bookmarkEnd w:id="11"/>
    <w:p w14:paraId="4A3B6A7C" w14:textId="77777777" w:rsidR="00A37B20" w:rsidRDefault="00A37B20" w:rsidP="00356C92">
      <w:pPr>
        <w:overflowPunct w:val="0"/>
        <w:adjustRightInd w:val="0"/>
        <w:snapToGrid w:val="0"/>
        <w:spacing w:line="560" w:lineRule="exact"/>
        <w:ind w:firstLineChars="200" w:firstLine="560"/>
        <w:jc w:val="both"/>
        <w:rPr>
          <w:rFonts w:ascii="標楷體" w:eastAsia="標楷體" w:hAnsi="標楷體"/>
          <w:sz w:val="28"/>
          <w:szCs w:val="28"/>
        </w:rPr>
      </w:pPr>
      <w:r w:rsidRPr="009D77D7">
        <w:rPr>
          <w:rFonts w:ascii="標楷體" w:eastAsia="標楷體" w:hAnsi="標楷體" w:hint="eastAsia"/>
          <w:sz w:val="28"/>
          <w:szCs w:val="28"/>
        </w:rPr>
        <w:t>考核各機關施政績效</w:t>
      </w:r>
      <w:r w:rsidRPr="009D77D7">
        <w:rPr>
          <w:rFonts w:ascii="標楷體" w:eastAsia="標楷體" w:hAnsi="標楷體" w:hint="eastAsia"/>
          <w:spacing w:val="-2"/>
          <w:sz w:val="28"/>
          <w:szCs w:val="28"/>
        </w:rPr>
        <w:t>，</w:t>
      </w:r>
      <w:r w:rsidRPr="009D77D7">
        <w:rPr>
          <w:rFonts w:ascii="標楷體" w:eastAsia="標楷體" w:hAnsi="標楷體" w:hint="eastAsia"/>
          <w:sz w:val="28"/>
          <w:szCs w:val="28"/>
        </w:rPr>
        <w:t>認為有未盡職責或效能過低情事</w:t>
      </w:r>
      <w:r w:rsidRPr="009D77D7">
        <w:rPr>
          <w:rFonts w:ascii="標楷體" w:eastAsia="標楷體" w:hAnsi="標楷體" w:hint="eastAsia"/>
          <w:spacing w:val="-2"/>
          <w:sz w:val="28"/>
          <w:szCs w:val="28"/>
        </w:rPr>
        <w:t>，經於11</w:t>
      </w:r>
      <w:r>
        <w:rPr>
          <w:rFonts w:ascii="標楷體" w:eastAsia="標楷體" w:hAnsi="標楷體"/>
          <w:spacing w:val="-2"/>
          <w:sz w:val="28"/>
          <w:szCs w:val="28"/>
        </w:rPr>
        <w:t>4</w:t>
      </w:r>
      <w:r w:rsidRPr="009D77D7">
        <w:rPr>
          <w:rFonts w:ascii="標楷體" w:eastAsia="標楷體" w:hAnsi="標楷體" w:hint="eastAsia"/>
          <w:spacing w:val="-2"/>
          <w:sz w:val="28"/>
          <w:szCs w:val="28"/>
        </w:rPr>
        <w:t>年</w:t>
      </w:r>
      <w:r w:rsidRPr="009D77D7">
        <w:rPr>
          <w:rFonts w:ascii="標楷體" w:eastAsia="標楷體" w:hAnsi="標楷體" w:hint="eastAsia"/>
          <w:sz w:val="28"/>
          <w:szCs w:val="28"/>
        </w:rPr>
        <w:t>度依審計法第69條第1項</w:t>
      </w:r>
      <w:r w:rsidRPr="009D77D7">
        <w:rPr>
          <w:rFonts w:ascii="標楷體" w:eastAsia="標楷體" w:hAnsi="標楷體" w:hint="eastAsia"/>
          <w:sz w:val="28"/>
          <w:szCs w:val="28"/>
          <w:lang w:eastAsia="zh-HK"/>
        </w:rPr>
        <w:t>前段</w:t>
      </w:r>
      <w:r w:rsidRPr="009D77D7">
        <w:rPr>
          <w:rFonts w:ascii="標楷體" w:eastAsia="標楷體" w:hAnsi="標楷體" w:hint="eastAsia"/>
          <w:sz w:val="28"/>
          <w:szCs w:val="28"/>
        </w:rPr>
        <w:t>規定通知其上級機關長官，並報告監察院者計2件（陳報期間為11</w:t>
      </w:r>
      <w:r>
        <w:rPr>
          <w:rFonts w:ascii="標楷體" w:eastAsia="標楷體" w:hAnsi="標楷體"/>
          <w:sz w:val="28"/>
          <w:szCs w:val="28"/>
        </w:rPr>
        <w:t>4</w:t>
      </w:r>
      <w:r w:rsidRPr="009D77D7">
        <w:rPr>
          <w:rFonts w:ascii="標楷體" w:eastAsia="標楷體" w:hAnsi="標楷體" w:hint="eastAsia"/>
          <w:sz w:val="28"/>
          <w:szCs w:val="28"/>
        </w:rPr>
        <w:t>年1月1</w:t>
      </w:r>
      <w:r w:rsidRPr="009D77D7">
        <w:rPr>
          <w:rFonts w:ascii="標楷體" w:eastAsia="標楷體" w:hAnsi="標楷體" w:hint="eastAsia"/>
          <w:sz w:val="28"/>
          <w:szCs w:val="28"/>
          <w:lang w:eastAsia="zh-HK"/>
        </w:rPr>
        <w:t>日</w:t>
      </w:r>
      <w:r w:rsidRPr="009D77D7">
        <w:rPr>
          <w:rFonts w:ascii="標楷體" w:eastAsia="標楷體" w:hAnsi="標楷體" w:hint="eastAsia"/>
          <w:sz w:val="28"/>
          <w:szCs w:val="28"/>
        </w:rPr>
        <w:t>至12月31日）。</w:t>
      </w:r>
      <w:r w:rsidRPr="009D77D7">
        <w:rPr>
          <w:rFonts w:ascii="標楷體" w:eastAsia="標楷體" w:hAnsi="標楷體" w:hint="eastAsia"/>
          <w:sz w:val="28"/>
          <w:szCs w:val="28"/>
          <w:lang w:eastAsia="zh-HK"/>
        </w:rPr>
        <w:t>茲分述如次：</w:t>
      </w:r>
    </w:p>
    <w:p w14:paraId="6470FB4D" w14:textId="77777777" w:rsidR="00A37B20" w:rsidRDefault="00A37B20" w:rsidP="00356C92">
      <w:pPr>
        <w:overflowPunct w:val="0"/>
        <w:adjustRightInd w:val="0"/>
        <w:snapToGrid w:val="0"/>
        <w:spacing w:line="560" w:lineRule="exact"/>
        <w:ind w:firstLineChars="200" w:firstLine="561"/>
        <w:jc w:val="both"/>
        <w:rPr>
          <w:rFonts w:ascii="標楷體" w:eastAsia="標楷體" w:hAnsi="標楷體"/>
          <w:color w:val="000000" w:themeColor="text1"/>
          <w:sz w:val="28"/>
          <w:szCs w:val="28"/>
          <w:lang w:eastAsia="zh-HK"/>
        </w:rPr>
      </w:pPr>
      <w:r>
        <w:rPr>
          <w:rFonts w:ascii="標楷體" w:eastAsia="標楷體" w:hAnsi="標楷體" w:hint="eastAsia"/>
          <w:b/>
          <w:color w:val="000000" w:themeColor="text1"/>
          <w:sz w:val="28"/>
          <w:szCs w:val="28"/>
        </w:rPr>
        <w:t>1</w:t>
      </w:r>
      <w:r w:rsidRPr="00324A0A">
        <w:rPr>
          <w:rFonts w:ascii="標楷體" w:eastAsia="標楷體" w:hAnsi="標楷體" w:hint="eastAsia"/>
          <w:b/>
          <w:color w:val="000000" w:themeColor="text1"/>
          <w:sz w:val="28"/>
          <w:szCs w:val="28"/>
          <w:lang w:eastAsia="zh-HK"/>
        </w:rPr>
        <w:t>.</w:t>
      </w:r>
      <w:r w:rsidRPr="00CD34FC">
        <w:rPr>
          <w:rFonts w:ascii="標楷體" w:eastAsia="標楷體" w:hAnsi="標楷體" w:hint="eastAsia"/>
          <w:b/>
          <w:color w:val="000000" w:themeColor="text1"/>
          <w:sz w:val="28"/>
          <w:szCs w:val="28"/>
          <w:lang w:eastAsia="zh-HK"/>
        </w:rPr>
        <w:t>原住民族事務委員會辦理臺南市原住民創意中心新建工程計畫</w:t>
      </w:r>
      <w:r w:rsidRPr="00324A0A">
        <w:rPr>
          <w:rFonts w:ascii="標楷體" w:eastAsia="標楷體" w:hAnsi="標楷體" w:hint="eastAsia"/>
          <w:b/>
          <w:color w:val="000000" w:themeColor="text1"/>
          <w:sz w:val="28"/>
          <w:szCs w:val="28"/>
          <w:lang w:eastAsia="zh-HK"/>
        </w:rPr>
        <w:t>執行情形</w:t>
      </w:r>
      <w:r w:rsidRPr="00324A0A">
        <w:rPr>
          <w:rFonts w:ascii="標楷體" w:eastAsia="標楷體" w:hAnsi="標楷體" w:hint="eastAsia"/>
          <w:color w:val="000000" w:themeColor="text1"/>
          <w:sz w:val="28"/>
          <w:szCs w:val="28"/>
          <w:lang w:eastAsia="zh-HK"/>
        </w:rPr>
        <w:t>，</w:t>
      </w:r>
      <w:r>
        <w:rPr>
          <w:rFonts w:ascii="標楷體" w:eastAsia="標楷體" w:hAnsi="標楷體" w:hint="eastAsia"/>
          <w:color w:val="000000" w:themeColor="text1"/>
          <w:sz w:val="28"/>
          <w:szCs w:val="28"/>
          <w:lang w:eastAsia="zh-HK"/>
        </w:rPr>
        <w:t>工程</w:t>
      </w:r>
      <w:r w:rsidRPr="00324A0A">
        <w:rPr>
          <w:rFonts w:ascii="標楷體" w:eastAsia="標楷體" w:hAnsi="標楷體" w:hint="eastAsia"/>
          <w:color w:val="000000" w:themeColor="text1"/>
          <w:sz w:val="28"/>
          <w:szCs w:val="28"/>
          <w:lang w:eastAsia="zh-HK"/>
        </w:rPr>
        <w:t>經費</w:t>
      </w:r>
      <w:r>
        <w:rPr>
          <w:rFonts w:ascii="標楷體" w:eastAsia="標楷體" w:hAnsi="標楷體" w:hint="eastAsia"/>
          <w:color w:val="000000" w:themeColor="text1"/>
          <w:sz w:val="28"/>
          <w:szCs w:val="28"/>
          <w:lang w:eastAsia="zh-HK"/>
        </w:rPr>
        <w:t>6</w:t>
      </w:r>
      <w:r w:rsidRPr="00324A0A">
        <w:rPr>
          <w:rFonts w:ascii="標楷體" w:eastAsia="標楷體" w:hAnsi="標楷體"/>
          <w:color w:val="000000" w:themeColor="text1"/>
          <w:sz w:val="28"/>
          <w:szCs w:val="28"/>
        </w:rPr>
        <w:t>,</w:t>
      </w:r>
      <w:r>
        <w:rPr>
          <w:rFonts w:ascii="標楷體" w:eastAsia="標楷體" w:hAnsi="標楷體"/>
          <w:color w:val="000000" w:themeColor="text1"/>
          <w:sz w:val="28"/>
          <w:szCs w:val="28"/>
        </w:rPr>
        <w:t>000</w:t>
      </w:r>
      <w:r w:rsidRPr="00324A0A">
        <w:rPr>
          <w:rFonts w:ascii="標楷體" w:eastAsia="標楷體" w:hAnsi="標楷體" w:hint="eastAsia"/>
          <w:color w:val="000000" w:themeColor="text1"/>
          <w:sz w:val="28"/>
          <w:szCs w:val="28"/>
        </w:rPr>
        <w:t>萬元，</w:t>
      </w:r>
      <w:r w:rsidRPr="00324A0A">
        <w:rPr>
          <w:rFonts w:ascii="標楷體" w:eastAsia="標楷體" w:hAnsi="標楷體" w:hint="eastAsia"/>
          <w:color w:val="000000" w:themeColor="text1"/>
          <w:sz w:val="28"/>
          <w:szCs w:val="28"/>
          <w:lang w:eastAsia="zh-HK"/>
        </w:rPr>
        <w:t>核有</w:t>
      </w:r>
      <w:r w:rsidRPr="00CD34FC">
        <w:rPr>
          <w:rFonts w:ascii="標楷體" w:eastAsia="標楷體" w:hAnsi="標楷體" w:hint="eastAsia"/>
          <w:color w:val="000000" w:themeColor="text1"/>
          <w:sz w:val="28"/>
          <w:szCs w:val="28"/>
          <w:lang w:eastAsia="zh-HK"/>
        </w:rPr>
        <w:t>為建立原住民拓銷通路據點，以建築服務為採購標的發包原住民產業亮點設計監造案，惟評選過程未覈實評估投標廠商履約實績，衍生由建築設計經驗不足之廠商得標，復為爭取中央工程經費補助而調整推動方案，致工程規模與原技術服務標的明顯差異，又未</w:t>
      </w:r>
      <w:r>
        <w:rPr>
          <w:rFonts w:ascii="標楷體" w:eastAsia="標楷體" w:hAnsi="標楷體" w:hint="eastAsia"/>
          <w:color w:val="000000" w:themeColor="text1"/>
          <w:sz w:val="28"/>
          <w:szCs w:val="28"/>
          <w:lang w:eastAsia="zh-HK"/>
        </w:rPr>
        <w:t>儘</w:t>
      </w:r>
      <w:r w:rsidRPr="00CD34FC">
        <w:rPr>
          <w:rFonts w:ascii="標楷體" w:eastAsia="標楷體" w:hAnsi="標楷體" w:hint="eastAsia"/>
          <w:color w:val="000000" w:themeColor="text1"/>
          <w:sz w:val="28"/>
          <w:szCs w:val="28"/>
          <w:lang w:eastAsia="zh-HK"/>
        </w:rPr>
        <w:t>早洽請工程專業機關代辦工程，及時督促廠商控管設計品質，致耽延工程發包及變更設計等作業，且後續室內裝修工程因經費尚未完成法定預算程序而暫緩辦理，已逾計畫期程3年餘仍未達成計畫目標</w:t>
      </w:r>
      <w:r w:rsidRPr="00324A0A">
        <w:rPr>
          <w:rFonts w:ascii="標楷體" w:eastAsia="標楷體" w:hAnsi="標楷體" w:hint="eastAsia"/>
          <w:color w:val="000000" w:themeColor="text1"/>
          <w:sz w:val="28"/>
          <w:szCs w:val="28"/>
          <w:lang w:eastAsia="zh-HK"/>
        </w:rPr>
        <w:t>；</w:t>
      </w:r>
      <w:r w:rsidRPr="00CD34FC">
        <w:rPr>
          <w:rFonts w:ascii="標楷體" w:eastAsia="標楷體" w:hAnsi="標楷體" w:hint="eastAsia"/>
          <w:color w:val="000000" w:themeColor="text1"/>
          <w:sz w:val="28"/>
          <w:szCs w:val="28"/>
          <w:lang w:eastAsia="zh-HK"/>
        </w:rPr>
        <w:t>未及時釐清原住民產業亮點設計監造案契約之價金額度與服務費計算方式等差異，於108年12月調整計畫用地、推動方案及經費規模，卻仍以原契約條件計價，迨至113年7月始簽辦契約變更擬大幅追加設計監造服務費，復因原契約計價方式不一致等疑義難以釐清，致契約變更停滯逾11個月無具體進度，影響採購效率，徒增履約付款、勞務驗收及結算等作業爭議</w:t>
      </w:r>
      <w:r w:rsidRPr="00324A0A">
        <w:rPr>
          <w:rFonts w:ascii="標楷體" w:eastAsia="標楷體" w:hAnsi="標楷體" w:hint="eastAsia"/>
          <w:color w:val="000000" w:themeColor="text1"/>
          <w:sz w:val="28"/>
          <w:szCs w:val="28"/>
          <w:lang w:eastAsia="zh-HK"/>
        </w:rPr>
        <w:t>。</w:t>
      </w:r>
    </w:p>
    <w:p w14:paraId="5D659429" w14:textId="77777777" w:rsidR="00A37B20" w:rsidRDefault="00A37B20" w:rsidP="00356C92">
      <w:pPr>
        <w:overflowPunct w:val="0"/>
        <w:adjustRightInd w:val="0"/>
        <w:snapToGrid w:val="0"/>
        <w:spacing w:line="560" w:lineRule="exact"/>
        <w:ind w:firstLineChars="200" w:firstLine="561"/>
        <w:jc w:val="both"/>
        <w:rPr>
          <w:rFonts w:ascii="標楷體" w:eastAsia="標楷體" w:hAnsi="標楷體"/>
          <w:color w:val="000000" w:themeColor="text1"/>
          <w:sz w:val="28"/>
          <w:szCs w:val="28"/>
          <w:lang w:eastAsia="zh-HK"/>
        </w:rPr>
      </w:pPr>
      <w:r>
        <w:rPr>
          <w:rFonts w:ascii="標楷體" w:eastAsia="標楷體" w:hAnsi="標楷體" w:hint="eastAsia"/>
          <w:b/>
          <w:bCs/>
          <w:color w:val="000000" w:themeColor="text1"/>
          <w:sz w:val="28"/>
          <w:szCs w:val="28"/>
        </w:rPr>
        <w:lastRenderedPageBreak/>
        <w:t>2</w:t>
      </w:r>
      <w:r w:rsidRPr="001A21C7">
        <w:rPr>
          <w:rFonts w:ascii="標楷體" w:eastAsia="標楷體" w:hAnsi="標楷體" w:hint="eastAsia"/>
          <w:b/>
          <w:bCs/>
          <w:color w:val="000000" w:themeColor="text1"/>
          <w:sz w:val="28"/>
          <w:szCs w:val="28"/>
        </w:rPr>
        <w:t>.</w:t>
      </w:r>
      <w:r w:rsidRPr="001715AD">
        <w:rPr>
          <w:rFonts w:ascii="標楷體" w:eastAsia="標楷體" w:hAnsi="標楷體" w:hint="eastAsia"/>
          <w:b/>
          <w:color w:val="000000" w:themeColor="text1"/>
          <w:sz w:val="28"/>
          <w:szCs w:val="28"/>
          <w:lang w:eastAsia="zh-HK"/>
        </w:rPr>
        <w:t>臺南市政府</w:t>
      </w:r>
      <w:r w:rsidRPr="004308A8">
        <w:rPr>
          <w:rFonts w:ascii="標楷體" w:eastAsia="標楷體" w:hAnsi="標楷體" w:hint="eastAsia"/>
          <w:b/>
          <w:color w:val="000000" w:themeColor="text1"/>
          <w:sz w:val="28"/>
          <w:szCs w:val="28"/>
          <w:lang w:eastAsia="zh-HK"/>
        </w:rPr>
        <w:t>文化局辦理臺南市岸內糖廠影視基地發展計畫執行情形</w:t>
      </w:r>
      <w:r w:rsidRPr="004308A8">
        <w:rPr>
          <w:rFonts w:ascii="標楷體" w:eastAsia="標楷體" w:hAnsi="標楷體" w:hint="eastAsia"/>
          <w:color w:val="000000" w:themeColor="text1"/>
          <w:sz w:val="28"/>
          <w:szCs w:val="28"/>
          <w:lang w:eastAsia="zh-HK"/>
        </w:rPr>
        <w:t>，總</w:t>
      </w:r>
      <w:r>
        <w:rPr>
          <w:rFonts w:ascii="標楷體" w:eastAsia="標楷體" w:hAnsi="標楷體" w:hint="eastAsia"/>
          <w:color w:val="000000" w:themeColor="text1"/>
          <w:sz w:val="28"/>
          <w:szCs w:val="28"/>
          <w:lang w:eastAsia="zh-HK"/>
        </w:rPr>
        <w:t>經費2</w:t>
      </w:r>
      <w:r>
        <w:rPr>
          <w:rFonts w:ascii="標楷體" w:eastAsia="標楷體" w:hAnsi="標楷體"/>
          <w:color w:val="000000" w:themeColor="text1"/>
          <w:sz w:val="28"/>
          <w:szCs w:val="28"/>
          <w:lang w:eastAsia="zh-HK"/>
        </w:rPr>
        <w:t>2</w:t>
      </w:r>
      <w:r>
        <w:rPr>
          <w:rFonts w:ascii="標楷體" w:eastAsia="標楷體" w:hAnsi="標楷體" w:hint="eastAsia"/>
          <w:color w:val="000000" w:themeColor="text1"/>
          <w:sz w:val="28"/>
          <w:szCs w:val="28"/>
          <w:lang w:eastAsia="zh-HK"/>
        </w:rPr>
        <w:t>億1</w:t>
      </w:r>
      <w:r>
        <w:rPr>
          <w:rFonts w:ascii="標楷體" w:eastAsia="標楷體" w:hAnsi="標楷體"/>
          <w:color w:val="000000" w:themeColor="text1"/>
          <w:sz w:val="28"/>
          <w:szCs w:val="28"/>
          <w:lang w:eastAsia="zh-HK"/>
        </w:rPr>
        <w:t>,814</w:t>
      </w:r>
      <w:r>
        <w:rPr>
          <w:rFonts w:ascii="標楷體" w:eastAsia="標楷體" w:hAnsi="標楷體" w:hint="eastAsia"/>
          <w:color w:val="000000" w:themeColor="text1"/>
          <w:sz w:val="28"/>
          <w:szCs w:val="28"/>
          <w:lang w:eastAsia="zh-HK"/>
        </w:rPr>
        <w:t>萬餘元，核有</w:t>
      </w:r>
      <w:r w:rsidRPr="00F91CAC">
        <w:rPr>
          <w:rFonts w:ascii="標楷體" w:eastAsia="標楷體" w:hAnsi="標楷體" w:hint="eastAsia"/>
          <w:color w:val="000000" w:themeColor="text1"/>
          <w:sz w:val="28"/>
          <w:szCs w:val="28"/>
          <w:lang w:eastAsia="zh-HK"/>
        </w:rPr>
        <w:t>擬定計畫階段未詳加評估整體計畫之成本效益、可行性程度及技術方法，逕行提報計畫申請補助，又未審慎評估分期分區開發及研議補助經費實際核定與申請計畫有所落差之因應措施，徒增後續計畫執行不確定之風險</w:t>
      </w:r>
      <w:r>
        <w:rPr>
          <w:rFonts w:ascii="標楷體" w:eastAsia="標楷體" w:hAnsi="標楷體" w:hint="eastAsia"/>
          <w:color w:val="000000" w:themeColor="text1"/>
          <w:sz w:val="28"/>
          <w:szCs w:val="28"/>
          <w:lang w:eastAsia="zh-HK"/>
        </w:rPr>
        <w:t>。</w:t>
      </w:r>
      <w:r w:rsidRPr="00F91CAC">
        <w:rPr>
          <w:rFonts w:ascii="標楷體" w:eastAsia="標楷體" w:hAnsi="標楷體" w:hint="eastAsia"/>
          <w:color w:val="000000" w:themeColor="text1"/>
          <w:sz w:val="28"/>
          <w:szCs w:val="28"/>
          <w:lang w:eastAsia="zh-HK"/>
        </w:rPr>
        <w:t>且未能事先探詢劇組場景需求及進行開發效益評估，衍生計畫核定後，一再變更場景搭建種類及規模，計畫期程展延至117年底止，較原計畫目標延後8年，所需經費亦較原計畫大幅增加16億餘元</w:t>
      </w:r>
      <w:r>
        <w:rPr>
          <w:rFonts w:ascii="標楷體" w:eastAsia="標楷體" w:hAnsi="標楷體" w:hint="eastAsia"/>
          <w:color w:val="000000" w:themeColor="text1"/>
          <w:sz w:val="28"/>
          <w:szCs w:val="28"/>
          <w:lang w:eastAsia="zh-HK"/>
        </w:rPr>
        <w:t>；</w:t>
      </w:r>
      <w:r w:rsidRPr="00F91CAC">
        <w:rPr>
          <w:rFonts w:ascii="標楷體" w:eastAsia="標楷體" w:hAnsi="標楷體" w:hint="eastAsia"/>
          <w:color w:val="000000" w:themeColor="text1"/>
          <w:sz w:val="28"/>
          <w:szCs w:val="28"/>
          <w:lang w:eastAsia="zh-HK"/>
        </w:rPr>
        <w:t>委外辦理全區面積約33公頃之興辦事業計畫及招商作業勞務採購，惟為避免辦理開發計畫及實施環境影響評估，改以面積9.9公頃擬定興辦事業計畫，其後又因改採容許使用方式辦理及土地面積範圍反覆不定，致履約期程長達2年仍未完成而終止契約，徒增公帑支出313萬餘元</w:t>
      </w:r>
      <w:r>
        <w:rPr>
          <w:rFonts w:ascii="標楷體" w:eastAsia="標楷體" w:hAnsi="標楷體" w:hint="eastAsia"/>
          <w:color w:val="000000" w:themeColor="text1"/>
          <w:sz w:val="28"/>
          <w:szCs w:val="28"/>
          <w:lang w:eastAsia="zh-HK"/>
        </w:rPr>
        <w:t>。</w:t>
      </w:r>
      <w:r w:rsidRPr="00F91CAC">
        <w:rPr>
          <w:rFonts w:ascii="標楷體" w:eastAsia="標楷體" w:hAnsi="標楷體" w:hint="eastAsia"/>
          <w:color w:val="000000" w:themeColor="text1"/>
          <w:sz w:val="28"/>
          <w:szCs w:val="28"/>
          <w:lang w:eastAsia="zh-HK"/>
        </w:rPr>
        <w:t>另獲經濟部核定土地容許使用後，卻以基地開發未達招商規模為由停止招商作業，致逾108年原計畫啟動招商時程5年仍無相關具體成果，且基地營運管理措施迄未定案</w:t>
      </w:r>
      <w:r>
        <w:rPr>
          <w:rFonts w:ascii="標楷體" w:eastAsia="標楷體" w:hAnsi="標楷體" w:hint="eastAsia"/>
          <w:color w:val="000000" w:themeColor="text1"/>
          <w:sz w:val="28"/>
          <w:szCs w:val="28"/>
          <w:lang w:eastAsia="zh-HK"/>
        </w:rPr>
        <w:t>。</w:t>
      </w:r>
    </w:p>
    <w:p w14:paraId="1CF1C4E9" w14:textId="77777777" w:rsidR="00A37B20" w:rsidRPr="007676E2" w:rsidRDefault="00A37B20" w:rsidP="00356C92">
      <w:pPr>
        <w:overflowPunct w:val="0"/>
        <w:adjustRightInd w:val="0"/>
        <w:snapToGrid w:val="0"/>
        <w:spacing w:line="560" w:lineRule="exact"/>
        <w:ind w:firstLineChars="200" w:firstLine="560"/>
        <w:jc w:val="both"/>
        <w:rPr>
          <w:rFonts w:ascii="標楷體" w:eastAsia="標楷體" w:hAnsi="標楷體"/>
          <w:color w:val="000000" w:themeColor="text1"/>
          <w:sz w:val="28"/>
          <w:szCs w:val="28"/>
        </w:rPr>
      </w:pPr>
      <w:r w:rsidRPr="007676E2">
        <w:rPr>
          <w:rFonts w:ascii="標楷體" w:eastAsia="標楷體" w:hAnsi="標楷體" w:hint="eastAsia"/>
          <w:color w:val="000000" w:themeColor="text1"/>
          <w:sz w:val="28"/>
          <w:szCs w:val="28"/>
          <w:lang w:eastAsia="zh-HK"/>
        </w:rPr>
        <w:t>另本處於審核報告審編期間（11</w:t>
      </w:r>
      <w:r w:rsidRPr="007676E2">
        <w:rPr>
          <w:rFonts w:ascii="標楷體" w:eastAsia="標楷體" w:hAnsi="標楷體"/>
          <w:color w:val="000000" w:themeColor="text1"/>
          <w:sz w:val="28"/>
          <w:szCs w:val="28"/>
          <w:lang w:eastAsia="zh-HK"/>
        </w:rPr>
        <w:t>5</w:t>
      </w:r>
      <w:r w:rsidRPr="007676E2">
        <w:rPr>
          <w:rFonts w:ascii="標楷體" w:eastAsia="標楷體" w:hAnsi="標楷體" w:hint="eastAsia"/>
          <w:color w:val="000000" w:themeColor="text1"/>
          <w:sz w:val="28"/>
          <w:szCs w:val="28"/>
          <w:lang w:eastAsia="zh-HK"/>
        </w:rPr>
        <w:t>年1月1日至6月30日）依法報告監察院者，計有臺南市市場處辦理臺南市灣裡市場拆除及新建工程執行情形1件。</w:t>
      </w:r>
    </w:p>
    <w:p w14:paraId="021BD439" w14:textId="77777777" w:rsidR="00A37B20" w:rsidRPr="002A7D8E" w:rsidRDefault="00A37B20" w:rsidP="00356C92">
      <w:pPr>
        <w:overflowPunct w:val="0"/>
        <w:adjustRightInd w:val="0"/>
        <w:snapToGrid w:val="0"/>
        <w:spacing w:line="560" w:lineRule="exact"/>
        <w:ind w:firstLineChars="100" w:firstLine="280"/>
        <w:jc w:val="both"/>
        <w:rPr>
          <w:rFonts w:ascii="標楷體" w:eastAsia="標楷體" w:hAnsi="標楷體" w:cs="Times New Roman"/>
          <w:b/>
          <w:bCs/>
          <w:sz w:val="28"/>
          <w:szCs w:val="28"/>
        </w:rPr>
      </w:pPr>
      <w:r w:rsidRPr="002A7D8E">
        <w:rPr>
          <w:rFonts w:ascii="標楷體" w:eastAsia="標楷體" w:hAnsi="標楷體" w:cs="Times New Roman" w:hint="eastAsia"/>
          <w:b/>
          <w:bCs/>
          <w:sz w:val="28"/>
          <w:szCs w:val="28"/>
        </w:rPr>
        <w:t>（三）監督預算</w:t>
      </w:r>
      <w:r w:rsidRPr="002A7D8E">
        <w:rPr>
          <w:rFonts w:ascii="標楷體" w:eastAsia="標楷體" w:hAnsi="標楷體" w:hint="eastAsia"/>
          <w:b/>
          <w:bCs/>
          <w:sz w:val="28"/>
          <w:szCs w:val="28"/>
        </w:rPr>
        <w:t>執行</w:t>
      </w:r>
      <w:r w:rsidRPr="002A7D8E">
        <w:rPr>
          <w:rFonts w:ascii="標楷體" w:eastAsia="標楷體" w:hAnsi="標楷體" w:cs="Times New Roman" w:hint="eastAsia"/>
          <w:b/>
          <w:bCs/>
          <w:sz w:val="28"/>
          <w:szCs w:val="28"/>
        </w:rPr>
        <w:t>及考核財務效能之重要審核意見</w:t>
      </w:r>
    </w:p>
    <w:p w14:paraId="00A93D51" w14:textId="3DEB2D1A" w:rsidR="00A37B20" w:rsidRPr="002A7D8E" w:rsidRDefault="00A37B20" w:rsidP="00356C92">
      <w:pPr>
        <w:overflowPunct w:val="0"/>
        <w:adjustRightInd w:val="0"/>
        <w:snapToGrid w:val="0"/>
        <w:spacing w:line="560" w:lineRule="exact"/>
        <w:ind w:firstLineChars="200" w:firstLine="560"/>
        <w:jc w:val="both"/>
        <w:rPr>
          <w:rFonts w:ascii="標楷體" w:eastAsia="標楷體" w:hAnsi="標楷體" w:cs="Times New Roman"/>
          <w:sz w:val="28"/>
          <w:szCs w:val="28"/>
        </w:rPr>
      </w:pPr>
      <w:r w:rsidRPr="002A7D8E">
        <w:rPr>
          <w:rFonts w:ascii="標楷體" w:eastAsia="標楷體" w:hAnsi="標楷體" w:cs="Times New Roman" w:hint="eastAsia"/>
          <w:sz w:val="28"/>
          <w:szCs w:val="28"/>
        </w:rPr>
        <w:t>依審計法規定監督各機關</w:t>
      </w:r>
      <w:r>
        <w:rPr>
          <w:rFonts w:ascii="標楷體" w:eastAsia="標楷體" w:hAnsi="標楷體" w:cs="Times New Roman" w:hint="eastAsia"/>
          <w:sz w:val="28"/>
          <w:szCs w:val="28"/>
        </w:rPr>
        <w:t>、各市營事業及各基金</w:t>
      </w:r>
      <w:r w:rsidRPr="002A7D8E">
        <w:rPr>
          <w:rFonts w:ascii="標楷體" w:eastAsia="標楷體" w:hAnsi="標楷體" w:cs="Times New Roman" w:hint="eastAsia"/>
          <w:sz w:val="28"/>
          <w:szCs w:val="28"/>
        </w:rPr>
        <w:t>預算執行及考核財務效能結果，提出審核意見於各該機關改進，擇其重要列入</w:t>
      </w:r>
      <w:r>
        <w:rPr>
          <w:rFonts w:ascii="標楷體" w:eastAsia="標楷體" w:hAnsi="標楷體" w:cs="Times New Roman" w:hint="eastAsia"/>
          <w:sz w:val="28"/>
          <w:szCs w:val="28"/>
        </w:rPr>
        <w:t>總決算審核</w:t>
      </w:r>
      <w:r w:rsidRPr="002A7D8E">
        <w:rPr>
          <w:rFonts w:ascii="標楷體" w:eastAsia="標楷體" w:hAnsi="標楷體" w:cs="Times New Roman" w:hint="eastAsia"/>
          <w:sz w:val="28"/>
          <w:szCs w:val="28"/>
        </w:rPr>
        <w:t>報告有關章節者，共</w:t>
      </w:r>
      <w:r w:rsidRPr="00BA7FCA">
        <w:rPr>
          <w:rFonts w:ascii="標楷體" w:eastAsia="標楷體" w:hAnsi="標楷體" w:cs="Times New Roman" w:hint="eastAsia"/>
          <w:sz w:val="28"/>
          <w:szCs w:val="28"/>
        </w:rPr>
        <w:t>6類</w:t>
      </w:r>
      <w:r w:rsidRPr="00BA7FCA">
        <w:rPr>
          <w:rFonts w:ascii="標楷體" w:eastAsia="標楷體" w:hAnsi="標楷體" w:cs="Times New Roman" w:hint="eastAsia"/>
          <w:color w:val="000000" w:themeColor="text1"/>
          <w:sz w:val="28"/>
          <w:szCs w:val="28"/>
        </w:rPr>
        <w:t>113</w:t>
      </w:r>
      <w:r w:rsidRPr="00A23A93">
        <w:rPr>
          <w:rFonts w:ascii="標楷體" w:eastAsia="標楷體" w:hAnsi="標楷體" w:cs="Times New Roman" w:hint="eastAsia"/>
          <w:color w:val="000000" w:themeColor="text1"/>
          <w:sz w:val="28"/>
          <w:szCs w:val="28"/>
        </w:rPr>
        <w:t>項（表</w:t>
      </w:r>
      <w:r w:rsidR="003A2B7B">
        <w:rPr>
          <w:rFonts w:ascii="標楷體" w:eastAsia="標楷體" w:hAnsi="標楷體" w:cs="Times New Roman" w:hint="eastAsia"/>
          <w:sz w:val="28"/>
          <w:szCs w:val="28"/>
        </w:rPr>
        <w:t>1</w:t>
      </w:r>
      <w:r w:rsidRPr="00A23A93">
        <w:rPr>
          <w:rFonts w:ascii="標楷體" w:eastAsia="標楷體" w:hAnsi="標楷體" w:cs="Times New Roman" w:hint="eastAsia"/>
          <w:color w:val="000000" w:themeColor="text1"/>
          <w:sz w:val="28"/>
          <w:szCs w:val="28"/>
        </w:rPr>
        <w:t>，</w:t>
      </w:r>
      <w:r w:rsidRPr="002A7D8E">
        <w:rPr>
          <w:rFonts w:ascii="標楷體" w:eastAsia="標楷體" w:hAnsi="標楷體" w:cs="Times New Roman" w:hint="eastAsia"/>
          <w:sz w:val="28"/>
          <w:szCs w:val="28"/>
        </w:rPr>
        <w:t>甲—</w:t>
      </w:r>
      <w:r w:rsidR="00A13CC3">
        <w:rPr>
          <w:rFonts w:ascii="標楷體" w:eastAsia="標楷體" w:hAnsi="標楷體" w:cs="Times New Roman" w:hint="eastAsia"/>
          <w:sz w:val="28"/>
          <w:szCs w:val="28"/>
        </w:rPr>
        <w:t>6</w:t>
      </w:r>
      <w:r w:rsidR="00A13CC3">
        <w:rPr>
          <w:rFonts w:ascii="標楷體" w:eastAsia="標楷體" w:hAnsi="標楷體" w:cs="Times New Roman"/>
          <w:sz w:val="28"/>
          <w:szCs w:val="28"/>
        </w:rPr>
        <w:t>8</w:t>
      </w:r>
      <w:r w:rsidRPr="002A7D8E">
        <w:rPr>
          <w:rFonts w:ascii="標楷體" w:eastAsia="標楷體" w:hAnsi="標楷體" w:cs="Times New Roman" w:hint="eastAsia"/>
          <w:sz w:val="28"/>
          <w:szCs w:val="28"/>
        </w:rPr>
        <w:t>）：</w:t>
      </w:r>
    </w:p>
    <w:p w14:paraId="77A1FF27" w14:textId="77777777" w:rsidR="00A37B20" w:rsidRPr="007A499D" w:rsidRDefault="00A37B20" w:rsidP="00356C92">
      <w:pPr>
        <w:overflowPunct w:val="0"/>
        <w:adjustRightInd w:val="0"/>
        <w:snapToGrid w:val="0"/>
        <w:spacing w:line="560" w:lineRule="exact"/>
        <w:ind w:firstLineChars="200" w:firstLine="561"/>
        <w:jc w:val="both"/>
        <w:rPr>
          <w:rFonts w:ascii="標楷體" w:eastAsia="標楷體" w:hAnsi="標楷體" w:cs="Times New Roman"/>
          <w:color w:val="000000" w:themeColor="text1"/>
          <w:sz w:val="28"/>
          <w:szCs w:val="28"/>
        </w:rPr>
      </w:pPr>
      <w:r w:rsidRPr="002A7D8E">
        <w:rPr>
          <w:rFonts w:ascii="標楷體" w:eastAsia="標楷體" w:hAnsi="標楷體" w:cs="Times New Roman" w:hint="eastAsia"/>
          <w:b/>
          <w:sz w:val="28"/>
          <w:szCs w:val="28"/>
        </w:rPr>
        <w:t>1.對於</w:t>
      </w:r>
      <w:r w:rsidRPr="002A7D8E">
        <w:rPr>
          <w:rFonts w:ascii="標楷體" w:eastAsia="標楷體" w:hAnsi="標楷體" w:hint="eastAsia"/>
          <w:b/>
          <w:sz w:val="28"/>
          <w:szCs w:val="28"/>
        </w:rPr>
        <w:t>內部</w:t>
      </w:r>
      <w:r w:rsidRPr="002A7D8E">
        <w:rPr>
          <w:rFonts w:ascii="標楷體" w:eastAsia="標楷體" w:hAnsi="標楷體" w:cs="Times New Roman" w:hint="eastAsia"/>
          <w:b/>
          <w:sz w:val="28"/>
          <w:szCs w:val="28"/>
        </w:rPr>
        <w:t>稽（審）核之實施提出意見者</w:t>
      </w:r>
      <w:r w:rsidRPr="002A7D8E">
        <w:rPr>
          <w:rFonts w:ascii="標楷體" w:eastAsia="標楷體" w:hAnsi="標楷體" w:cs="Times New Roman" w:hint="eastAsia"/>
          <w:b/>
          <w:bCs/>
          <w:sz w:val="28"/>
          <w:szCs w:val="28"/>
        </w:rPr>
        <w:t>，</w:t>
      </w:r>
      <w:r w:rsidRPr="0093193A">
        <w:rPr>
          <w:rFonts w:ascii="標楷體" w:eastAsia="標楷體" w:hAnsi="標楷體" w:cs="Times New Roman" w:hint="eastAsia"/>
          <w:color w:val="000000" w:themeColor="text1"/>
          <w:sz w:val="28"/>
          <w:szCs w:val="28"/>
        </w:rPr>
        <w:t>計有</w:t>
      </w:r>
      <w:r w:rsidRPr="00BA7FCA">
        <w:rPr>
          <w:rFonts w:ascii="標楷體" w:eastAsia="標楷體" w:hAnsi="標楷體" w:cs="Times New Roman" w:hint="eastAsia"/>
          <w:color w:val="000000" w:themeColor="text1"/>
          <w:sz w:val="28"/>
          <w:szCs w:val="28"/>
        </w:rPr>
        <w:t>積極加強殯葬設施及殯葬服務業管理，惟公立殯葬設施存有飽和之隱憂，有待研擬骨灰（骸）櫃位使用規範，或殯葬服務業之評鑑覆蓋率不足，或部分具一定規模之殯葬禮儀服務業者，查無專任禮儀師登記證號，影響民眾權益</w:t>
      </w:r>
      <w:r w:rsidRPr="00BA7FCA">
        <w:rPr>
          <w:rFonts w:ascii="標楷體" w:eastAsia="標楷體" w:hAnsi="標楷體" w:cs="Times New Roman" w:hint="eastAsia"/>
          <w:sz w:val="28"/>
          <w:szCs w:val="28"/>
        </w:rPr>
        <w:t>；持續辦理蚵棚清理回收及新式蚵棚補助計畫，惟廢棄蚵棚去化量能受限於處理成本及經費，致未能完整清理，且蚵棚遺失通報審核、回收率管制及新式蚵棚放養管理等機制未臻周全；</w:t>
      </w:r>
      <w:r w:rsidRPr="008E7115">
        <w:rPr>
          <w:rFonts w:ascii="標楷體" w:eastAsia="標楷體" w:hAnsi="標楷體" w:cs="Times New Roman" w:hint="eastAsia"/>
          <w:sz w:val="28"/>
          <w:szCs w:val="28"/>
        </w:rPr>
        <w:t>為推動促參業務設置協調小組、促參稅務平台及成立專責單位，以提升執行效率，近2年度業務考核成績均獲「優等」肯定，惟</w:t>
      </w:r>
      <w:r w:rsidRPr="008E7115">
        <w:rPr>
          <w:rFonts w:ascii="標楷體" w:eastAsia="標楷體" w:hAnsi="標楷體" w:cs="Times New Roman" w:hint="eastAsia"/>
          <w:sz w:val="28"/>
          <w:szCs w:val="28"/>
        </w:rPr>
        <w:lastRenderedPageBreak/>
        <w:t>專責單位人力尚未補實、獎勵金尚乏核給標準及促參案件履約管理存有空窗期等共同性缺失，</w:t>
      </w:r>
      <w:r w:rsidRPr="00BA7FCA">
        <w:rPr>
          <w:rFonts w:ascii="標楷體" w:eastAsia="標楷體" w:hAnsi="標楷體" w:cs="Times New Roman" w:hint="eastAsia"/>
          <w:sz w:val="28"/>
          <w:szCs w:val="28"/>
        </w:rPr>
        <w:t>有待檢討改進等</w:t>
      </w:r>
      <w:r>
        <w:rPr>
          <w:rFonts w:ascii="標楷體" w:eastAsia="標楷體" w:hAnsi="標楷體" w:cs="Times New Roman" w:hint="eastAsia"/>
          <w:sz w:val="28"/>
          <w:szCs w:val="28"/>
        </w:rPr>
        <w:t>6</w:t>
      </w:r>
      <w:r w:rsidRPr="00BA7FCA">
        <w:rPr>
          <w:rFonts w:ascii="標楷體" w:eastAsia="標楷體" w:hAnsi="標楷體" w:cs="Times New Roman" w:hint="eastAsia"/>
          <w:sz w:val="28"/>
          <w:szCs w:val="28"/>
        </w:rPr>
        <w:t>項。</w:t>
      </w:r>
    </w:p>
    <w:p w14:paraId="1CC66AE2" w14:textId="77777777" w:rsidR="00A37B20" w:rsidRPr="0046087A" w:rsidRDefault="00A37B20" w:rsidP="00356C92">
      <w:pPr>
        <w:overflowPunct w:val="0"/>
        <w:adjustRightInd w:val="0"/>
        <w:snapToGrid w:val="0"/>
        <w:spacing w:line="560" w:lineRule="exact"/>
        <w:ind w:firstLineChars="200" w:firstLine="561"/>
        <w:jc w:val="both"/>
        <w:rPr>
          <w:rFonts w:ascii="標楷體" w:eastAsia="標楷體" w:hAnsi="標楷體" w:cs="Times New Roman"/>
          <w:sz w:val="28"/>
          <w:szCs w:val="28"/>
        </w:rPr>
      </w:pPr>
      <w:r w:rsidRPr="007A499D">
        <w:rPr>
          <w:rFonts w:ascii="標楷體" w:eastAsia="標楷體" w:hAnsi="標楷體" w:cs="Times New Roman" w:hint="eastAsia"/>
          <w:b/>
          <w:color w:val="000000" w:themeColor="text1"/>
          <w:sz w:val="28"/>
          <w:szCs w:val="28"/>
        </w:rPr>
        <w:t>2.對於計畫之實施及預算之執行提出意見者，</w:t>
      </w:r>
      <w:r w:rsidRPr="00F56C92">
        <w:rPr>
          <w:rFonts w:ascii="標楷體" w:eastAsia="標楷體" w:hAnsi="標楷體" w:cs="Times New Roman" w:hint="eastAsia"/>
          <w:color w:val="000000" w:themeColor="text1"/>
          <w:spacing w:val="2"/>
          <w:sz w:val="28"/>
          <w:szCs w:val="28"/>
        </w:rPr>
        <w:t>計有</w:t>
      </w:r>
      <w:r w:rsidRPr="00BA7FCA">
        <w:rPr>
          <w:rFonts w:ascii="標楷體" w:eastAsia="標楷體" w:hAnsi="標楷體" w:cs="Times New Roman" w:hint="eastAsia"/>
          <w:spacing w:val="2"/>
          <w:sz w:val="28"/>
          <w:szCs w:val="28"/>
        </w:rPr>
        <w:t>為提升偏遠地區學校午餐品質，補助偏鄉學校食材費，並興建中央廚房以大帶小、規劃食材聯合採購、統籌人力及運送事宜，惟存有食材補助核銷機制、經費結餘控管、運送費用配置及食安風險管理等未盡妥適情事；</w:t>
      </w:r>
      <w:r w:rsidRPr="0046087A">
        <w:rPr>
          <w:rFonts w:ascii="標楷體" w:eastAsia="標楷體" w:hAnsi="標楷體" w:cs="Times New Roman" w:hint="eastAsia"/>
          <w:spacing w:val="2"/>
          <w:sz w:val="28"/>
          <w:szCs w:val="28"/>
        </w:rPr>
        <w:t>保障民眾生命財產安全，辦理雨水下水道建設與維護管理作業，惟部分人口密集區之建設實施率低於全市平均，或部分都市計畫區雨水下水道系統久未重行檢討，或久未重啟縱走調查，或部分橫越管線未完成遷改</w:t>
      </w:r>
      <w:r w:rsidRPr="00BA7FCA">
        <w:rPr>
          <w:rFonts w:ascii="標楷體" w:eastAsia="標楷體" w:hAnsi="標楷體" w:cs="Times New Roman" w:hint="eastAsia"/>
          <w:spacing w:val="2"/>
          <w:sz w:val="28"/>
          <w:szCs w:val="28"/>
        </w:rPr>
        <w:t>；</w:t>
      </w:r>
      <w:r w:rsidRPr="0046087A">
        <w:rPr>
          <w:rFonts w:ascii="標楷體" w:eastAsia="標楷體" w:hAnsi="標楷體" w:cs="Times New Roman" w:hint="eastAsia"/>
          <w:spacing w:val="2"/>
          <w:sz w:val="28"/>
          <w:szCs w:val="28"/>
        </w:rPr>
        <w:t>為提升公共運輸發展及紓解都會區交通壅塞，規劃闢建大眾捷運運輸系統，並爭取前瞻計畫經費辦理先進運輸系統規劃案，惟部分路網可行性研究修正多時，整體執行進度未如預期，有待檢討改進等76項。</w:t>
      </w:r>
    </w:p>
    <w:p w14:paraId="02FF202B" w14:textId="77777777" w:rsidR="00A37B20" w:rsidRPr="0046087A" w:rsidRDefault="00A37B20" w:rsidP="00356C92">
      <w:pPr>
        <w:overflowPunct w:val="0"/>
        <w:adjustRightInd w:val="0"/>
        <w:snapToGrid w:val="0"/>
        <w:spacing w:line="560" w:lineRule="exact"/>
        <w:ind w:firstLineChars="200" w:firstLine="561"/>
        <w:jc w:val="both"/>
        <w:rPr>
          <w:rFonts w:ascii="標楷體" w:eastAsia="標楷體" w:hAnsi="標楷體" w:cs="Times New Roman"/>
          <w:sz w:val="28"/>
          <w:szCs w:val="28"/>
        </w:rPr>
      </w:pPr>
      <w:r w:rsidRPr="00831675">
        <w:rPr>
          <w:rFonts w:ascii="標楷體" w:eastAsia="標楷體" w:hAnsi="標楷體" w:cs="Times New Roman" w:hint="eastAsia"/>
          <w:b/>
          <w:color w:val="000000" w:themeColor="text1"/>
          <w:sz w:val="28"/>
          <w:szCs w:val="28"/>
        </w:rPr>
        <w:t>3.對於財務（物）之管理、運用提出意見者，</w:t>
      </w:r>
      <w:r w:rsidRPr="0046087A">
        <w:rPr>
          <w:rFonts w:ascii="標楷體" w:eastAsia="標楷體" w:hAnsi="標楷體" w:cs="Times New Roman" w:hint="eastAsia"/>
          <w:spacing w:val="2"/>
          <w:sz w:val="28"/>
          <w:szCs w:val="28"/>
        </w:rPr>
        <w:t>計有為確保公產權益，訂定開發區土地清查計畫，惟設定地上權招商條件未能契合市場需求與趨勢，或間有土地長期遭民眾占建，未予排除占用及追繳使用補償金，且部分配餘地變更為碼頭用地等，遲未完成有償撥用程序，又抵費地遲未完成都市計畫土地使用分區變更；為厚植地方藝文人口，設置多處場館及展演空間，惟場館檔期資訊未臻公開透明，影響演出節目成功媒合率，部分展覽空間未納列場地使用收費範圍，觀眾滿意度調查問卷回收率低，展演資訊未能即時更新，新營文化中心結構補強工程進度落後；</w:t>
      </w:r>
      <w:r w:rsidRPr="0046087A">
        <w:rPr>
          <w:rFonts w:ascii="標楷體" w:eastAsia="標楷體" w:hAnsi="標楷體" w:cs="Times New Roman" w:hint="eastAsia"/>
          <w:kern w:val="0"/>
          <w:sz w:val="28"/>
          <w:szCs w:val="28"/>
        </w:rPr>
        <w:t>積極與國有財產署推動國有非公用不動產共同改良利用，以提供民眾就業機會及優質生活環境，惟部分案件因研議租金調整及修繕經費等迄未定案，影響後續招商作業，或招商作業未於契約規定期限內完成，或興建期程未及時申請展期及展延期間逾限</w:t>
      </w:r>
      <w:r w:rsidRPr="0046087A">
        <w:rPr>
          <w:rFonts w:ascii="標楷體" w:eastAsia="標楷體" w:hAnsi="標楷體" w:cs="Times New Roman" w:hint="eastAsia"/>
          <w:sz w:val="28"/>
          <w:szCs w:val="28"/>
        </w:rPr>
        <w:t>，有待檢討改善等18項。</w:t>
      </w:r>
    </w:p>
    <w:p w14:paraId="1081D0B7" w14:textId="77777777" w:rsidR="00A37B20" w:rsidRPr="005458AD" w:rsidRDefault="00A37B20" w:rsidP="00356C92">
      <w:pPr>
        <w:overflowPunct w:val="0"/>
        <w:adjustRightInd w:val="0"/>
        <w:snapToGrid w:val="0"/>
        <w:spacing w:line="560" w:lineRule="exact"/>
        <w:ind w:firstLineChars="200" w:firstLine="561"/>
        <w:jc w:val="both"/>
        <w:rPr>
          <w:rFonts w:ascii="標楷體" w:eastAsia="標楷體" w:hAnsi="標楷體" w:cs="Times New Roman"/>
          <w:color w:val="FF0000"/>
          <w:spacing w:val="2"/>
          <w:sz w:val="28"/>
          <w:szCs w:val="28"/>
        </w:rPr>
      </w:pPr>
      <w:r w:rsidRPr="00831675">
        <w:rPr>
          <w:rFonts w:ascii="標楷體" w:eastAsia="標楷體" w:hAnsi="標楷體" w:cs="Times New Roman" w:hint="eastAsia"/>
          <w:b/>
          <w:color w:val="000000" w:themeColor="text1"/>
          <w:sz w:val="28"/>
          <w:szCs w:val="28"/>
        </w:rPr>
        <w:t>4.對於產銷營運管理提出意見者，</w:t>
      </w:r>
      <w:r w:rsidRPr="00B12D0B">
        <w:rPr>
          <w:rFonts w:ascii="標楷體" w:eastAsia="標楷體" w:hAnsi="標楷體" w:cs="Times New Roman" w:hint="eastAsia"/>
          <w:spacing w:val="-2"/>
          <w:sz w:val="28"/>
          <w:szCs w:val="28"/>
        </w:rPr>
        <w:t>計有透過各類文創商品行銷古蹟觀光景點，惟旅遊人次呈下降趨勢，販售部銷貨及門票收入減少，部分存貨周轉率低或銷售未盡理想，且未建立下架評估機制，又部分自行開發商品小額採購案件未正式簽約，無法釐</w:t>
      </w:r>
      <w:r w:rsidRPr="00B12D0B">
        <w:rPr>
          <w:rFonts w:ascii="標楷體" w:eastAsia="標楷體" w:hAnsi="標楷體" w:cs="Times New Roman" w:hint="eastAsia"/>
          <w:spacing w:val="-2"/>
          <w:sz w:val="28"/>
          <w:szCs w:val="28"/>
        </w:rPr>
        <w:lastRenderedPageBreak/>
        <w:t>清雙方權利義務，間有防災演練未於古蹟景點現地辦理，公共意外責任險額度不足或重複保險；提供場地供農民或承銷商販售蔬果，並發展自有品牌，惟自有品牌產品來源驗證與農藥殘留檢驗機制未臻完備，或電子拍賣系統閒置年餘未用，或農藥殘留檢驗量能及檢驗完成時點尚待精進，或未配合農藥種類變化導入新式檢測技術；為管理溫泉資源分配，掌理溫泉取供事業，惟間有短收或減收溫泉計量費，或經營管理報告缺乏量化數據資訊，或未依實際取水數據收取溫泉計量費，又火王爺露頭出水量大幅減少，惟未依現況修改契約之配水比例，推動溫泉高值利用供給及品牌商標授權，惟漏未收取權利金，或未揭露溫泉商品資訊，有待檢討改善等3項。</w:t>
      </w:r>
    </w:p>
    <w:p w14:paraId="5F30ADB6" w14:textId="77777777" w:rsidR="00A37B20" w:rsidRPr="00763F23" w:rsidRDefault="00A37B20" w:rsidP="00356C92">
      <w:pPr>
        <w:overflowPunct w:val="0"/>
        <w:adjustRightInd w:val="0"/>
        <w:snapToGrid w:val="0"/>
        <w:spacing w:line="526" w:lineRule="exact"/>
        <w:ind w:firstLineChars="200" w:firstLine="569"/>
        <w:jc w:val="both"/>
        <w:rPr>
          <w:rFonts w:ascii="標楷體" w:eastAsia="標楷體" w:hAnsi="標楷體" w:cs="Times New Roman"/>
          <w:color w:val="FF0000"/>
          <w:spacing w:val="2"/>
          <w:sz w:val="28"/>
          <w:szCs w:val="28"/>
        </w:rPr>
      </w:pPr>
      <w:r w:rsidRPr="00763F23">
        <w:rPr>
          <w:rFonts w:ascii="標楷體" w:eastAsia="標楷體" w:hAnsi="標楷體" w:cs="Times New Roman" w:hint="eastAsia"/>
          <w:b/>
          <w:color w:val="000000" w:themeColor="text1"/>
          <w:spacing w:val="2"/>
          <w:sz w:val="28"/>
          <w:szCs w:val="28"/>
        </w:rPr>
        <w:t>5.對於採購作業提出意見者，</w:t>
      </w:r>
      <w:r w:rsidRPr="00763F23">
        <w:rPr>
          <w:rFonts w:ascii="標楷體" w:eastAsia="標楷體" w:hAnsi="標楷體" w:cs="Times New Roman" w:hint="eastAsia"/>
          <w:spacing w:val="2"/>
          <w:sz w:val="28"/>
          <w:szCs w:val="28"/>
        </w:rPr>
        <w:t>計有為推動社區文化保存及提升居民生活品質，興建北頭洋聚落綜合服務中心，惟規劃設計內容欠缺文化健康站及原住民家庭中心空間，且整體計畫執行進度落後，又尚未確認後續營運單位；為維護道路安全及城市環境綠美化，辦理路面改善及景觀綠美化等年度例行性工程採購，惟部分工程預算編列或底價訂定未盡覈實，間有鋼筋及混凝土預算單價編列較公共工程價格資料庫高或參考過時價格，未能符合市場行情，或鋼筋重複計算損耗；為布建長照服務據點以促參方式辦理北門長照中心OT案及六甲長照BTO案，惟仍有日間照顧及團體家屋收案數偏低，或細部設計與工程預算書圖尚未核定，逕予開工施作，有待檢討改進等5項。</w:t>
      </w:r>
    </w:p>
    <w:p w14:paraId="6984F68E" w14:textId="77777777" w:rsidR="00A37B20" w:rsidRPr="00D57556" w:rsidRDefault="00A37B20" w:rsidP="00356C92">
      <w:pPr>
        <w:overflowPunct w:val="0"/>
        <w:adjustRightInd w:val="0"/>
        <w:snapToGrid w:val="0"/>
        <w:spacing w:line="530" w:lineRule="exact"/>
        <w:ind w:firstLineChars="200" w:firstLine="561"/>
        <w:jc w:val="both"/>
        <w:rPr>
          <w:rFonts w:ascii="標楷體" w:eastAsia="標楷體" w:hAnsi="標楷體" w:cs="Times New Roman"/>
          <w:sz w:val="28"/>
          <w:szCs w:val="28"/>
        </w:rPr>
      </w:pPr>
      <w:r w:rsidRPr="00831675">
        <w:rPr>
          <w:rFonts w:ascii="標楷體" w:eastAsia="標楷體" w:hAnsi="標楷體" w:cs="Times New Roman" w:hint="eastAsia"/>
          <w:b/>
          <w:color w:val="000000" w:themeColor="text1"/>
          <w:sz w:val="28"/>
          <w:szCs w:val="28"/>
        </w:rPr>
        <w:t>6.對於事務管理及其他事項提出意見者，</w:t>
      </w:r>
      <w:r w:rsidRPr="00B12D0B">
        <w:rPr>
          <w:rFonts w:ascii="標楷體" w:eastAsia="標楷體" w:hAnsi="標楷體" w:cs="Times New Roman" w:hint="eastAsia"/>
          <w:bCs/>
          <w:color w:val="000000" w:themeColor="text1"/>
          <w:sz w:val="28"/>
          <w:szCs w:val="28"/>
        </w:rPr>
        <w:t>計有</w:t>
      </w:r>
      <w:r w:rsidRPr="00B12D0B">
        <w:rPr>
          <w:rFonts w:ascii="標楷體" w:eastAsia="標楷體" w:hAnsi="標楷體" w:cs="Times New Roman" w:hint="eastAsia"/>
          <w:bCs/>
          <w:sz w:val="28"/>
          <w:szCs w:val="28"/>
        </w:rPr>
        <w:t>為</w:t>
      </w:r>
      <w:r w:rsidRPr="00D23CC0">
        <w:rPr>
          <w:rFonts w:ascii="標楷體" w:eastAsia="標楷體" w:hAnsi="標楷體" w:cs="Times New Roman" w:hint="eastAsia"/>
          <w:sz w:val="28"/>
          <w:szCs w:val="28"/>
        </w:rPr>
        <w:t>達永續發展目標，積極推動能源轉型，太陽光電建置量大幅增長，新型態火災與觸電風險隨之增加，惟太陽光電資訊未落實定期更新，且未提供119</w:t>
      </w:r>
      <w:r>
        <w:rPr>
          <w:rFonts w:ascii="標楷體" w:eastAsia="標楷體" w:hAnsi="標楷體" w:cs="Times New Roman" w:hint="eastAsia"/>
          <w:sz w:val="28"/>
          <w:szCs w:val="28"/>
        </w:rPr>
        <w:t>派遣</w:t>
      </w:r>
      <w:r w:rsidRPr="00D23CC0">
        <w:rPr>
          <w:rFonts w:ascii="標楷體" w:eastAsia="標楷體" w:hAnsi="標楷體" w:cs="Times New Roman" w:hint="eastAsia"/>
          <w:sz w:val="28"/>
          <w:szCs w:val="28"/>
        </w:rPr>
        <w:t>系統介接運用，或部分光電儲能演練排程未盡覈實</w:t>
      </w:r>
      <w:r w:rsidRPr="00995A73">
        <w:rPr>
          <w:rFonts w:ascii="標楷體" w:eastAsia="標楷體" w:hAnsi="標楷體" w:cs="Times New Roman" w:hint="eastAsia"/>
          <w:sz w:val="28"/>
          <w:szCs w:val="28"/>
        </w:rPr>
        <w:t>，影響火災搶救安全</w:t>
      </w:r>
      <w:r w:rsidRPr="00D23CC0">
        <w:rPr>
          <w:rFonts w:ascii="標楷體" w:eastAsia="標楷體" w:hAnsi="標楷體" w:cs="Times New Roman" w:hint="eastAsia"/>
          <w:sz w:val="28"/>
          <w:szCs w:val="28"/>
        </w:rPr>
        <w:t>；持續推動線上申辦商業與公司登記作業，以提升服務效能，惟部分案件未及時依國稅局通報資料辦理商業及公司撤銷或廢止登記事宜，影響商工登記公示功能，或受理民眾郵寄商業（公司）登記案件夾附登記費現金未建立完善處理流程，衍生公款保管等風險，或未建置營業場所預先查詢系統</w:t>
      </w:r>
      <w:r w:rsidRPr="00995A73">
        <w:rPr>
          <w:rFonts w:ascii="標楷體" w:eastAsia="標楷體" w:hAnsi="標楷體" w:cs="Times New Roman" w:hint="eastAsia"/>
          <w:sz w:val="28"/>
          <w:szCs w:val="28"/>
        </w:rPr>
        <w:t>，不利防堵商業組織違規設立於管制用地情形</w:t>
      </w:r>
      <w:r w:rsidRPr="00D23CC0">
        <w:rPr>
          <w:rFonts w:ascii="標楷體" w:eastAsia="標楷體" w:hAnsi="標楷體" w:cs="Times New Roman" w:hint="eastAsia"/>
          <w:sz w:val="28"/>
          <w:szCs w:val="28"/>
        </w:rPr>
        <w:t>；</w:t>
      </w:r>
      <w:r w:rsidRPr="00D57556">
        <w:rPr>
          <w:rFonts w:ascii="標楷體" w:eastAsia="標楷體" w:hAnsi="標楷體" w:cs="Times New Roman" w:hint="eastAsia"/>
          <w:sz w:val="28"/>
          <w:szCs w:val="28"/>
        </w:rPr>
        <w:t>為提供專業水域運動訓練場地，興建安南水上運動訓練中心，惟收費標準資訊未臻公開透明，未依約提供場地優惠措施，社群網站無法連結</w:t>
      </w:r>
      <w:r w:rsidRPr="00D57556">
        <w:rPr>
          <w:rFonts w:ascii="標楷體" w:eastAsia="標楷體" w:hAnsi="標楷體" w:cs="Times New Roman" w:hint="eastAsia"/>
          <w:sz w:val="28"/>
          <w:szCs w:val="28"/>
        </w:rPr>
        <w:lastRenderedPageBreak/>
        <w:t>場館名稱，間有休息室堆置私人物品，或未辦理場館所有權登記及財產帳登錄，未落實消防安全檢查定期申報作業，有待檢討改善等5</w:t>
      </w:r>
      <w:r w:rsidRPr="00D57556">
        <w:rPr>
          <w:rFonts w:ascii="標楷體" w:eastAsia="標楷體" w:hAnsi="標楷體" w:cs="Times New Roman" w:hint="eastAsia"/>
          <w:spacing w:val="6"/>
          <w:sz w:val="28"/>
          <w:szCs w:val="28"/>
        </w:rPr>
        <w:t>項。</w:t>
      </w:r>
    </w:p>
    <w:p w14:paraId="2CF3A4D1" w14:textId="77777777" w:rsidR="00A37B20" w:rsidRPr="001068A9" w:rsidRDefault="00A37B20" w:rsidP="00763F23">
      <w:pPr>
        <w:adjustRightInd w:val="0"/>
        <w:spacing w:line="537" w:lineRule="exact"/>
        <w:jc w:val="both"/>
        <w:rPr>
          <w:rFonts w:ascii="標楷體" w:eastAsia="標楷體" w:hAnsi="標楷體"/>
          <w:b/>
          <w:sz w:val="28"/>
          <w:szCs w:val="28"/>
        </w:rPr>
      </w:pPr>
      <w:r w:rsidRPr="00C82163">
        <w:rPr>
          <w:rFonts w:ascii="標楷體" w:eastAsia="標楷體" w:hAnsi="標楷體"/>
          <w:b/>
          <w:sz w:val="32"/>
          <w:szCs w:val="28"/>
        </w:rPr>
        <w:t>三、稽察違失之成果</w:t>
      </w:r>
    </w:p>
    <w:p w14:paraId="1A06A9BD" w14:textId="64E5C468" w:rsidR="00A37B20" w:rsidRDefault="00A37B20" w:rsidP="003A2B7B">
      <w:pPr>
        <w:snapToGrid w:val="0"/>
        <w:spacing w:line="537" w:lineRule="exact"/>
        <w:ind w:firstLineChars="210" w:firstLine="588"/>
        <w:jc w:val="both"/>
        <w:rPr>
          <w:rFonts w:ascii="標楷體" w:eastAsia="標楷體" w:hAnsi="標楷體"/>
          <w:sz w:val="28"/>
          <w:szCs w:val="28"/>
        </w:rPr>
      </w:pPr>
      <w:r w:rsidRPr="00532667">
        <w:rPr>
          <w:rFonts w:ascii="標楷體" w:eastAsia="標楷體" w:hAnsi="標楷體" w:hint="eastAsia"/>
          <w:sz w:val="28"/>
          <w:szCs w:val="28"/>
        </w:rPr>
        <w:t>稽察發現各機關人員財務上涉有不法或重大違失，或處分不當</w:t>
      </w:r>
      <w:r>
        <w:rPr>
          <w:rFonts w:ascii="標楷體" w:eastAsia="標楷體" w:hAnsi="標楷體" w:hint="eastAsia"/>
          <w:sz w:val="28"/>
          <w:szCs w:val="28"/>
        </w:rPr>
        <w:t>情事：（一）</w:t>
      </w:r>
      <w:r w:rsidRPr="002F270F">
        <w:rPr>
          <w:rFonts w:ascii="標楷體" w:eastAsia="標楷體" w:hAnsi="標楷體" w:hint="eastAsia"/>
          <w:sz w:val="28"/>
          <w:szCs w:val="28"/>
        </w:rPr>
        <w:t>經依審計法第17條後段規定，移送司法機關偵辦並於11</w:t>
      </w:r>
      <w:r>
        <w:rPr>
          <w:rFonts w:ascii="標楷體" w:eastAsia="標楷體" w:hAnsi="標楷體" w:hint="eastAsia"/>
          <w:sz w:val="28"/>
          <w:szCs w:val="28"/>
        </w:rPr>
        <w:t>4</w:t>
      </w:r>
      <w:r w:rsidRPr="002F270F">
        <w:rPr>
          <w:rFonts w:ascii="標楷體" w:eastAsia="標楷體" w:hAnsi="標楷體" w:hint="eastAsia"/>
          <w:sz w:val="28"/>
          <w:szCs w:val="28"/>
        </w:rPr>
        <w:t>年度報告監察院者1件</w:t>
      </w:r>
      <w:r>
        <w:rPr>
          <w:rFonts w:ascii="標楷體" w:eastAsia="標楷體" w:hAnsi="標楷體" w:hint="eastAsia"/>
          <w:sz w:val="28"/>
          <w:szCs w:val="28"/>
        </w:rPr>
        <w:t>；（二）</w:t>
      </w:r>
      <w:r w:rsidRPr="00532667">
        <w:rPr>
          <w:rFonts w:ascii="標楷體" w:eastAsia="標楷體" w:hAnsi="標楷體"/>
          <w:sz w:val="28"/>
          <w:szCs w:val="28"/>
        </w:rPr>
        <w:t>通知</w:t>
      </w:r>
      <w:r w:rsidRPr="00532667">
        <w:rPr>
          <w:rFonts w:ascii="標楷體" w:eastAsia="標楷體" w:hAnsi="標楷體" w:hint="eastAsia"/>
          <w:sz w:val="28"/>
          <w:szCs w:val="28"/>
        </w:rPr>
        <w:t>各機關</w:t>
      </w:r>
      <w:r w:rsidRPr="00532667">
        <w:rPr>
          <w:rFonts w:ascii="標楷體" w:eastAsia="標楷體" w:hAnsi="標楷體"/>
          <w:sz w:val="28"/>
          <w:szCs w:val="28"/>
        </w:rPr>
        <w:t>查明處理</w:t>
      </w:r>
      <w:r w:rsidRPr="00532667">
        <w:rPr>
          <w:rFonts w:ascii="標楷體" w:eastAsia="標楷體" w:hAnsi="標楷體" w:hint="eastAsia"/>
          <w:sz w:val="28"/>
          <w:szCs w:val="28"/>
        </w:rPr>
        <w:t>業經處分</w:t>
      </w:r>
      <w:r>
        <w:rPr>
          <w:rFonts w:ascii="標楷體" w:eastAsia="標楷體" w:hAnsi="標楷體" w:hint="eastAsia"/>
          <w:sz w:val="28"/>
          <w:szCs w:val="28"/>
        </w:rPr>
        <w:t>者計有1件，受處分人員</w:t>
      </w:r>
      <w:r w:rsidRPr="00506953">
        <w:rPr>
          <w:rFonts w:ascii="標楷體" w:eastAsia="標楷體" w:hAnsi="標楷體" w:hint="eastAsia"/>
          <w:sz w:val="28"/>
          <w:szCs w:val="28"/>
        </w:rPr>
        <w:t>共計</w:t>
      </w:r>
      <w:r>
        <w:rPr>
          <w:rFonts w:ascii="標楷體" w:eastAsia="標楷體" w:hAnsi="標楷體" w:hint="eastAsia"/>
          <w:sz w:val="28"/>
          <w:szCs w:val="28"/>
        </w:rPr>
        <w:t>3</w:t>
      </w:r>
      <w:r w:rsidRPr="00506953">
        <w:rPr>
          <w:rFonts w:ascii="標楷體" w:eastAsia="標楷體" w:hAnsi="標楷體" w:hint="eastAsia"/>
          <w:sz w:val="28"/>
          <w:szCs w:val="28"/>
        </w:rPr>
        <w:t>人次</w:t>
      </w:r>
      <w:r>
        <w:rPr>
          <w:rFonts w:ascii="標楷體" w:eastAsia="標楷體" w:hAnsi="標楷體" w:hint="eastAsia"/>
          <w:sz w:val="28"/>
          <w:szCs w:val="28"/>
        </w:rPr>
        <w:t>，</w:t>
      </w:r>
      <w:r w:rsidRPr="002F270F">
        <w:rPr>
          <w:rFonts w:ascii="標楷體" w:eastAsia="標楷體" w:hAnsi="標楷體" w:hint="eastAsia"/>
          <w:sz w:val="28"/>
          <w:szCs w:val="28"/>
        </w:rPr>
        <w:t>均核予申誡處分</w:t>
      </w:r>
      <w:r>
        <w:rPr>
          <w:rFonts w:ascii="標楷體" w:eastAsia="標楷體" w:hAnsi="標楷體" w:hint="eastAsia"/>
          <w:sz w:val="28"/>
          <w:szCs w:val="28"/>
        </w:rPr>
        <w:t>（</w:t>
      </w:r>
      <w:r w:rsidRPr="00532667">
        <w:rPr>
          <w:rFonts w:ascii="標楷體" w:eastAsia="標楷體" w:hAnsi="標楷體" w:hint="eastAsia"/>
          <w:sz w:val="28"/>
          <w:szCs w:val="28"/>
        </w:rPr>
        <w:t>陳報期間為</w:t>
      </w:r>
      <w:r>
        <w:rPr>
          <w:rFonts w:ascii="標楷體" w:eastAsia="標楷體" w:hAnsi="標楷體" w:hint="eastAsia"/>
          <w:sz w:val="28"/>
          <w:szCs w:val="28"/>
        </w:rPr>
        <w:t>114</w:t>
      </w:r>
      <w:r w:rsidRPr="00532667">
        <w:rPr>
          <w:rFonts w:ascii="標楷體" w:eastAsia="標楷體" w:hAnsi="標楷體" w:hint="eastAsia"/>
          <w:sz w:val="28"/>
          <w:szCs w:val="28"/>
        </w:rPr>
        <w:t>年1月1日至12月31日</w:t>
      </w:r>
      <w:r>
        <w:rPr>
          <w:rFonts w:ascii="標楷體" w:eastAsia="標楷體" w:hAnsi="標楷體" w:hint="eastAsia"/>
          <w:sz w:val="28"/>
          <w:szCs w:val="28"/>
        </w:rPr>
        <w:t>）</w:t>
      </w:r>
      <w:r w:rsidRPr="00CE2500">
        <w:rPr>
          <w:rFonts w:ascii="標楷體" w:eastAsia="標楷體" w:hAnsi="標楷體" w:hint="eastAsia"/>
          <w:sz w:val="28"/>
          <w:szCs w:val="28"/>
        </w:rPr>
        <w:t>。</w:t>
      </w:r>
      <w:r>
        <w:rPr>
          <w:rFonts w:ascii="標楷體" w:eastAsia="標楷體" w:hAnsi="標楷體" w:hint="eastAsia"/>
          <w:sz w:val="28"/>
          <w:szCs w:val="28"/>
        </w:rPr>
        <w:t>茲分述如次：</w:t>
      </w:r>
    </w:p>
    <w:p w14:paraId="0CAA79E6" w14:textId="77777777" w:rsidR="00A37B20" w:rsidRPr="00601516" w:rsidRDefault="00A37B20" w:rsidP="00763F23">
      <w:pPr>
        <w:pStyle w:val="ae"/>
        <w:numPr>
          <w:ilvl w:val="0"/>
          <w:numId w:val="8"/>
        </w:numPr>
        <w:spacing w:line="537" w:lineRule="exact"/>
        <w:ind w:leftChars="0" w:hanging="862"/>
        <w:rPr>
          <w:rFonts w:ascii="標楷體" w:eastAsia="標楷體" w:hAnsi="標楷體"/>
          <w:b/>
          <w:sz w:val="28"/>
          <w:szCs w:val="28"/>
        </w:rPr>
      </w:pPr>
      <w:r w:rsidRPr="00601516">
        <w:rPr>
          <w:rFonts w:ascii="標楷體" w:eastAsia="標楷體" w:hAnsi="標楷體" w:hint="eastAsia"/>
          <w:b/>
          <w:sz w:val="28"/>
          <w:szCs w:val="28"/>
        </w:rPr>
        <w:t>移送司法機關偵辦者</w:t>
      </w:r>
    </w:p>
    <w:p w14:paraId="031335EA" w14:textId="77777777" w:rsidR="00A37B20" w:rsidRDefault="00A37B20" w:rsidP="005144FE">
      <w:pPr>
        <w:snapToGrid w:val="0"/>
        <w:spacing w:line="537" w:lineRule="exact"/>
        <w:ind w:firstLineChars="210" w:firstLine="588"/>
        <w:jc w:val="both"/>
        <w:rPr>
          <w:rFonts w:ascii="標楷體" w:eastAsia="標楷體" w:hAnsi="標楷體"/>
          <w:color w:val="000000" w:themeColor="text1"/>
          <w:sz w:val="28"/>
          <w:szCs w:val="28"/>
        </w:rPr>
      </w:pPr>
      <w:r w:rsidRPr="000E6282">
        <w:rPr>
          <w:rFonts w:ascii="標楷體" w:eastAsia="標楷體" w:hAnsi="標楷體" w:hint="eastAsia"/>
          <w:bCs/>
          <w:sz w:val="28"/>
          <w:szCs w:val="28"/>
        </w:rPr>
        <w:t>112年度移送司法機關偵辦，並於114年度報告監察院者1件，</w:t>
      </w:r>
      <w:r w:rsidRPr="00A50E7F">
        <w:rPr>
          <w:rFonts w:ascii="標楷體" w:eastAsia="標楷體" w:hAnsi="標楷體" w:hint="eastAsia"/>
          <w:bCs/>
          <w:sz w:val="28"/>
          <w:szCs w:val="28"/>
        </w:rPr>
        <w:t>係</w:t>
      </w:r>
      <w:r w:rsidRPr="00A50E7F">
        <w:rPr>
          <w:rFonts w:ascii="標楷體" w:eastAsia="標楷體" w:hAnsi="標楷體" w:hint="eastAsia"/>
          <w:b/>
          <w:sz w:val="28"/>
          <w:szCs w:val="28"/>
        </w:rPr>
        <w:t>臺南市政府某機關審核未滿2公頃農地變更設置太陽能光電設施案場</w:t>
      </w:r>
      <w:r w:rsidRPr="00A50E7F">
        <w:rPr>
          <w:rFonts w:ascii="標楷體" w:eastAsia="標楷體" w:hAnsi="標楷體" w:hint="eastAsia"/>
          <w:bCs/>
          <w:sz w:val="28"/>
          <w:szCs w:val="28"/>
        </w:rPr>
        <w:t>（本案業經監察院彈劾、糾正，監察院公報第3413期）(普通公務)。因內容屬密件，不予摘述。</w:t>
      </w:r>
    </w:p>
    <w:p w14:paraId="1307FED1" w14:textId="77777777" w:rsidR="00A37B20" w:rsidRDefault="00A37B20" w:rsidP="00763F23">
      <w:pPr>
        <w:pStyle w:val="ae"/>
        <w:numPr>
          <w:ilvl w:val="0"/>
          <w:numId w:val="8"/>
        </w:numPr>
        <w:snapToGrid w:val="0"/>
        <w:spacing w:line="537" w:lineRule="exact"/>
        <w:ind w:leftChars="0"/>
        <w:jc w:val="both"/>
        <w:rPr>
          <w:rFonts w:ascii="標楷體" w:eastAsia="標楷體" w:hAnsi="標楷體"/>
          <w:b/>
          <w:sz w:val="28"/>
          <w:szCs w:val="28"/>
        </w:rPr>
      </w:pPr>
      <w:r w:rsidRPr="00D84E29">
        <w:rPr>
          <w:rFonts w:ascii="標楷體" w:eastAsia="標楷體" w:hAnsi="標楷體" w:hint="eastAsia"/>
          <w:b/>
          <w:sz w:val="28"/>
          <w:szCs w:val="28"/>
        </w:rPr>
        <w:t>通知各機關查明</w:t>
      </w:r>
      <w:r>
        <w:rPr>
          <w:rFonts w:ascii="標楷體" w:eastAsia="標楷體" w:hAnsi="標楷體" w:hint="eastAsia"/>
          <w:b/>
          <w:sz w:val="28"/>
          <w:szCs w:val="28"/>
        </w:rPr>
        <w:t>經</w:t>
      </w:r>
      <w:r w:rsidRPr="00D84E29">
        <w:rPr>
          <w:rFonts w:ascii="標楷體" w:eastAsia="標楷體" w:hAnsi="標楷體" w:hint="eastAsia"/>
          <w:b/>
          <w:sz w:val="28"/>
          <w:szCs w:val="28"/>
        </w:rPr>
        <w:t>處分者</w:t>
      </w:r>
    </w:p>
    <w:p w14:paraId="34C7633B" w14:textId="4BDF1E49" w:rsidR="00A37B20" w:rsidRPr="00270C2E" w:rsidRDefault="00394DE9" w:rsidP="005144FE">
      <w:pPr>
        <w:snapToGrid w:val="0"/>
        <w:spacing w:line="537" w:lineRule="exact"/>
        <w:ind w:firstLineChars="210" w:firstLine="588"/>
        <w:jc w:val="both"/>
        <w:rPr>
          <w:rFonts w:ascii="標楷體" w:eastAsia="標楷體" w:hAnsi="標楷體"/>
          <w:sz w:val="28"/>
          <w:szCs w:val="28"/>
        </w:rPr>
      </w:pPr>
      <w:r w:rsidRPr="00394DE9">
        <w:rPr>
          <w:rFonts w:ascii="標楷體" w:eastAsia="標楷體" w:hAnsi="標楷體" w:hint="eastAsia"/>
          <w:sz w:val="28"/>
          <w:szCs w:val="28"/>
        </w:rPr>
        <w:t>各機關人員核有財務上違失，經通知各機關查明處理業經處分，於</w:t>
      </w:r>
      <w:r w:rsidRPr="00394DE9">
        <w:rPr>
          <w:rFonts w:ascii="標楷體" w:eastAsia="標楷體" w:hAnsi="標楷體"/>
          <w:sz w:val="28"/>
          <w:szCs w:val="28"/>
        </w:rPr>
        <w:t>114</w:t>
      </w:r>
      <w:r w:rsidRPr="00394DE9">
        <w:rPr>
          <w:rFonts w:ascii="標楷體" w:eastAsia="標楷體" w:hAnsi="標楷體" w:hint="eastAsia"/>
          <w:sz w:val="28"/>
          <w:szCs w:val="28"/>
        </w:rPr>
        <w:t>年度陳報監察院備查</w:t>
      </w:r>
      <w:r w:rsidRPr="00394DE9">
        <w:rPr>
          <w:rFonts w:ascii="標楷體" w:eastAsia="標楷體" w:hAnsi="標楷體"/>
          <w:sz w:val="28"/>
          <w:szCs w:val="28"/>
        </w:rPr>
        <w:t>1</w:t>
      </w:r>
      <w:r w:rsidRPr="00394DE9">
        <w:rPr>
          <w:rFonts w:ascii="標楷體" w:eastAsia="標楷體" w:hAnsi="標楷體" w:hint="eastAsia"/>
          <w:sz w:val="28"/>
          <w:szCs w:val="28"/>
        </w:rPr>
        <w:t>件，係臺南市官田區公所辦理「官田工業區工業路往台一線道路改善及官田南廍重劃區田</w:t>
      </w:r>
      <w:r w:rsidRPr="00394DE9">
        <w:rPr>
          <w:rFonts w:ascii="標楷體" w:eastAsia="標楷體" w:hAnsi="標楷體"/>
          <w:sz w:val="28"/>
          <w:szCs w:val="28"/>
        </w:rPr>
        <w:t>1312</w:t>
      </w:r>
      <w:r w:rsidRPr="00394DE9">
        <w:rPr>
          <w:rFonts w:ascii="標楷體" w:eastAsia="標楷體" w:hAnsi="標楷體" w:hint="eastAsia"/>
          <w:sz w:val="28"/>
          <w:szCs w:val="28"/>
        </w:rPr>
        <w:t>－田</w:t>
      </w:r>
      <w:r w:rsidRPr="00394DE9">
        <w:rPr>
          <w:rFonts w:ascii="標楷體" w:eastAsia="標楷體" w:hAnsi="標楷體"/>
          <w:sz w:val="28"/>
          <w:szCs w:val="28"/>
        </w:rPr>
        <w:t>1297</w:t>
      </w:r>
      <w:r w:rsidRPr="00394DE9">
        <w:rPr>
          <w:rFonts w:ascii="標楷體" w:eastAsia="標楷體" w:hAnsi="標楷體" w:hint="eastAsia"/>
          <w:sz w:val="28"/>
          <w:szCs w:val="28"/>
        </w:rPr>
        <w:t>農路改善工程採購案」之採購作業疏失，受處分人員共計</w:t>
      </w:r>
      <w:r w:rsidRPr="00394DE9">
        <w:rPr>
          <w:rFonts w:ascii="標楷體" w:eastAsia="標楷體" w:hAnsi="標楷體"/>
          <w:sz w:val="28"/>
          <w:szCs w:val="28"/>
        </w:rPr>
        <w:t>3</w:t>
      </w:r>
      <w:r w:rsidRPr="00394DE9">
        <w:rPr>
          <w:rFonts w:ascii="標楷體" w:eastAsia="標楷體" w:hAnsi="標楷體" w:hint="eastAsia"/>
          <w:sz w:val="28"/>
          <w:szCs w:val="28"/>
        </w:rPr>
        <w:t>人次，均核予申誡</w:t>
      </w:r>
      <w:r w:rsidRPr="00394DE9">
        <w:rPr>
          <w:rFonts w:ascii="標楷體" w:eastAsia="標楷體" w:hAnsi="標楷體"/>
          <w:sz w:val="28"/>
          <w:szCs w:val="28"/>
        </w:rPr>
        <w:t>1</w:t>
      </w:r>
      <w:r w:rsidRPr="00394DE9">
        <w:rPr>
          <w:rFonts w:ascii="標楷體" w:eastAsia="標楷體" w:hAnsi="標楷體" w:hint="eastAsia"/>
          <w:sz w:val="28"/>
          <w:szCs w:val="28"/>
        </w:rPr>
        <w:t>次處分。另本處於審核報告審編期間（</w:t>
      </w:r>
      <w:r w:rsidRPr="00394DE9">
        <w:rPr>
          <w:rFonts w:ascii="標楷體" w:eastAsia="標楷體" w:hAnsi="標楷體"/>
          <w:sz w:val="28"/>
          <w:szCs w:val="28"/>
        </w:rPr>
        <w:t>115</w:t>
      </w:r>
      <w:r w:rsidRPr="00394DE9">
        <w:rPr>
          <w:rFonts w:ascii="標楷體" w:eastAsia="標楷體" w:hAnsi="標楷體" w:hint="eastAsia"/>
          <w:sz w:val="28"/>
          <w:szCs w:val="28"/>
        </w:rPr>
        <w:t>年</w:t>
      </w:r>
      <w:r w:rsidRPr="00394DE9">
        <w:rPr>
          <w:rFonts w:ascii="標楷體" w:eastAsia="標楷體" w:hAnsi="標楷體"/>
          <w:sz w:val="28"/>
          <w:szCs w:val="28"/>
        </w:rPr>
        <w:t>1</w:t>
      </w:r>
      <w:r w:rsidRPr="00394DE9">
        <w:rPr>
          <w:rFonts w:ascii="標楷體" w:eastAsia="標楷體" w:hAnsi="標楷體" w:hint="eastAsia"/>
          <w:sz w:val="28"/>
          <w:szCs w:val="28"/>
        </w:rPr>
        <w:t>月</w:t>
      </w:r>
      <w:r w:rsidRPr="00394DE9">
        <w:rPr>
          <w:rFonts w:ascii="標楷體" w:eastAsia="標楷體" w:hAnsi="標楷體"/>
          <w:sz w:val="28"/>
          <w:szCs w:val="28"/>
        </w:rPr>
        <w:t>1</w:t>
      </w:r>
      <w:r w:rsidRPr="00394DE9">
        <w:rPr>
          <w:rFonts w:ascii="標楷體" w:eastAsia="標楷體" w:hAnsi="標楷體" w:hint="eastAsia"/>
          <w:sz w:val="28"/>
          <w:szCs w:val="28"/>
        </w:rPr>
        <w:t>日至</w:t>
      </w:r>
      <w:r w:rsidRPr="00394DE9">
        <w:rPr>
          <w:rFonts w:ascii="標楷體" w:eastAsia="標楷體" w:hAnsi="標楷體"/>
          <w:sz w:val="28"/>
          <w:szCs w:val="28"/>
        </w:rPr>
        <w:t>6</w:t>
      </w:r>
      <w:r w:rsidRPr="00394DE9">
        <w:rPr>
          <w:rFonts w:ascii="標楷體" w:eastAsia="標楷體" w:hAnsi="標楷體" w:hint="eastAsia"/>
          <w:sz w:val="28"/>
          <w:szCs w:val="28"/>
        </w:rPr>
        <w:t>月</w:t>
      </w:r>
      <w:r w:rsidRPr="00394DE9">
        <w:rPr>
          <w:rFonts w:ascii="標楷體" w:eastAsia="標楷體" w:hAnsi="標楷體"/>
          <w:sz w:val="28"/>
          <w:szCs w:val="28"/>
        </w:rPr>
        <w:t>30</w:t>
      </w:r>
      <w:r w:rsidRPr="00394DE9">
        <w:rPr>
          <w:rFonts w:ascii="標楷體" w:eastAsia="標楷體" w:hAnsi="標楷體" w:hint="eastAsia"/>
          <w:sz w:val="28"/>
          <w:szCs w:val="28"/>
        </w:rPr>
        <w:t>日）通知各該機關查明處理業經處分之違失案件</w:t>
      </w:r>
      <w:r w:rsidRPr="00394DE9">
        <w:rPr>
          <w:rFonts w:ascii="標楷體" w:eastAsia="標楷體" w:hAnsi="標楷體"/>
          <w:sz w:val="28"/>
          <w:szCs w:val="28"/>
        </w:rPr>
        <w:t>1</w:t>
      </w:r>
      <w:r w:rsidRPr="00394DE9">
        <w:rPr>
          <w:rFonts w:ascii="標楷體" w:eastAsia="標楷體" w:hAnsi="標楷體" w:hint="eastAsia"/>
          <w:sz w:val="28"/>
          <w:szCs w:val="28"/>
        </w:rPr>
        <w:t>件，係臺南市佳里區公所辦理臺南市佳里區第二聯合活動中心新建工程採購案，受處分人員共計</w:t>
      </w:r>
      <w:r w:rsidRPr="00394DE9">
        <w:rPr>
          <w:rFonts w:ascii="標楷體" w:eastAsia="標楷體" w:hAnsi="標楷體"/>
          <w:sz w:val="28"/>
          <w:szCs w:val="28"/>
        </w:rPr>
        <w:t>2</w:t>
      </w:r>
      <w:r w:rsidRPr="00394DE9">
        <w:rPr>
          <w:rFonts w:ascii="標楷體" w:eastAsia="標楷體" w:hAnsi="標楷體" w:hint="eastAsia"/>
          <w:sz w:val="28"/>
          <w:szCs w:val="28"/>
        </w:rPr>
        <w:t>人次，均核予申誡處分。審計機關對於通知各機關查處者，除要求其提出改善措施，予以列管追蹤查核外，並於報告監察院時，按違失事件性質，以副本抄送臺南市政府，涉及政府採購者，副知行政院公共工程委員會，以期更能有效發揮審計功能。</w:t>
      </w:r>
    </w:p>
    <w:p w14:paraId="089A6FC0" w14:textId="77777777" w:rsidR="00A37B20" w:rsidRPr="00A7451E" w:rsidRDefault="00A37B20" w:rsidP="00DB5296">
      <w:pPr>
        <w:pStyle w:val="af1"/>
        <w:adjustRightInd w:val="0"/>
        <w:spacing w:beforeLines="10" w:before="36" w:after="0" w:line="539" w:lineRule="exact"/>
        <w:ind w:left="0"/>
        <w:rPr>
          <w:rFonts w:hAnsi="標楷體"/>
          <w:b/>
          <w:bCs/>
          <w:szCs w:val="32"/>
        </w:rPr>
      </w:pPr>
      <w:r>
        <w:rPr>
          <w:rFonts w:hAnsi="標楷體" w:hint="eastAsia"/>
          <w:b/>
          <w:bCs/>
          <w:szCs w:val="32"/>
        </w:rPr>
        <w:t>四</w:t>
      </w:r>
      <w:r w:rsidRPr="00A7451E">
        <w:rPr>
          <w:rFonts w:hAnsi="標楷體"/>
          <w:b/>
          <w:bCs/>
          <w:szCs w:val="32"/>
        </w:rPr>
        <w:t>、</w:t>
      </w:r>
      <w:r>
        <w:rPr>
          <w:rFonts w:hAnsi="標楷體" w:hint="eastAsia"/>
          <w:b/>
          <w:bCs/>
          <w:szCs w:val="32"/>
        </w:rPr>
        <w:t>113</w:t>
      </w:r>
      <w:r w:rsidRPr="00A7451E">
        <w:rPr>
          <w:rFonts w:hAnsi="標楷體" w:hint="eastAsia"/>
          <w:b/>
          <w:bCs/>
          <w:szCs w:val="32"/>
        </w:rPr>
        <w:t>年度</w:t>
      </w:r>
      <w:r w:rsidRPr="00A7451E">
        <w:rPr>
          <w:rFonts w:hAnsi="標楷體"/>
          <w:b/>
          <w:bCs/>
          <w:szCs w:val="32"/>
        </w:rPr>
        <w:t>重要審核意見追蹤查核概述</w:t>
      </w:r>
    </w:p>
    <w:p w14:paraId="27BDD658" w14:textId="0473E3FD" w:rsidR="00A37B20" w:rsidRPr="006B6C09" w:rsidRDefault="00A37B20" w:rsidP="00987E59">
      <w:pPr>
        <w:snapToGrid w:val="0"/>
        <w:spacing w:line="540" w:lineRule="exact"/>
        <w:ind w:firstLineChars="210" w:firstLine="588"/>
        <w:jc w:val="both"/>
        <w:rPr>
          <w:rFonts w:ascii="標楷體" w:eastAsia="標楷體" w:hAnsi="標楷體"/>
          <w:sz w:val="28"/>
          <w:szCs w:val="28"/>
        </w:rPr>
      </w:pPr>
      <w:r w:rsidRPr="000426C0">
        <w:rPr>
          <w:rFonts w:ascii="標楷體" w:eastAsia="標楷體" w:hAnsi="標楷體" w:hint="eastAsia"/>
          <w:sz w:val="28"/>
          <w:szCs w:val="28"/>
        </w:rPr>
        <w:t>本處於1</w:t>
      </w:r>
      <w:r>
        <w:rPr>
          <w:rFonts w:ascii="標楷體" w:eastAsia="標楷體" w:hAnsi="標楷體" w:hint="eastAsia"/>
          <w:sz w:val="28"/>
          <w:szCs w:val="28"/>
        </w:rPr>
        <w:t>13</w:t>
      </w:r>
      <w:r w:rsidRPr="000426C0">
        <w:rPr>
          <w:rFonts w:ascii="標楷體" w:eastAsia="標楷體" w:hAnsi="標楷體"/>
          <w:sz w:val="28"/>
          <w:szCs w:val="28"/>
        </w:rPr>
        <w:t>年度審核報告提列之重要審核意見計有</w:t>
      </w:r>
      <w:r w:rsidRPr="000243BE">
        <w:rPr>
          <w:rFonts w:ascii="標楷體" w:eastAsia="標楷體" w:hAnsi="標楷體" w:hint="eastAsia"/>
          <w:color w:val="000000" w:themeColor="text1"/>
          <w:sz w:val="28"/>
          <w:szCs w:val="28"/>
        </w:rPr>
        <w:t>11</w:t>
      </w:r>
      <w:r>
        <w:rPr>
          <w:rFonts w:ascii="標楷體" w:eastAsia="標楷體" w:hAnsi="標楷體" w:hint="eastAsia"/>
          <w:color w:val="000000" w:themeColor="text1"/>
          <w:sz w:val="28"/>
          <w:szCs w:val="28"/>
        </w:rPr>
        <w:t>3</w:t>
      </w:r>
      <w:r w:rsidRPr="000426C0">
        <w:rPr>
          <w:rFonts w:ascii="標楷體" w:eastAsia="標楷體" w:hAnsi="標楷體"/>
          <w:sz w:val="28"/>
          <w:szCs w:val="28"/>
        </w:rPr>
        <w:t>項</w:t>
      </w:r>
      <w:r w:rsidRPr="000426C0">
        <w:rPr>
          <w:rFonts w:ascii="標楷體" w:eastAsia="標楷體" w:hAnsi="標楷體" w:hint="eastAsia"/>
          <w:sz w:val="28"/>
          <w:szCs w:val="28"/>
        </w:rPr>
        <w:t>（表</w:t>
      </w:r>
      <w:r w:rsidR="002F4A49">
        <w:rPr>
          <w:rFonts w:ascii="標楷體" w:eastAsia="標楷體" w:hAnsi="標楷體"/>
          <w:color w:val="000000" w:themeColor="text1"/>
          <w:sz w:val="28"/>
          <w:szCs w:val="28"/>
        </w:rPr>
        <w:t>1</w:t>
      </w:r>
      <w:r w:rsidRPr="0051222F">
        <w:rPr>
          <w:rFonts w:ascii="標楷體" w:eastAsia="標楷體" w:hAnsi="標楷體" w:hint="eastAsia"/>
          <w:color w:val="000000" w:themeColor="text1"/>
          <w:sz w:val="28"/>
          <w:szCs w:val="28"/>
        </w:rPr>
        <w:t>）</w:t>
      </w:r>
      <w:r w:rsidRPr="0051222F">
        <w:rPr>
          <w:rFonts w:ascii="標楷體" w:eastAsia="標楷體" w:hAnsi="標楷體"/>
          <w:color w:val="000000" w:themeColor="text1"/>
          <w:sz w:val="28"/>
          <w:szCs w:val="28"/>
        </w:rPr>
        <w:t>，為促使各機關確實有效落實辦理所提改善措施，</w:t>
      </w:r>
      <w:r w:rsidRPr="0051222F">
        <w:rPr>
          <w:rFonts w:ascii="標楷體" w:eastAsia="標楷體" w:hAnsi="標楷體" w:hint="eastAsia"/>
          <w:color w:val="000000" w:themeColor="text1"/>
          <w:sz w:val="28"/>
          <w:szCs w:val="28"/>
        </w:rPr>
        <w:t>仍</w:t>
      </w:r>
      <w:r w:rsidRPr="0051222F">
        <w:rPr>
          <w:rFonts w:ascii="標楷體" w:eastAsia="標楷體" w:hAnsi="標楷體"/>
          <w:color w:val="000000" w:themeColor="text1"/>
          <w:sz w:val="28"/>
          <w:szCs w:val="28"/>
        </w:rPr>
        <w:t>賡續追蹤查</w:t>
      </w:r>
      <w:r w:rsidRPr="0051222F">
        <w:rPr>
          <w:rFonts w:ascii="標楷體" w:eastAsia="標楷體" w:hAnsi="標楷體" w:hint="eastAsia"/>
          <w:color w:val="000000" w:themeColor="text1"/>
          <w:sz w:val="28"/>
          <w:szCs w:val="28"/>
        </w:rPr>
        <w:t>核</w:t>
      </w:r>
      <w:r w:rsidRPr="0051222F">
        <w:rPr>
          <w:rFonts w:ascii="標楷體" w:eastAsia="標楷體" w:hAnsi="標楷體"/>
          <w:color w:val="000000" w:themeColor="text1"/>
          <w:sz w:val="28"/>
          <w:szCs w:val="28"/>
        </w:rPr>
        <w:t>實際辦理結果，</w:t>
      </w:r>
      <w:r w:rsidRPr="0051222F">
        <w:rPr>
          <w:rFonts w:ascii="標楷體" w:eastAsia="標楷體" w:hAnsi="標楷體" w:hint="eastAsia"/>
          <w:snapToGrid w:val="0"/>
          <w:color w:val="000000" w:themeColor="text1"/>
          <w:sz w:val="28"/>
          <w:szCs w:val="28"/>
        </w:rPr>
        <w:t>經核仍待繼續改善者</w:t>
      </w:r>
      <w:r>
        <w:rPr>
          <w:rFonts w:ascii="標楷體" w:eastAsia="標楷體" w:hAnsi="標楷體" w:hint="eastAsia"/>
          <w:snapToGrid w:val="0"/>
          <w:color w:val="000000" w:themeColor="text1"/>
          <w:sz w:val="28"/>
          <w:szCs w:val="28"/>
        </w:rPr>
        <w:t>7</w:t>
      </w:r>
      <w:r w:rsidRPr="00116754">
        <w:rPr>
          <w:rFonts w:ascii="標楷體" w:eastAsia="標楷體" w:hAnsi="標楷體" w:hint="eastAsia"/>
          <w:snapToGrid w:val="0"/>
          <w:color w:val="000000" w:themeColor="text1"/>
          <w:sz w:val="28"/>
          <w:szCs w:val="28"/>
        </w:rPr>
        <w:t>項、已研謀改善或依改善措施持續辦理者</w:t>
      </w:r>
      <w:r>
        <w:rPr>
          <w:rFonts w:ascii="標楷體" w:eastAsia="標楷體" w:hAnsi="標楷體" w:hint="eastAsia"/>
          <w:snapToGrid w:val="0"/>
          <w:color w:val="000000" w:themeColor="text1"/>
          <w:sz w:val="28"/>
          <w:szCs w:val="28"/>
        </w:rPr>
        <w:t>106</w:t>
      </w:r>
      <w:r w:rsidRPr="00116754">
        <w:rPr>
          <w:rFonts w:ascii="標楷體" w:eastAsia="標楷體" w:hAnsi="標楷體" w:hint="eastAsia"/>
          <w:snapToGrid w:val="0"/>
          <w:color w:val="000000" w:themeColor="text1"/>
          <w:sz w:val="28"/>
          <w:szCs w:val="28"/>
        </w:rPr>
        <w:t>項</w:t>
      </w:r>
      <w:r w:rsidRPr="00116754">
        <w:rPr>
          <w:rFonts w:ascii="標楷體" w:eastAsia="標楷體" w:hAnsi="標楷體" w:hint="eastAsia"/>
          <w:snapToGrid w:val="0"/>
          <w:sz w:val="28"/>
          <w:szCs w:val="28"/>
        </w:rPr>
        <w:t>，其中仍待繼續改善者，經再綜合研提審核意見</w:t>
      </w:r>
      <w:r>
        <w:rPr>
          <w:rFonts w:ascii="標楷體" w:eastAsia="標楷體" w:hAnsi="標楷體" w:hint="eastAsia"/>
          <w:snapToGrid w:val="0"/>
          <w:color w:val="000000" w:themeColor="text1"/>
          <w:sz w:val="28"/>
          <w:szCs w:val="28"/>
        </w:rPr>
        <w:t>7</w:t>
      </w:r>
      <w:r w:rsidRPr="00116754">
        <w:rPr>
          <w:rFonts w:ascii="標楷體" w:eastAsia="標楷體" w:hAnsi="標楷體" w:hint="eastAsia"/>
          <w:snapToGrid w:val="0"/>
          <w:sz w:val="28"/>
          <w:szCs w:val="28"/>
        </w:rPr>
        <w:t>項（</w:t>
      </w:r>
      <w:r w:rsidRPr="00116754">
        <w:rPr>
          <w:rFonts w:ascii="標楷體" w:eastAsia="標楷體" w:hAnsi="標楷體"/>
          <w:sz w:val="28"/>
          <w:szCs w:val="28"/>
        </w:rPr>
        <w:t>詳</w:t>
      </w:r>
      <w:r w:rsidRPr="000426C0">
        <w:rPr>
          <w:rFonts w:ascii="標楷體" w:eastAsia="標楷體" w:hAnsi="標楷體"/>
          <w:sz w:val="28"/>
          <w:szCs w:val="28"/>
        </w:rPr>
        <w:t>乙、決算審核</w:t>
      </w:r>
      <w:r w:rsidRPr="000426C0">
        <w:rPr>
          <w:rFonts w:ascii="標楷體" w:eastAsia="標楷體" w:hAnsi="標楷體" w:hint="eastAsia"/>
          <w:sz w:val="28"/>
          <w:szCs w:val="28"/>
        </w:rPr>
        <w:t>結果）</w:t>
      </w:r>
      <w:r w:rsidRPr="000426C0">
        <w:rPr>
          <w:rFonts w:ascii="標楷體" w:eastAsia="標楷體" w:hAnsi="標楷體"/>
          <w:sz w:val="28"/>
          <w:szCs w:val="28"/>
        </w:rPr>
        <w:t>，本</w:t>
      </w:r>
      <w:r w:rsidRPr="000426C0">
        <w:rPr>
          <w:rFonts w:ascii="標楷體" w:eastAsia="標楷體" w:hAnsi="標楷體" w:hint="eastAsia"/>
          <w:sz w:val="28"/>
          <w:szCs w:val="28"/>
        </w:rPr>
        <w:t>處</w:t>
      </w:r>
      <w:r w:rsidRPr="000426C0">
        <w:rPr>
          <w:rFonts w:ascii="標楷體" w:eastAsia="標楷體" w:hAnsi="標楷體"/>
          <w:sz w:val="28"/>
          <w:szCs w:val="28"/>
        </w:rPr>
        <w:t>均已列管注意追蹤其</w:t>
      </w:r>
      <w:r w:rsidRPr="000426C0">
        <w:rPr>
          <w:rFonts w:ascii="標楷體" w:eastAsia="標楷體" w:hAnsi="標楷體" w:hint="eastAsia"/>
          <w:sz w:val="28"/>
          <w:szCs w:val="28"/>
        </w:rPr>
        <w:t>辦理</w:t>
      </w:r>
      <w:r w:rsidRPr="000426C0">
        <w:rPr>
          <w:rFonts w:ascii="標楷體" w:eastAsia="標楷體" w:hAnsi="標楷體"/>
          <w:sz w:val="28"/>
          <w:szCs w:val="28"/>
        </w:rPr>
        <w:t>情形。</w:t>
      </w:r>
    </w:p>
    <w:p w14:paraId="38D4AD49" w14:textId="68E57CB5" w:rsidR="00A37B20" w:rsidRPr="00702824" w:rsidRDefault="00A37B20" w:rsidP="002D3770">
      <w:pPr>
        <w:widowControl/>
        <w:spacing w:afterLines="50" w:after="180" w:line="560" w:lineRule="exact"/>
        <w:jc w:val="center"/>
        <w:rPr>
          <w:rFonts w:ascii="標楷體" w:eastAsia="標楷體" w:hAnsi="標楷體"/>
          <w:b/>
          <w:szCs w:val="21"/>
        </w:rPr>
      </w:pPr>
      <w:r w:rsidRPr="00702824">
        <w:rPr>
          <w:rFonts w:ascii="標楷體" w:eastAsia="標楷體" w:hAnsi="標楷體" w:hint="eastAsia"/>
          <w:b/>
          <w:szCs w:val="21"/>
        </w:rPr>
        <w:lastRenderedPageBreak/>
        <w:t>表</w:t>
      </w:r>
      <w:r w:rsidR="002F4A49">
        <w:rPr>
          <w:rFonts w:ascii="標楷體" w:eastAsia="標楷體" w:hAnsi="標楷體"/>
          <w:b/>
          <w:szCs w:val="21"/>
        </w:rPr>
        <w:t>1</w:t>
      </w:r>
      <w:r w:rsidRPr="00702824">
        <w:rPr>
          <w:rFonts w:ascii="標楷體" w:eastAsia="標楷體" w:hAnsi="標楷體" w:hint="eastAsia"/>
          <w:b/>
          <w:szCs w:val="21"/>
        </w:rPr>
        <w:t xml:space="preserve">　審核報告所列重要審核意見分類及覆核辦理情形</w:t>
      </w:r>
    </w:p>
    <w:tbl>
      <w:tblPr>
        <w:tblW w:w="10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8"/>
        <w:gridCol w:w="837"/>
        <w:gridCol w:w="611"/>
        <w:gridCol w:w="612"/>
        <w:gridCol w:w="612"/>
        <w:gridCol w:w="611"/>
        <w:gridCol w:w="612"/>
        <w:gridCol w:w="612"/>
        <w:gridCol w:w="728"/>
        <w:gridCol w:w="910"/>
        <w:gridCol w:w="756"/>
        <w:gridCol w:w="1037"/>
      </w:tblGrid>
      <w:tr w:rsidR="00A37B20" w:rsidRPr="00BE21B1" w14:paraId="4165E712" w14:textId="77777777" w:rsidTr="006A038E">
        <w:trPr>
          <w:cantSplit/>
          <w:trHeight w:hRule="exact" w:val="454"/>
          <w:jc w:val="center"/>
        </w:trPr>
        <w:tc>
          <w:tcPr>
            <w:tcW w:w="2298" w:type="dxa"/>
            <w:vMerge w:val="restart"/>
            <w:tcBorders>
              <w:top w:val="single" w:sz="12" w:space="0" w:color="auto"/>
              <w:left w:val="nil"/>
              <w:right w:val="single" w:sz="12" w:space="0" w:color="auto"/>
            </w:tcBorders>
            <w:shd w:val="clear" w:color="auto" w:fill="B6DDE8"/>
            <w:vAlign w:val="center"/>
          </w:tcPr>
          <w:p w14:paraId="52088FA7" w14:textId="77777777" w:rsidR="00A37B20" w:rsidRPr="00BE21B1" w:rsidRDefault="00A37B20" w:rsidP="000C03C8">
            <w:pPr>
              <w:snapToGrid w:val="0"/>
              <w:ind w:rightChars="10" w:right="24"/>
              <w:jc w:val="distribute"/>
              <w:rPr>
                <w:rFonts w:ascii="標楷體" w:eastAsia="標楷體" w:hAnsi="標楷體"/>
                <w:sz w:val="20"/>
              </w:rPr>
            </w:pPr>
            <w:r w:rsidRPr="00BE21B1">
              <w:rPr>
                <w:rFonts w:ascii="標楷體" w:eastAsia="標楷體" w:hAnsi="標楷體" w:hint="eastAsia"/>
                <w:sz w:val="20"/>
              </w:rPr>
              <w:t>主管機關（計畫）名稱</w:t>
            </w:r>
          </w:p>
        </w:tc>
        <w:tc>
          <w:tcPr>
            <w:tcW w:w="4507" w:type="dxa"/>
            <w:gridSpan w:val="7"/>
            <w:tcBorders>
              <w:top w:val="single" w:sz="12" w:space="0" w:color="auto"/>
              <w:left w:val="single" w:sz="12" w:space="0" w:color="auto"/>
              <w:bottom w:val="single" w:sz="4" w:space="0" w:color="auto"/>
              <w:right w:val="single" w:sz="4" w:space="0" w:color="auto"/>
            </w:tcBorders>
            <w:shd w:val="clear" w:color="auto" w:fill="B6DDE8"/>
            <w:vAlign w:val="center"/>
          </w:tcPr>
          <w:p w14:paraId="2D7BD41C" w14:textId="77777777" w:rsidR="00A37B20" w:rsidRPr="00BE21B1" w:rsidRDefault="00A37B20" w:rsidP="00133878">
            <w:pPr>
              <w:snapToGrid w:val="0"/>
              <w:spacing w:line="240" w:lineRule="atLeast"/>
              <w:ind w:rightChars="10" w:right="24"/>
              <w:jc w:val="center"/>
              <w:rPr>
                <w:rFonts w:ascii="標楷體" w:eastAsia="標楷體" w:hAnsi="標楷體"/>
                <w:sz w:val="20"/>
              </w:rPr>
            </w:pPr>
            <w:r w:rsidRPr="00BE21B1">
              <w:rPr>
                <w:rFonts w:ascii="標楷體" w:eastAsia="標楷體" w:hAnsi="標楷體" w:hint="eastAsia"/>
                <w:sz w:val="20"/>
              </w:rPr>
              <w:t>11</w:t>
            </w:r>
            <w:r>
              <w:rPr>
                <w:rFonts w:ascii="標楷體" w:eastAsia="標楷體" w:hAnsi="標楷體" w:hint="eastAsia"/>
                <w:sz w:val="20"/>
              </w:rPr>
              <w:t>4</w:t>
            </w:r>
            <w:r w:rsidRPr="00BE21B1">
              <w:rPr>
                <w:rFonts w:ascii="標楷體" w:eastAsia="標楷體" w:hAnsi="標楷體" w:hint="eastAsia"/>
                <w:sz w:val="20"/>
              </w:rPr>
              <w:t xml:space="preserve"> 年 度 重 要 審 核 意 見</w:t>
            </w:r>
          </w:p>
        </w:tc>
        <w:tc>
          <w:tcPr>
            <w:tcW w:w="3431" w:type="dxa"/>
            <w:gridSpan w:val="4"/>
            <w:tcBorders>
              <w:top w:val="single" w:sz="12" w:space="0" w:color="auto"/>
              <w:left w:val="single" w:sz="12" w:space="0" w:color="auto"/>
              <w:bottom w:val="single" w:sz="4" w:space="0" w:color="auto"/>
              <w:right w:val="nil"/>
            </w:tcBorders>
            <w:shd w:val="clear" w:color="auto" w:fill="B6DDE8"/>
            <w:vAlign w:val="center"/>
          </w:tcPr>
          <w:p w14:paraId="0284F2DE" w14:textId="77777777" w:rsidR="00A37B20" w:rsidRPr="00BE21B1" w:rsidRDefault="00A37B20" w:rsidP="000C03C8">
            <w:pPr>
              <w:snapToGrid w:val="0"/>
              <w:spacing w:line="240" w:lineRule="atLeast"/>
              <w:ind w:rightChars="10" w:right="24"/>
              <w:jc w:val="distribute"/>
              <w:textAlignment w:val="center"/>
              <w:rPr>
                <w:rFonts w:ascii="標楷體" w:eastAsia="標楷體" w:hAnsi="標楷體"/>
                <w:sz w:val="20"/>
              </w:rPr>
            </w:pPr>
            <w:r w:rsidRPr="00BE21B1">
              <w:rPr>
                <w:rFonts w:ascii="標楷體" w:eastAsia="標楷體" w:hAnsi="標楷體" w:hint="eastAsia"/>
                <w:sz w:val="20"/>
              </w:rPr>
              <w:t>11</w:t>
            </w:r>
            <w:r>
              <w:rPr>
                <w:rFonts w:ascii="標楷體" w:eastAsia="標楷體" w:hAnsi="標楷體" w:hint="eastAsia"/>
                <w:sz w:val="20"/>
              </w:rPr>
              <w:t>3</w:t>
            </w:r>
            <w:r w:rsidRPr="00BE21B1">
              <w:rPr>
                <w:rFonts w:ascii="標楷體" w:eastAsia="標楷體" w:hAnsi="標楷體" w:hint="eastAsia"/>
                <w:sz w:val="20"/>
              </w:rPr>
              <w:t>年度重要審核意見覆核情形</w:t>
            </w:r>
          </w:p>
        </w:tc>
      </w:tr>
      <w:tr w:rsidR="00A37B20" w:rsidRPr="00BE21B1" w14:paraId="37B6BAA4" w14:textId="77777777" w:rsidTr="006A038E">
        <w:trPr>
          <w:cantSplit/>
          <w:trHeight w:hRule="exact" w:val="397"/>
          <w:jc w:val="center"/>
        </w:trPr>
        <w:tc>
          <w:tcPr>
            <w:tcW w:w="2298" w:type="dxa"/>
            <w:vMerge/>
            <w:tcBorders>
              <w:left w:val="nil"/>
              <w:right w:val="single" w:sz="12" w:space="0" w:color="auto"/>
            </w:tcBorders>
            <w:shd w:val="clear" w:color="auto" w:fill="B6DDE8"/>
            <w:vAlign w:val="center"/>
          </w:tcPr>
          <w:p w14:paraId="7D5E6EC3" w14:textId="77777777" w:rsidR="00A37B20" w:rsidRPr="00BE21B1" w:rsidRDefault="00A37B20" w:rsidP="000C03C8">
            <w:pPr>
              <w:snapToGrid w:val="0"/>
              <w:spacing w:line="600" w:lineRule="exact"/>
              <w:ind w:rightChars="10" w:right="24"/>
              <w:jc w:val="center"/>
              <w:rPr>
                <w:rFonts w:ascii="標楷體" w:eastAsia="標楷體" w:hAnsi="標楷體"/>
                <w:sz w:val="20"/>
              </w:rPr>
            </w:pPr>
          </w:p>
        </w:tc>
        <w:tc>
          <w:tcPr>
            <w:tcW w:w="837" w:type="dxa"/>
            <w:vMerge w:val="restart"/>
            <w:tcBorders>
              <w:top w:val="single" w:sz="4" w:space="0" w:color="auto"/>
              <w:left w:val="single" w:sz="12" w:space="0" w:color="auto"/>
              <w:bottom w:val="single" w:sz="12" w:space="0" w:color="auto"/>
              <w:right w:val="single" w:sz="12" w:space="0" w:color="auto"/>
            </w:tcBorders>
            <w:shd w:val="clear" w:color="auto" w:fill="B6DDE8"/>
            <w:vAlign w:val="center"/>
          </w:tcPr>
          <w:p w14:paraId="2ACC1BCA" w14:textId="77777777" w:rsidR="00A37B20" w:rsidRPr="00BE21B1" w:rsidRDefault="00A37B20" w:rsidP="000C03C8">
            <w:pPr>
              <w:snapToGrid w:val="0"/>
              <w:spacing w:line="240" w:lineRule="atLeast"/>
              <w:ind w:rightChars="10" w:right="24"/>
              <w:jc w:val="distribute"/>
              <w:rPr>
                <w:rFonts w:ascii="標楷體" w:eastAsia="標楷體" w:hAnsi="標楷體"/>
                <w:sz w:val="20"/>
              </w:rPr>
            </w:pPr>
            <w:r w:rsidRPr="00BE21B1">
              <w:rPr>
                <w:rFonts w:ascii="標楷體" w:eastAsia="標楷體" w:hAnsi="標楷體"/>
                <w:sz w:val="20"/>
              </w:rPr>
              <w:t>項數</w:t>
            </w:r>
          </w:p>
          <w:p w14:paraId="7352CC0D" w14:textId="77777777" w:rsidR="00A37B20" w:rsidRPr="00BE21B1" w:rsidRDefault="00A37B20" w:rsidP="000C03C8">
            <w:pPr>
              <w:snapToGrid w:val="0"/>
              <w:spacing w:line="240" w:lineRule="atLeast"/>
              <w:ind w:rightChars="10" w:right="24"/>
              <w:jc w:val="distribute"/>
              <w:rPr>
                <w:rFonts w:ascii="標楷體" w:eastAsia="標楷體" w:hAnsi="標楷體"/>
                <w:sz w:val="20"/>
              </w:rPr>
            </w:pPr>
            <w:r w:rsidRPr="00BE21B1">
              <w:rPr>
                <w:rFonts w:ascii="標楷體" w:eastAsia="標楷體" w:hAnsi="標楷體" w:hint="eastAsia"/>
                <w:sz w:val="20"/>
              </w:rPr>
              <w:t>合計</w:t>
            </w:r>
          </w:p>
        </w:tc>
        <w:tc>
          <w:tcPr>
            <w:tcW w:w="3670" w:type="dxa"/>
            <w:gridSpan w:val="6"/>
            <w:tcBorders>
              <w:top w:val="single" w:sz="4" w:space="0" w:color="auto"/>
              <w:left w:val="single" w:sz="12" w:space="0" w:color="auto"/>
              <w:bottom w:val="single" w:sz="2" w:space="0" w:color="auto"/>
              <w:right w:val="single" w:sz="4" w:space="0" w:color="auto"/>
            </w:tcBorders>
            <w:shd w:val="clear" w:color="auto" w:fill="B6DDE8"/>
            <w:vAlign w:val="center"/>
          </w:tcPr>
          <w:p w14:paraId="4A6B0D5A" w14:textId="77777777" w:rsidR="00A37B20" w:rsidRPr="00BE21B1" w:rsidRDefault="00A37B20" w:rsidP="000C03C8">
            <w:pPr>
              <w:snapToGrid w:val="0"/>
              <w:spacing w:line="240" w:lineRule="atLeast"/>
              <w:ind w:rightChars="10" w:right="24"/>
              <w:jc w:val="center"/>
              <w:rPr>
                <w:rFonts w:ascii="標楷體" w:eastAsia="標楷體" w:hAnsi="標楷體"/>
                <w:sz w:val="20"/>
              </w:rPr>
            </w:pPr>
            <w:r w:rsidRPr="00BE21B1">
              <w:rPr>
                <w:rFonts w:ascii="標楷體" w:eastAsia="標楷體" w:hAnsi="標楷體"/>
                <w:sz w:val="20"/>
              </w:rPr>
              <w:t>分類</w:t>
            </w:r>
            <w:r w:rsidRPr="00BE21B1">
              <w:rPr>
                <w:rFonts w:ascii="標楷體" w:eastAsia="標楷體" w:hAnsi="標楷體" w:hint="eastAsia"/>
                <w:sz w:val="20"/>
              </w:rPr>
              <w:t>（註1）</w:t>
            </w:r>
          </w:p>
        </w:tc>
        <w:tc>
          <w:tcPr>
            <w:tcW w:w="728" w:type="dxa"/>
            <w:vMerge w:val="restart"/>
            <w:tcBorders>
              <w:top w:val="single" w:sz="4" w:space="0" w:color="auto"/>
              <w:left w:val="single" w:sz="12" w:space="0" w:color="auto"/>
              <w:right w:val="nil"/>
            </w:tcBorders>
            <w:shd w:val="clear" w:color="auto" w:fill="B6DDE8"/>
            <w:vAlign w:val="center"/>
          </w:tcPr>
          <w:p w14:paraId="07EC0EA4" w14:textId="77777777" w:rsidR="00A37B20" w:rsidRPr="00BE21B1" w:rsidRDefault="00A37B20" w:rsidP="000C03C8">
            <w:pPr>
              <w:snapToGrid w:val="0"/>
              <w:spacing w:line="280" w:lineRule="atLeast"/>
              <w:ind w:leftChars="10" w:left="24" w:rightChars="10" w:right="24"/>
              <w:jc w:val="distribute"/>
              <w:rPr>
                <w:rFonts w:ascii="標楷體" w:eastAsia="標楷體" w:hAnsi="標楷體"/>
                <w:sz w:val="20"/>
              </w:rPr>
            </w:pPr>
            <w:r w:rsidRPr="00BE21B1">
              <w:rPr>
                <w:rFonts w:ascii="標楷體" w:eastAsia="標楷體" w:hAnsi="標楷體" w:hint="eastAsia"/>
                <w:sz w:val="20"/>
              </w:rPr>
              <w:t>項數</w:t>
            </w:r>
          </w:p>
          <w:p w14:paraId="05FA4DFF" w14:textId="77777777" w:rsidR="00A37B20" w:rsidRPr="00BE21B1" w:rsidRDefault="00A37B20" w:rsidP="000C03C8">
            <w:pPr>
              <w:snapToGrid w:val="0"/>
              <w:spacing w:line="280" w:lineRule="atLeast"/>
              <w:ind w:leftChars="10" w:left="24" w:rightChars="10" w:right="24"/>
              <w:jc w:val="distribute"/>
              <w:rPr>
                <w:rFonts w:ascii="標楷體" w:eastAsia="標楷體" w:hAnsi="標楷體"/>
                <w:sz w:val="20"/>
              </w:rPr>
            </w:pPr>
            <w:r w:rsidRPr="00BE21B1">
              <w:rPr>
                <w:rFonts w:ascii="標楷體" w:eastAsia="標楷體" w:hAnsi="標楷體" w:hint="eastAsia"/>
                <w:sz w:val="20"/>
              </w:rPr>
              <w:t>合計</w:t>
            </w:r>
          </w:p>
        </w:tc>
        <w:tc>
          <w:tcPr>
            <w:tcW w:w="910" w:type="dxa"/>
            <w:vMerge w:val="restart"/>
            <w:tcBorders>
              <w:top w:val="single" w:sz="4" w:space="0" w:color="auto"/>
              <w:left w:val="single" w:sz="4" w:space="0" w:color="auto"/>
              <w:right w:val="nil"/>
            </w:tcBorders>
            <w:shd w:val="clear" w:color="auto" w:fill="B6DDE8"/>
            <w:vAlign w:val="center"/>
          </w:tcPr>
          <w:p w14:paraId="6E8EEDC0" w14:textId="77777777" w:rsidR="00A37B20" w:rsidRPr="00BE21B1" w:rsidRDefault="00A37B20" w:rsidP="000C03C8">
            <w:pPr>
              <w:snapToGrid w:val="0"/>
              <w:spacing w:line="280" w:lineRule="atLeast"/>
              <w:ind w:leftChars="10" w:left="24" w:rightChars="10" w:right="24"/>
              <w:jc w:val="distribute"/>
              <w:rPr>
                <w:rFonts w:ascii="標楷體" w:eastAsia="標楷體" w:hAnsi="標楷體"/>
                <w:sz w:val="20"/>
              </w:rPr>
            </w:pPr>
            <w:r w:rsidRPr="00BE21B1">
              <w:rPr>
                <w:rFonts w:ascii="標楷體" w:eastAsia="標楷體" w:hAnsi="標楷體" w:hint="eastAsia"/>
                <w:sz w:val="20"/>
              </w:rPr>
              <w:t>仍待繼</w:t>
            </w:r>
          </w:p>
          <w:p w14:paraId="7C43CED7" w14:textId="77777777" w:rsidR="00A37B20" w:rsidRPr="00BE21B1" w:rsidRDefault="00A37B20" w:rsidP="000C03C8">
            <w:pPr>
              <w:snapToGrid w:val="0"/>
              <w:spacing w:line="280" w:lineRule="atLeast"/>
              <w:ind w:leftChars="10" w:left="24" w:rightChars="10" w:right="24"/>
              <w:jc w:val="distribute"/>
              <w:rPr>
                <w:rFonts w:ascii="標楷體" w:eastAsia="標楷體" w:hAnsi="標楷體"/>
                <w:sz w:val="20"/>
              </w:rPr>
            </w:pPr>
            <w:r w:rsidRPr="00BE21B1">
              <w:rPr>
                <w:rFonts w:ascii="標楷體" w:eastAsia="標楷體" w:hAnsi="標楷體" w:hint="eastAsia"/>
                <w:sz w:val="20"/>
              </w:rPr>
              <w:t>續改善</w:t>
            </w:r>
          </w:p>
        </w:tc>
        <w:tc>
          <w:tcPr>
            <w:tcW w:w="756" w:type="dxa"/>
            <w:vMerge w:val="restart"/>
            <w:tcBorders>
              <w:top w:val="single" w:sz="4" w:space="0" w:color="auto"/>
              <w:left w:val="single" w:sz="4" w:space="0" w:color="auto"/>
              <w:right w:val="nil"/>
            </w:tcBorders>
            <w:shd w:val="clear" w:color="auto" w:fill="B6DDE8"/>
            <w:vAlign w:val="center"/>
          </w:tcPr>
          <w:p w14:paraId="5063041E" w14:textId="77777777" w:rsidR="00A37B20" w:rsidRPr="00BE21B1" w:rsidRDefault="00A37B20" w:rsidP="000C03C8">
            <w:pPr>
              <w:snapToGrid w:val="0"/>
              <w:spacing w:line="280" w:lineRule="atLeast"/>
              <w:ind w:leftChars="10" w:left="24" w:rightChars="10" w:right="24"/>
              <w:jc w:val="distribute"/>
              <w:rPr>
                <w:rFonts w:ascii="標楷體" w:eastAsia="標楷體" w:hAnsi="標楷體"/>
                <w:sz w:val="20"/>
              </w:rPr>
            </w:pPr>
            <w:r w:rsidRPr="00BE21B1">
              <w:rPr>
                <w:rFonts w:ascii="標楷體" w:eastAsia="標楷體" w:hAnsi="標楷體" w:hint="eastAsia"/>
                <w:sz w:val="20"/>
              </w:rPr>
              <w:t>處理中</w:t>
            </w:r>
          </w:p>
        </w:tc>
        <w:tc>
          <w:tcPr>
            <w:tcW w:w="1037" w:type="dxa"/>
            <w:vMerge w:val="restart"/>
            <w:tcBorders>
              <w:top w:val="single" w:sz="4" w:space="0" w:color="auto"/>
              <w:left w:val="single" w:sz="4" w:space="0" w:color="auto"/>
              <w:right w:val="nil"/>
            </w:tcBorders>
            <w:shd w:val="clear" w:color="auto" w:fill="B6DDE8"/>
            <w:vAlign w:val="center"/>
          </w:tcPr>
          <w:p w14:paraId="01A1D00A" w14:textId="77777777" w:rsidR="00A37B20" w:rsidRPr="00BE21B1" w:rsidRDefault="00A37B20" w:rsidP="000C03C8">
            <w:pPr>
              <w:snapToGrid w:val="0"/>
              <w:spacing w:line="280" w:lineRule="atLeast"/>
              <w:ind w:leftChars="10" w:left="24" w:rightChars="10" w:right="24"/>
              <w:jc w:val="distribute"/>
              <w:rPr>
                <w:rFonts w:ascii="標楷體" w:eastAsia="標楷體" w:hAnsi="標楷體"/>
                <w:spacing w:val="-10"/>
                <w:sz w:val="20"/>
              </w:rPr>
            </w:pPr>
            <w:r w:rsidRPr="00BE21B1">
              <w:rPr>
                <w:rFonts w:ascii="標楷體" w:eastAsia="標楷體" w:hAnsi="標楷體" w:hint="eastAsia"/>
                <w:spacing w:val="-10"/>
                <w:sz w:val="20"/>
              </w:rPr>
              <w:t>已改善辦理（註2）</w:t>
            </w:r>
          </w:p>
        </w:tc>
      </w:tr>
      <w:tr w:rsidR="00A37B20" w:rsidRPr="00BE21B1" w14:paraId="3A8CEC26" w14:textId="77777777" w:rsidTr="006A038E">
        <w:trPr>
          <w:cantSplit/>
          <w:trHeight w:hRule="exact" w:val="397"/>
          <w:jc w:val="center"/>
        </w:trPr>
        <w:tc>
          <w:tcPr>
            <w:tcW w:w="2298" w:type="dxa"/>
            <w:vMerge/>
            <w:tcBorders>
              <w:left w:val="nil"/>
              <w:right w:val="single" w:sz="12" w:space="0" w:color="auto"/>
            </w:tcBorders>
            <w:shd w:val="clear" w:color="auto" w:fill="B6DDE8"/>
            <w:vAlign w:val="center"/>
          </w:tcPr>
          <w:p w14:paraId="78230975" w14:textId="77777777" w:rsidR="00A37B20" w:rsidRPr="00BE21B1" w:rsidRDefault="00A37B20" w:rsidP="000C03C8">
            <w:pPr>
              <w:snapToGrid w:val="0"/>
              <w:spacing w:line="600" w:lineRule="exact"/>
              <w:jc w:val="center"/>
              <w:rPr>
                <w:rFonts w:ascii="標楷體" w:eastAsia="標楷體" w:hAnsi="標楷體"/>
                <w:sz w:val="20"/>
              </w:rPr>
            </w:pPr>
          </w:p>
        </w:tc>
        <w:tc>
          <w:tcPr>
            <w:tcW w:w="837" w:type="dxa"/>
            <w:vMerge/>
            <w:tcBorders>
              <w:top w:val="single" w:sz="12" w:space="0" w:color="auto"/>
              <w:left w:val="single" w:sz="12" w:space="0" w:color="auto"/>
              <w:bottom w:val="single" w:sz="12" w:space="0" w:color="auto"/>
              <w:right w:val="single" w:sz="12" w:space="0" w:color="auto"/>
            </w:tcBorders>
            <w:shd w:val="clear" w:color="auto" w:fill="B6DDE8"/>
            <w:vAlign w:val="center"/>
          </w:tcPr>
          <w:p w14:paraId="732EB7AD" w14:textId="77777777" w:rsidR="00A37B20" w:rsidRPr="00BE21B1" w:rsidRDefault="00A37B20" w:rsidP="000C03C8">
            <w:pPr>
              <w:snapToGrid w:val="0"/>
              <w:spacing w:line="240" w:lineRule="atLeast"/>
              <w:jc w:val="center"/>
              <w:rPr>
                <w:rFonts w:ascii="標楷體" w:eastAsia="標楷體" w:hAnsi="標楷體"/>
                <w:sz w:val="20"/>
              </w:rPr>
            </w:pPr>
          </w:p>
        </w:tc>
        <w:tc>
          <w:tcPr>
            <w:tcW w:w="611" w:type="dxa"/>
            <w:tcBorders>
              <w:top w:val="single" w:sz="4" w:space="0" w:color="auto"/>
              <w:left w:val="single" w:sz="12" w:space="0" w:color="auto"/>
              <w:bottom w:val="single" w:sz="12" w:space="0" w:color="auto"/>
              <w:right w:val="single" w:sz="4" w:space="0" w:color="auto"/>
            </w:tcBorders>
            <w:shd w:val="clear" w:color="auto" w:fill="B6DDE8"/>
            <w:vAlign w:val="center"/>
          </w:tcPr>
          <w:p w14:paraId="62495085" w14:textId="77777777" w:rsidR="00A37B20" w:rsidRPr="00BE21B1" w:rsidRDefault="00A37B20" w:rsidP="000C03C8">
            <w:pPr>
              <w:snapToGrid w:val="0"/>
              <w:spacing w:line="240" w:lineRule="atLeast"/>
              <w:jc w:val="center"/>
              <w:rPr>
                <w:rFonts w:ascii="標楷體" w:eastAsia="標楷體" w:hAnsi="標楷體"/>
                <w:sz w:val="20"/>
              </w:rPr>
            </w:pPr>
            <w:r w:rsidRPr="00BE21B1">
              <w:rPr>
                <w:rFonts w:ascii="標楷體" w:eastAsia="標楷體" w:hAnsi="標楷體" w:hint="eastAsia"/>
                <w:sz w:val="20"/>
              </w:rPr>
              <w:t>（</w:t>
            </w:r>
            <w:r w:rsidRPr="00BE21B1">
              <w:rPr>
                <w:rFonts w:ascii="標楷體" w:eastAsia="標楷體" w:hAnsi="標楷體"/>
                <w:sz w:val="20"/>
              </w:rPr>
              <w:t>1</w:t>
            </w:r>
            <w:r w:rsidRPr="00BE21B1">
              <w:rPr>
                <w:rFonts w:ascii="標楷體" w:eastAsia="標楷體" w:hAnsi="標楷體" w:hint="eastAsia"/>
                <w:sz w:val="20"/>
              </w:rPr>
              <w:t>）</w:t>
            </w:r>
          </w:p>
        </w:tc>
        <w:tc>
          <w:tcPr>
            <w:tcW w:w="612" w:type="dxa"/>
            <w:tcBorders>
              <w:top w:val="single" w:sz="4" w:space="0" w:color="auto"/>
              <w:left w:val="single" w:sz="4" w:space="0" w:color="auto"/>
              <w:bottom w:val="single" w:sz="12" w:space="0" w:color="auto"/>
              <w:right w:val="single" w:sz="4" w:space="0" w:color="auto"/>
            </w:tcBorders>
            <w:shd w:val="clear" w:color="auto" w:fill="B6DDE8"/>
            <w:vAlign w:val="center"/>
          </w:tcPr>
          <w:p w14:paraId="31A2F514" w14:textId="77777777" w:rsidR="00A37B20" w:rsidRPr="00BE21B1" w:rsidRDefault="00A37B20" w:rsidP="000C03C8">
            <w:pPr>
              <w:snapToGrid w:val="0"/>
              <w:spacing w:line="240" w:lineRule="atLeast"/>
              <w:jc w:val="distribute"/>
              <w:rPr>
                <w:rFonts w:ascii="標楷體" w:eastAsia="標楷體" w:hAnsi="標楷體"/>
                <w:sz w:val="20"/>
              </w:rPr>
            </w:pPr>
            <w:r w:rsidRPr="00BE21B1">
              <w:rPr>
                <w:rFonts w:ascii="標楷體" w:eastAsia="標楷體" w:hAnsi="標楷體" w:hint="eastAsia"/>
                <w:sz w:val="20"/>
              </w:rPr>
              <w:t>（2）</w:t>
            </w:r>
          </w:p>
        </w:tc>
        <w:tc>
          <w:tcPr>
            <w:tcW w:w="612" w:type="dxa"/>
            <w:tcBorders>
              <w:top w:val="single" w:sz="4" w:space="0" w:color="auto"/>
              <w:left w:val="single" w:sz="4" w:space="0" w:color="auto"/>
              <w:bottom w:val="single" w:sz="12" w:space="0" w:color="auto"/>
              <w:right w:val="single" w:sz="4" w:space="0" w:color="auto"/>
            </w:tcBorders>
            <w:shd w:val="clear" w:color="auto" w:fill="B6DDE8"/>
            <w:vAlign w:val="center"/>
          </w:tcPr>
          <w:p w14:paraId="53A0D648" w14:textId="77777777" w:rsidR="00A37B20" w:rsidRPr="00BE21B1" w:rsidRDefault="00A37B20" w:rsidP="000C03C8">
            <w:pPr>
              <w:snapToGrid w:val="0"/>
              <w:spacing w:line="240" w:lineRule="atLeast"/>
              <w:jc w:val="distribute"/>
              <w:rPr>
                <w:rFonts w:ascii="標楷體" w:eastAsia="標楷體" w:hAnsi="標楷體"/>
                <w:sz w:val="20"/>
              </w:rPr>
            </w:pPr>
            <w:r w:rsidRPr="00BE21B1">
              <w:rPr>
                <w:rFonts w:ascii="標楷體" w:eastAsia="標楷體" w:hAnsi="標楷體" w:hint="eastAsia"/>
                <w:sz w:val="20"/>
              </w:rPr>
              <w:t>（3）</w:t>
            </w:r>
          </w:p>
        </w:tc>
        <w:tc>
          <w:tcPr>
            <w:tcW w:w="611" w:type="dxa"/>
            <w:tcBorders>
              <w:top w:val="single" w:sz="4" w:space="0" w:color="auto"/>
              <w:left w:val="single" w:sz="4" w:space="0" w:color="auto"/>
              <w:bottom w:val="single" w:sz="12" w:space="0" w:color="auto"/>
              <w:right w:val="single" w:sz="4" w:space="0" w:color="auto"/>
            </w:tcBorders>
            <w:shd w:val="clear" w:color="auto" w:fill="B6DDE8"/>
            <w:vAlign w:val="center"/>
          </w:tcPr>
          <w:p w14:paraId="5C497613" w14:textId="77777777" w:rsidR="00A37B20" w:rsidRPr="00BE21B1" w:rsidRDefault="00A37B20" w:rsidP="000C03C8">
            <w:pPr>
              <w:snapToGrid w:val="0"/>
              <w:spacing w:line="240" w:lineRule="atLeast"/>
              <w:jc w:val="distribute"/>
              <w:rPr>
                <w:rFonts w:ascii="標楷體" w:eastAsia="標楷體" w:hAnsi="標楷體"/>
                <w:sz w:val="20"/>
              </w:rPr>
            </w:pPr>
            <w:r w:rsidRPr="00BE21B1">
              <w:rPr>
                <w:rFonts w:ascii="標楷體" w:eastAsia="標楷體" w:hAnsi="標楷體" w:hint="eastAsia"/>
                <w:sz w:val="20"/>
              </w:rPr>
              <w:t>（4）</w:t>
            </w:r>
          </w:p>
        </w:tc>
        <w:tc>
          <w:tcPr>
            <w:tcW w:w="612" w:type="dxa"/>
            <w:tcBorders>
              <w:top w:val="single" w:sz="4" w:space="0" w:color="auto"/>
              <w:left w:val="single" w:sz="4" w:space="0" w:color="auto"/>
              <w:bottom w:val="single" w:sz="12" w:space="0" w:color="auto"/>
              <w:right w:val="single" w:sz="4" w:space="0" w:color="auto"/>
            </w:tcBorders>
            <w:shd w:val="clear" w:color="auto" w:fill="B6DDE8"/>
            <w:vAlign w:val="center"/>
          </w:tcPr>
          <w:p w14:paraId="0943A2A7" w14:textId="77777777" w:rsidR="00A37B20" w:rsidRPr="00BE21B1" w:rsidRDefault="00A37B20" w:rsidP="000C03C8">
            <w:pPr>
              <w:snapToGrid w:val="0"/>
              <w:spacing w:line="240" w:lineRule="atLeast"/>
              <w:jc w:val="distribute"/>
              <w:rPr>
                <w:rFonts w:ascii="標楷體" w:eastAsia="標楷體" w:hAnsi="標楷體"/>
                <w:sz w:val="20"/>
              </w:rPr>
            </w:pPr>
            <w:r w:rsidRPr="00BE21B1">
              <w:rPr>
                <w:rFonts w:ascii="標楷體" w:eastAsia="標楷體" w:hAnsi="標楷體" w:hint="eastAsia"/>
                <w:sz w:val="20"/>
              </w:rPr>
              <w:t>（5）</w:t>
            </w:r>
          </w:p>
        </w:tc>
        <w:tc>
          <w:tcPr>
            <w:tcW w:w="612" w:type="dxa"/>
            <w:tcBorders>
              <w:top w:val="single" w:sz="4" w:space="0" w:color="auto"/>
              <w:left w:val="single" w:sz="4" w:space="0" w:color="auto"/>
              <w:bottom w:val="single" w:sz="12" w:space="0" w:color="auto"/>
              <w:right w:val="single" w:sz="4" w:space="0" w:color="auto"/>
            </w:tcBorders>
            <w:shd w:val="clear" w:color="auto" w:fill="B6DDE8"/>
            <w:vAlign w:val="center"/>
          </w:tcPr>
          <w:p w14:paraId="02C39BCA" w14:textId="77777777" w:rsidR="00A37B20" w:rsidRPr="00BE21B1" w:rsidRDefault="00A37B20" w:rsidP="000C03C8">
            <w:pPr>
              <w:snapToGrid w:val="0"/>
              <w:spacing w:line="240" w:lineRule="atLeast"/>
              <w:jc w:val="distribute"/>
              <w:rPr>
                <w:rFonts w:ascii="標楷體" w:eastAsia="標楷體" w:hAnsi="標楷體"/>
                <w:sz w:val="20"/>
              </w:rPr>
            </w:pPr>
            <w:r w:rsidRPr="00BE21B1">
              <w:rPr>
                <w:rFonts w:ascii="標楷體" w:eastAsia="標楷體" w:hAnsi="標楷體" w:hint="eastAsia"/>
                <w:sz w:val="20"/>
              </w:rPr>
              <w:t>（6）</w:t>
            </w:r>
          </w:p>
        </w:tc>
        <w:tc>
          <w:tcPr>
            <w:tcW w:w="728" w:type="dxa"/>
            <w:vMerge/>
            <w:tcBorders>
              <w:left w:val="single" w:sz="12" w:space="0" w:color="auto"/>
              <w:right w:val="nil"/>
            </w:tcBorders>
            <w:shd w:val="clear" w:color="auto" w:fill="B6DDE8"/>
            <w:vAlign w:val="center"/>
          </w:tcPr>
          <w:p w14:paraId="253C53ED" w14:textId="77777777" w:rsidR="00A37B20" w:rsidRPr="00BE21B1" w:rsidRDefault="00A37B20" w:rsidP="000C03C8">
            <w:pPr>
              <w:snapToGrid w:val="0"/>
              <w:spacing w:line="240" w:lineRule="atLeast"/>
              <w:jc w:val="distribute"/>
              <w:rPr>
                <w:rFonts w:ascii="標楷體" w:eastAsia="標楷體" w:hAnsi="標楷體"/>
                <w:spacing w:val="-20"/>
                <w:sz w:val="20"/>
              </w:rPr>
            </w:pPr>
          </w:p>
        </w:tc>
        <w:tc>
          <w:tcPr>
            <w:tcW w:w="910" w:type="dxa"/>
            <w:vMerge/>
            <w:tcBorders>
              <w:left w:val="single" w:sz="4" w:space="0" w:color="auto"/>
              <w:right w:val="nil"/>
            </w:tcBorders>
            <w:shd w:val="clear" w:color="auto" w:fill="B6DDE8"/>
            <w:vAlign w:val="center"/>
          </w:tcPr>
          <w:p w14:paraId="166C5FC7" w14:textId="77777777" w:rsidR="00A37B20" w:rsidRPr="00BE21B1" w:rsidRDefault="00A37B20" w:rsidP="000C03C8">
            <w:pPr>
              <w:snapToGrid w:val="0"/>
              <w:spacing w:line="240" w:lineRule="atLeast"/>
              <w:jc w:val="distribute"/>
              <w:rPr>
                <w:rFonts w:ascii="標楷體" w:eastAsia="標楷體" w:hAnsi="標楷體"/>
                <w:sz w:val="20"/>
              </w:rPr>
            </w:pPr>
          </w:p>
        </w:tc>
        <w:tc>
          <w:tcPr>
            <w:tcW w:w="756" w:type="dxa"/>
            <w:vMerge/>
            <w:tcBorders>
              <w:left w:val="single" w:sz="4" w:space="0" w:color="auto"/>
              <w:right w:val="nil"/>
            </w:tcBorders>
            <w:shd w:val="clear" w:color="auto" w:fill="B6DDE8"/>
            <w:vAlign w:val="center"/>
          </w:tcPr>
          <w:p w14:paraId="56A31402" w14:textId="77777777" w:rsidR="00A37B20" w:rsidRPr="00BE21B1" w:rsidRDefault="00A37B20" w:rsidP="000C03C8">
            <w:pPr>
              <w:snapToGrid w:val="0"/>
              <w:spacing w:line="240" w:lineRule="atLeast"/>
              <w:ind w:leftChars="-10" w:left="-24" w:rightChars="13" w:right="31"/>
              <w:jc w:val="distribute"/>
              <w:rPr>
                <w:rFonts w:ascii="標楷體" w:eastAsia="標楷體" w:hAnsi="標楷體"/>
                <w:spacing w:val="-20"/>
                <w:sz w:val="20"/>
              </w:rPr>
            </w:pPr>
          </w:p>
        </w:tc>
        <w:tc>
          <w:tcPr>
            <w:tcW w:w="1037" w:type="dxa"/>
            <w:vMerge/>
            <w:tcBorders>
              <w:left w:val="single" w:sz="4" w:space="0" w:color="auto"/>
              <w:right w:val="nil"/>
            </w:tcBorders>
            <w:shd w:val="clear" w:color="auto" w:fill="B6DDE8"/>
            <w:vAlign w:val="center"/>
          </w:tcPr>
          <w:p w14:paraId="49436BD7" w14:textId="77777777" w:rsidR="00A37B20" w:rsidRPr="00BE21B1" w:rsidRDefault="00A37B20" w:rsidP="000C03C8">
            <w:pPr>
              <w:snapToGrid w:val="0"/>
              <w:spacing w:line="240" w:lineRule="atLeast"/>
              <w:jc w:val="center"/>
              <w:rPr>
                <w:rFonts w:ascii="標楷體" w:eastAsia="標楷體" w:hAnsi="標楷體"/>
                <w:sz w:val="20"/>
              </w:rPr>
            </w:pPr>
          </w:p>
        </w:tc>
      </w:tr>
      <w:tr w:rsidR="00A37B20" w:rsidRPr="00BE21B1" w14:paraId="5014DE70" w14:textId="77777777" w:rsidTr="006A038E">
        <w:trPr>
          <w:cantSplit/>
          <w:trHeight w:hRule="exact" w:val="737"/>
          <w:jc w:val="center"/>
        </w:trPr>
        <w:tc>
          <w:tcPr>
            <w:tcW w:w="2298" w:type="dxa"/>
            <w:tcBorders>
              <w:top w:val="single" w:sz="12" w:space="0" w:color="auto"/>
              <w:left w:val="nil"/>
              <w:bottom w:val="single" w:sz="12" w:space="0" w:color="auto"/>
              <w:right w:val="single" w:sz="12" w:space="0" w:color="auto"/>
            </w:tcBorders>
            <w:vAlign w:val="center"/>
          </w:tcPr>
          <w:p w14:paraId="4B4C4DDD" w14:textId="77777777" w:rsidR="00A37B20" w:rsidRPr="00BE21B1" w:rsidRDefault="00A37B20" w:rsidP="000C03C8">
            <w:pPr>
              <w:snapToGrid w:val="0"/>
              <w:spacing w:line="340" w:lineRule="exact"/>
              <w:ind w:leftChars="50" w:left="120" w:rightChars="50" w:right="120"/>
              <w:jc w:val="distribute"/>
              <w:textAlignment w:val="center"/>
              <w:rPr>
                <w:rFonts w:ascii="標楷體" w:eastAsia="標楷體" w:hAnsi="標楷體"/>
                <w:b/>
                <w:sz w:val="20"/>
              </w:rPr>
            </w:pPr>
            <w:r w:rsidRPr="00BE21B1">
              <w:rPr>
                <w:rFonts w:ascii="標楷體" w:eastAsia="標楷體" w:hAnsi="標楷體" w:hint="eastAsia"/>
                <w:b/>
                <w:noProof/>
                <w:sz w:val="20"/>
              </w:rPr>
              <w:t>合計</w:t>
            </w:r>
          </w:p>
        </w:tc>
        <w:tc>
          <w:tcPr>
            <w:tcW w:w="837" w:type="dxa"/>
            <w:tcBorders>
              <w:top w:val="single" w:sz="12" w:space="0" w:color="auto"/>
              <w:left w:val="single" w:sz="12" w:space="0" w:color="auto"/>
              <w:bottom w:val="single" w:sz="12" w:space="0" w:color="auto"/>
              <w:right w:val="single" w:sz="12" w:space="0" w:color="auto"/>
            </w:tcBorders>
            <w:vAlign w:val="center"/>
          </w:tcPr>
          <w:p w14:paraId="4953EBE1" w14:textId="77777777" w:rsidR="00A37B20" w:rsidRPr="00BE21B1" w:rsidRDefault="00A37B20">
            <w:pPr>
              <w:jc w:val="right"/>
              <w:rPr>
                <w:rFonts w:ascii="標楷體" w:eastAsia="標楷體" w:hAnsi="標楷體" w:cs="新細明體"/>
                <w:b/>
                <w:bCs/>
                <w:color w:val="000000"/>
                <w:sz w:val="20"/>
                <w:szCs w:val="20"/>
              </w:rPr>
            </w:pPr>
            <w:r>
              <w:rPr>
                <w:rFonts w:ascii="標楷體" w:eastAsia="標楷體" w:hAnsi="標楷體" w:cs="新細明體" w:hint="eastAsia"/>
                <w:b/>
                <w:bCs/>
                <w:color w:val="000000"/>
                <w:sz w:val="20"/>
                <w:szCs w:val="20"/>
              </w:rPr>
              <w:t>113</w:t>
            </w:r>
          </w:p>
        </w:tc>
        <w:tc>
          <w:tcPr>
            <w:tcW w:w="611" w:type="dxa"/>
            <w:tcBorders>
              <w:top w:val="single" w:sz="12" w:space="0" w:color="auto"/>
              <w:left w:val="single" w:sz="12" w:space="0" w:color="auto"/>
              <w:bottom w:val="single" w:sz="12" w:space="0" w:color="auto"/>
              <w:right w:val="single" w:sz="4" w:space="0" w:color="auto"/>
            </w:tcBorders>
            <w:vAlign w:val="center"/>
          </w:tcPr>
          <w:p w14:paraId="338CF35A" w14:textId="77777777" w:rsidR="00A37B20" w:rsidRPr="00BE21B1" w:rsidRDefault="00A37B20">
            <w:pPr>
              <w:jc w:val="right"/>
              <w:rPr>
                <w:rFonts w:ascii="標楷體" w:eastAsia="標楷體" w:hAnsi="標楷體" w:cs="新細明體"/>
                <w:b/>
                <w:bCs/>
                <w:color w:val="000000"/>
                <w:sz w:val="20"/>
                <w:szCs w:val="20"/>
              </w:rPr>
            </w:pPr>
            <w:r>
              <w:rPr>
                <w:rFonts w:ascii="標楷體" w:eastAsia="標楷體" w:hAnsi="標楷體" w:cs="新細明體" w:hint="eastAsia"/>
                <w:b/>
                <w:bCs/>
                <w:color w:val="000000"/>
                <w:sz w:val="20"/>
                <w:szCs w:val="20"/>
              </w:rPr>
              <w:t>6</w:t>
            </w:r>
          </w:p>
        </w:tc>
        <w:tc>
          <w:tcPr>
            <w:tcW w:w="612" w:type="dxa"/>
            <w:tcBorders>
              <w:top w:val="single" w:sz="12" w:space="0" w:color="auto"/>
              <w:left w:val="single" w:sz="4" w:space="0" w:color="auto"/>
              <w:bottom w:val="single" w:sz="12" w:space="0" w:color="auto"/>
              <w:right w:val="single" w:sz="4" w:space="0" w:color="auto"/>
            </w:tcBorders>
            <w:vAlign w:val="center"/>
          </w:tcPr>
          <w:p w14:paraId="41608AA7" w14:textId="77777777" w:rsidR="00A37B20" w:rsidRPr="00BE21B1" w:rsidRDefault="00A37B20">
            <w:pPr>
              <w:jc w:val="right"/>
              <w:rPr>
                <w:rFonts w:ascii="標楷體" w:eastAsia="標楷體" w:hAnsi="標楷體" w:cs="新細明體"/>
                <w:b/>
                <w:bCs/>
                <w:color w:val="000000"/>
                <w:sz w:val="20"/>
                <w:szCs w:val="20"/>
              </w:rPr>
            </w:pPr>
            <w:r>
              <w:rPr>
                <w:rFonts w:ascii="標楷體" w:eastAsia="標楷體" w:hAnsi="標楷體" w:cs="新細明體" w:hint="eastAsia"/>
                <w:b/>
                <w:bCs/>
                <w:color w:val="000000"/>
                <w:sz w:val="20"/>
                <w:szCs w:val="20"/>
              </w:rPr>
              <w:t>76</w:t>
            </w:r>
          </w:p>
        </w:tc>
        <w:tc>
          <w:tcPr>
            <w:tcW w:w="612" w:type="dxa"/>
            <w:tcBorders>
              <w:top w:val="single" w:sz="12" w:space="0" w:color="auto"/>
              <w:left w:val="single" w:sz="4" w:space="0" w:color="auto"/>
              <w:bottom w:val="single" w:sz="12" w:space="0" w:color="auto"/>
              <w:right w:val="single" w:sz="4" w:space="0" w:color="auto"/>
            </w:tcBorders>
            <w:vAlign w:val="center"/>
          </w:tcPr>
          <w:p w14:paraId="2FB40308" w14:textId="77777777" w:rsidR="00A37B20" w:rsidRPr="00BE21B1" w:rsidRDefault="00A37B20">
            <w:pPr>
              <w:jc w:val="right"/>
              <w:rPr>
                <w:rFonts w:ascii="標楷體" w:eastAsia="標楷體" w:hAnsi="標楷體" w:cs="新細明體"/>
                <w:b/>
                <w:bCs/>
                <w:color w:val="000000"/>
                <w:sz w:val="20"/>
                <w:szCs w:val="20"/>
              </w:rPr>
            </w:pPr>
            <w:r>
              <w:rPr>
                <w:rFonts w:ascii="標楷體" w:eastAsia="標楷體" w:hAnsi="標楷體" w:cs="新細明體" w:hint="eastAsia"/>
                <w:b/>
                <w:bCs/>
                <w:color w:val="000000"/>
                <w:sz w:val="20"/>
                <w:szCs w:val="20"/>
              </w:rPr>
              <w:t>18</w:t>
            </w:r>
          </w:p>
        </w:tc>
        <w:tc>
          <w:tcPr>
            <w:tcW w:w="611" w:type="dxa"/>
            <w:tcBorders>
              <w:top w:val="single" w:sz="12" w:space="0" w:color="auto"/>
              <w:left w:val="single" w:sz="4" w:space="0" w:color="auto"/>
              <w:bottom w:val="single" w:sz="12" w:space="0" w:color="auto"/>
              <w:right w:val="single" w:sz="4" w:space="0" w:color="auto"/>
            </w:tcBorders>
            <w:vAlign w:val="center"/>
          </w:tcPr>
          <w:p w14:paraId="27E525FF" w14:textId="77777777" w:rsidR="00A37B20" w:rsidRPr="00BE21B1" w:rsidRDefault="00A37B20">
            <w:pPr>
              <w:jc w:val="right"/>
              <w:rPr>
                <w:rFonts w:ascii="標楷體" w:eastAsia="標楷體" w:hAnsi="標楷體" w:cs="新細明體"/>
                <w:b/>
                <w:bCs/>
                <w:color w:val="000000"/>
                <w:sz w:val="20"/>
                <w:szCs w:val="20"/>
              </w:rPr>
            </w:pPr>
            <w:r>
              <w:rPr>
                <w:rFonts w:ascii="標楷體" w:eastAsia="標楷體" w:hAnsi="標楷體" w:cs="新細明體" w:hint="eastAsia"/>
                <w:b/>
                <w:bCs/>
                <w:color w:val="000000"/>
                <w:sz w:val="20"/>
                <w:szCs w:val="20"/>
              </w:rPr>
              <w:t>3</w:t>
            </w:r>
          </w:p>
        </w:tc>
        <w:tc>
          <w:tcPr>
            <w:tcW w:w="612" w:type="dxa"/>
            <w:tcBorders>
              <w:top w:val="single" w:sz="12" w:space="0" w:color="auto"/>
              <w:left w:val="single" w:sz="4" w:space="0" w:color="auto"/>
              <w:bottom w:val="single" w:sz="12" w:space="0" w:color="auto"/>
              <w:right w:val="single" w:sz="4" w:space="0" w:color="auto"/>
            </w:tcBorders>
            <w:vAlign w:val="center"/>
          </w:tcPr>
          <w:p w14:paraId="1CEF642E" w14:textId="77777777" w:rsidR="00A37B20" w:rsidRPr="00BE21B1" w:rsidRDefault="00A37B20">
            <w:pPr>
              <w:jc w:val="right"/>
              <w:rPr>
                <w:rFonts w:ascii="標楷體" w:eastAsia="標楷體" w:hAnsi="標楷體" w:cs="新細明體"/>
                <w:b/>
                <w:bCs/>
                <w:color w:val="000000"/>
                <w:sz w:val="20"/>
                <w:szCs w:val="20"/>
              </w:rPr>
            </w:pPr>
            <w:r>
              <w:rPr>
                <w:rFonts w:ascii="標楷體" w:eastAsia="標楷體" w:hAnsi="標楷體" w:cs="新細明體" w:hint="eastAsia"/>
                <w:b/>
                <w:bCs/>
                <w:color w:val="000000"/>
                <w:sz w:val="20"/>
                <w:szCs w:val="20"/>
              </w:rPr>
              <w:t>5</w:t>
            </w:r>
          </w:p>
        </w:tc>
        <w:tc>
          <w:tcPr>
            <w:tcW w:w="612" w:type="dxa"/>
            <w:tcBorders>
              <w:top w:val="single" w:sz="12" w:space="0" w:color="auto"/>
              <w:left w:val="single" w:sz="4" w:space="0" w:color="auto"/>
              <w:bottom w:val="single" w:sz="12" w:space="0" w:color="auto"/>
              <w:right w:val="single" w:sz="4" w:space="0" w:color="auto"/>
            </w:tcBorders>
            <w:vAlign w:val="center"/>
          </w:tcPr>
          <w:p w14:paraId="26E3098F" w14:textId="77777777" w:rsidR="00A37B20" w:rsidRPr="00BE21B1" w:rsidRDefault="00A37B20">
            <w:pPr>
              <w:jc w:val="right"/>
              <w:rPr>
                <w:rFonts w:ascii="標楷體" w:eastAsia="標楷體" w:hAnsi="標楷體" w:cs="新細明體"/>
                <w:b/>
                <w:bCs/>
                <w:color w:val="000000"/>
                <w:sz w:val="20"/>
                <w:szCs w:val="20"/>
              </w:rPr>
            </w:pPr>
            <w:r>
              <w:rPr>
                <w:rFonts w:ascii="標楷體" w:eastAsia="標楷體" w:hAnsi="標楷體" w:cs="新細明體" w:hint="eastAsia"/>
                <w:b/>
                <w:bCs/>
                <w:color w:val="000000"/>
                <w:sz w:val="20"/>
                <w:szCs w:val="20"/>
              </w:rPr>
              <w:t>5</w:t>
            </w:r>
          </w:p>
        </w:tc>
        <w:tc>
          <w:tcPr>
            <w:tcW w:w="728" w:type="dxa"/>
            <w:tcBorders>
              <w:top w:val="single" w:sz="12" w:space="0" w:color="auto"/>
              <w:left w:val="single" w:sz="12" w:space="0" w:color="auto"/>
              <w:bottom w:val="single" w:sz="12" w:space="0" w:color="auto"/>
              <w:right w:val="single" w:sz="4" w:space="0" w:color="auto"/>
            </w:tcBorders>
            <w:vAlign w:val="center"/>
          </w:tcPr>
          <w:p w14:paraId="6EF28C69" w14:textId="77777777" w:rsidR="00A37B20" w:rsidRPr="00BE21B1" w:rsidRDefault="00A37B20" w:rsidP="00E01F20">
            <w:pPr>
              <w:jc w:val="right"/>
              <w:rPr>
                <w:rFonts w:ascii="標楷體" w:eastAsia="標楷體" w:hAnsi="標楷體" w:cs="新細明體"/>
                <w:b/>
                <w:bCs/>
                <w:color w:val="000000"/>
                <w:sz w:val="20"/>
                <w:szCs w:val="20"/>
              </w:rPr>
            </w:pPr>
            <w:r w:rsidRPr="00BE21B1">
              <w:rPr>
                <w:rFonts w:ascii="標楷體" w:eastAsia="標楷體" w:hAnsi="標楷體" w:hint="eastAsia"/>
                <w:b/>
                <w:bCs/>
                <w:color w:val="000000"/>
                <w:sz w:val="20"/>
                <w:szCs w:val="20"/>
              </w:rPr>
              <w:t>113</w:t>
            </w:r>
          </w:p>
        </w:tc>
        <w:tc>
          <w:tcPr>
            <w:tcW w:w="910" w:type="dxa"/>
            <w:tcBorders>
              <w:top w:val="single" w:sz="12" w:space="0" w:color="auto"/>
              <w:left w:val="single" w:sz="4" w:space="0" w:color="auto"/>
              <w:bottom w:val="single" w:sz="12" w:space="0" w:color="auto"/>
              <w:right w:val="single" w:sz="4" w:space="0" w:color="auto"/>
            </w:tcBorders>
            <w:vAlign w:val="center"/>
          </w:tcPr>
          <w:p w14:paraId="6A0193B3" w14:textId="77777777" w:rsidR="00A37B20" w:rsidRDefault="00A37B20" w:rsidP="002D2263">
            <w:pPr>
              <w:snapToGrid w:val="0"/>
              <w:spacing w:line="280" w:lineRule="exact"/>
              <w:ind w:rightChars="10" w:right="24"/>
              <w:jc w:val="right"/>
              <w:textAlignment w:val="center"/>
              <w:rPr>
                <w:rFonts w:ascii="標楷體" w:eastAsia="標楷體" w:hAnsi="標楷體"/>
                <w:b/>
                <w:color w:val="000000" w:themeColor="text1"/>
                <w:spacing w:val="-10"/>
                <w:sz w:val="20"/>
              </w:rPr>
            </w:pPr>
            <w:r>
              <w:rPr>
                <w:rFonts w:ascii="標楷體" w:eastAsia="標楷體" w:hAnsi="標楷體" w:hint="eastAsia"/>
                <w:b/>
                <w:color w:val="000000" w:themeColor="text1"/>
                <w:spacing w:val="-10"/>
                <w:sz w:val="20"/>
              </w:rPr>
              <w:t>7</w:t>
            </w:r>
          </w:p>
          <w:p w14:paraId="598C2819" w14:textId="77777777" w:rsidR="00A37B20" w:rsidRPr="00BE21B1" w:rsidRDefault="00A37B20" w:rsidP="009B65EB">
            <w:pPr>
              <w:snapToGrid w:val="0"/>
              <w:spacing w:line="280" w:lineRule="exact"/>
              <w:ind w:leftChars="-78" w:left="-187" w:rightChars="-11" w:right="-26"/>
              <w:jc w:val="right"/>
              <w:textAlignment w:val="center"/>
              <w:rPr>
                <w:rFonts w:ascii="標楷體" w:eastAsia="標楷體" w:hAnsi="標楷體"/>
                <w:b/>
                <w:color w:val="000000" w:themeColor="text1"/>
                <w:spacing w:val="-10"/>
                <w:sz w:val="20"/>
              </w:rPr>
            </w:pPr>
            <w:r w:rsidRPr="00BE21B1">
              <w:rPr>
                <w:rFonts w:ascii="標楷體" w:eastAsia="標楷體" w:hAnsi="標楷體" w:hint="eastAsia"/>
                <w:b/>
                <w:color w:val="000000" w:themeColor="text1"/>
                <w:spacing w:val="-10"/>
                <w:sz w:val="20"/>
              </w:rPr>
              <w:t>（</w:t>
            </w:r>
            <w:r>
              <w:rPr>
                <w:rFonts w:ascii="標楷體" w:eastAsia="標楷體" w:hAnsi="標楷體" w:hint="eastAsia"/>
                <w:b/>
                <w:color w:val="000000" w:themeColor="text1"/>
                <w:spacing w:val="-10"/>
                <w:sz w:val="20"/>
              </w:rPr>
              <w:t>6.19</w:t>
            </w:r>
            <w:r w:rsidRPr="00BE21B1">
              <w:rPr>
                <w:rFonts w:ascii="標楷體" w:eastAsia="標楷體" w:hAnsi="標楷體" w:hint="eastAsia"/>
                <w:b/>
                <w:color w:val="000000" w:themeColor="text1"/>
                <w:spacing w:val="-10"/>
                <w:sz w:val="20"/>
              </w:rPr>
              <w:t>％）</w:t>
            </w:r>
          </w:p>
        </w:tc>
        <w:tc>
          <w:tcPr>
            <w:tcW w:w="756" w:type="dxa"/>
            <w:tcBorders>
              <w:top w:val="single" w:sz="12" w:space="0" w:color="auto"/>
              <w:left w:val="single" w:sz="4" w:space="0" w:color="auto"/>
              <w:bottom w:val="single" w:sz="12" w:space="0" w:color="auto"/>
              <w:right w:val="single" w:sz="4" w:space="0" w:color="auto"/>
            </w:tcBorders>
            <w:vAlign w:val="center"/>
          </w:tcPr>
          <w:p w14:paraId="70EB1A66" w14:textId="77777777" w:rsidR="00A37B20" w:rsidRPr="00BE21B1" w:rsidRDefault="00A37B20" w:rsidP="000C03C8">
            <w:pPr>
              <w:snapToGrid w:val="0"/>
              <w:spacing w:line="280" w:lineRule="exact"/>
              <w:ind w:rightChars="10" w:right="24"/>
              <w:jc w:val="right"/>
              <w:textAlignment w:val="center"/>
              <w:rPr>
                <w:rFonts w:ascii="標楷體" w:eastAsia="標楷體" w:hAnsi="標楷體"/>
                <w:b/>
                <w:color w:val="000000" w:themeColor="text1"/>
                <w:spacing w:val="-16"/>
                <w:sz w:val="20"/>
              </w:rPr>
            </w:pPr>
            <w:r w:rsidRPr="00BE21B1">
              <w:rPr>
                <w:rFonts w:ascii="標楷體" w:eastAsia="標楷體" w:hAnsi="標楷體" w:hint="eastAsia"/>
                <w:b/>
                <w:noProof/>
                <w:color w:val="000000" w:themeColor="text1"/>
                <w:sz w:val="20"/>
              </w:rPr>
              <w:t>－</w:t>
            </w:r>
          </w:p>
        </w:tc>
        <w:tc>
          <w:tcPr>
            <w:tcW w:w="1037" w:type="dxa"/>
            <w:tcBorders>
              <w:top w:val="single" w:sz="12" w:space="0" w:color="auto"/>
              <w:left w:val="single" w:sz="4" w:space="0" w:color="auto"/>
              <w:bottom w:val="single" w:sz="12" w:space="0" w:color="auto"/>
              <w:right w:val="nil"/>
            </w:tcBorders>
            <w:vAlign w:val="center"/>
          </w:tcPr>
          <w:p w14:paraId="0660BAA9" w14:textId="77777777" w:rsidR="00A37B20" w:rsidRDefault="00A37B20" w:rsidP="002D2263">
            <w:pPr>
              <w:snapToGrid w:val="0"/>
              <w:spacing w:line="280" w:lineRule="exact"/>
              <w:ind w:rightChars="10" w:right="24"/>
              <w:jc w:val="right"/>
              <w:textAlignment w:val="center"/>
              <w:rPr>
                <w:rFonts w:ascii="標楷體" w:eastAsia="標楷體" w:hAnsi="標楷體"/>
                <w:b/>
                <w:color w:val="000000" w:themeColor="text1"/>
                <w:spacing w:val="-10"/>
                <w:sz w:val="20"/>
              </w:rPr>
            </w:pPr>
            <w:r>
              <w:rPr>
                <w:rFonts w:ascii="標楷體" w:eastAsia="標楷體" w:hAnsi="標楷體" w:hint="eastAsia"/>
                <w:b/>
                <w:color w:val="000000" w:themeColor="text1"/>
                <w:spacing w:val="-10"/>
                <w:sz w:val="20"/>
              </w:rPr>
              <w:t>106</w:t>
            </w:r>
          </w:p>
          <w:p w14:paraId="47E5A5C2" w14:textId="77777777" w:rsidR="00A37B20" w:rsidRPr="00BE21B1" w:rsidRDefault="00A37B20" w:rsidP="009B65EB">
            <w:pPr>
              <w:snapToGrid w:val="0"/>
              <w:spacing w:line="280" w:lineRule="exact"/>
              <w:ind w:leftChars="-78" w:left="-187" w:rightChars="-11" w:right="-26"/>
              <w:jc w:val="right"/>
              <w:textAlignment w:val="center"/>
              <w:rPr>
                <w:rFonts w:ascii="標楷體" w:eastAsia="標楷體" w:hAnsi="標楷體"/>
                <w:b/>
                <w:color w:val="000000" w:themeColor="text1"/>
                <w:spacing w:val="-10"/>
                <w:sz w:val="20"/>
              </w:rPr>
            </w:pPr>
            <w:r w:rsidRPr="00BE21B1">
              <w:rPr>
                <w:rFonts w:ascii="標楷體" w:eastAsia="標楷體" w:hAnsi="標楷體" w:hint="eastAsia"/>
                <w:b/>
                <w:color w:val="000000" w:themeColor="text1"/>
                <w:spacing w:val="-10"/>
                <w:sz w:val="20"/>
              </w:rPr>
              <w:t>（</w:t>
            </w:r>
            <w:r>
              <w:rPr>
                <w:rFonts w:ascii="標楷體" w:eastAsia="標楷體" w:hAnsi="標楷體" w:hint="eastAsia"/>
                <w:b/>
                <w:color w:val="000000" w:themeColor="text1"/>
                <w:spacing w:val="-10"/>
                <w:sz w:val="20"/>
              </w:rPr>
              <w:t>93</w:t>
            </w:r>
            <w:r w:rsidRPr="00BE21B1">
              <w:rPr>
                <w:rFonts w:ascii="標楷體" w:eastAsia="標楷體" w:hAnsi="標楷體" w:hint="eastAsia"/>
                <w:b/>
                <w:color w:val="000000" w:themeColor="text1"/>
                <w:spacing w:val="-10"/>
                <w:sz w:val="20"/>
              </w:rPr>
              <w:t>.</w:t>
            </w:r>
            <w:r>
              <w:rPr>
                <w:rFonts w:ascii="標楷體" w:eastAsia="標楷體" w:hAnsi="標楷體" w:hint="eastAsia"/>
                <w:b/>
                <w:color w:val="000000" w:themeColor="text1"/>
                <w:spacing w:val="-10"/>
                <w:sz w:val="20"/>
              </w:rPr>
              <w:t>81</w:t>
            </w:r>
            <w:r w:rsidRPr="00BE21B1">
              <w:rPr>
                <w:rFonts w:ascii="標楷體" w:eastAsia="標楷體" w:hAnsi="標楷體" w:hint="eastAsia"/>
                <w:b/>
                <w:color w:val="000000" w:themeColor="text1"/>
                <w:spacing w:val="-10"/>
                <w:sz w:val="20"/>
              </w:rPr>
              <w:t>％）</w:t>
            </w:r>
          </w:p>
        </w:tc>
      </w:tr>
      <w:tr w:rsidR="00A37B20" w:rsidRPr="00BE21B1" w14:paraId="537C6050"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4BA65C28"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0"/>
                <w:sz w:val="20"/>
              </w:rPr>
            </w:pPr>
            <w:r w:rsidRPr="00BE21B1">
              <w:rPr>
                <w:rFonts w:ascii="標楷體" w:eastAsia="標楷體" w:hAnsi="標楷體" w:cs="Arial" w:hint="eastAsia"/>
                <w:kern w:val="24"/>
                <w:sz w:val="20"/>
              </w:rPr>
              <w:t>市議會主管</w:t>
            </w:r>
          </w:p>
        </w:tc>
        <w:tc>
          <w:tcPr>
            <w:tcW w:w="837" w:type="dxa"/>
            <w:tcBorders>
              <w:top w:val="single" w:sz="4" w:space="0" w:color="auto"/>
              <w:left w:val="single" w:sz="12" w:space="0" w:color="auto"/>
              <w:bottom w:val="single" w:sz="4" w:space="0" w:color="auto"/>
              <w:right w:val="single" w:sz="12" w:space="0" w:color="auto"/>
            </w:tcBorders>
            <w:vAlign w:val="center"/>
          </w:tcPr>
          <w:p w14:paraId="482A52D5" w14:textId="77777777" w:rsidR="00A37B20" w:rsidRPr="004C7BCB" w:rsidRDefault="00A37B20" w:rsidP="004C7BCB">
            <w:pPr>
              <w:jc w:val="right"/>
              <w:rPr>
                <w:rFonts w:ascii="標楷體" w:eastAsia="標楷體" w:hAnsi="標楷體" w:cs="新細明體"/>
                <w:b/>
                <w:color w:val="000000"/>
                <w:sz w:val="20"/>
                <w:szCs w:val="20"/>
              </w:rPr>
            </w:pPr>
            <w:r w:rsidRPr="004C7BCB">
              <w:rPr>
                <w:rFonts w:ascii="標楷體" w:eastAsia="標楷體" w:hAnsi="標楷體" w:hint="eastAsia"/>
                <w:b/>
                <w:noProof/>
                <w:sz w:val="20"/>
              </w:rPr>
              <w:t>－</w:t>
            </w:r>
          </w:p>
        </w:tc>
        <w:tc>
          <w:tcPr>
            <w:tcW w:w="611" w:type="dxa"/>
            <w:tcBorders>
              <w:top w:val="single" w:sz="4" w:space="0" w:color="auto"/>
              <w:left w:val="single" w:sz="12" w:space="0" w:color="auto"/>
              <w:bottom w:val="single" w:sz="4" w:space="0" w:color="auto"/>
              <w:right w:val="single" w:sz="4" w:space="0" w:color="auto"/>
            </w:tcBorders>
          </w:tcPr>
          <w:p w14:paraId="1AB8893A" w14:textId="77777777" w:rsidR="00A37B20" w:rsidRPr="004C7BCB" w:rsidRDefault="00A37B20" w:rsidP="004C7BCB">
            <w:pPr>
              <w:ind w:rightChars="10" w:right="24"/>
              <w:jc w:val="right"/>
              <w:rPr>
                <w:rFonts w:ascii="標楷體" w:eastAsia="標楷體" w:hAnsi="標楷體"/>
                <w:noProof/>
                <w:sz w:val="20"/>
              </w:rPr>
            </w:pPr>
            <w:r w:rsidRPr="00B82924">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3475335D" w14:textId="77777777" w:rsidR="00A37B20" w:rsidRPr="004C7BCB" w:rsidRDefault="00A37B20" w:rsidP="004C7BCB">
            <w:pPr>
              <w:ind w:rightChars="10" w:right="24"/>
              <w:jc w:val="right"/>
              <w:rPr>
                <w:rFonts w:ascii="標楷體" w:eastAsia="標楷體" w:hAnsi="標楷體"/>
                <w:noProof/>
                <w:sz w:val="20"/>
              </w:rPr>
            </w:pPr>
            <w:r w:rsidRPr="00B82924">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0F404098" w14:textId="77777777" w:rsidR="00A37B20" w:rsidRPr="004C7BCB" w:rsidRDefault="00A37B20" w:rsidP="004C7BCB">
            <w:pPr>
              <w:ind w:rightChars="10" w:right="24"/>
              <w:jc w:val="right"/>
              <w:rPr>
                <w:rFonts w:ascii="標楷體" w:eastAsia="標楷體" w:hAnsi="標楷體"/>
                <w:noProof/>
                <w:sz w:val="20"/>
              </w:rPr>
            </w:pPr>
            <w:r w:rsidRPr="00B82924">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2EFAB779" w14:textId="77777777" w:rsidR="00A37B20" w:rsidRPr="004C7BCB" w:rsidRDefault="00A37B20" w:rsidP="004C7BCB">
            <w:pPr>
              <w:ind w:rightChars="10" w:right="24"/>
              <w:jc w:val="right"/>
              <w:rPr>
                <w:rFonts w:ascii="標楷體" w:eastAsia="標楷體" w:hAnsi="標楷體"/>
                <w:noProof/>
                <w:sz w:val="20"/>
              </w:rPr>
            </w:pPr>
            <w:r w:rsidRPr="00B82924">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635D75E5" w14:textId="77777777" w:rsidR="00A37B20" w:rsidRPr="004C7BCB" w:rsidRDefault="00A37B20" w:rsidP="004C7BCB">
            <w:pPr>
              <w:ind w:rightChars="10" w:right="24"/>
              <w:jc w:val="right"/>
              <w:rPr>
                <w:rFonts w:ascii="標楷體" w:eastAsia="標楷體" w:hAnsi="標楷體"/>
                <w:noProof/>
                <w:sz w:val="20"/>
              </w:rPr>
            </w:pPr>
            <w:r w:rsidRPr="00B82924">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1380C356" w14:textId="77777777" w:rsidR="00A37B20" w:rsidRPr="004C7BCB" w:rsidRDefault="00A37B20" w:rsidP="004C7BCB">
            <w:pPr>
              <w:ind w:rightChars="10" w:right="24"/>
              <w:jc w:val="right"/>
              <w:rPr>
                <w:rFonts w:ascii="標楷體" w:eastAsia="標楷體" w:hAnsi="標楷體"/>
                <w:noProof/>
                <w:sz w:val="20"/>
              </w:rPr>
            </w:pPr>
            <w:r w:rsidRPr="00B82924">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4DD2785B" w14:textId="77777777" w:rsidR="00A37B20" w:rsidRPr="004C7BCB" w:rsidRDefault="00A37B20" w:rsidP="004C7BCB">
            <w:pPr>
              <w:jc w:val="right"/>
              <w:rPr>
                <w:rFonts w:ascii="標楷體" w:eastAsia="標楷體" w:hAnsi="標楷體" w:cs="新細明體"/>
                <w:b/>
                <w:color w:val="000000"/>
                <w:sz w:val="20"/>
                <w:szCs w:val="20"/>
              </w:rPr>
            </w:pPr>
            <w:r w:rsidRPr="004C7BCB">
              <w:rPr>
                <w:rFonts w:ascii="標楷體" w:eastAsia="標楷體" w:hAnsi="標楷體" w:hint="eastAsia"/>
                <w:b/>
                <w:noProof/>
                <w:sz w:val="20"/>
              </w:rPr>
              <w:t>－</w:t>
            </w:r>
          </w:p>
        </w:tc>
        <w:tc>
          <w:tcPr>
            <w:tcW w:w="910" w:type="dxa"/>
            <w:tcBorders>
              <w:top w:val="single" w:sz="4" w:space="0" w:color="auto"/>
              <w:left w:val="single" w:sz="4" w:space="0" w:color="auto"/>
              <w:bottom w:val="single" w:sz="4" w:space="0" w:color="auto"/>
              <w:right w:val="single" w:sz="4" w:space="0" w:color="auto"/>
            </w:tcBorders>
            <w:vAlign w:val="center"/>
          </w:tcPr>
          <w:p w14:paraId="1E602B27" w14:textId="77777777" w:rsidR="00A37B20" w:rsidRPr="00BE21B1" w:rsidRDefault="00A37B20" w:rsidP="004C7BCB">
            <w:pPr>
              <w:ind w:rightChars="10" w:right="24"/>
              <w:jc w:val="right"/>
              <w:rPr>
                <w:rFonts w:ascii="標楷體" w:eastAsia="標楷體" w:hAnsi="標楷體"/>
              </w:rPr>
            </w:pPr>
            <w:r w:rsidRPr="00BE21B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6A6446D1"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23FD9CFD" w14:textId="77777777" w:rsidR="00A37B20" w:rsidRPr="00BE21B1" w:rsidRDefault="00A37B20" w:rsidP="004C7BCB">
            <w:pPr>
              <w:ind w:rightChars="10" w:right="24"/>
              <w:jc w:val="right"/>
              <w:rPr>
                <w:rFonts w:ascii="標楷體" w:eastAsia="標楷體" w:hAnsi="標楷體"/>
                <w:noProof/>
                <w:sz w:val="20"/>
              </w:rPr>
            </w:pPr>
            <w:r w:rsidRPr="00252592">
              <w:rPr>
                <w:rFonts w:ascii="標楷體" w:eastAsia="標楷體" w:hAnsi="標楷體" w:hint="eastAsia"/>
                <w:noProof/>
                <w:sz w:val="20"/>
              </w:rPr>
              <w:t>－</w:t>
            </w:r>
          </w:p>
        </w:tc>
      </w:tr>
      <w:tr w:rsidR="00A37B20" w:rsidRPr="00BE21B1" w14:paraId="5625A2FD"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6587C510"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市政府主管</w:t>
            </w:r>
          </w:p>
        </w:tc>
        <w:tc>
          <w:tcPr>
            <w:tcW w:w="837" w:type="dxa"/>
            <w:tcBorders>
              <w:top w:val="single" w:sz="4" w:space="0" w:color="auto"/>
              <w:left w:val="single" w:sz="12" w:space="0" w:color="auto"/>
              <w:bottom w:val="single" w:sz="4" w:space="0" w:color="auto"/>
              <w:right w:val="single" w:sz="12" w:space="0" w:color="auto"/>
            </w:tcBorders>
            <w:vAlign w:val="center"/>
          </w:tcPr>
          <w:p w14:paraId="249FD526"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9</w:t>
            </w:r>
          </w:p>
        </w:tc>
        <w:tc>
          <w:tcPr>
            <w:tcW w:w="611" w:type="dxa"/>
            <w:tcBorders>
              <w:top w:val="single" w:sz="4" w:space="0" w:color="auto"/>
              <w:left w:val="single" w:sz="12" w:space="0" w:color="auto"/>
              <w:bottom w:val="single" w:sz="4" w:space="0" w:color="auto"/>
              <w:right w:val="single" w:sz="4" w:space="0" w:color="auto"/>
            </w:tcBorders>
          </w:tcPr>
          <w:p w14:paraId="22C0E095" w14:textId="77777777" w:rsidR="00A37B20" w:rsidRPr="00BE21B1" w:rsidRDefault="00A37B20" w:rsidP="004C7BCB">
            <w:pPr>
              <w:ind w:rightChars="10" w:right="24"/>
              <w:jc w:val="right"/>
              <w:rPr>
                <w:rFonts w:ascii="標楷體" w:eastAsia="標楷體" w:hAnsi="標楷體"/>
                <w:noProof/>
                <w:sz w:val="20"/>
              </w:rPr>
            </w:pPr>
            <w:r w:rsidRPr="00BB6AEE">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5C747C6F"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c>
          <w:tcPr>
            <w:tcW w:w="612" w:type="dxa"/>
            <w:tcBorders>
              <w:top w:val="single" w:sz="4" w:space="0" w:color="auto"/>
              <w:left w:val="single" w:sz="4" w:space="0" w:color="auto"/>
              <w:bottom w:val="single" w:sz="4" w:space="0" w:color="auto"/>
              <w:right w:val="single" w:sz="4" w:space="0" w:color="auto"/>
            </w:tcBorders>
            <w:vAlign w:val="center"/>
          </w:tcPr>
          <w:p w14:paraId="7BD69306"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c>
          <w:tcPr>
            <w:tcW w:w="611" w:type="dxa"/>
            <w:tcBorders>
              <w:top w:val="single" w:sz="4" w:space="0" w:color="auto"/>
              <w:left w:val="single" w:sz="4" w:space="0" w:color="auto"/>
              <w:bottom w:val="single" w:sz="4" w:space="0" w:color="auto"/>
              <w:right w:val="single" w:sz="4" w:space="0" w:color="auto"/>
            </w:tcBorders>
          </w:tcPr>
          <w:p w14:paraId="71D3522D" w14:textId="77777777" w:rsidR="00A37B20" w:rsidRPr="00BE21B1"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53047212"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6C9901C4" w14:textId="77777777" w:rsidR="00A37B20" w:rsidRPr="00BE21B1" w:rsidRDefault="00A37B20" w:rsidP="004C7BCB">
            <w:pPr>
              <w:ind w:rightChars="10" w:right="24"/>
              <w:jc w:val="right"/>
              <w:rPr>
                <w:rFonts w:ascii="標楷體" w:eastAsia="標楷體" w:hAnsi="標楷體"/>
                <w:noProof/>
                <w:sz w:val="20"/>
              </w:rPr>
            </w:pPr>
            <w:r w:rsidRPr="00B82924">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44E5A541"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10</w:t>
            </w:r>
          </w:p>
        </w:tc>
        <w:tc>
          <w:tcPr>
            <w:tcW w:w="910" w:type="dxa"/>
            <w:tcBorders>
              <w:top w:val="single" w:sz="4" w:space="0" w:color="auto"/>
              <w:left w:val="single" w:sz="4" w:space="0" w:color="auto"/>
              <w:bottom w:val="single" w:sz="4" w:space="0" w:color="auto"/>
              <w:right w:val="single" w:sz="4" w:space="0" w:color="auto"/>
            </w:tcBorders>
            <w:vAlign w:val="center"/>
          </w:tcPr>
          <w:p w14:paraId="39017B91" w14:textId="77777777" w:rsidR="00A37B20" w:rsidRPr="00BE21B1" w:rsidRDefault="00A37B20" w:rsidP="004C7BCB">
            <w:pPr>
              <w:ind w:rightChars="10" w:right="24"/>
              <w:jc w:val="right"/>
              <w:rPr>
                <w:rFonts w:ascii="標楷體" w:eastAsia="標楷體" w:hAnsi="標楷體" w:cs="新細明體"/>
                <w:sz w:val="20"/>
              </w:rPr>
            </w:pPr>
            <w:r>
              <w:rPr>
                <w:rFonts w:ascii="標楷體" w:eastAsia="標楷體" w:hAnsi="標楷體" w:cs="新細明體" w:hint="eastAsia"/>
                <w:sz w:val="20"/>
              </w:rPr>
              <w:t>2</w:t>
            </w:r>
          </w:p>
        </w:tc>
        <w:tc>
          <w:tcPr>
            <w:tcW w:w="756" w:type="dxa"/>
            <w:tcBorders>
              <w:top w:val="single" w:sz="4" w:space="0" w:color="auto"/>
              <w:left w:val="single" w:sz="4" w:space="0" w:color="auto"/>
              <w:bottom w:val="single" w:sz="4" w:space="0" w:color="auto"/>
              <w:right w:val="single" w:sz="4" w:space="0" w:color="auto"/>
            </w:tcBorders>
          </w:tcPr>
          <w:p w14:paraId="08EE320F"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35032EC2"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8</w:t>
            </w:r>
          </w:p>
        </w:tc>
      </w:tr>
      <w:tr w:rsidR="00A37B20" w:rsidRPr="00BE21B1" w14:paraId="50B3C993"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7CEAADEE"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民政局主管</w:t>
            </w:r>
          </w:p>
        </w:tc>
        <w:tc>
          <w:tcPr>
            <w:tcW w:w="837" w:type="dxa"/>
            <w:tcBorders>
              <w:top w:val="single" w:sz="4" w:space="0" w:color="auto"/>
              <w:left w:val="single" w:sz="12" w:space="0" w:color="auto"/>
              <w:bottom w:val="single" w:sz="4" w:space="0" w:color="auto"/>
              <w:right w:val="single" w:sz="12" w:space="0" w:color="auto"/>
            </w:tcBorders>
            <w:vAlign w:val="center"/>
          </w:tcPr>
          <w:p w14:paraId="521F847D"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4</w:t>
            </w:r>
          </w:p>
        </w:tc>
        <w:tc>
          <w:tcPr>
            <w:tcW w:w="611" w:type="dxa"/>
            <w:tcBorders>
              <w:top w:val="single" w:sz="4" w:space="0" w:color="auto"/>
              <w:left w:val="single" w:sz="12" w:space="0" w:color="auto"/>
              <w:bottom w:val="single" w:sz="4" w:space="0" w:color="auto"/>
              <w:right w:val="single" w:sz="4" w:space="0" w:color="auto"/>
            </w:tcBorders>
          </w:tcPr>
          <w:p w14:paraId="1E2A8129"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2</w:t>
            </w:r>
          </w:p>
        </w:tc>
        <w:tc>
          <w:tcPr>
            <w:tcW w:w="612" w:type="dxa"/>
            <w:tcBorders>
              <w:top w:val="single" w:sz="4" w:space="0" w:color="auto"/>
              <w:left w:val="single" w:sz="4" w:space="0" w:color="auto"/>
              <w:bottom w:val="single" w:sz="4" w:space="0" w:color="auto"/>
              <w:right w:val="single" w:sz="4" w:space="0" w:color="auto"/>
            </w:tcBorders>
            <w:vAlign w:val="center"/>
          </w:tcPr>
          <w:p w14:paraId="5FA9BBE3"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0D99E3F0"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1" w:type="dxa"/>
            <w:tcBorders>
              <w:top w:val="single" w:sz="4" w:space="0" w:color="auto"/>
              <w:left w:val="single" w:sz="4" w:space="0" w:color="auto"/>
              <w:bottom w:val="single" w:sz="4" w:space="0" w:color="auto"/>
              <w:right w:val="single" w:sz="4" w:space="0" w:color="auto"/>
            </w:tcBorders>
          </w:tcPr>
          <w:p w14:paraId="63CA13F3" w14:textId="77777777" w:rsidR="00A37B20" w:rsidRPr="00BE21B1"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5A6C4018" w14:textId="77777777" w:rsidR="00A37B20" w:rsidRPr="00BE21B1" w:rsidRDefault="00A37B20" w:rsidP="004C7BCB">
            <w:pPr>
              <w:ind w:rightChars="10" w:right="24"/>
              <w:jc w:val="right"/>
              <w:rPr>
                <w:rFonts w:ascii="標楷體" w:eastAsia="標楷體" w:hAnsi="標楷體"/>
                <w:noProof/>
                <w:sz w:val="20"/>
              </w:rPr>
            </w:pPr>
            <w:r w:rsidRPr="008A0320">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05E3CB5D" w14:textId="77777777" w:rsidR="00A37B20" w:rsidRPr="00BE21B1"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0EFD5ED1"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4</w:t>
            </w:r>
          </w:p>
        </w:tc>
        <w:tc>
          <w:tcPr>
            <w:tcW w:w="910" w:type="dxa"/>
            <w:tcBorders>
              <w:top w:val="single" w:sz="4" w:space="0" w:color="auto"/>
              <w:left w:val="single" w:sz="4" w:space="0" w:color="auto"/>
              <w:bottom w:val="single" w:sz="4" w:space="0" w:color="auto"/>
              <w:right w:val="single" w:sz="4" w:space="0" w:color="auto"/>
            </w:tcBorders>
            <w:vAlign w:val="center"/>
          </w:tcPr>
          <w:p w14:paraId="292B3BF6" w14:textId="77777777" w:rsidR="00A37B20" w:rsidRPr="00BE21B1" w:rsidRDefault="00A37B20" w:rsidP="004C7BCB">
            <w:pPr>
              <w:ind w:rightChars="10" w:right="24"/>
              <w:jc w:val="right"/>
              <w:rPr>
                <w:rFonts w:ascii="標楷體" w:eastAsia="標楷體" w:hAnsi="標楷體" w:cs="新細明體"/>
                <w:sz w:val="20"/>
              </w:rPr>
            </w:pPr>
            <w:r w:rsidRPr="00BE21B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7AA82381"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1F671595"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r>
      <w:tr w:rsidR="00A37B20" w:rsidRPr="00BE21B1" w14:paraId="78EE9533"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1C48DB14"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地政局主管</w:t>
            </w:r>
          </w:p>
        </w:tc>
        <w:tc>
          <w:tcPr>
            <w:tcW w:w="837" w:type="dxa"/>
            <w:tcBorders>
              <w:top w:val="single" w:sz="4" w:space="0" w:color="auto"/>
              <w:left w:val="single" w:sz="12" w:space="0" w:color="auto"/>
              <w:bottom w:val="single" w:sz="4" w:space="0" w:color="auto"/>
              <w:right w:val="single" w:sz="12" w:space="0" w:color="auto"/>
            </w:tcBorders>
            <w:vAlign w:val="center"/>
          </w:tcPr>
          <w:p w14:paraId="32095D77"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611" w:type="dxa"/>
            <w:tcBorders>
              <w:top w:val="single" w:sz="4" w:space="0" w:color="auto"/>
              <w:left w:val="single" w:sz="12" w:space="0" w:color="auto"/>
              <w:bottom w:val="single" w:sz="4" w:space="0" w:color="auto"/>
              <w:right w:val="single" w:sz="4" w:space="0" w:color="auto"/>
            </w:tcBorders>
            <w:vAlign w:val="center"/>
          </w:tcPr>
          <w:p w14:paraId="2C5377D9" w14:textId="77777777" w:rsidR="00A37B20" w:rsidRPr="00BE21B1" w:rsidRDefault="00A37B20" w:rsidP="004C7BCB">
            <w:pPr>
              <w:ind w:rightChars="10" w:right="24"/>
              <w:jc w:val="right"/>
              <w:rPr>
                <w:rFonts w:ascii="標楷體" w:eastAsia="標楷體" w:hAnsi="標楷體"/>
                <w:noProof/>
                <w:sz w:val="20"/>
              </w:rPr>
            </w:pPr>
            <w:r w:rsidRPr="00BB6AEE">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19297C9A"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c>
          <w:tcPr>
            <w:tcW w:w="612" w:type="dxa"/>
            <w:tcBorders>
              <w:top w:val="single" w:sz="4" w:space="0" w:color="auto"/>
              <w:left w:val="single" w:sz="4" w:space="0" w:color="auto"/>
              <w:bottom w:val="single" w:sz="4" w:space="0" w:color="auto"/>
              <w:right w:val="single" w:sz="4" w:space="0" w:color="auto"/>
            </w:tcBorders>
            <w:vAlign w:val="center"/>
          </w:tcPr>
          <w:p w14:paraId="679DDF55"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1" w:type="dxa"/>
            <w:tcBorders>
              <w:top w:val="single" w:sz="4" w:space="0" w:color="auto"/>
              <w:left w:val="single" w:sz="4" w:space="0" w:color="auto"/>
              <w:bottom w:val="single" w:sz="4" w:space="0" w:color="auto"/>
              <w:right w:val="single" w:sz="4" w:space="0" w:color="auto"/>
            </w:tcBorders>
          </w:tcPr>
          <w:p w14:paraId="2E8DB358" w14:textId="77777777" w:rsidR="00A37B20" w:rsidRPr="004C7BCB"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0D260D4A" w14:textId="77777777" w:rsidR="00A37B20" w:rsidRPr="004C7BCB"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07D88CF4" w14:textId="77777777" w:rsidR="00A37B20" w:rsidRPr="004C7BCB"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19A4218B"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7</w:t>
            </w:r>
          </w:p>
        </w:tc>
        <w:tc>
          <w:tcPr>
            <w:tcW w:w="910" w:type="dxa"/>
            <w:tcBorders>
              <w:top w:val="single" w:sz="4" w:space="0" w:color="auto"/>
              <w:left w:val="single" w:sz="4" w:space="0" w:color="auto"/>
              <w:bottom w:val="single" w:sz="4" w:space="0" w:color="auto"/>
              <w:right w:val="single" w:sz="4" w:space="0" w:color="auto"/>
            </w:tcBorders>
            <w:vAlign w:val="center"/>
          </w:tcPr>
          <w:p w14:paraId="48A78E1D" w14:textId="77777777" w:rsidR="00A37B20" w:rsidRPr="00BE21B1" w:rsidRDefault="00A37B20" w:rsidP="004C7BCB">
            <w:pPr>
              <w:ind w:rightChars="10" w:right="24"/>
              <w:jc w:val="right"/>
              <w:rPr>
                <w:rFonts w:ascii="標楷體" w:eastAsia="標楷體" w:hAnsi="標楷體" w:cs="新細明體"/>
                <w:sz w:val="20"/>
              </w:rPr>
            </w:pPr>
            <w:r>
              <w:rPr>
                <w:rFonts w:ascii="標楷體" w:eastAsia="標楷體" w:hAnsi="標楷體" w:cs="新細明體" w:hint="eastAsia"/>
                <w:sz w:val="20"/>
              </w:rPr>
              <w:t>1</w:t>
            </w:r>
          </w:p>
        </w:tc>
        <w:tc>
          <w:tcPr>
            <w:tcW w:w="756" w:type="dxa"/>
            <w:tcBorders>
              <w:top w:val="single" w:sz="4" w:space="0" w:color="auto"/>
              <w:left w:val="single" w:sz="4" w:space="0" w:color="auto"/>
              <w:bottom w:val="single" w:sz="4" w:space="0" w:color="auto"/>
              <w:right w:val="single" w:sz="4" w:space="0" w:color="auto"/>
            </w:tcBorders>
          </w:tcPr>
          <w:p w14:paraId="5F03C659"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2EDD400A"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6</w:t>
            </w:r>
          </w:p>
        </w:tc>
      </w:tr>
      <w:tr w:rsidR="00A37B20" w:rsidRPr="00BE21B1" w14:paraId="5273C9D5"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73DEAFFF"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消防局主管</w:t>
            </w:r>
          </w:p>
        </w:tc>
        <w:tc>
          <w:tcPr>
            <w:tcW w:w="837" w:type="dxa"/>
            <w:tcBorders>
              <w:top w:val="single" w:sz="4" w:space="0" w:color="auto"/>
              <w:left w:val="single" w:sz="12" w:space="0" w:color="auto"/>
              <w:bottom w:val="single" w:sz="4" w:space="0" w:color="auto"/>
              <w:right w:val="single" w:sz="12" w:space="0" w:color="auto"/>
            </w:tcBorders>
            <w:vAlign w:val="center"/>
          </w:tcPr>
          <w:p w14:paraId="4112CE2F"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611" w:type="dxa"/>
            <w:tcBorders>
              <w:top w:val="single" w:sz="4" w:space="0" w:color="auto"/>
              <w:left w:val="single" w:sz="12" w:space="0" w:color="auto"/>
              <w:bottom w:val="single" w:sz="4" w:space="0" w:color="auto"/>
              <w:right w:val="single" w:sz="4" w:space="0" w:color="auto"/>
            </w:tcBorders>
            <w:vAlign w:val="center"/>
          </w:tcPr>
          <w:p w14:paraId="097CC75B" w14:textId="77777777" w:rsidR="00A37B20" w:rsidRPr="00BE21B1" w:rsidRDefault="00A37B20" w:rsidP="004C7BCB">
            <w:pPr>
              <w:ind w:rightChars="10" w:right="24"/>
              <w:jc w:val="right"/>
              <w:rPr>
                <w:rFonts w:ascii="標楷體" w:eastAsia="標楷體" w:hAnsi="標楷體"/>
                <w:noProof/>
                <w:sz w:val="20"/>
              </w:rPr>
            </w:pPr>
            <w:r w:rsidRPr="00BB6AEE">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12F89F37"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c>
          <w:tcPr>
            <w:tcW w:w="612" w:type="dxa"/>
            <w:tcBorders>
              <w:top w:val="single" w:sz="4" w:space="0" w:color="auto"/>
              <w:left w:val="single" w:sz="4" w:space="0" w:color="auto"/>
              <w:bottom w:val="single" w:sz="4" w:space="0" w:color="auto"/>
              <w:right w:val="single" w:sz="4" w:space="0" w:color="auto"/>
            </w:tcBorders>
            <w:vAlign w:val="center"/>
          </w:tcPr>
          <w:p w14:paraId="6700BA73" w14:textId="77777777" w:rsidR="00A37B20" w:rsidRPr="00BE21B1"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21FDB3D5" w14:textId="77777777" w:rsidR="00A37B20" w:rsidRPr="00BE21B1"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1CE8B4FE" w14:textId="77777777" w:rsidR="00A37B20" w:rsidRPr="00BE21B1" w:rsidRDefault="00A37B20" w:rsidP="004C7BCB">
            <w:pPr>
              <w:ind w:rightChars="10" w:right="24"/>
              <w:jc w:val="right"/>
              <w:rPr>
                <w:rFonts w:ascii="標楷體" w:eastAsia="標楷體" w:hAnsi="標楷體"/>
                <w:noProof/>
                <w:sz w:val="20"/>
              </w:rPr>
            </w:pPr>
            <w:r w:rsidRPr="00B458AB">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26743A1C"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2</w:t>
            </w:r>
          </w:p>
        </w:tc>
        <w:tc>
          <w:tcPr>
            <w:tcW w:w="728" w:type="dxa"/>
            <w:tcBorders>
              <w:top w:val="single" w:sz="4" w:space="0" w:color="auto"/>
              <w:left w:val="single" w:sz="12" w:space="0" w:color="auto"/>
              <w:bottom w:val="single" w:sz="4" w:space="0" w:color="auto"/>
              <w:right w:val="single" w:sz="4" w:space="0" w:color="auto"/>
            </w:tcBorders>
            <w:vAlign w:val="center"/>
          </w:tcPr>
          <w:p w14:paraId="53E602BC"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910" w:type="dxa"/>
            <w:tcBorders>
              <w:top w:val="single" w:sz="4" w:space="0" w:color="auto"/>
              <w:left w:val="single" w:sz="4" w:space="0" w:color="auto"/>
              <w:bottom w:val="single" w:sz="4" w:space="0" w:color="auto"/>
              <w:right w:val="single" w:sz="4" w:space="0" w:color="auto"/>
            </w:tcBorders>
          </w:tcPr>
          <w:p w14:paraId="3A03D9D6" w14:textId="77777777" w:rsidR="00A37B20" w:rsidRPr="00BE21B1" w:rsidRDefault="00A37B20" w:rsidP="004C7BCB">
            <w:pPr>
              <w:ind w:rightChars="10" w:right="24"/>
              <w:jc w:val="right"/>
              <w:rPr>
                <w:rFonts w:ascii="標楷體" w:eastAsia="標楷體" w:hAnsi="標楷體"/>
              </w:rPr>
            </w:pPr>
            <w:r w:rsidRPr="004D4F5C">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40C8C407"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71151FD9"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r>
      <w:tr w:rsidR="00A37B20" w:rsidRPr="00BE21B1" w14:paraId="29720B68"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3F12CFEA"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教育局主管</w:t>
            </w:r>
          </w:p>
        </w:tc>
        <w:tc>
          <w:tcPr>
            <w:tcW w:w="837" w:type="dxa"/>
            <w:tcBorders>
              <w:top w:val="single" w:sz="4" w:space="0" w:color="auto"/>
              <w:left w:val="single" w:sz="12" w:space="0" w:color="auto"/>
              <w:bottom w:val="single" w:sz="4" w:space="0" w:color="auto"/>
              <w:right w:val="single" w:sz="12" w:space="0" w:color="auto"/>
            </w:tcBorders>
            <w:vAlign w:val="center"/>
          </w:tcPr>
          <w:p w14:paraId="4FBF0E30"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611" w:type="dxa"/>
            <w:tcBorders>
              <w:top w:val="single" w:sz="4" w:space="0" w:color="auto"/>
              <w:left w:val="single" w:sz="12" w:space="0" w:color="auto"/>
              <w:bottom w:val="single" w:sz="4" w:space="0" w:color="auto"/>
              <w:right w:val="single" w:sz="4" w:space="0" w:color="auto"/>
            </w:tcBorders>
          </w:tcPr>
          <w:p w14:paraId="6F901A88" w14:textId="77777777" w:rsidR="00A37B20" w:rsidRPr="00BE21B1" w:rsidRDefault="00A37B20" w:rsidP="004C7BCB">
            <w:pPr>
              <w:ind w:rightChars="10" w:right="24"/>
              <w:jc w:val="right"/>
              <w:rPr>
                <w:rFonts w:ascii="標楷體" w:eastAsia="標楷體" w:hAnsi="標楷體"/>
                <w:noProof/>
                <w:sz w:val="20"/>
              </w:rPr>
            </w:pPr>
            <w:r w:rsidRPr="00AD2090">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0656BE1C"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c>
          <w:tcPr>
            <w:tcW w:w="612" w:type="dxa"/>
            <w:tcBorders>
              <w:top w:val="single" w:sz="4" w:space="0" w:color="auto"/>
              <w:left w:val="single" w:sz="4" w:space="0" w:color="auto"/>
              <w:bottom w:val="single" w:sz="4" w:space="0" w:color="auto"/>
              <w:right w:val="single" w:sz="4" w:space="0" w:color="auto"/>
            </w:tcBorders>
            <w:vAlign w:val="center"/>
          </w:tcPr>
          <w:p w14:paraId="48C7DE76"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2</w:t>
            </w:r>
          </w:p>
        </w:tc>
        <w:tc>
          <w:tcPr>
            <w:tcW w:w="611" w:type="dxa"/>
            <w:tcBorders>
              <w:top w:val="single" w:sz="4" w:space="0" w:color="auto"/>
              <w:left w:val="single" w:sz="4" w:space="0" w:color="auto"/>
              <w:bottom w:val="single" w:sz="4" w:space="0" w:color="auto"/>
              <w:right w:val="single" w:sz="4" w:space="0" w:color="auto"/>
            </w:tcBorders>
          </w:tcPr>
          <w:p w14:paraId="36AE27BD" w14:textId="77777777" w:rsidR="00A37B20" w:rsidRPr="00BE21B1"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52375374"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2F896228" w14:textId="77777777" w:rsidR="00A37B20" w:rsidRPr="00BE21B1"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44876A47" w14:textId="77777777" w:rsidR="00A37B20" w:rsidRPr="00BE21B1" w:rsidRDefault="00A37B20" w:rsidP="004C7BCB">
            <w:pPr>
              <w:ind w:rightChars="10" w:right="24"/>
              <w:jc w:val="right"/>
              <w:rPr>
                <w:rFonts w:ascii="標楷體" w:eastAsia="標楷體" w:hAnsi="標楷體"/>
                <w:b/>
                <w:noProof/>
                <w:sz w:val="20"/>
              </w:rPr>
            </w:pPr>
            <w:r w:rsidRPr="00BE21B1">
              <w:rPr>
                <w:rFonts w:ascii="標楷體" w:eastAsia="標楷體" w:hAnsi="標楷體"/>
                <w:b/>
                <w:noProof/>
                <w:sz w:val="20"/>
              </w:rPr>
              <w:t>7</w:t>
            </w:r>
          </w:p>
        </w:tc>
        <w:tc>
          <w:tcPr>
            <w:tcW w:w="910" w:type="dxa"/>
            <w:tcBorders>
              <w:top w:val="single" w:sz="4" w:space="0" w:color="auto"/>
              <w:left w:val="single" w:sz="4" w:space="0" w:color="auto"/>
              <w:bottom w:val="single" w:sz="4" w:space="0" w:color="auto"/>
              <w:right w:val="single" w:sz="4" w:space="0" w:color="auto"/>
            </w:tcBorders>
          </w:tcPr>
          <w:p w14:paraId="1A050627" w14:textId="77777777" w:rsidR="00A37B20" w:rsidRPr="00BE21B1" w:rsidRDefault="00A37B20" w:rsidP="004C7BCB">
            <w:pPr>
              <w:ind w:rightChars="10" w:right="24"/>
              <w:jc w:val="right"/>
              <w:rPr>
                <w:rFonts w:ascii="標楷體" w:eastAsia="標楷體" w:hAnsi="標楷體" w:cs="新細明體"/>
                <w:sz w:val="20"/>
              </w:rPr>
            </w:pPr>
            <w:r w:rsidRPr="004D4F5C">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4DC9D046"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5247D98E"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7</w:t>
            </w:r>
          </w:p>
        </w:tc>
      </w:tr>
      <w:tr w:rsidR="00A37B20" w:rsidRPr="00BE21B1" w14:paraId="627D3A9E"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172C6110"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文化局主管</w:t>
            </w:r>
          </w:p>
        </w:tc>
        <w:tc>
          <w:tcPr>
            <w:tcW w:w="837" w:type="dxa"/>
            <w:tcBorders>
              <w:top w:val="single" w:sz="4" w:space="0" w:color="auto"/>
              <w:left w:val="single" w:sz="12" w:space="0" w:color="auto"/>
              <w:bottom w:val="single" w:sz="4" w:space="0" w:color="auto"/>
              <w:right w:val="single" w:sz="12" w:space="0" w:color="auto"/>
            </w:tcBorders>
            <w:vAlign w:val="center"/>
          </w:tcPr>
          <w:p w14:paraId="1C9452D8"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611" w:type="dxa"/>
            <w:tcBorders>
              <w:top w:val="single" w:sz="4" w:space="0" w:color="auto"/>
              <w:left w:val="single" w:sz="12" w:space="0" w:color="auto"/>
              <w:bottom w:val="single" w:sz="4" w:space="0" w:color="auto"/>
              <w:right w:val="single" w:sz="4" w:space="0" w:color="auto"/>
            </w:tcBorders>
          </w:tcPr>
          <w:p w14:paraId="013AEC82" w14:textId="77777777" w:rsidR="00A37B20" w:rsidRPr="00BE21B1" w:rsidRDefault="00A37B20" w:rsidP="004C7BCB">
            <w:pPr>
              <w:ind w:rightChars="10" w:right="24"/>
              <w:jc w:val="right"/>
              <w:rPr>
                <w:rFonts w:ascii="標楷體" w:eastAsia="標楷體" w:hAnsi="標楷體"/>
                <w:noProof/>
                <w:sz w:val="20"/>
              </w:rPr>
            </w:pPr>
            <w:r w:rsidRPr="00AD2090">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4C8FE801"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c>
          <w:tcPr>
            <w:tcW w:w="612" w:type="dxa"/>
            <w:tcBorders>
              <w:top w:val="single" w:sz="4" w:space="0" w:color="auto"/>
              <w:left w:val="single" w:sz="4" w:space="0" w:color="auto"/>
              <w:bottom w:val="single" w:sz="4" w:space="0" w:color="auto"/>
              <w:right w:val="single" w:sz="4" w:space="0" w:color="auto"/>
            </w:tcBorders>
            <w:vAlign w:val="center"/>
          </w:tcPr>
          <w:p w14:paraId="47C451B8"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2</w:t>
            </w:r>
          </w:p>
        </w:tc>
        <w:tc>
          <w:tcPr>
            <w:tcW w:w="611" w:type="dxa"/>
            <w:tcBorders>
              <w:top w:val="single" w:sz="4" w:space="0" w:color="auto"/>
              <w:left w:val="single" w:sz="4" w:space="0" w:color="auto"/>
              <w:bottom w:val="single" w:sz="4" w:space="0" w:color="auto"/>
              <w:right w:val="single" w:sz="4" w:space="0" w:color="auto"/>
            </w:tcBorders>
            <w:vAlign w:val="center"/>
          </w:tcPr>
          <w:p w14:paraId="517FDF9A"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31B1F608" w14:textId="77777777" w:rsidR="00A37B20" w:rsidRPr="00BE21B1"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133857A4" w14:textId="77777777" w:rsidR="00A37B20" w:rsidRPr="00BE21B1"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7386F409"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7</w:t>
            </w:r>
          </w:p>
        </w:tc>
        <w:tc>
          <w:tcPr>
            <w:tcW w:w="910" w:type="dxa"/>
            <w:tcBorders>
              <w:top w:val="single" w:sz="4" w:space="0" w:color="auto"/>
              <w:left w:val="single" w:sz="4" w:space="0" w:color="auto"/>
              <w:bottom w:val="single" w:sz="4" w:space="0" w:color="auto"/>
              <w:right w:val="single" w:sz="4" w:space="0" w:color="auto"/>
            </w:tcBorders>
          </w:tcPr>
          <w:p w14:paraId="1B4CE5B9" w14:textId="77777777" w:rsidR="00A37B20" w:rsidRPr="00BE21B1" w:rsidRDefault="00A37B20" w:rsidP="004C7BCB">
            <w:pPr>
              <w:ind w:rightChars="10" w:right="24"/>
              <w:jc w:val="right"/>
              <w:rPr>
                <w:rFonts w:ascii="標楷體" w:eastAsia="標楷體" w:hAnsi="標楷體" w:cs="新細明體"/>
                <w:sz w:val="20"/>
              </w:rPr>
            </w:pPr>
            <w:r w:rsidRPr="004D4F5C">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7015A5C6"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09858648"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7</w:t>
            </w:r>
          </w:p>
        </w:tc>
      </w:tr>
      <w:tr w:rsidR="00A37B20" w:rsidRPr="00BE21B1" w14:paraId="66162C6F"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793E9DA8"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農業局主管</w:t>
            </w:r>
          </w:p>
        </w:tc>
        <w:tc>
          <w:tcPr>
            <w:tcW w:w="837" w:type="dxa"/>
            <w:tcBorders>
              <w:top w:val="single" w:sz="4" w:space="0" w:color="auto"/>
              <w:left w:val="single" w:sz="12" w:space="0" w:color="auto"/>
              <w:bottom w:val="single" w:sz="4" w:space="0" w:color="auto"/>
              <w:right w:val="single" w:sz="12" w:space="0" w:color="auto"/>
            </w:tcBorders>
            <w:vAlign w:val="center"/>
          </w:tcPr>
          <w:p w14:paraId="72332333"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7</w:t>
            </w:r>
          </w:p>
        </w:tc>
        <w:tc>
          <w:tcPr>
            <w:tcW w:w="611" w:type="dxa"/>
            <w:tcBorders>
              <w:top w:val="single" w:sz="4" w:space="0" w:color="auto"/>
              <w:left w:val="single" w:sz="12" w:space="0" w:color="auto"/>
              <w:bottom w:val="single" w:sz="4" w:space="0" w:color="auto"/>
              <w:right w:val="single" w:sz="4" w:space="0" w:color="auto"/>
            </w:tcBorders>
            <w:vAlign w:val="center"/>
          </w:tcPr>
          <w:p w14:paraId="2EDA4E65"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07FE3DB4"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c>
          <w:tcPr>
            <w:tcW w:w="612" w:type="dxa"/>
            <w:tcBorders>
              <w:top w:val="single" w:sz="4" w:space="0" w:color="auto"/>
              <w:left w:val="single" w:sz="4" w:space="0" w:color="auto"/>
              <w:bottom w:val="single" w:sz="4" w:space="0" w:color="auto"/>
              <w:right w:val="single" w:sz="4" w:space="0" w:color="auto"/>
            </w:tcBorders>
            <w:vAlign w:val="center"/>
          </w:tcPr>
          <w:p w14:paraId="3F91E108" w14:textId="77777777" w:rsidR="00A37B20" w:rsidRPr="00BE21B1"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vAlign w:val="center"/>
          </w:tcPr>
          <w:p w14:paraId="5A72C40D"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7FD7FFE2" w14:textId="77777777" w:rsidR="00A37B20" w:rsidRPr="00BE21B1" w:rsidRDefault="00A37B20" w:rsidP="004C7BCB">
            <w:pPr>
              <w:ind w:rightChars="10" w:right="24"/>
              <w:jc w:val="right"/>
              <w:rPr>
                <w:rFonts w:ascii="標楷體" w:eastAsia="標楷體" w:hAnsi="標楷體"/>
                <w:noProof/>
                <w:sz w:val="20"/>
              </w:rPr>
            </w:pPr>
            <w:r w:rsidRPr="008F7EC9">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1C808727"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728" w:type="dxa"/>
            <w:tcBorders>
              <w:top w:val="single" w:sz="4" w:space="0" w:color="auto"/>
              <w:left w:val="single" w:sz="12" w:space="0" w:color="auto"/>
              <w:bottom w:val="single" w:sz="4" w:space="0" w:color="auto"/>
              <w:right w:val="single" w:sz="4" w:space="0" w:color="auto"/>
            </w:tcBorders>
            <w:vAlign w:val="center"/>
          </w:tcPr>
          <w:p w14:paraId="09CD9500"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7</w:t>
            </w:r>
          </w:p>
        </w:tc>
        <w:tc>
          <w:tcPr>
            <w:tcW w:w="910" w:type="dxa"/>
            <w:tcBorders>
              <w:top w:val="single" w:sz="4" w:space="0" w:color="auto"/>
              <w:left w:val="single" w:sz="4" w:space="0" w:color="auto"/>
              <w:bottom w:val="single" w:sz="4" w:space="0" w:color="auto"/>
              <w:right w:val="single" w:sz="4" w:space="0" w:color="auto"/>
            </w:tcBorders>
            <w:vAlign w:val="center"/>
          </w:tcPr>
          <w:p w14:paraId="2ED9CC76" w14:textId="77777777" w:rsidR="00A37B20" w:rsidRPr="00BE21B1" w:rsidRDefault="00A37B20" w:rsidP="004C7BCB">
            <w:pPr>
              <w:ind w:rightChars="10" w:right="24"/>
              <w:jc w:val="right"/>
              <w:rPr>
                <w:rFonts w:ascii="標楷體" w:eastAsia="標楷體" w:hAnsi="標楷體"/>
              </w:rPr>
            </w:pPr>
            <w:r w:rsidRPr="002858FB">
              <w:rPr>
                <w:rFonts w:ascii="標楷體" w:eastAsia="標楷體" w:hAnsi="標楷體" w:cs="新細明體" w:hint="eastAsia"/>
                <w:sz w:val="20"/>
              </w:rPr>
              <w:t>1</w:t>
            </w:r>
          </w:p>
        </w:tc>
        <w:tc>
          <w:tcPr>
            <w:tcW w:w="756" w:type="dxa"/>
            <w:tcBorders>
              <w:top w:val="single" w:sz="4" w:space="0" w:color="auto"/>
              <w:left w:val="single" w:sz="4" w:space="0" w:color="auto"/>
              <w:bottom w:val="single" w:sz="4" w:space="0" w:color="auto"/>
              <w:right w:val="single" w:sz="4" w:space="0" w:color="auto"/>
            </w:tcBorders>
          </w:tcPr>
          <w:p w14:paraId="74858BD4"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4252305D"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6</w:t>
            </w:r>
          </w:p>
        </w:tc>
      </w:tr>
      <w:tr w:rsidR="00A37B20" w:rsidRPr="00BE21B1" w14:paraId="1704EA6C"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7BB3978E" w14:textId="77777777" w:rsidR="00A37B20" w:rsidRPr="00BE21B1" w:rsidRDefault="00A37B20" w:rsidP="002F3F16">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水利局主管</w:t>
            </w:r>
          </w:p>
        </w:tc>
        <w:tc>
          <w:tcPr>
            <w:tcW w:w="837" w:type="dxa"/>
            <w:tcBorders>
              <w:top w:val="single" w:sz="4" w:space="0" w:color="auto"/>
              <w:left w:val="single" w:sz="12" w:space="0" w:color="auto"/>
              <w:bottom w:val="single" w:sz="4" w:space="0" w:color="auto"/>
              <w:right w:val="single" w:sz="12" w:space="0" w:color="auto"/>
            </w:tcBorders>
            <w:vAlign w:val="center"/>
          </w:tcPr>
          <w:p w14:paraId="33CA1EBE" w14:textId="77777777" w:rsidR="00A37B20" w:rsidRPr="00BE21B1" w:rsidRDefault="00A37B20" w:rsidP="002F3F16">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611" w:type="dxa"/>
            <w:tcBorders>
              <w:top w:val="single" w:sz="4" w:space="0" w:color="auto"/>
              <w:left w:val="single" w:sz="12" w:space="0" w:color="auto"/>
              <w:bottom w:val="single" w:sz="4" w:space="0" w:color="auto"/>
              <w:right w:val="single" w:sz="4" w:space="0" w:color="auto"/>
            </w:tcBorders>
          </w:tcPr>
          <w:p w14:paraId="6C0A381C" w14:textId="77777777" w:rsidR="00A37B20" w:rsidRPr="00BE21B1" w:rsidRDefault="00A37B20" w:rsidP="002F3F16">
            <w:pPr>
              <w:ind w:rightChars="10" w:right="24"/>
              <w:jc w:val="right"/>
              <w:rPr>
                <w:rFonts w:ascii="標楷體" w:eastAsia="標楷體" w:hAnsi="標楷體"/>
                <w:noProof/>
                <w:sz w:val="20"/>
              </w:rPr>
            </w:pPr>
            <w:r w:rsidRPr="000A55D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5F178940" w14:textId="77777777" w:rsidR="00A37B20" w:rsidRPr="00BE21B1" w:rsidRDefault="00A37B20" w:rsidP="002F3F16">
            <w:pPr>
              <w:ind w:rightChars="10" w:right="24"/>
              <w:jc w:val="right"/>
              <w:rPr>
                <w:rFonts w:ascii="標楷體" w:eastAsia="標楷體" w:hAnsi="標楷體"/>
                <w:noProof/>
                <w:sz w:val="20"/>
              </w:rPr>
            </w:pPr>
            <w:r>
              <w:rPr>
                <w:rFonts w:ascii="標楷體" w:eastAsia="標楷體" w:hAnsi="標楷體" w:hint="eastAsia"/>
                <w:noProof/>
                <w:sz w:val="20"/>
              </w:rPr>
              <w:t>6</w:t>
            </w:r>
          </w:p>
        </w:tc>
        <w:tc>
          <w:tcPr>
            <w:tcW w:w="612" w:type="dxa"/>
            <w:tcBorders>
              <w:top w:val="single" w:sz="4" w:space="0" w:color="auto"/>
              <w:left w:val="single" w:sz="4" w:space="0" w:color="auto"/>
              <w:bottom w:val="single" w:sz="4" w:space="0" w:color="auto"/>
              <w:right w:val="single" w:sz="4" w:space="0" w:color="auto"/>
            </w:tcBorders>
          </w:tcPr>
          <w:p w14:paraId="24F9387D" w14:textId="77777777" w:rsidR="00A37B20" w:rsidRPr="00BE21B1" w:rsidRDefault="00A37B20" w:rsidP="002F3F16">
            <w:pPr>
              <w:ind w:rightChars="10" w:right="24"/>
              <w:jc w:val="right"/>
              <w:rPr>
                <w:rFonts w:ascii="標楷體" w:eastAsia="標楷體" w:hAnsi="標楷體"/>
                <w:noProof/>
                <w:sz w:val="20"/>
              </w:rPr>
            </w:pPr>
            <w:r w:rsidRPr="00C43A4A">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07F8DDE5" w14:textId="77777777" w:rsidR="00A37B20" w:rsidRPr="00BE21B1" w:rsidRDefault="00A37B20" w:rsidP="002F3F16">
            <w:pPr>
              <w:ind w:rightChars="10" w:right="24"/>
              <w:jc w:val="right"/>
              <w:rPr>
                <w:rFonts w:ascii="標楷體" w:eastAsia="標楷體" w:hAnsi="標楷體"/>
                <w:noProof/>
                <w:sz w:val="20"/>
              </w:rPr>
            </w:pPr>
            <w:r w:rsidRPr="00C43A4A">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71653C6E" w14:textId="77777777" w:rsidR="00A37B20" w:rsidRPr="00BE21B1" w:rsidRDefault="00A37B20" w:rsidP="002F3F16">
            <w:pPr>
              <w:ind w:rightChars="10" w:right="24"/>
              <w:jc w:val="right"/>
              <w:rPr>
                <w:rFonts w:ascii="標楷體" w:eastAsia="標楷體" w:hAnsi="標楷體"/>
                <w:noProof/>
                <w:sz w:val="20"/>
              </w:rPr>
            </w:pPr>
            <w:r w:rsidRPr="00C43A4A">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53CC4889" w14:textId="77777777" w:rsidR="00A37B20" w:rsidRPr="00BE21B1" w:rsidRDefault="00A37B20" w:rsidP="002F3F16">
            <w:pPr>
              <w:ind w:rightChars="10" w:right="24"/>
              <w:jc w:val="right"/>
              <w:rPr>
                <w:rFonts w:ascii="標楷體" w:eastAsia="標楷體" w:hAnsi="標楷體"/>
                <w:noProof/>
                <w:sz w:val="20"/>
              </w:rPr>
            </w:pPr>
            <w:r w:rsidRPr="00C43A4A">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5F07A448" w14:textId="77777777" w:rsidR="00A37B20" w:rsidRPr="00BE21B1" w:rsidRDefault="00A37B20" w:rsidP="002F3F16">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910" w:type="dxa"/>
            <w:tcBorders>
              <w:top w:val="single" w:sz="4" w:space="0" w:color="auto"/>
              <w:left w:val="single" w:sz="4" w:space="0" w:color="auto"/>
              <w:bottom w:val="single" w:sz="4" w:space="0" w:color="auto"/>
              <w:right w:val="single" w:sz="4" w:space="0" w:color="auto"/>
            </w:tcBorders>
          </w:tcPr>
          <w:p w14:paraId="4336494E" w14:textId="77777777" w:rsidR="00A37B20" w:rsidRPr="00BE21B1" w:rsidRDefault="00A37B20" w:rsidP="002F3F16">
            <w:pPr>
              <w:ind w:rightChars="10" w:right="24"/>
              <w:jc w:val="right"/>
              <w:rPr>
                <w:rFonts w:ascii="標楷體" w:eastAsia="標楷體" w:hAnsi="標楷體"/>
              </w:rPr>
            </w:pPr>
            <w:r w:rsidRPr="00734D5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14A70570" w14:textId="77777777" w:rsidR="00A37B20" w:rsidRPr="00BE21B1" w:rsidRDefault="00A37B20" w:rsidP="002F3F16">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668853D4" w14:textId="77777777" w:rsidR="00A37B20" w:rsidRPr="00BE21B1" w:rsidRDefault="00A37B20" w:rsidP="002F3F16">
            <w:pPr>
              <w:ind w:rightChars="10" w:right="24"/>
              <w:jc w:val="right"/>
              <w:rPr>
                <w:rFonts w:ascii="標楷體" w:eastAsia="標楷體" w:hAnsi="標楷體"/>
                <w:noProof/>
                <w:sz w:val="20"/>
              </w:rPr>
            </w:pPr>
            <w:r>
              <w:rPr>
                <w:rFonts w:ascii="標楷體" w:eastAsia="標楷體" w:hAnsi="標楷體" w:hint="eastAsia"/>
                <w:noProof/>
                <w:sz w:val="20"/>
              </w:rPr>
              <w:t>6</w:t>
            </w:r>
          </w:p>
        </w:tc>
      </w:tr>
      <w:tr w:rsidR="00A37B20" w:rsidRPr="00BE21B1" w14:paraId="31F6A0AD"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32A1F51F"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工務局主管</w:t>
            </w:r>
          </w:p>
        </w:tc>
        <w:tc>
          <w:tcPr>
            <w:tcW w:w="837" w:type="dxa"/>
            <w:tcBorders>
              <w:top w:val="single" w:sz="4" w:space="0" w:color="auto"/>
              <w:left w:val="single" w:sz="12" w:space="0" w:color="auto"/>
              <w:bottom w:val="single" w:sz="4" w:space="0" w:color="auto"/>
              <w:right w:val="single" w:sz="12" w:space="0" w:color="auto"/>
            </w:tcBorders>
            <w:vAlign w:val="center"/>
          </w:tcPr>
          <w:p w14:paraId="0A456F78"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611" w:type="dxa"/>
            <w:tcBorders>
              <w:top w:val="single" w:sz="4" w:space="0" w:color="auto"/>
              <w:left w:val="single" w:sz="12" w:space="0" w:color="auto"/>
              <w:bottom w:val="single" w:sz="4" w:space="0" w:color="auto"/>
              <w:right w:val="single" w:sz="4" w:space="0" w:color="auto"/>
            </w:tcBorders>
          </w:tcPr>
          <w:p w14:paraId="24D213D4" w14:textId="77777777" w:rsidR="00A37B20" w:rsidRPr="00BE21B1" w:rsidRDefault="00A37B20" w:rsidP="004C7BCB">
            <w:pPr>
              <w:ind w:rightChars="10" w:right="24"/>
              <w:jc w:val="right"/>
              <w:rPr>
                <w:rFonts w:ascii="標楷體" w:eastAsia="標楷體" w:hAnsi="標楷體"/>
                <w:noProof/>
                <w:sz w:val="20"/>
              </w:rPr>
            </w:pPr>
            <w:r w:rsidRPr="000A55D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2A4F7F90"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c>
          <w:tcPr>
            <w:tcW w:w="612" w:type="dxa"/>
            <w:tcBorders>
              <w:top w:val="single" w:sz="4" w:space="0" w:color="auto"/>
              <w:left w:val="single" w:sz="4" w:space="0" w:color="auto"/>
              <w:bottom w:val="single" w:sz="4" w:space="0" w:color="auto"/>
              <w:right w:val="single" w:sz="4" w:space="0" w:color="auto"/>
            </w:tcBorders>
            <w:vAlign w:val="center"/>
          </w:tcPr>
          <w:p w14:paraId="46DD7F18" w14:textId="77777777" w:rsidR="00A37B20" w:rsidRPr="00BE21B1" w:rsidRDefault="00A37B20" w:rsidP="004C7BCB">
            <w:pPr>
              <w:ind w:rightChars="10" w:right="24"/>
              <w:jc w:val="right"/>
              <w:rPr>
                <w:rFonts w:ascii="標楷體" w:eastAsia="標楷體" w:hAnsi="標楷體"/>
                <w:noProof/>
                <w:sz w:val="20"/>
              </w:rPr>
            </w:pPr>
            <w:r w:rsidRPr="000D33AF">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3A619602" w14:textId="77777777" w:rsidR="00A37B20" w:rsidRPr="004C7BCB" w:rsidRDefault="00A37B20" w:rsidP="004C7BCB">
            <w:pPr>
              <w:ind w:rightChars="10" w:right="24"/>
              <w:jc w:val="right"/>
              <w:rPr>
                <w:rFonts w:ascii="標楷體" w:eastAsia="標楷體" w:hAnsi="標楷體"/>
                <w:noProof/>
                <w:sz w:val="20"/>
              </w:rPr>
            </w:pPr>
            <w:r w:rsidRPr="000D33AF">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4CC49FD8" w14:textId="77777777" w:rsidR="00A37B20" w:rsidRPr="004C7BCB"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tcPr>
          <w:p w14:paraId="2E35087F" w14:textId="77777777" w:rsidR="00A37B20" w:rsidRPr="004C7BCB" w:rsidRDefault="00A37B20" w:rsidP="004C7BCB">
            <w:pPr>
              <w:ind w:rightChars="10" w:right="24"/>
              <w:jc w:val="right"/>
              <w:rPr>
                <w:rFonts w:ascii="標楷體" w:eastAsia="標楷體" w:hAnsi="標楷體"/>
                <w:noProof/>
                <w:sz w:val="20"/>
              </w:rPr>
            </w:pPr>
            <w:r w:rsidRPr="007147B1">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4393C09C"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910" w:type="dxa"/>
            <w:tcBorders>
              <w:top w:val="single" w:sz="4" w:space="0" w:color="auto"/>
              <w:left w:val="single" w:sz="4" w:space="0" w:color="auto"/>
              <w:bottom w:val="single" w:sz="4" w:space="0" w:color="auto"/>
              <w:right w:val="single" w:sz="4" w:space="0" w:color="auto"/>
            </w:tcBorders>
          </w:tcPr>
          <w:p w14:paraId="1650FDA9" w14:textId="77777777" w:rsidR="00A37B20" w:rsidRPr="00BE21B1" w:rsidRDefault="00A37B20" w:rsidP="004C7BCB">
            <w:pPr>
              <w:ind w:rightChars="10" w:right="24"/>
              <w:jc w:val="right"/>
              <w:rPr>
                <w:rFonts w:ascii="標楷體" w:eastAsia="標楷體" w:hAnsi="標楷體"/>
              </w:rPr>
            </w:pPr>
            <w:r w:rsidRPr="00734D5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3C1FFFD5"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32A65423"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r>
      <w:tr w:rsidR="00A37B20" w:rsidRPr="00BE21B1" w14:paraId="255B92EB"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5D7EDE25"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交通局主管</w:t>
            </w:r>
          </w:p>
        </w:tc>
        <w:tc>
          <w:tcPr>
            <w:tcW w:w="837" w:type="dxa"/>
            <w:tcBorders>
              <w:top w:val="single" w:sz="4" w:space="0" w:color="auto"/>
              <w:left w:val="single" w:sz="12" w:space="0" w:color="auto"/>
              <w:bottom w:val="single" w:sz="4" w:space="0" w:color="auto"/>
              <w:right w:val="single" w:sz="12" w:space="0" w:color="auto"/>
            </w:tcBorders>
            <w:vAlign w:val="center"/>
          </w:tcPr>
          <w:p w14:paraId="671D0E5A"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7</w:t>
            </w:r>
          </w:p>
        </w:tc>
        <w:tc>
          <w:tcPr>
            <w:tcW w:w="611" w:type="dxa"/>
            <w:tcBorders>
              <w:top w:val="single" w:sz="4" w:space="0" w:color="auto"/>
              <w:left w:val="single" w:sz="12" w:space="0" w:color="auto"/>
              <w:bottom w:val="single" w:sz="4" w:space="0" w:color="auto"/>
              <w:right w:val="single" w:sz="4" w:space="0" w:color="auto"/>
            </w:tcBorders>
            <w:vAlign w:val="center"/>
          </w:tcPr>
          <w:p w14:paraId="60BC7586" w14:textId="77777777" w:rsidR="00A37B20" w:rsidRPr="00BE21B1" w:rsidRDefault="00A37B20" w:rsidP="004C7BCB">
            <w:pPr>
              <w:ind w:rightChars="10" w:right="24"/>
              <w:jc w:val="right"/>
              <w:rPr>
                <w:rFonts w:ascii="標楷體" w:eastAsia="標楷體" w:hAnsi="標楷體"/>
                <w:noProof/>
                <w:sz w:val="20"/>
              </w:rPr>
            </w:pPr>
            <w:r w:rsidRPr="000A55D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38F585EC"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c>
          <w:tcPr>
            <w:tcW w:w="612" w:type="dxa"/>
            <w:tcBorders>
              <w:top w:val="single" w:sz="4" w:space="0" w:color="auto"/>
              <w:left w:val="single" w:sz="4" w:space="0" w:color="auto"/>
              <w:bottom w:val="single" w:sz="4" w:space="0" w:color="auto"/>
              <w:right w:val="single" w:sz="4" w:space="0" w:color="auto"/>
            </w:tcBorders>
          </w:tcPr>
          <w:p w14:paraId="3E1F8C52"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2</w:t>
            </w:r>
          </w:p>
        </w:tc>
        <w:tc>
          <w:tcPr>
            <w:tcW w:w="611" w:type="dxa"/>
            <w:tcBorders>
              <w:top w:val="single" w:sz="4" w:space="0" w:color="auto"/>
              <w:left w:val="single" w:sz="4" w:space="0" w:color="auto"/>
              <w:bottom w:val="single" w:sz="4" w:space="0" w:color="auto"/>
              <w:right w:val="single" w:sz="4" w:space="0" w:color="auto"/>
            </w:tcBorders>
          </w:tcPr>
          <w:p w14:paraId="5B56FA9B" w14:textId="77777777" w:rsidR="00A37B20" w:rsidRPr="00BE21B1" w:rsidRDefault="00A37B20" w:rsidP="004C7BCB">
            <w:pPr>
              <w:ind w:rightChars="10" w:right="24"/>
              <w:jc w:val="right"/>
              <w:rPr>
                <w:rFonts w:ascii="標楷體" w:eastAsia="標楷體" w:hAnsi="標楷體"/>
                <w:noProof/>
                <w:sz w:val="20"/>
              </w:rPr>
            </w:pPr>
            <w:r w:rsidRPr="000D33AF">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32D8FDD3" w14:textId="77777777" w:rsidR="00A37B20" w:rsidRPr="00BE21B1" w:rsidRDefault="00A37B20" w:rsidP="004C7BCB">
            <w:pPr>
              <w:ind w:rightChars="10" w:right="24"/>
              <w:jc w:val="right"/>
              <w:rPr>
                <w:rFonts w:ascii="標楷體" w:eastAsia="標楷體" w:hAnsi="標楷體"/>
                <w:noProof/>
                <w:sz w:val="20"/>
              </w:rPr>
            </w:pPr>
            <w:r w:rsidRPr="000D33AF">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498E689C" w14:textId="77777777" w:rsidR="00A37B20" w:rsidRPr="00BE21B1" w:rsidRDefault="00A37B20" w:rsidP="004C7BCB">
            <w:pPr>
              <w:ind w:rightChars="10" w:right="24"/>
              <w:jc w:val="right"/>
              <w:rPr>
                <w:rFonts w:ascii="標楷體" w:eastAsia="標楷體" w:hAnsi="標楷體"/>
                <w:noProof/>
                <w:sz w:val="20"/>
              </w:rPr>
            </w:pPr>
            <w:r w:rsidRPr="007147B1">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77500428"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910" w:type="dxa"/>
            <w:tcBorders>
              <w:top w:val="single" w:sz="4" w:space="0" w:color="auto"/>
              <w:left w:val="single" w:sz="4" w:space="0" w:color="auto"/>
              <w:bottom w:val="single" w:sz="4" w:space="0" w:color="auto"/>
              <w:right w:val="single" w:sz="4" w:space="0" w:color="auto"/>
            </w:tcBorders>
          </w:tcPr>
          <w:p w14:paraId="53BC6A6A" w14:textId="77777777" w:rsidR="00A37B20" w:rsidRPr="00BE21B1" w:rsidRDefault="00A37B20" w:rsidP="004C7BCB">
            <w:pPr>
              <w:ind w:rightChars="10" w:right="24"/>
              <w:jc w:val="right"/>
              <w:rPr>
                <w:rFonts w:ascii="標楷體" w:eastAsia="標楷體" w:hAnsi="標楷體" w:cs="新細明體"/>
                <w:sz w:val="20"/>
              </w:rPr>
            </w:pPr>
            <w:r>
              <w:rPr>
                <w:rFonts w:ascii="標楷體" w:eastAsia="標楷體" w:hAnsi="標楷體" w:hint="eastAsia"/>
                <w:noProof/>
                <w:sz w:val="20"/>
              </w:rPr>
              <w:t>2</w:t>
            </w:r>
          </w:p>
        </w:tc>
        <w:tc>
          <w:tcPr>
            <w:tcW w:w="756" w:type="dxa"/>
            <w:tcBorders>
              <w:top w:val="single" w:sz="4" w:space="0" w:color="auto"/>
              <w:left w:val="single" w:sz="4" w:space="0" w:color="auto"/>
              <w:bottom w:val="single" w:sz="4" w:space="0" w:color="auto"/>
              <w:right w:val="single" w:sz="4" w:space="0" w:color="auto"/>
            </w:tcBorders>
          </w:tcPr>
          <w:p w14:paraId="7E4B5652"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2B3B849F"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r>
      <w:tr w:rsidR="00A37B20" w:rsidRPr="00BE21B1" w14:paraId="4FCAD76E"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451FFBF7"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觀光旅遊局主管</w:t>
            </w:r>
          </w:p>
        </w:tc>
        <w:tc>
          <w:tcPr>
            <w:tcW w:w="837" w:type="dxa"/>
            <w:tcBorders>
              <w:top w:val="single" w:sz="4" w:space="0" w:color="auto"/>
              <w:left w:val="single" w:sz="12" w:space="0" w:color="auto"/>
              <w:bottom w:val="single" w:sz="4" w:space="0" w:color="auto"/>
              <w:right w:val="single" w:sz="12" w:space="0" w:color="auto"/>
            </w:tcBorders>
            <w:vAlign w:val="center"/>
          </w:tcPr>
          <w:p w14:paraId="77120E37"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611" w:type="dxa"/>
            <w:tcBorders>
              <w:top w:val="single" w:sz="4" w:space="0" w:color="auto"/>
              <w:left w:val="single" w:sz="12" w:space="0" w:color="auto"/>
              <w:bottom w:val="single" w:sz="4" w:space="0" w:color="auto"/>
              <w:right w:val="single" w:sz="4" w:space="0" w:color="auto"/>
            </w:tcBorders>
            <w:vAlign w:val="center"/>
          </w:tcPr>
          <w:p w14:paraId="0AB84BDF" w14:textId="77777777" w:rsidR="00A37B20" w:rsidRPr="00BE21B1"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5B434F1A"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c>
          <w:tcPr>
            <w:tcW w:w="612" w:type="dxa"/>
            <w:tcBorders>
              <w:top w:val="single" w:sz="4" w:space="0" w:color="auto"/>
              <w:left w:val="single" w:sz="4" w:space="0" w:color="auto"/>
              <w:bottom w:val="single" w:sz="4" w:space="0" w:color="auto"/>
              <w:right w:val="single" w:sz="4" w:space="0" w:color="auto"/>
            </w:tcBorders>
          </w:tcPr>
          <w:p w14:paraId="403E6EEA" w14:textId="77777777" w:rsidR="00A37B20" w:rsidRPr="00BE21B1" w:rsidRDefault="00A37B20" w:rsidP="004C7BCB">
            <w:pPr>
              <w:ind w:rightChars="10" w:right="24"/>
              <w:jc w:val="right"/>
              <w:rPr>
                <w:rFonts w:ascii="標楷體" w:eastAsia="標楷體" w:hAnsi="標楷體"/>
                <w:noProof/>
                <w:sz w:val="20"/>
              </w:rPr>
            </w:pPr>
            <w:r w:rsidRPr="003E7812">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vAlign w:val="center"/>
          </w:tcPr>
          <w:p w14:paraId="3631D203"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3052901D" w14:textId="77777777" w:rsidR="00A37B20" w:rsidRPr="00BE21B1" w:rsidRDefault="00A37B20" w:rsidP="004C7BCB">
            <w:pPr>
              <w:ind w:rightChars="10" w:right="24"/>
              <w:jc w:val="right"/>
              <w:rPr>
                <w:rFonts w:ascii="標楷體" w:eastAsia="標楷體" w:hAnsi="標楷體"/>
                <w:noProof/>
                <w:sz w:val="20"/>
              </w:rPr>
            </w:pPr>
            <w:r w:rsidRPr="007147B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6A6F65E6" w14:textId="77777777" w:rsidR="00A37B20" w:rsidRPr="00BE21B1" w:rsidRDefault="00A37B20" w:rsidP="004C7BCB">
            <w:pPr>
              <w:ind w:rightChars="10" w:right="24"/>
              <w:jc w:val="right"/>
              <w:rPr>
                <w:rFonts w:ascii="標楷體" w:eastAsia="標楷體" w:hAnsi="標楷體"/>
                <w:noProof/>
                <w:sz w:val="20"/>
              </w:rPr>
            </w:pPr>
            <w:r w:rsidRPr="007147B1">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4EA51FB1" w14:textId="77777777" w:rsidR="00A37B20" w:rsidRPr="00BE21B1" w:rsidRDefault="00A37B20" w:rsidP="004C7BCB">
            <w:pPr>
              <w:ind w:rightChars="10" w:right="24"/>
              <w:jc w:val="right"/>
              <w:rPr>
                <w:rFonts w:ascii="標楷體" w:eastAsia="標楷體" w:hAnsi="標楷體"/>
                <w:b/>
                <w:noProof/>
                <w:sz w:val="20"/>
              </w:rPr>
            </w:pPr>
            <w:r w:rsidRPr="00BE21B1">
              <w:rPr>
                <w:rFonts w:ascii="標楷體" w:eastAsia="標楷體" w:hAnsi="標楷體"/>
                <w:b/>
                <w:noProof/>
                <w:sz w:val="20"/>
              </w:rPr>
              <w:t>4</w:t>
            </w:r>
          </w:p>
        </w:tc>
        <w:tc>
          <w:tcPr>
            <w:tcW w:w="910" w:type="dxa"/>
            <w:tcBorders>
              <w:top w:val="single" w:sz="4" w:space="0" w:color="auto"/>
              <w:left w:val="single" w:sz="4" w:space="0" w:color="auto"/>
              <w:bottom w:val="single" w:sz="4" w:space="0" w:color="auto"/>
              <w:right w:val="single" w:sz="4" w:space="0" w:color="auto"/>
            </w:tcBorders>
          </w:tcPr>
          <w:p w14:paraId="2FBD9BCC" w14:textId="77777777" w:rsidR="00A37B20" w:rsidRPr="00BE21B1" w:rsidRDefault="00A37B20" w:rsidP="004C7BCB">
            <w:pPr>
              <w:ind w:rightChars="10" w:right="24"/>
              <w:jc w:val="right"/>
              <w:rPr>
                <w:rFonts w:ascii="標楷體" w:eastAsia="標楷體" w:hAnsi="標楷體" w:cs="新細明體"/>
                <w:sz w:val="20"/>
              </w:rPr>
            </w:pPr>
            <w:r w:rsidRPr="00734D5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180EBA6D"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0812AEDC"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r>
      <w:tr w:rsidR="00A37B20" w:rsidRPr="00BE21B1" w14:paraId="1D8E48C7"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33B788EE"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經濟發展局主管</w:t>
            </w:r>
          </w:p>
        </w:tc>
        <w:tc>
          <w:tcPr>
            <w:tcW w:w="837" w:type="dxa"/>
            <w:tcBorders>
              <w:top w:val="single" w:sz="4" w:space="0" w:color="auto"/>
              <w:left w:val="single" w:sz="12" w:space="0" w:color="auto"/>
              <w:bottom w:val="single" w:sz="4" w:space="0" w:color="auto"/>
              <w:right w:val="single" w:sz="12" w:space="0" w:color="auto"/>
            </w:tcBorders>
            <w:vAlign w:val="center"/>
          </w:tcPr>
          <w:p w14:paraId="230CD081"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4</w:t>
            </w:r>
          </w:p>
        </w:tc>
        <w:tc>
          <w:tcPr>
            <w:tcW w:w="611" w:type="dxa"/>
            <w:tcBorders>
              <w:top w:val="single" w:sz="4" w:space="0" w:color="auto"/>
              <w:left w:val="single" w:sz="12" w:space="0" w:color="auto"/>
              <w:bottom w:val="single" w:sz="4" w:space="0" w:color="auto"/>
              <w:right w:val="single" w:sz="4" w:space="0" w:color="auto"/>
            </w:tcBorders>
            <w:vAlign w:val="center"/>
          </w:tcPr>
          <w:p w14:paraId="3DA7A7A0"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63D678E5"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c>
          <w:tcPr>
            <w:tcW w:w="612" w:type="dxa"/>
            <w:tcBorders>
              <w:top w:val="single" w:sz="4" w:space="0" w:color="auto"/>
              <w:left w:val="single" w:sz="4" w:space="0" w:color="auto"/>
              <w:bottom w:val="single" w:sz="4" w:space="0" w:color="auto"/>
              <w:right w:val="single" w:sz="4" w:space="0" w:color="auto"/>
            </w:tcBorders>
            <w:vAlign w:val="center"/>
          </w:tcPr>
          <w:p w14:paraId="35E8C5E1"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3DFC16AA"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0AFE4E01"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59033276"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728" w:type="dxa"/>
            <w:tcBorders>
              <w:top w:val="single" w:sz="4" w:space="0" w:color="auto"/>
              <w:left w:val="single" w:sz="12" w:space="0" w:color="auto"/>
              <w:bottom w:val="single" w:sz="4" w:space="0" w:color="auto"/>
              <w:right w:val="single" w:sz="4" w:space="0" w:color="auto"/>
            </w:tcBorders>
            <w:vAlign w:val="center"/>
          </w:tcPr>
          <w:p w14:paraId="6AB3B840"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910" w:type="dxa"/>
            <w:tcBorders>
              <w:top w:val="single" w:sz="4" w:space="0" w:color="auto"/>
              <w:left w:val="single" w:sz="4" w:space="0" w:color="auto"/>
              <w:bottom w:val="single" w:sz="4" w:space="0" w:color="auto"/>
              <w:right w:val="single" w:sz="4" w:space="0" w:color="auto"/>
            </w:tcBorders>
          </w:tcPr>
          <w:p w14:paraId="0BB051DC" w14:textId="77777777" w:rsidR="00A37B20" w:rsidRPr="00BE21B1" w:rsidRDefault="00A37B20" w:rsidP="004C7BCB">
            <w:pPr>
              <w:ind w:rightChars="10" w:right="24"/>
              <w:jc w:val="right"/>
              <w:rPr>
                <w:rFonts w:ascii="標楷體" w:eastAsia="標楷體" w:hAnsi="標楷體"/>
              </w:rPr>
            </w:pPr>
            <w:r w:rsidRPr="00734D5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064119E6"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0A8B5025"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r>
      <w:tr w:rsidR="00A37B20" w:rsidRPr="00BE21B1" w14:paraId="7F339F18"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768AA9A5"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社會局主管</w:t>
            </w:r>
          </w:p>
        </w:tc>
        <w:tc>
          <w:tcPr>
            <w:tcW w:w="837" w:type="dxa"/>
            <w:tcBorders>
              <w:top w:val="single" w:sz="4" w:space="0" w:color="auto"/>
              <w:left w:val="single" w:sz="12" w:space="0" w:color="auto"/>
              <w:bottom w:val="single" w:sz="4" w:space="0" w:color="auto"/>
              <w:right w:val="single" w:sz="12" w:space="0" w:color="auto"/>
            </w:tcBorders>
            <w:vAlign w:val="center"/>
          </w:tcPr>
          <w:p w14:paraId="409B175A"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7</w:t>
            </w:r>
          </w:p>
        </w:tc>
        <w:tc>
          <w:tcPr>
            <w:tcW w:w="611" w:type="dxa"/>
            <w:tcBorders>
              <w:top w:val="single" w:sz="4" w:space="0" w:color="auto"/>
              <w:left w:val="single" w:sz="12" w:space="0" w:color="auto"/>
              <w:bottom w:val="single" w:sz="4" w:space="0" w:color="auto"/>
              <w:right w:val="single" w:sz="4" w:space="0" w:color="auto"/>
            </w:tcBorders>
            <w:vAlign w:val="center"/>
          </w:tcPr>
          <w:p w14:paraId="18DBADA4"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3EA12D2B"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7</w:t>
            </w:r>
          </w:p>
        </w:tc>
        <w:tc>
          <w:tcPr>
            <w:tcW w:w="612" w:type="dxa"/>
            <w:tcBorders>
              <w:top w:val="single" w:sz="4" w:space="0" w:color="auto"/>
              <w:left w:val="single" w:sz="4" w:space="0" w:color="auto"/>
              <w:bottom w:val="single" w:sz="4" w:space="0" w:color="auto"/>
              <w:right w:val="single" w:sz="4" w:space="0" w:color="auto"/>
            </w:tcBorders>
            <w:vAlign w:val="center"/>
          </w:tcPr>
          <w:p w14:paraId="484E9420"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099570BC"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45129F5C" w14:textId="77777777" w:rsidR="00A37B20" w:rsidRPr="00BE21B1" w:rsidRDefault="00A37B20" w:rsidP="004C7BCB">
            <w:pPr>
              <w:ind w:rightChars="10" w:right="24"/>
              <w:jc w:val="right"/>
              <w:rPr>
                <w:rFonts w:ascii="標楷體" w:eastAsia="標楷體" w:hAnsi="標楷體"/>
                <w:noProof/>
                <w:sz w:val="20"/>
              </w:rPr>
            </w:pPr>
            <w:r w:rsidRPr="00B72358">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767855B3" w14:textId="77777777" w:rsidR="00A37B20" w:rsidRPr="00BE21B1" w:rsidRDefault="00A37B20" w:rsidP="004C7BCB">
            <w:pPr>
              <w:ind w:rightChars="10" w:right="24"/>
              <w:jc w:val="right"/>
              <w:rPr>
                <w:rFonts w:ascii="標楷體" w:eastAsia="標楷體" w:hAnsi="標楷體"/>
                <w:noProof/>
                <w:sz w:val="20"/>
              </w:rPr>
            </w:pPr>
            <w:r w:rsidRPr="00742B74">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017CA699"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910" w:type="dxa"/>
            <w:tcBorders>
              <w:top w:val="single" w:sz="4" w:space="0" w:color="auto"/>
              <w:left w:val="single" w:sz="4" w:space="0" w:color="auto"/>
              <w:bottom w:val="single" w:sz="4" w:space="0" w:color="auto"/>
              <w:right w:val="single" w:sz="4" w:space="0" w:color="auto"/>
            </w:tcBorders>
          </w:tcPr>
          <w:p w14:paraId="260FE4B8" w14:textId="77777777" w:rsidR="00A37B20" w:rsidRPr="00BE21B1" w:rsidRDefault="00A37B20" w:rsidP="004C7BCB">
            <w:pPr>
              <w:ind w:rightChars="10" w:right="24"/>
              <w:jc w:val="right"/>
              <w:rPr>
                <w:rFonts w:ascii="標楷體" w:eastAsia="標楷體" w:hAnsi="標楷體"/>
              </w:rPr>
            </w:pPr>
            <w:r w:rsidRPr="00734D5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4AC635F8"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3111493E"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r>
      <w:tr w:rsidR="00A37B20" w:rsidRPr="00BE21B1" w14:paraId="08F395BA"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7A6B582C"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勞工局主管</w:t>
            </w:r>
          </w:p>
        </w:tc>
        <w:tc>
          <w:tcPr>
            <w:tcW w:w="837" w:type="dxa"/>
            <w:tcBorders>
              <w:top w:val="single" w:sz="4" w:space="0" w:color="auto"/>
              <w:left w:val="single" w:sz="12" w:space="0" w:color="auto"/>
              <w:bottom w:val="single" w:sz="4" w:space="0" w:color="auto"/>
              <w:right w:val="single" w:sz="12" w:space="0" w:color="auto"/>
            </w:tcBorders>
            <w:vAlign w:val="center"/>
          </w:tcPr>
          <w:p w14:paraId="032284F4"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4</w:t>
            </w:r>
          </w:p>
        </w:tc>
        <w:tc>
          <w:tcPr>
            <w:tcW w:w="611" w:type="dxa"/>
            <w:tcBorders>
              <w:top w:val="single" w:sz="4" w:space="0" w:color="auto"/>
              <w:left w:val="single" w:sz="12" w:space="0" w:color="auto"/>
              <w:bottom w:val="single" w:sz="4" w:space="0" w:color="auto"/>
              <w:right w:val="single" w:sz="4" w:space="0" w:color="auto"/>
            </w:tcBorders>
            <w:vAlign w:val="center"/>
          </w:tcPr>
          <w:p w14:paraId="5E532695"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36FC06D6"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c>
          <w:tcPr>
            <w:tcW w:w="612" w:type="dxa"/>
            <w:tcBorders>
              <w:top w:val="single" w:sz="4" w:space="0" w:color="auto"/>
              <w:left w:val="single" w:sz="4" w:space="0" w:color="auto"/>
              <w:bottom w:val="single" w:sz="4" w:space="0" w:color="auto"/>
              <w:right w:val="single" w:sz="4" w:space="0" w:color="auto"/>
            </w:tcBorders>
            <w:vAlign w:val="center"/>
          </w:tcPr>
          <w:p w14:paraId="7D9F0F03" w14:textId="77777777" w:rsidR="00A37B20" w:rsidRPr="00BE21B1"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5A0FED09"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3005515B" w14:textId="77777777" w:rsidR="00A37B20" w:rsidRPr="00BE21B1" w:rsidRDefault="00A37B20" w:rsidP="004C7BCB">
            <w:pPr>
              <w:ind w:rightChars="10" w:right="24"/>
              <w:jc w:val="right"/>
              <w:rPr>
                <w:rFonts w:ascii="標楷體" w:eastAsia="標楷體" w:hAnsi="標楷體"/>
                <w:noProof/>
                <w:sz w:val="20"/>
              </w:rPr>
            </w:pPr>
            <w:r w:rsidRPr="00B72358">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570ED6CA" w14:textId="77777777" w:rsidR="00A37B20" w:rsidRPr="00BE21B1" w:rsidRDefault="00A37B20" w:rsidP="004C7BCB">
            <w:pPr>
              <w:ind w:rightChars="10" w:right="24"/>
              <w:jc w:val="right"/>
              <w:rPr>
                <w:rFonts w:ascii="標楷體" w:eastAsia="標楷體" w:hAnsi="標楷體"/>
                <w:noProof/>
                <w:sz w:val="20"/>
              </w:rPr>
            </w:pPr>
            <w:r w:rsidRPr="00742B74">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6F52EF34" w14:textId="77777777" w:rsidR="00A37B20" w:rsidRPr="00BE21B1" w:rsidRDefault="00A37B20" w:rsidP="004C7BCB">
            <w:pPr>
              <w:ind w:rightChars="10" w:right="24"/>
              <w:jc w:val="right"/>
              <w:rPr>
                <w:rFonts w:ascii="標楷體" w:eastAsia="標楷體" w:hAnsi="標楷體"/>
                <w:b/>
                <w:noProof/>
                <w:sz w:val="20"/>
              </w:rPr>
            </w:pPr>
            <w:r w:rsidRPr="00BE21B1">
              <w:rPr>
                <w:rFonts w:ascii="標楷體" w:eastAsia="標楷體" w:hAnsi="標楷體"/>
                <w:b/>
                <w:noProof/>
                <w:sz w:val="20"/>
              </w:rPr>
              <w:t>4</w:t>
            </w:r>
          </w:p>
        </w:tc>
        <w:tc>
          <w:tcPr>
            <w:tcW w:w="910" w:type="dxa"/>
            <w:tcBorders>
              <w:top w:val="single" w:sz="4" w:space="0" w:color="auto"/>
              <w:left w:val="single" w:sz="4" w:space="0" w:color="auto"/>
              <w:bottom w:val="single" w:sz="4" w:space="0" w:color="auto"/>
              <w:right w:val="single" w:sz="4" w:space="0" w:color="auto"/>
            </w:tcBorders>
          </w:tcPr>
          <w:p w14:paraId="5BAF8657" w14:textId="77777777" w:rsidR="00A37B20" w:rsidRPr="00BE21B1" w:rsidRDefault="00A37B20" w:rsidP="004C7BCB">
            <w:pPr>
              <w:ind w:rightChars="10" w:right="24"/>
              <w:jc w:val="right"/>
              <w:rPr>
                <w:rFonts w:ascii="標楷體" w:eastAsia="標楷體" w:hAnsi="標楷體"/>
              </w:rPr>
            </w:pPr>
            <w:r w:rsidRPr="00734D5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77C19989"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592C061E"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r>
      <w:tr w:rsidR="00A37B20" w:rsidRPr="00BE21B1" w14:paraId="389C02CF"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03C3B879"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衛生局主管</w:t>
            </w:r>
          </w:p>
        </w:tc>
        <w:tc>
          <w:tcPr>
            <w:tcW w:w="837" w:type="dxa"/>
            <w:tcBorders>
              <w:top w:val="single" w:sz="4" w:space="0" w:color="auto"/>
              <w:left w:val="single" w:sz="12" w:space="0" w:color="auto"/>
              <w:bottom w:val="single" w:sz="4" w:space="0" w:color="auto"/>
              <w:right w:val="single" w:sz="12" w:space="0" w:color="auto"/>
            </w:tcBorders>
            <w:vAlign w:val="center"/>
          </w:tcPr>
          <w:p w14:paraId="06889A68"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611" w:type="dxa"/>
            <w:tcBorders>
              <w:top w:val="single" w:sz="4" w:space="0" w:color="auto"/>
              <w:left w:val="single" w:sz="12" w:space="0" w:color="auto"/>
              <w:bottom w:val="single" w:sz="4" w:space="0" w:color="auto"/>
              <w:right w:val="single" w:sz="4" w:space="0" w:color="auto"/>
            </w:tcBorders>
            <w:vAlign w:val="center"/>
          </w:tcPr>
          <w:p w14:paraId="41982DD8"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06239BCD"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c>
          <w:tcPr>
            <w:tcW w:w="612" w:type="dxa"/>
            <w:tcBorders>
              <w:top w:val="single" w:sz="4" w:space="0" w:color="auto"/>
              <w:left w:val="single" w:sz="4" w:space="0" w:color="auto"/>
              <w:bottom w:val="single" w:sz="4" w:space="0" w:color="auto"/>
              <w:right w:val="single" w:sz="4" w:space="0" w:color="auto"/>
            </w:tcBorders>
          </w:tcPr>
          <w:p w14:paraId="1F1CC345" w14:textId="77777777" w:rsidR="00A37B20" w:rsidRPr="003F4306" w:rsidRDefault="00A37B20" w:rsidP="004C7BCB">
            <w:pPr>
              <w:ind w:rightChars="10" w:right="24"/>
              <w:jc w:val="right"/>
              <w:rPr>
                <w:rFonts w:ascii="標楷體" w:eastAsia="標楷體" w:hAnsi="標楷體"/>
                <w:noProof/>
                <w:sz w:val="20"/>
              </w:rPr>
            </w:pPr>
            <w:r w:rsidRPr="003F4306">
              <w:rPr>
                <w:rFonts w:ascii="標楷體" w:eastAsia="標楷體" w:hAnsi="標楷體" w:hint="eastAsia"/>
                <w:noProof/>
                <w:sz w:val="20"/>
              </w:rPr>
              <w:t>1</w:t>
            </w:r>
          </w:p>
        </w:tc>
        <w:tc>
          <w:tcPr>
            <w:tcW w:w="611" w:type="dxa"/>
            <w:tcBorders>
              <w:top w:val="single" w:sz="4" w:space="0" w:color="auto"/>
              <w:left w:val="single" w:sz="4" w:space="0" w:color="auto"/>
              <w:bottom w:val="single" w:sz="4" w:space="0" w:color="auto"/>
              <w:right w:val="single" w:sz="4" w:space="0" w:color="auto"/>
            </w:tcBorders>
          </w:tcPr>
          <w:p w14:paraId="2D7BDF98"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043DA689"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tcPr>
          <w:p w14:paraId="4C2A80DA" w14:textId="77777777" w:rsidR="00A37B20" w:rsidRPr="00BE21B1" w:rsidRDefault="00A37B20" w:rsidP="004C7BCB">
            <w:pPr>
              <w:ind w:rightChars="10" w:right="24"/>
              <w:jc w:val="right"/>
              <w:rPr>
                <w:rFonts w:ascii="標楷體" w:eastAsia="標楷體" w:hAnsi="標楷體"/>
                <w:noProof/>
                <w:sz w:val="20"/>
              </w:rPr>
            </w:pPr>
            <w:r w:rsidRPr="00742B74">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159E160C"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910" w:type="dxa"/>
            <w:tcBorders>
              <w:top w:val="single" w:sz="4" w:space="0" w:color="auto"/>
              <w:left w:val="single" w:sz="4" w:space="0" w:color="auto"/>
              <w:bottom w:val="single" w:sz="4" w:space="0" w:color="auto"/>
              <w:right w:val="single" w:sz="4" w:space="0" w:color="auto"/>
            </w:tcBorders>
            <w:vAlign w:val="center"/>
          </w:tcPr>
          <w:p w14:paraId="6CC07E95" w14:textId="77777777" w:rsidR="00A37B20" w:rsidRPr="004A0A2D" w:rsidRDefault="00A37B20" w:rsidP="004C7BCB">
            <w:pPr>
              <w:ind w:rightChars="10" w:right="24"/>
              <w:jc w:val="right"/>
              <w:rPr>
                <w:rFonts w:ascii="標楷體" w:eastAsia="標楷體" w:hAnsi="標楷體"/>
                <w:noProof/>
                <w:sz w:val="20"/>
              </w:rPr>
            </w:pPr>
            <w:r w:rsidRPr="00734D5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2FC50B1F" w14:textId="77777777" w:rsidR="00A37B20" w:rsidRPr="004A0A2D" w:rsidRDefault="00A37B20" w:rsidP="004C7BCB">
            <w:pPr>
              <w:ind w:rightChars="10" w:right="24"/>
              <w:jc w:val="right"/>
              <w:rPr>
                <w:rFonts w:ascii="標楷體" w:eastAsia="標楷體" w:hAnsi="標楷體"/>
                <w:noProof/>
                <w:sz w:val="20"/>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35487ACE"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r>
      <w:tr w:rsidR="00A37B20" w:rsidRPr="00BE21B1" w14:paraId="4B5523ED"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54248E19"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都市發展局主管</w:t>
            </w:r>
          </w:p>
        </w:tc>
        <w:tc>
          <w:tcPr>
            <w:tcW w:w="837" w:type="dxa"/>
            <w:tcBorders>
              <w:top w:val="single" w:sz="4" w:space="0" w:color="auto"/>
              <w:left w:val="single" w:sz="12" w:space="0" w:color="auto"/>
              <w:bottom w:val="single" w:sz="4" w:space="0" w:color="auto"/>
              <w:right w:val="single" w:sz="12" w:space="0" w:color="auto"/>
            </w:tcBorders>
            <w:vAlign w:val="center"/>
          </w:tcPr>
          <w:p w14:paraId="196C3930"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611" w:type="dxa"/>
            <w:tcBorders>
              <w:top w:val="single" w:sz="4" w:space="0" w:color="auto"/>
              <w:left w:val="single" w:sz="12" w:space="0" w:color="auto"/>
              <w:bottom w:val="single" w:sz="4" w:space="0" w:color="auto"/>
              <w:right w:val="single" w:sz="4" w:space="0" w:color="auto"/>
            </w:tcBorders>
          </w:tcPr>
          <w:p w14:paraId="67DAB3B0"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4C2C4B31"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c>
          <w:tcPr>
            <w:tcW w:w="612" w:type="dxa"/>
            <w:tcBorders>
              <w:top w:val="single" w:sz="4" w:space="0" w:color="auto"/>
              <w:left w:val="single" w:sz="4" w:space="0" w:color="auto"/>
              <w:bottom w:val="single" w:sz="4" w:space="0" w:color="auto"/>
              <w:right w:val="single" w:sz="4" w:space="0" w:color="auto"/>
            </w:tcBorders>
          </w:tcPr>
          <w:p w14:paraId="5A4D71FD" w14:textId="77777777" w:rsidR="00A37B20" w:rsidRPr="004C7BCB" w:rsidRDefault="00A37B20" w:rsidP="004C7BCB">
            <w:pPr>
              <w:jc w:val="right"/>
              <w:rPr>
                <w:rFonts w:ascii="標楷體" w:eastAsia="標楷體" w:hAnsi="標楷體"/>
                <w:noProof/>
                <w:sz w:val="20"/>
              </w:rPr>
            </w:pPr>
            <w:r w:rsidRPr="002D7C06">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681AD2EC" w14:textId="77777777" w:rsidR="00A37B20" w:rsidRPr="004C7BCB"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681A83AB" w14:textId="77777777" w:rsidR="00A37B20" w:rsidRPr="003F4306"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5C3A3274" w14:textId="77777777" w:rsidR="00A37B20" w:rsidRPr="003F4306" w:rsidRDefault="00A37B20" w:rsidP="004C7BCB">
            <w:pPr>
              <w:ind w:rightChars="10" w:right="24"/>
              <w:jc w:val="right"/>
              <w:rPr>
                <w:rFonts w:ascii="標楷體" w:eastAsia="標楷體" w:hAnsi="標楷體"/>
                <w:noProof/>
                <w:sz w:val="20"/>
              </w:rPr>
            </w:pPr>
            <w:r w:rsidRPr="00742B74">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3FAE653B"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7</w:t>
            </w:r>
          </w:p>
        </w:tc>
        <w:tc>
          <w:tcPr>
            <w:tcW w:w="910" w:type="dxa"/>
            <w:tcBorders>
              <w:top w:val="single" w:sz="4" w:space="0" w:color="auto"/>
              <w:left w:val="single" w:sz="4" w:space="0" w:color="auto"/>
              <w:bottom w:val="single" w:sz="4" w:space="0" w:color="auto"/>
              <w:right w:val="single" w:sz="4" w:space="0" w:color="auto"/>
            </w:tcBorders>
          </w:tcPr>
          <w:p w14:paraId="206E6127" w14:textId="77777777" w:rsidR="00A37B20" w:rsidRPr="00BE21B1" w:rsidRDefault="00A37B20" w:rsidP="004C7BCB">
            <w:pPr>
              <w:ind w:rightChars="10" w:right="24"/>
              <w:jc w:val="right"/>
              <w:rPr>
                <w:rFonts w:ascii="標楷體" w:eastAsia="標楷體" w:hAnsi="標楷體"/>
                <w:noProof/>
                <w:sz w:val="20"/>
              </w:rPr>
            </w:pPr>
            <w:r w:rsidRPr="00734D5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4591CB0B"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05272F7B"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7</w:t>
            </w:r>
          </w:p>
        </w:tc>
      </w:tr>
      <w:tr w:rsidR="00A37B20" w:rsidRPr="00BE21B1" w14:paraId="1B9FD50F"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1C501550"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環境保護局主管</w:t>
            </w:r>
          </w:p>
        </w:tc>
        <w:tc>
          <w:tcPr>
            <w:tcW w:w="837" w:type="dxa"/>
            <w:tcBorders>
              <w:top w:val="single" w:sz="4" w:space="0" w:color="auto"/>
              <w:left w:val="single" w:sz="12" w:space="0" w:color="auto"/>
              <w:bottom w:val="single" w:sz="4" w:space="0" w:color="auto"/>
              <w:right w:val="single" w:sz="12" w:space="0" w:color="auto"/>
            </w:tcBorders>
            <w:vAlign w:val="center"/>
          </w:tcPr>
          <w:p w14:paraId="474E6C36"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611" w:type="dxa"/>
            <w:tcBorders>
              <w:top w:val="single" w:sz="4" w:space="0" w:color="auto"/>
              <w:left w:val="single" w:sz="12" w:space="0" w:color="auto"/>
              <w:bottom w:val="single" w:sz="4" w:space="0" w:color="auto"/>
              <w:right w:val="single" w:sz="4" w:space="0" w:color="auto"/>
            </w:tcBorders>
          </w:tcPr>
          <w:p w14:paraId="269A3EC4" w14:textId="77777777" w:rsidR="00A37B20" w:rsidRPr="00BE21B1" w:rsidRDefault="00A37B20" w:rsidP="004C7BCB">
            <w:pPr>
              <w:ind w:rightChars="10" w:right="24"/>
              <w:jc w:val="right"/>
              <w:rPr>
                <w:rFonts w:ascii="標楷體" w:eastAsia="標楷體" w:hAnsi="標楷體"/>
                <w:noProof/>
                <w:sz w:val="20"/>
              </w:rPr>
            </w:pPr>
            <w:r w:rsidRPr="0081508F">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0666B54E"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c>
          <w:tcPr>
            <w:tcW w:w="612" w:type="dxa"/>
            <w:tcBorders>
              <w:top w:val="single" w:sz="4" w:space="0" w:color="auto"/>
              <w:left w:val="single" w:sz="4" w:space="0" w:color="auto"/>
              <w:bottom w:val="single" w:sz="4" w:space="0" w:color="auto"/>
              <w:right w:val="single" w:sz="4" w:space="0" w:color="auto"/>
            </w:tcBorders>
          </w:tcPr>
          <w:p w14:paraId="2D462B7B"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1" w:type="dxa"/>
            <w:tcBorders>
              <w:top w:val="single" w:sz="4" w:space="0" w:color="auto"/>
              <w:left w:val="single" w:sz="4" w:space="0" w:color="auto"/>
              <w:bottom w:val="single" w:sz="4" w:space="0" w:color="auto"/>
              <w:right w:val="single" w:sz="4" w:space="0" w:color="auto"/>
            </w:tcBorders>
          </w:tcPr>
          <w:p w14:paraId="77FEE5B9" w14:textId="77777777" w:rsidR="00A37B20" w:rsidRPr="004C7BCB"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08BFD476" w14:textId="77777777" w:rsidR="00A37B20" w:rsidRPr="00BE21B1" w:rsidRDefault="00A37B20" w:rsidP="004C7BCB">
            <w:pPr>
              <w:ind w:rightChars="10" w:right="24"/>
              <w:jc w:val="right"/>
              <w:rPr>
                <w:rFonts w:ascii="標楷體" w:eastAsia="標楷體" w:hAnsi="標楷體"/>
                <w:noProof/>
                <w:sz w:val="20"/>
              </w:rPr>
            </w:pPr>
            <w:r w:rsidRPr="00655E16">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424655DC" w14:textId="77777777" w:rsidR="00A37B20" w:rsidRPr="004C7BCB" w:rsidRDefault="00A37B20" w:rsidP="004C7BCB">
            <w:pPr>
              <w:ind w:rightChars="10" w:right="24"/>
              <w:jc w:val="right"/>
              <w:rPr>
                <w:rFonts w:ascii="標楷體" w:eastAsia="標楷體" w:hAnsi="標楷體"/>
                <w:noProof/>
                <w:sz w:val="20"/>
              </w:rPr>
            </w:pPr>
            <w:r w:rsidRPr="00742B74">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1F58AC18"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6</w:t>
            </w:r>
          </w:p>
        </w:tc>
        <w:tc>
          <w:tcPr>
            <w:tcW w:w="910" w:type="dxa"/>
            <w:tcBorders>
              <w:top w:val="single" w:sz="4" w:space="0" w:color="auto"/>
              <w:left w:val="single" w:sz="4" w:space="0" w:color="auto"/>
              <w:bottom w:val="single" w:sz="4" w:space="0" w:color="auto"/>
              <w:right w:val="single" w:sz="4" w:space="0" w:color="auto"/>
            </w:tcBorders>
          </w:tcPr>
          <w:p w14:paraId="27CEE006" w14:textId="77777777" w:rsidR="00A37B20" w:rsidRPr="00BE21B1" w:rsidRDefault="00A37B20" w:rsidP="004C7BCB">
            <w:pPr>
              <w:ind w:rightChars="10" w:right="24"/>
              <w:jc w:val="right"/>
              <w:rPr>
                <w:rFonts w:ascii="標楷體" w:eastAsia="標楷體" w:hAnsi="標楷體" w:cs="新細明體"/>
                <w:sz w:val="20"/>
              </w:rPr>
            </w:pPr>
            <w:r w:rsidRPr="009B4074">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46750EB6"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13C22F5E"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6</w:t>
            </w:r>
          </w:p>
        </w:tc>
      </w:tr>
      <w:tr w:rsidR="00A37B20" w:rsidRPr="00BE21B1" w14:paraId="6BA2EC7F"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5DBD64DB"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警察局主管</w:t>
            </w:r>
          </w:p>
        </w:tc>
        <w:tc>
          <w:tcPr>
            <w:tcW w:w="837" w:type="dxa"/>
            <w:tcBorders>
              <w:top w:val="single" w:sz="4" w:space="0" w:color="auto"/>
              <w:left w:val="single" w:sz="12" w:space="0" w:color="auto"/>
              <w:bottom w:val="single" w:sz="4" w:space="0" w:color="auto"/>
              <w:right w:val="single" w:sz="12" w:space="0" w:color="auto"/>
            </w:tcBorders>
            <w:vAlign w:val="center"/>
          </w:tcPr>
          <w:p w14:paraId="45D31F8B"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4</w:t>
            </w:r>
          </w:p>
        </w:tc>
        <w:tc>
          <w:tcPr>
            <w:tcW w:w="611" w:type="dxa"/>
            <w:tcBorders>
              <w:top w:val="single" w:sz="4" w:space="0" w:color="auto"/>
              <w:left w:val="single" w:sz="12" w:space="0" w:color="auto"/>
              <w:bottom w:val="single" w:sz="4" w:space="0" w:color="auto"/>
              <w:right w:val="single" w:sz="4" w:space="0" w:color="auto"/>
            </w:tcBorders>
          </w:tcPr>
          <w:p w14:paraId="4F6DE63F" w14:textId="77777777" w:rsidR="00A37B20" w:rsidRPr="00BE21B1" w:rsidRDefault="00A37B20" w:rsidP="004C7BCB">
            <w:pPr>
              <w:ind w:rightChars="10" w:right="24"/>
              <w:jc w:val="right"/>
              <w:rPr>
                <w:rFonts w:ascii="標楷體" w:eastAsia="標楷體" w:hAnsi="標楷體"/>
                <w:noProof/>
                <w:sz w:val="20"/>
              </w:rPr>
            </w:pPr>
            <w:r w:rsidRPr="0081508F">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4626D50E"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2</w:t>
            </w:r>
          </w:p>
        </w:tc>
        <w:tc>
          <w:tcPr>
            <w:tcW w:w="612" w:type="dxa"/>
            <w:tcBorders>
              <w:top w:val="single" w:sz="4" w:space="0" w:color="auto"/>
              <w:left w:val="single" w:sz="4" w:space="0" w:color="auto"/>
              <w:bottom w:val="single" w:sz="4" w:space="0" w:color="auto"/>
              <w:right w:val="single" w:sz="4" w:space="0" w:color="auto"/>
            </w:tcBorders>
            <w:vAlign w:val="center"/>
          </w:tcPr>
          <w:p w14:paraId="5AC84F94"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2</w:t>
            </w:r>
          </w:p>
        </w:tc>
        <w:tc>
          <w:tcPr>
            <w:tcW w:w="611" w:type="dxa"/>
            <w:tcBorders>
              <w:top w:val="single" w:sz="4" w:space="0" w:color="auto"/>
              <w:left w:val="single" w:sz="4" w:space="0" w:color="auto"/>
              <w:bottom w:val="single" w:sz="4" w:space="0" w:color="auto"/>
              <w:right w:val="single" w:sz="4" w:space="0" w:color="auto"/>
            </w:tcBorders>
            <w:vAlign w:val="center"/>
          </w:tcPr>
          <w:p w14:paraId="51A1C445" w14:textId="77777777" w:rsidR="00A37B20" w:rsidRPr="00BE21B1" w:rsidRDefault="00A37B20" w:rsidP="004C7BCB">
            <w:pPr>
              <w:ind w:rightChars="10" w:right="24"/>
              <w:jc w:val="right"/>
              <w:rPr>
                <w:rFonts w:ascii="標楷體" w:eastAsia="標楷體" w:hAnsi="標楷體"/>
                <w:noProof/>
                <w:sz w:val="20"/>
              </w:rPr>
            </w:pPr>
            <w:r w:rsidRPr="007E7B42">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45F36D4C" w14:textId="77777777" w:rsidR="00A37B20" w:rsidRPr="00BE21B1" w:rsidRDefault="00A37B20" w:rsidP="004C7BCB">
            <w:pPr>
              <w:ind w:rightChars="10" w:right="24"/>
              <w:jc w:val="right"/>
              <w:rPr>
                <w:rFonts w:ascii="標楷體" w:eastAsia="標楷體" w:hAnsi="標楷體"/>
                <w:noProof/>
                <w:sz w:val="20"/>
              </w:rPr>
            </w:pPr>
            <w:r w:rsidRPr="00655E16">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26B4DB78" w14:textId="77777777" w:rsidR="00A37B20" w:rsidRPr="00BE21B1" w:rsidRDefault="00A37B20" w:rsidP="004C7BCB">
            <w:pPr>
              <w:ind w:rightChars="10" w:right="24"/>
              <w:jc w:val="right"/>
              <w:rPr>
                <w:rFonts w:ascii="標楷體" w:eastAsia="標楷體" w:hAnsi="標楷體"/>
                <w:noProof/>
                <w:sz w:val="20"/>
              </w:rPr>
            </w:pPr>
            <w:r w:rsidRPr="00742B74">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035462CA"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910" w:type="dxa"/>
            <w:tcBorders>
              <w:top w:val="single" w:sz="4" w:space="0" w:color="auto"/>
              <w:left w:val="single" w:sz="4" w:space="0" w:color="auto"/>
              <w:bottom w:val="single" w:sz="4" w:space="0" w:color="auto"/>
              <w:right w:val="single" w:sz="4" w:space="0" w:color="auto"/>
            </w:tcBorders>
          </w:tcPr>
          <w:p w14:paraId="575E8AD7" w14:textId="77777777" w:rsidR="00A37B20" w:rsidRPr="00BE21B1" w:rsidRDefault="00A37B20" w:rsidP="004C7BCB">
            <w:pPr>
              <w:ind w:rightChars="10" w:right="24"/>
              <w:jc w:val="right"/>
              <w:rPr>
                <w:rFonts w:ascii="標楷體" w:eastAsia="標楷體" w:hAnsi="標楷體" w:cs="新細明體"/>
                <w:sz w:val="20"/>
              </w:rPr>
            </w:pPr>
            <w:r w:rsidRPr="009B4074">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6101416F" w14:textId="77777777" w:rsidR="00A37B20" w:rsidRPr="00BE21B1" w:rsidRDefault="00A37B20" w:rsidP="004C7BCB">
            <w:pPr>
              <w:ind w:rightChars="10" w:right="24"/>
              <w:jc w:val="right"/>
              <w:rPr>
                <w:rFonts w:ascii="標楷體" w:eastAsia="標楷體" w:hAnsi="標楷體"/>
              </w:rPr>
            </w:pPr>
            <w:r w:rsidRPr="00252592">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08381C50"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5</w:t>
            </w:r>
          </w:p>
        </w:tc>
      </w:tr>
      <w:tr w:rsidR="00A37B20" w:rsidRPr="00BE21B1" w14:paraId="78A8B522"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6457B042"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財政稅務局主管</w:t>
            </w:r>
          </w:p>
        </w:tc>
        <w:tc>
          <w:tcPr>
            <w:tcW w:w="837" w:type="dxa"/>
            <w:tcBorders>
              <w:top w:val="single" w:sz="4" w:space="0" w:color="auto"/>
              <w:left w:val="single" w:sz="12" w:space="0" w:color="auto"/>
              <w:bottom w:val="single" w:sz="4" w:space="0" w:color="auto"/>
              <w:right w:val="single" w:sz="12" w:space="0" w:color="auto"/>
            </w:tcBorders>
            <w:vAlign w:val="center"/>
          </w:tcPr>
          <w:p w14:paraId="1311B204"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611" w:type="dxa"/>
            <w:tcBorders>
              <w:top w:val="single" w:sz="4" w:space="0" w:color="auto"/>
              <w:left w:val="single" w:sz="12" w:space="0" w:color="auto"/>
              <w:bottom w:val="single" w:sz="4" w:space="0" w:color="auto"/>
              <w:right w:val="single" w:sz="4" w:space="0" w:color="auto"/>
            </w:tcBorders>
            <w:vAlign w:val="center"/>
          </w:tcPr>
          <w:p w14:paraId="28E6F55B"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3F5F7CD9"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4D457409"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c>
          <w:tcPr>
            <w:tcW w:w="611" w:type="dxa"/>
            <w:tcBorders>
              <w:top w:val="single" w:sz="4" w:space="0" w:color="auto"/>
              <w:left w:val="single" w:sz="4" w:space="0" w:color="auto"/>
              <w:bottom w:val="single" w:sz="4" w:space="0" w:color="auto"/>
              <w:right w:val="single" w:sz="4" w:space="0" w:color="auto"/>
            </w:tcBorders>
          </w:tcPr>
          <w:p w14:paraId="7C8169FD" w14:textId="77777777" w:rsidR="00A37B20" w:rsidRPr="00BE21B1" w:rsidRDefault="00A37B20" w:rsidP="004C7BCB">
            <w:pPr>
              <w:ind w:rightChars="10" w:right="24"/>
              <w:jc w:val="right"/>
              <w:rPr>
                <w:rFonts w:ascii="標楷體" w:eastAsia="標楷體" w:hAnsi="標楷體"/>
                <w:noProof/>
                <w:sz w:val="20"/>
              </w:rPr>
            </w:pPr>
            <w:r w:rsidRPr="00395670">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0BCBFE42" w14:textId="77777777" w:rsidR="00A37B20" w:rsidRPr="00BE21B1" w:rsidRDefault="00A37B20" w:rsidP="004C7BCB">
            <w:pPr>
              <w:ind w:rightChars="10" w:right="24"/>
              <w:jc w:val="right"/>
              <w:rPr>
                <w:rFonts w:ascii="標楷體" w:eastAsia="標楷體" w:hAnsi="標楷體"/>
                <w:noProof/>
                <w:sz w:val="20"/>
              </w:rPr>
            </w:pPr>
            <w:r w:rsidRPr="00395670">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2BE5DA75" w14:textId="77777777" w:rsidR="00A37B20" w:rsidRPr="00BE21B1" w:rsidRDefault="00A37B20" w:rsidP="004C7BCB">
            <w:pPr>
              <w:ind w:rightChars="10" w:right="24"/>
              <w:jc w:val="right"/>
              <w:rPr>
                <w:rFonts w:ascii="標楷體" w:eastAsia="標楷體" w:hAnsi="標楷體"/>
                <w:noProof/>
                <w:sz w:val="20"/>
              </w:rPr>
            </w:pPr>
            <w:r w:rsidRPr="00395670">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2BFA81FD" w14:textId="77777777" w:rsidR="00A37B20" w:rsidRPr="00BE21B1" w:rsidRDefault="00A37B20" w:rsidP="004C7BCB">
            <w:pPr>
              <w:ind w:rightChars="10" w:right="24"/>
              <w:jc w:val="right"/>
              <w:rPr>
                <w:rFonts w:ascii="標楷體" w:eastAsia="標楷體" w:hAnsi="標楷體"/>
                <w:b/>
                <w:noProof/>
                <w:sz w:val="20"/>
              </w:rPr>
            </w:pPr>
            <w:r w:rsidRPr="00BE21B1">
              <w:rPr>
                <w:rFonts w:ascii="標楷體" w:eastAsia="標楷體" w:hAnsi="標楷體"/>
                <w:b/>
                <w:noProof/>
                <w:sz w:val="20"/>
              </w:rPr>
              <w:t>4</w:t>
            </w:r>
          </w:p>
        </w:tc>
        <w:tc>
          <w:tcPr>
            <w:tcW w:w="910" w:type="dxa"/>
            <w:tcBorders>
              <w:top w:val="single" w:sz="4" w:space="0" w:color="auto"/>
              <w:left w:val="single" w:sz="4" w:space="0" w:color="auto"/>
              <w:bottom w:val="single" w:sz="4" w:space="0" w:color="auto"/>
              <w:right w:val="single" w:sz="4" w:space="0" w:color="auto"/>
            </w:tcBorders>
          </w:tcPr>
          <w:p w14:paraId="44598553" w14:textId="77777777" w:rsidR="00A37B20" w:rsidRPr="004C7BCB" w:rsidRDefault="00A37B20" w:rsidP="004C7BCB">
            <w:pPr>
              <w:ind w:rightChars="10" w:right="24"/>
              <w:jc w:val="right"/>
              <w:rPr>
                <w:rFonts w:ascii="標楷體" w:eastAsia="標楷體" w:hAnsi="標楷體"/>
                <w:noProof/>
                <w:sz w:val="20"/>
              </w:rPr>
            </w:pPr>
            <w:r w:rsidRPr="00281DC5">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395CA6C1" w14:textId="77777777" w:rsidR="00A37B20" w:rsidRPr="004C7BCB" w:rsidRDefault="00A37B20" w:rsidP="004C7BCB">
            <w:pPr>
              <w:ind w:rightChars="10" w:right="24"/>
              <w:jc w:val="right"/>
              <w:rPr>
                <w:rFonts w:ascii="標楷體" w:eastAsia="標楷體" w:hAnsi="標楷體"/>
                <w:noProof/>
                <w:sz w:val="20"/>
              </w:rPr>
            </w:pPr>
            <w:r w:rsidRPr="00281DC5">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32761FA4"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4</w:t>
            </w:r>
          </w:p>
        </w:tc>
      </w:tr>
      <w:tr w:rsidR="00A37B20" w:rsidRPr="00BE21B1" w14:paraId="3AF76007"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7B39E264"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體育局主管</w:t>
            </w:r>
          </w:p>
        </w:tc>
        <w:tc>
          <w:tcPr>
            <w:tcW w:w="837" w:type="dxa"/>
            <w:tcBorders>
              <w:top w:val="single" w:sz="4" w:space="0" w:color="auto"/>
              <w:left w:val="single" w:sz="12" w:space="0" w:color="auto"/>
              <w:bottom w:val="single" w:sz="4" w:space="0" w:color="auto"/>
              <w:right w:val="single" w:sz="12" w:space="0" w:color="auto"/>
            </w:tcBorders>
            <w:vAlign w:val="center"/>
          </w:tcPr>
          <w:p w14:paraId="76AF1F12"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5</w:t>
            </w:r>
          </w:p>
        </w:tc>
        <w:tc>
          <w:tcPr>
            <w:tcW w:w="611" w:type="dxa"/>
            <w:tcBorders>
              <w:top w:val="single" w:sz="4" w:space="0" w:color="auto"/>
              <w:left w:val="single" w:sz="12" w:space="0" w:color="auto"/>
              <w:bottom w:val="single" w:sz="4" w:space="0" w:color="auto"/>
              <w:right w:val="single" w:sz="4" w:space="0" w:color="auto"/>
            </w:tcBorders>
          </w:tcPr>
          <w:p w14:paraId="3747E269" w14:textId="77777777" w:rsidR="00A37B20" w:rsidRPr="00BE21B1"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5BC5AD23"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c>
          <w:tcPr>
            <w:tcW w:w="612" w:type="dxa"/>
            <w:tcBorders>
              <w:top w:val="single" w:sz="4" w:space="0" w:color="auto"/>
              <w:left w:val="single" w:sz="4" w:space="0" w:color="auto"/>
              <w:bottom w:val="single" w:sz="4" w:space="0" w:color="auto"/>
              <w:right w:val="single" w:sz="4" w:space="0" w:color="auto"/>
            </w:tcBorders>
            <w:vAlign w:val="center"/>
          </w:tcPr>
          <w:p w14:paraId="498FED22" w14:textId="77777777" w:rsidR="00A37B20" w:rsidRPr="00BE21B1"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31890DE4" w14:textId="77777777" w:rsidR="00A37B20" w:rsidRPr="00BE21B1" w:rsidRDefault="00A37B20" w:rsidP="004C7BCB">
            <w:pPr>
              <w:ind w:rightChars="10" w:right="24"/>
              <w:jc w:val="right"/>
              <w:rPr>
                <w:rFonts w:ascii="標楷體" w:eastAsia="標楷體" w:hAnsi="標楷體"/>
                <w:noProof/>
                <w:sz w:val="20"/>
              </w:rPr>
            </w:pPr>
            <w:r w:rsidRPr="00395670">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71E6A3D0"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tcPr>
          <w:p w14:paraId="38276769"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728" w:type="dxa"/>
            <w:tcBorders>
              <w:top w:val="single" w:sz="4" w:space="0" w:color="auto"/>
              <w:left w:val="single" w:sz="12" w:space="0" w:color="auto"/>
              <w:bottom w:val="single" w:sz="4" w:space="0" w:color="auto"/>
              <w:right w:val="single" w:sz="4" w:space="0" w:color="auto"/>
            </w:tcBorders>
            <w:vAlign w:val="center"/>
          </w:tcPr>
          <w:p w14:paraId="5AB702EE"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3</w:t>
            </w:r>
          </w:p>
        </w:tc>
        <w:tc>
          <w:tcPr>
            <w:tcW w:w="910" w:type="dxa"/>
            <w:tcBorders>
              <w:top w:val="single" w:sz="4" w:space="0" w:color="auto"/>
              <w:left w:val="single" w:sz="4" w:space="0" w:color="auto"/>
              <w:bottom w:val="single" w:sz="4" w:space="0" w:color="auto"/>
              <w:right w:val="single" w:sz="4" w:space="0" w:color="auto"/>
            </w:tcBorders>
          </w:tcPr>
          <w:p w14:paraId="39F851DB" w14:textId="77777777" w:rsidR="00A37B20" w:rsidRPr="00BE21B1" w:rsidRDefault="00A37B20" w:rsidP="004C7BCB">
            <w:pPr>
              <w:ind w:rightChars="10" w:right="24"/>
              <w:jc w:val="right"/>
              <w:rPr>
                <w:rFonts w:ascii="標楷體" w:eastAsia="標楷體" w:hAnsi="標楷體"/>
                <w:noProof/>
                <w:sz w:val="20"/>
              </w:rPr>
            </w:pPr>
            <w:r w:rsidRPr="00281DC5">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tcPr>
          <w:p w14:paraId="06691FE5" w14:textId="77777777" w:rsidR="00A37B20" w:rsidRPr="00BE21B1" w:rsidRDefault="00A37B20" w:rsidP="004C7BCB">
            <w:pPr>
              <w:ind w:rightChars="10" w:right="24"/>
              <w:jc w:val="right"/>
              <w:rPr>
                <w:rFonts w:ascii="標楷體" w:eastAsia="標楷體" w:hAnsi="標楷體"/>
                <w:noProof/>
                <w:sz w:val="20"/>
              </w:rPr>
            </w:pPr>
            <w:r w:rsidRPr="00281DC5">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09F945CC"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3</w:t>
            </w:r>
          </w:p>
        </w:tc>
      </w:tr>
      <w:tr w:rsidR="00A37B20" w:rsidRPr="00BE21B1" w14:paraId="57FA333E"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3F2BB9DF" w14:textId="77777777" w:rsidR="00A37B20" w:rsidRPr="00BE21B1" w:rsidRDefault="00A37B20" w:rsidP="004C7BCB">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第二預備金</w:t>
            </w:r>
          </w:p>
        </w:tc>
        <w:tc>
          <w:tcPr>
            <w:tcW w:w="837" w:type="dxa"/>
            <w:tcBorders>
              <w:top w:val="single" w:sz="4" w:space="0" w:color="auto"/>
              <w:left w:val="single" w:sz="12" w:space="0" w:color="auto"/>
              <w:bottom w:val="single" w:sz="4" w:space="0" w:color="auto"/>
              <w:right w:val="single" w:sz="12" w:space="0" w:color="auto"/>
            </w:tcBorders>
            <w:vAlign w:val="center"/>
          </w:tcPr>
          <w:p w14:paraId="0B8664E0" w14:textId="77777777" w:rsidR="00A37B20" w:rsidRPr="00BE21B1" w:rsidRDefault="00A37B20" w:rsidP="004C7BCB">
            <w:pPr>
              <w:ind w:rightChars="10" w:right="24"/>
              <w:jc w:val="right"/>
              <w:rPr>
                <w:rFonts w:ascii="標楷體" w:eastAsia="標楷體" w:hAnsi="標楷體"/>
                <w:b/>
                <w:noProof/>
                <w:sz w:val="20"/>
              </w:rPr>
            </w:pPr>
            <w:r>
              <w:rPr>
                <w:rFonts w:ascii="標楷體" w:eastAsia="標楷體" w:hAnsi="標楷體" w:hint="eastAsia"/>
                <w:b/>
                <w:noProof/>
                <w:sz w:val="20"/>
              </w:rPr>
              <w:t>1</w:t>
            </w:r>
          </w:p>
        </w:tc>
        <w:tc>
          <w:tcPr>
            <w:tcW w:w="611" w:type="dxa"/>
            <w:tcBorders>
              <w:top w:val="single" w:sz="4" w:space="0" w:color="auto"/>
              <w:left w:val="single" w:sz="12" w:space="0" w:color="auto"/>
              <w:bottom w:val="single" w:sz="4" w:space="0" w:color="auto"/>
              <w:right w:val="single" w:sz="4" w:space="0" w:color="auto"/>
            </w:tcBorders>
          </w:tcPr>
          <w:p w14:paraId="3DD89614" w14:textId="77777777" w:rsidR="00A37B20" w:rsidRPr="00C84356"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390259A7" w14:textId="77777777" w:rsidR="00A37B20" w:rsidRPr="004C7BCB" w:rsidRDefault="00A37B20" w:rsidP="004C7BCB">
            <w:pPr>
              <w:ind w:rightChars="10" w:right="24"/>
              <w:jc w:val="right"/>
              <w:rPr>
                <w:rFonts w:ascii="標楷體" w:eastAsia="標楷體" w:hAnsi="標楷體"/>
                <w:noProof/>
                <w:sz w:val="20"/>
              </w:rPr>
            </w:pPr>
            <w:r w:rsidRPr="00622637">
              <w:rPr>
                <w:rFonts w:ascii="標楷體" w:eastAsia="標楷體" w:hAnsi="標楷體" w:hint="eastAsia"/>
                <w:noProof/>
                <w:sz w:val="20"/>
              </w:rPr>
              <w:t>1</w:t>
            </w:r>
          </w:p>
        </w:tc>
        <w:tc>
          <w:tcPr>
            <w:tcW w:w="612" w:type="dxa"/>
            <w:tcBorders>
              <w:top w:val="single" w:sz="4" w:space="0" w:color="auto"/>
              <w:left w:val="single" w:sz="4" w:space="0" w:color="auto"/>
              <w:bottom w:val="single" w:sz="4" w:space="0" w:color="auto"/>
              <w:right w:val="single" w:sz="4" w:space="0" w:color="auto"/>
            </w:tcBorders>
            <w:vAlign w:val="center"/>
          </w:tcPr>
          <w:p w14:paraId="2A363416" w14:textId="77777777" w:rsidR="00A37B20" w:rsidRPr="00BE21B1" w:rsidRDefault="00A37B20" w:rsidP="004C7BC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tcPr>
          <w:p w14:paraId="7C78F05A" w14:textId="77777777" w:rsidR="00A37B20" w:rsidRPr="004C7BCB" w:rsidRDefault="00A37B20" w:rsidP="004C7BCB">
            <w:pPr>
              <w:ind w:rightChars="10" w:right="24"/>
              <w:jc w:val="right"/>
              <w:rPr>
                <w:rFonts w:ascii="標楷體" w:eastAsia="標楷體" w:hAnsi="標楷體"/>
                <w:noProof/>
                <w:sz w:val="20"/>
              </w:rPr>
            </w:pPr>
            <w:r w:rsidRPr="00395670">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46A9AE05" w14:textId="77777777" w:rsidR="00A37B20" w:rsidRPr="004C7BCB" w:rsidRDefault="00A37B20" w:rsidP="004C7BCB">
            <w:pPr>
              <w:ind w:rightChars="10" w:right="24"/>
              <w:jc w:val="right"/>
              <w:rPr>
                <w:rFonts w:ascii="標楷體" w:eastAsia="標楷體" w:hAnsi="標楷體"/>
                <w:noProof/>
                <w:sz w:val="20"/>
              </w:rPr>
            </w:pPr>
            <w:r w:rsidRPr="00395670">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tcPr>
          <w:p w14:paraId="7685E36F" w14:textId="77777777" w:rsidR="00A37B20" w:rsidRPr="004C7BCB" w:rsidRDefault="00A37B20" w:rsidP="004C7BCB">
            <w:pPr>
              <w:ind w:rightChars="10" w:right="24"/>
              <w:jc w:val="right"/>
              <w:rPr>
                <w:rFonts w:ascii="標楷體" w:eastAsia="標楷體" w:hAnsi="標楷體"/>
                <w:noProof/>
                <w:sz w:val="20"/>
              </w:rPr>
            </w:pPr>
            <w:r w:rsidRPr="00395670">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09730F91" w14:textId="77777777" w:rsidR="00A37B20" w:rsidRPr="00BE21B1" w:rsidRDefault="00A37B20" w:rsidP="004C7BCB">
            <w:pPr>
              <w:ind w:rightChars="10" w:right="24"/>
              <w:jc w:val="right"/>
              <w:rPr>
                <w:rFonts w:ascii="標楷體" w:eastAsia="標楷體" w:hAnsi="標楷體"/>
                <w:b/>
                <w:noProof/>
                <w:sz w:val="20"/>
              </w:rPr>
            </w:pPr>
            <w:r w:rsidRPr="00BE21B1">
              <w:rPr>
                <w:rFonts w:ascii="標楷體" w:eastAsia="標楷體" w:hAnsi="標楷體"/>
                <w:b/>
                <w:noProof/>
                <w:sz w:val="20"/>
              </w:rPr>
              <w:t>1</w:t>
            </w:r>
          </w:p>
        </w:tc>
        <w:tc>
          <w:tcPr>
            <w:tcW w:w="910" w:type="dxa"/>
            <w:tcBorders>
              <w:top w:val="single" w:sz="4" w:space="0" w:color="auto"/>
              <w:left w:val="single" w:sz="4" w:space="0" w:color="auto"/>
              <w:bottom w:val="single" w:sz="4" w:space="0" w:color="auto"/>
              <w:right w:val="single" w:sz="4" w:space="0" w:color="auto"/>
            </w:tcBorders>
            <w:vAlign w:val="center"/>
          </w:tcPr>
          <w:p w14:paraId="1E28D311" w14:textId="77777777" w:rsidR="00A37B20" w:rsidRPr="00BE21B1" w:rsidRDefault="00A37B20" w:rsidP="004C7BCB">
            <w:pPr>
              <w:ind w:rightChars="10" w:right="24"/>
              <w:jc w:val="right"/>
              <w:rPr>
                <w:rFonts w:ascii="標楷體" w:eastAsia="標楷體" w:hAnsi="標楷體"/>
                <w:noProof/>
                <w:sz w:val="20"/>
              </w:rPr>
            </w:pPr>
            <w:r>
              <w:rPr>
                <w:rFonts w:ascii="標楷體" w:eastAsia="標楷體" w:hAnsi="標楷體" w:hint="eastAsia"/>
                <w:noProof/>
                <w:sz w:val="20"/>
              </w:rPr>
              <w:t>1</w:t>
            </w:r>
          </w:p>
        </w:tc>
        <w:tc>
          <w:tcPr>
            <w:tcW w:w="756" w:type="dxa"/>
            <w:tcBorders>
              <w:top w:val="single" w:sz="4" w:space="0" w:color="auto"/>
              <w:left w:val="single" w:sz="4" w:space="0" w:color="auto"/>
              <w:bottom w:val="single" w:sz="4" w:space="0" w:color="auto"/>
              <w:right w:val="single" w:sz="4" w:space="0" w:color="auto"/>
            </w:tcBorders>
          </w:tcPr>
          <w:p w14:paraId="1F35FF28" w14:textId="77777777" w:rsidR="00A37B20" w:rsidRPr="004C7BCB" w:rsidRDefault="00A37B20" w:rsidP="004C7BCB">
            <w:pPr>
              <w:ind w:rightChars="10" w:right="24"/>
              <w:jc w:val="right"/>
              <w:rPr>
                <w:rFonts w:ascii="標楷體" w:eastAsia="標楷體" w:hAnsi="標楷體"/>
                <w:noProof/>
                <w:sz w:val="20"/>
              </w:rPr>
            </w:pPr>
            <w:r w:rsidRPr="006C00BD">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tcPr>
          <w:p w14:paraId="758A5C0C" w14:textId="77777777" w:rsidR="00A37B20" w:rsidRPr="00BE21B1" w:rsidRDefault="00A37B20" w:rsidP="004C7BCB">
            <w:pPr>
              <w:ind w:rightChars="10" w:right="24"/>
              <w:jc w:val="right"/>
              <w:rPr>
                <w:rFonts w:ascii="標楷體" w:eastAsia="標楷體" w:hAnsi="標楷體"/>
                <w:noProof/>
                <w:sz w:val="20"/>
              </w:rPr>
            </w:pPr>
            <w:r w:rsidRPr="006C00BD">
              <w:rPr>
                <w:rFonts w:ascii="標楷體" w:eastAsia="標楷體" w:hAnsi="標楷體" w:hint="eastAsia"/>
                <w:noProof/>
                <w:sz w:val="20"/>
              </w:rPr>
              <w:t>－</w:t>
            </w:r>
          </w:p>
        </w:tc>
      </w:tr>
      <w:tr w:rsidR="00A37B20" w:rsidRPr="00BE21B1" w14:paraId="009F8137" w14:textId="77777777" w:rsidTr="009B65EB">
        <w:trPr>
          <w:cantSplit/>
          <w:trHeight w:val="408"/>
          <w:jc w:val="center"/>
        </w:trPr>
        <w:tc>
          <w:tcPr>
            <w:tcW w:w="2298" w:type="dxa"/>
            <w:tcBorders>
              <w:top w:val="single" w:sz="4" w:space="0" w:color="auto"/>
              <w:left w:val="nil"/>
              <w:bottom w:val="single" w:sz="4" w:space="0" w:color="auto"/>
              <w:right w:val="single" w:sz="12" w:space="0" w:color="auto"/>
            </w:tcBorders>
            <w:vAlign w:val="center"/>
          </w:tcPr>
          <w:p w14:paraId="348CA72B" w14:textId="77777777" w:rsidR="00A37B20" w:rsidRPr="00BE21B1" w:rsidRDefault="00A37B20" w:rsidP="00542DAE">
            <w:pPr>
              <w:widowControl/>
              <w:spacing w:line="300" w:lineRule="exact"/>
              <w:ind w:rightChars="10" w:right="24"/>
              <w:contextualSpacing/>
              <w:jc w:val="distribute"/>
              <w:textAlignment w:val="center"/>
              <w:rPr>
                <w:rFonts w:ascii="標楷體" w:eastAsia="標楷體" w:hAnsi="標楷體" w:cs="Arial"/>
                <w:kern w:val="24"/>
                <w:sz w:val="20"/>
              </w:rPr>
            </w:pPr>
            <w:r w:rsidRPr="00BE21B1">
              <w:rPr>
                <w:rFonts w:ascii="標楷體" w:eastAsia="標楷體" w:hAnsi="標楷體" w:cs="Arial" w:hint="eastAsia"/>
                <w:kern w:val="24"/>
                <w:sz w:val="20"/>
              </w:rPr>
              <w:t>行政法人</w:t>
            </w:r>
          </w:p>
        </w:tc>
        <w:tc>
          <w:tcPr>
            <w:tcW w:w="837" w:type="dxa"/>
            <w:tcBorders>
              <w:top w:val="single" w:sz="4" w:space="0" w:color="auto"/>
              <w:left w:val="single" w:sz="12" w:space="0" w:color="auto"/>
              <w:bottom w:val="single" w:sz="4" w:space="0" w:color="auto"/>
              <w:right w:val="single" w:sz="12" w:space="0" w:color="auto"/>
            </w:tcBorders>
            <w:vAlign w:val="center"/>
          </w:tcPr>
          <w:p w14:paraId="12F5E7B4" w14:textId="77777777" w:rsidR="00A37B20" w:rsidRPr="00BE21B1" w:rsidRDefault="00A37B20" w:rsidP="000C03C8">
            <w:pPr>
              <w:ind w:rightChars="10" w:right="24"/>
              <w:jc w:val="right"/>
              <w:rPr>
                <w:rFonts w:ascii="標楷體" w:eastAsia="標楷體" w:hAnsi="標楷體"/>
                <w:b/>
                <w:noProof/>
                <w:sz w:val="20"/>
              </w:rPr>
            </w:pPr>
            <w:r w:rsidRPr="00BE21B1">
              <w:rPr>
                <w:rFonts w:ascii="標楷體" w:eastAsia="標楷體" w:hAnsi="標楷體" w:hint="eastAsia"/>
                <w:b/>
                <w:noProof/>
                <w:sz w:val="20"/>
              </w:rPr>
              <w:t>－</w:t>
            </w:r>
          </w:p>
        </w:tc>
        <w:tc>
          <w:tcPr>
            <w:tcW w:w="611" w:type="dxa"/>
            <w:tcBorders>
              <w:top w:val="single" w:sz="4" w:space="0" w:color="auto"/>
              <w:left w:val="single" w:sz="12" w:space="0" w:color="auto"/>
              <w:bottom w:val="single" w:sz="4" w:space="0" w:color="auto"/>
              <w:right w:val="single" w:sz="4" w:space="0" w:color="auto"/>
            </w:tcBorders>
            <w:vAlign w:val="center"/>
          </w:tcPr>
          <w:p w14:paraId="7EC69803"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23C2B110"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7F0F83F5"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1" w:type="dxa"/>
            <w:tcBorders>
              <w:top w:val="single" w:sz="4" w:space="0" w:color="auto"/>
              <w:left w:val="single" w:sz="4" w:space="0" w:color="auto"/>
              <w:bottom w:val="single" w:sz="4" w:space="0" w:color="auto"/>
              <w:right w:val="single" w:sz="4" w:space="0" w:color="auto"/>
            </w:tcBorders>
            <w:vAlign w:val="center"/>
          </w:tcPr>
          <w:p w14:paraId="11464358"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4F924BD4"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4" w:space="0" w:color="auto"/>
              <w:right w:val="single" w:sz="4" w:space="0" w:color="auto"/>
            </w:tcBorders>
            <w:vAlign w:val="center"/>
          </w:tcPr>
          <w:p w14:paraId="3A73DB15"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728" w:type="dxa"/>
            <w:tcBorders>
              <w:top w:val="single" w:sz="4" w:space="0" w:color="auto"/>
              <w:left w:val="single" w:sz="12" w:space="0" w:color="auto"/>
              <w:bottom w:val="single" w:sz="4" w:space="0" w:color="auto"/>
              <w:right w:val="single" w:sz="4" w:space="0" w:color="auto"/>
            </w:tcBorders>
            <w:vAlign w:val="center"/>
          </w:tcPr>
          <w:p w14:paraId="09A89105" w14:textId="77777777" w:rsidR="00A37B20" w:rsidRPr="00BE21B1" w:rsidRDefault="00A37B20" w:rsidP="00E01F20">
            <w:pPr>
              <w:ind w:rightChars="10" w:right="24"/>
              <w:jc w:val="right"/>
              <w:rPr>
                <w:rFonts w:ascii="標楷體" w:eastAsia="標楷體" w:hAnsi="標楷體"/>
                <w:b/>
                <w:noProof/>
                <w:sz w:val="20"/>
              </w:rPr>
            </w:pPr>
            <w:r w:rsidRPr="00BE21B1">
              <w:rPr>
                <w:rFonts w:ascii="標楷體" w:eastAsia="標楷體" w:hAnsi="標楷體" w:hint="eastAsia"/>
                <w:b/>
                <w:noProof/>
                <w:sz w:val="20"/>
              </w:rPr>
              <w:t>－</w:t>
            </w:r>
          </w:p>
        </w:tc>
        <w:tc>
          <w:tcPr>
            <w:tcW w:w="910" w:type="dxa"/>
            <w:tcBorders>
              <w:top w:val="single" w:sz="4" w:space="0" w:color="auto"/>
              <w:left w:val="single" w:sz="4" w:space="0" w:color="auto"/>
              <w:bottom w:val="single" w:sz="4" w:space="0" w:color="auto"/>
              <w:right w:val="single" w:sz="4" w:space="0" w:color="auto"/>
            </w:tcBorders>
            <w:vAlign w:val="center"/>
          </w:tcPr>
          <w:p w14:paraId="22D01EDF" w14:textId="77777777" w:rsidR="00A37B20" w:rsidRPr="004C7BCB"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756" w:type="dxa"/>
            <w:tcBorders>
              <w:top w:val="single" w:sz="4" w:space="0" w:color="auto"/>
              <w:left w:val="single" w:sz="4" w:space="0" w:color="auto"/>
              <w:bottom w:val="single" w:sz="4" w:space="0" w:color="auto"/>
              <w:right w:val="single" w:sz="4" w:space="0" w:color="auto"/>
            </w:tcBorders>
            <w:vAlign w:val="center"/>
          </w:tcPr>
          <w:p w14:paraId="253D1161" w14:textId="77777777" w:rsidR="00A37B20" w:rsidRPr="004C7BCB"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1037" w:type="dxa"/>
            <w:tcBorders>
              <w:top w:val="single" w:sz="4" w:space="0" w:color="auto"/>
              <w:left w:val="single" w:sz="4" w:space="0" w:color="auto"/>
              <w:bottom w:val="single" w:sz="4" w:space="0" w:color="auto"/>
              <w:right w:val="nil"/>
            </w:tcBorders>
            <w:vAlign w:val="center"/>
          </w:tcPr>
          <w:p w14:paraId="32D06AD7"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r>
      <w:tr w:rsidR="00A37B20" w:rsidRPr="00A7451E" w14:paraId="29DB6EB8" w14:textId="77777777" w:rsidTr="009B65EB">
        <w:trPr>
          <w:cantSplit/>
          <w:trHeight w:val="408"/>
          <w:jc w:val="center"/>
        </w:trPr>
        <w:tc>
          <w:tcPr>
            <w:tcW w:w="2298" w:type="dxa"/>
            <w:tcBorders>
              <w:top w:val="single" w:sz="4" w:space="0" w:color="auto"/>
              <w:left w:val="nil"/>
              <w:bottom w:val="single" w:sz="12" w:space="0" w:color="auto"/>
              <w:right w:val="single" w:sz="12" w:space="0" w:color="auto"/>
            </w:tcBorders>
            <w:vAlign w:val="center"/>
          </w:tcPr>
          <w:p w14:paraId="022CDCEC" w14:textId="77777777" w:rsidR="00A37B20" w:rsidRPr="00BE21B1" w:rsidRDefault="00A37B20" w:rsidP="000C03C8">
            <w:pPr>
              <w:widowControl/>
              <w:spacing w:line="300" w:lineRule="exact"/>
              <w:ind w:right="10"/>
              <w:contextualSpacing/>
              <w:jc w:val="distribute"/>
              <w:textAlignment w:val="center"/>
              <w:rPr>
                <w:rFonts w:ascii="標楷體" w:eastAsia="標楷體" w:hAnsi="標楷體"/>
                <w:noProof/>
                <w:spacing w:val="-26"/>
                <w:sz w:val="20"/>
              </w:rPr>
            </w:pPr>
            <w:r w:rsidRPr="00BE21B1">
              <w:rPr>
                <w:rFonts w:ascii="標楷體" w:eastAsia="標楷體" w:hAnsi="標楷體" w:hint="eastAsia"/>
                <w:noProof/>
                <w:spacing w:val="-26"/>
                <w:sz w:val="20"/>
              </w:rPr>
              <w:t>政府捐助財團法人</w:t>
            </w:r>
          </w:p>
        </w:tc>
        <w:tc>
          <w:tcPr>
            <w:tcW w:w="837" w:type="dxa"/>
            <w:tcBorders>
              <w:top w:val="single" w:sz="4" w:space="0" w:color="auto"/>
              <w:left w:val="single" w:sz="12" w:space="0" w:color="auto"/>
              <w:bottom w:val="single" w:sz="12" w:space="0" w:color="auto"/>
              <w:right w:val="single" w:sz="12" w:space="0" w:color="auto"/>
            </w:tcBorders>
            <w:vAlign w:val="center"/>
          </w:tcPr>
          <w:p w14:paraId="0E23F738" w14:textId="77777777" w:rsidR="00A37B20" w:rsidRPr="00BE21B1" w:rsidRDefault="00A37B20" w:rsidP="000C03C8">
            <w:pPr>
              <w:ind w:rightChars="10" w:right="24"/>
              <w:jc w:val="right"/>
              <w:rPr>
                <w:rFonts w:ascii="標楷體" w:eastAsia="標楷體" w:hAnsi="標楷體"/>
                <w:b/>
                <w:noProof/>
                <w:sz w:val="20"/>
              </w:rPr>
            </w:pPr>
            <w:r w:rsidRPr="00BE21B1">
              <w:rPr>
                <w:rFonts w:ascii="標楷體" w:eastAsia="標楷體" w:hAnsi="標楷體" w:hint="eastAsia"/>
                <w:b/>
                <w:noProof/>
                <w:sz w:val="20"/>
              </w:rPr>
              <w:t>－</w:t>
            </w:r>
          </w:p>
        </w:tc>
        <w:tc>
          <w:tcPr>
            <w:tcW w:w="611" w:type="dxa"/>
            <w:tcBorders>
              <w:top w:val="single" w:sz="4" w:space="0" w:color="auto"/>
              <w:left w:val="single" w:sz="12" w:space="0" w:color="auto"/>
              <w:bottom w:val="single" w:sz="12" w:space="0" w:color="auto"/>
              <w:right w:val="single" w:sz="4" w:space="0" w:color="auto"/>
            </w:tcBorders>
            <w:vAlign w:val="center"/>
          </w:tcPr>
          <w:p w14:paraId="14CFE823"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12" w:space="0" w:color="auto"/>
              <w:right w:val="single" w:sz="4" w:space="0" w:color="auto"/>
            </w:tcBorders>
            <w:vAlign w:val="center"/>
          </w:tcPr>
          <w:p w14:paraId="0709482B"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12" w:space="0" w:color="auto"/>
              <w:right w:val="single" w:sz="4" w:space="0" w:color="auto"/>
            </w:tcBorders>
            <w:vAlign w:val="center"/>
          </w:tcPr>
          <w:p w14:paraId="0A22535B"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1" w:type="dxa"/>
            <w:tcBorders>
              <w:top w:val="single" w:sz="4" w:space="0" w:color="auto"/>
              <w:left w:val="single" w:sz="4" w:space="0" w:color="auto"/>
              <w:bottom w:val="single" w:sz="12" w:space="0" w:color="auto"/>
              <w:right w:val="single" w:sz="4" w:space="0" w:color="auto"/>
            </w:tcBorders>
            <w:vAlign w:val="center"/>
          </w:tcPr>
          <w:p w14:paraId="61E48EF4"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12" w:space="0" w:color="auto"/>
              <w:right w:val="single" w:sz="4" w:space="0" w:color="auto"/>
            </w:tcBorders>
            <w:vAlign w:val="center"/>
          </w:tcPr>
          <w:p w14:paraId="184D1460"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612" w:type="dxa"/>
            <w:tcBorders>
              <w:top w:val="single" w:sz="4" w:space="0" w:color="auto"/>
              <w:left w:val="single" w:sz="4" w:space="0" w:color="auto"/>
              <w:bottom w:val="single" w:sz="12" w:space="0" w:color="auto"/>
              <w:right w:val="single" w:sz="4" w:space="0" w:color="auto"/>
            </w:tcBorders>
            <w:vAlign w:val="center"/>
          </w:tcPr>
          <w:p w14:paraId="60136E0E" w14:textId="77777777" w:rsidR="00A37B20" w:rsidRPr="00BE21B1" w:rsidRDefault="00A37B20" w:rsidP="000C03C8">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728" w:type="dxa"/>
            <w:tcBorders>
              <w:top w:val="single" w:sz="4" w:space="0" w:color="auto"/>
              <w:left w:val="single" w:sz="12" w:space="0" w:color="auto"/>
              <w:bottom w:val="single" w:sz="12" w:space="0" w:color="auto"/>
              <w:right w:val="single" w:sz="4" w:space="0" w:color="auto"/>
            </w:tcBorders>
            <w:vAlign w:val="center"/>
          </w:tcPr>
          <w:p w14:paraId="6471FE5A" w14:textId="77777777" w:rsidR="00A37B20" w:rsidRPr="00BE21B1" w:rsidRDefault="00A37B20" w:rsidP="00E01F20">
            <w:pPr>
              <w:ind w:rightChars="10" w:right="24"/>
              <w:jc w:val="right"/>
              <w:rPr>
                <w:rFonts w:ascii="標楷體" w:eastAsia="標楷體" w:hAnsi="標楷體"/>
                <w:b/>
                <w:noProof/>
                <w:sz w:val="20"/>
              </w:rPr>
            </w:pPr>
            <w:r w:rsidRPr="00BE21B1">
              <w:rPr>
                <w:rFonts w:ascii="標楷體" w:eastAsia="標楷體" w:hAnsi="標楷體" w:hint="eastAsia"/>
                <w:b/>
                <w:noProof/>
                <w:sz w:val="20"/>
              </w:rPr>
              <w:t>－</w:t>
            </w:r>
          </w:p>
        </w:tc>
        <w:tc>
          <w:tcPr>
            <w:tcW w:w="910" w:type="dxa"/>
            <w:tcBorders>
              <w:top w:val="single" w:sz="4" w:space="0" w:color="auto"/>
              <w:left w:val="single" w:sz="4" w:space="0" w:color="auto"/>
              <w:bottom w:val="single" w:sz="12" w:space="0" w:color="auto"/>
              <w:right w:val="single" w:sz="4" w:space="0" w:color="auto"/>
            </w:tcBorders>
            <w:vAlign w:val="center"/>
          </w:tcPr>
          <w:p w14:paraId="0437B8C9" w14:textId="77777777" w:rsidR="00A37B20" w:rsidRPr="004C7BCB" w:rsidRDefault="00A37B20" w:rsidP="0089386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756" w:type="dxa"/>
            <w:tcBorders>
              <w:top w:val="single" w:sz="4" w:space="0" w:color="auto"/>
              <w:left w:val="single" w:sz="4" w:space="0" w:color="auto"/>
              <w:bottom w:val="single" w:sz="12" w:space="0" w:color="auto"/>
              <w:right w:val="single" w:sz="4" w:space="0" w:color="auto"/>
            </w:tcBorders>
            <w:vAlign w:val="center"/>
          </w:tcPr>
          <w:p w14:paraId="68B8B4AF" w14:textId="77777777" w:rsidR="00A37B20" w:rsidRPr="004C7BCB" w:rsidRDefault="00A37B20" w:rsidP="0089386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c>
          <w:tcPr>
            <w:tcW w:w="1037" w:type="dxa"/>
            <w:tcBorders>
              <w:top w:val="single" w:sz="4" w:space="0" w:color="auto"/>
              <w:left w:val="single" w:sz="4" w:space="0" w:color="auto"/>
              <w:bottom w:val="single" w:sz="12" w:space="0" w:color="auto"/>
              <w:right w:val="nil"/>
            </w:tcBorders>
            <w:vAlign w:val="center"/>
          </w:tcPr>
          <w:p w14:paraId="10F88A39" w14:textId="77777777" w:rsidR="00A37B20" w:rsidRPr="00CA3A27" w:rsidRDefault="00A37B20" w:rsidP="0089386B">
            <w:pPr>
              <w:ind w:rightChars="10" w:right="24"/>
              <w:jc w:val="right"/>
              <w:rPr>
                <w:rFonts w:ascii="標楷體" w:eastAsia="標楷體" w:hAnsi="標楷體"/>
                <w:noProof/>
                <w:sz w:val="20"/>
              </w:rPr>
            </w:pPr>
            <w:r w:rsidRPr="00BE21B1">
              <w:rPr>
                <w:rFonts w:ascii="標楷體" w:eastAsia="標楷體" w:hAnsi="標楷體" w:hint="eastAsia"/>
                <w:noProof/>
                <w:sz w:val="20"/>
              </w:rPr>
              <w:t>－</w:t>
            </w:r>
          </w:p>
        </w:tc>
      </w:tr>
    </w:tbl>
    <w:p w14:paraId="623363A8" w14:textId="77777777" w:rsidR="00A37B20" w:rsidRPr="00804049" w:rsidRDefault="00A37B20" w:rsidP="009B65EB">
      <w:pPr>
        <w:tabs>
          <w:tab w:val="left" w:pos="284"/>
        </w:tabs>
        <w:spacing w:beforeLines="15" w:before="54" w:line="280" w:lineRule="exact"/>
        <w:ind w:left="616" w:hangingChars="308" w:hanging="616"/>
        <w:jc w:val="both"/>
        <w:rPr>
          <w:rFonts w:ascii="標楷體" w:eastAsia="標楷體" w:hAnsi="標楷體"/>
          <w:sz w:val="20"/>
        </w:rPr>
      </w:pPr>
      <w:r w:rsidRPr="00804049">
        <w:rPr>
          <w:rFonts w:ascii="標楷體" w:eastAsia="標楷體" w:hAnsi="標楷體" w:hint="eastAsia"/>
          <w:sz w:val="20"/>
        </w:rPr>
        <w:t>註：1.分類：（1）對於內部稽（審）核之實施提出意見者；（2）對於計畫之實施及預算之執行提出意見者；（3）對於財務（物）之管理、運用提出意見者；（4）對於產銷營運管理提出意見者；（5）對於採購作業提出意見者；（6）對於事務管理及其他事項提出意見者。</w:t>
      </w:r>
    </w:p>
    <w:p w14:paraId="2718ACFF" w14:textId="5E0420F8" w:rsidR="0023082F" w:rsidRPr="0023082F" w:rsidRDefault="00A37B20" w:rsidP="006757E3">
      <w:pPr>
        <w:tabs>
          <w:tab w:val="left" w:pos="284"/>
          <w:tab w:val="left" w:pos="993"/>
        </w:tabs>
        <w:spacing w:line="280" w:lineRule="exact"/>
        <w:ind w:leftChars="169" w:left="406" w:rightChars="-118" w:right="-283"/>
        <w:rPr>
          <w:rFonts w:ascii="標楷體" w:eastAsia="標楷體" w:hAnsi="標楷體"/>
          <w:color w:val="FF0000"/>
          <w:sz w:val="28"/>
          <w:szCs w:val="20"/>
        </w:rPr>
      </w:pPr>
      <w:r w:rsidRPr="00804049">
        <w:rPr>
          <w:rFonts w:ascii="標楷體" w:eastAsia="標楷體" w:hAnsi="標楷體" w:hint="eastAsia"/>
          <w:sz w:val="20"/>
        </w:rPr>
        <w:t>2.係機關已研謀改善或依改善措施持續辦理。</w:t>
      </w:r>
    </w:p>
    <w:sectPr w:rsidR="0023082F" w:rsidRPr="0023082F" w:rsidSect="00C242B1">
      <w:footerReference w:type="even" r:id="rId16"/>
      <w:footerReference w:type="default" r:id="rId17"/>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EAF5C" w14:textId="77777777" w:rsidR="00FC12EA" w:rsidRDefault="00FC12EA" w:rsidP="00694249">
      <w:r>
        <w:separator/>
      </w:r>
    </w:p>
  </w:endnote>
  <w:endnote w:type="continuationSeparator" w:id="0">
    <w:p w14:paraId="3AF193E1" w14:textId="77777777" w:rsidR="00FC12EA" w:rsidRDefault="00FC12EA" w:rsidP="00694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80000001" w:usb1="28091800" w:usb2="00000016" w:usb3="00000000" w:csb0="00100000" w:csb1="00000000"/>
  </w:font>
  <w:font w:name="標楷體a分..">
    <w:altName w:val="新細明體"/>
    <w:panose1 w:val="00000000000000000000"/>
    <w:charset w:val="88"/>
    <w:family w:val="roman"/>
    <w:notTrueType/>
    <w:pitch w:val="default"/>
    <w:sig w:usb0="00000001" w:usb1="08080000" w:usb2="00000010" w:usb3="00000000" w:csb0="00100000" w:csb1="00000000"/>
  </w:font>
  <w:font w:name="標楷體..摀.">
    <w:altName w:val="標楷體"/>
    <w:panose1 w:val="00000000000000000000"/>
    <w:charset w:val="88"/>
    <w:family w:val="roman"/>
    <w:notTrueType/>
    <w:pitch w:val="default"/>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DFKaiShu-SB-Estd-BF">
    <w:altName w:val="Arial Unicode MS"/>
    <w:panose1 w:val="00000000000000000000"/>
    <w:charset w:val="86"/>
    <w:family w:val="auto"/>
    <w:notTrueType/>
    <w:pitch w:val="default"/>
    <w:sig w:usb0="00000000"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25529" w14:textId="77777777" w:rsidR="002D4EC1" w:rsidRPr="008C5951" w:rsidRDefault="002D4EC1" w:rsidP="008C5951">
    <w:pPr>
      <w:pStyle w:val="a5"/>
      <w:jc w:val="center"/>
      <w:rPr>
        <w:rFonts w:ascii="標楷體" w:eastAsia="標楷體" w:hAnsi="標楷體"/>
        <w:sz w:val="24"/>
      </w:rPr>
    </w:pPr>
    <w:r w:rsidRPr="006C6323">
      <w:rPr>
        <w:rFonts w:ascii="標楷體" w:eastAsia="標楷體" w:hAnsi="標楷體" w:hint="eastAsia"/>
        <w:sz w:val="24"/>
      </w:rPr>
      <w:t>甲－</w:t>
    </w:r>
    <w:r w:rsidRPr="006C6323">
      <w:rPr>
        <w:rStyle w:val="a7"/>
        <w:rFonts w:ascii="標楷體" w:eastAsia="標楷體" w:hAnsi="標楷體"/>
        <w:sz w:val="24"/>
      </w:rPr>
      <w:fldChar w:fldCharType="begin"/>
    </w:r>
    <w:r w:rsidRPr="006C6323">
      <w:rPr>
        <w:rStyle w:val="a7"/>
        <w:rFonts w:ascii="標楷體" w:eastAsia="標楷體" w:hAnsi="標楷體"/>
        <w:sz w:val="24"/>
      </w:rPr>
      <w:instrText xml:space="preserve"> PAGE </w:instrText>
    </w:r>
    <w:r w:rsidRPr="006C6323">
      <w:rPr>
        <w:rStyle w:val="a7"/>
        <w:rFonts w:ascii="標楷體" w:eastAsia="標楷體" w:hAnsi="標楷體"/>
        <w:sz w:val="24"/>
      </w:rPr>
      <w:fldChar w:fldCharType="separate"/>
    </w:r>
    <w:r w:rsidR="00600F52">
      <w:rPr>
        <w:rStyle w:val="a7"/>
        <w:rFonts w:ascii="標楷體" w:eastAsia="標楷體" w:hAnsi="標楷體"/>
        <w:noProof/>
        <w:sz w:val="24"/>
      </w:rPr>
      <w:t>2</w:t>
    </w:r>
    <w:r w:rsidRPr="006C6323">
      <w:rPr>
        <w:rStyle w:val="a7"/>
        <w:rFonts w:ascii="標楷體" w:eastAsia="標楷體" w:hAnsi="標楷體"/>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9283B" w14:textId="77777777" w:rsidR="002D4EC1" w:rsidRPr="00AF1B67" w:rsidRDefault="002D4EC1" w:rsidP="000834B7">
    <w:pPr>
      <w:pStyle w:val="a5"/>
      <w:ind w:right="360" w:firstLine="360"/>
      <w:jc w:val="center"/>
      <w:rPr>
        <w:rFonts w:ascii="標楷體" w:eastAsia="標楷體" w:hAnsi="標楷體"/>
      </w:rPr>
    </w:pPr>
    <w:r w:rsidRPr="00AF1B67">
      <w:rPr>
        <w:rFonts w:ascii="標楷體" w:eastAsia="標楷體" w:hAnsi="標楷體" w:hint="eastAsia"/>
        <w:sz w:val="24"/>
      </w:rPr>
      <w:t>甲－</w:t>
    </w:r>
    <w:r w:rsidRPr="00AF1B67">
      <w:rPr>
        <w:rStyle w:val="a7"/>
        <w:rFonts w:ascii="標楷體" w:eastAsia="標楷體" w:hAnsi="標楷體"/>
        <w:sz w:val="24"/>
      </w:rPr>
      <w:fldChar w:fldCharType="begin"/>
    </w:r>
    <w:r w:rsidRPr="00AF1B67">
      <w:rPr>
        <w:rStyle w:val="a7"/>
        <w:rFonts w:ascii="標楷體" w:eastAsia="標楷體" w:hAnsi="標楷體"/>
        <w:sz w:val="24"/>
      </w:rPr>
      <w:instrText xml:space="preserve"> PAGE </w:instrText>
    </w:r>
    <w:r w:rsidRPr="00AF1B67">
      <w:rPr>
        <w:rStyle w:val="a7"/>
        <w:rFonts w:ascii="標楷體" w:eastAsia="標楷體" w:hAnsi="標楷體"/>
        <w:sz w:val="24"/>
      </w:rPr>
      <w:fldChar w:fldCharType="separate"/>
    </w:r>
    <w:r w:rsidR="00600F52">
      <w:rPr>
        <w:rStyle w:val="a7"/>
        <w:rFonts w:ascii="標楷體" w:eastAsia="標楷體" w:hAnsi="標楷體"/>
        <w:noProof/>
        <w:sz w:val="24"/>
      </w:rPr>
      <w:t>1</w:t>
    </w:r>
    <w:r w:rsidRPr="00AF1B67">
      <w:rPr>
        <w:rStyle w:val="a7"/>
        <w:rFonts w:ascii="標楷體" w:eastAsia="標楷體" w:hAnsi="標楷體"/>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356078" w14:textId="77777777" w:rsidR="00FC12EA" w:rsidRDefault="00FC12EA" w:rsidP="00694249">
      <w:r>
        <w:separator/>
      </w:r>
    </w:p>
  </w:footnote>
  <w:footnote w:type="continuationSeparator" w:id="0">
    <w:p w14:paraId="51DCBED3" w14:textId="77777777" w:rsidR="00FC12EA" w:rsidRDefault="00FC12EA" w:rsidP="006942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91D64"/>
    <w:multiLevelType w:val="hybridMultilevel"/>
    <w:tmpl w:val="C4BCF354"/>
    <w:lvl w:ilvl="0" w:tplc="6D5E474C">
      <w:start w:val="1"/>
      <w:numFmt w:val="taiwaneseCountingThousand"/>
      <w:lvlText w:val="%1、"/>
      <w:lvlJc w:val="left"/>
      <w:pPr>
        <w:ind w:left="1280" w:hanging="72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 w15:restartNumberingAfterBreak="0">
    <w:nsid w:val="0AD07658"/>
    <w:multiLevelType w:val="hybridMultilevel"/>
    <w:tmpl w:val="299815F2"/>
    <w:lvl w:ilvl="0" w:tplc="BB309A2C">
      <w:start w:val="1"/>
      <w:numFmt w:val="decimal"/>
      <w:lvlText w:val="%1."/>
      <w:lvlJc w:val="left"/>
      <w:pPr>
        <w:ind w:left="1400" w:hanging="84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 w15:restartNumberingAfterBreak="0">
    <w:nsid w:val="19267E62"/>
    <w:multiLevelType w:val="hybridMultilevel"/>
    <w:tmpl w:val="020835D2"/>
    <w:lvl w:ilvl="0" w:tplc="97D42DB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23C90B31"/>
    <w:multiLevelType w:val="hybridMultilevel"/>
    <w:tmpl w:val="E760E1A8"/>
    <w:lvl w:ilvl="0" w:tplc="D3AC16DA">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247C5BEA"/>
    <w:multiLevelType w:val="hybridMultilevel"/>
    <w:tmpl w:val="71D8C576"/>
    <w:lvl w:ilvl="0" w:tplc="721E8D90">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43FE1EA5"/>
    <w:multiLevelType w:val="hybridMultilevel"/>
    <w:tmpl w:val="5EC2ACFC"/>
    <w:lvl w:ilvl="0" w:tplc="5C1E3F1C">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57B63B90"/>
    <w:multiLevelType w:val="hybridMultilevel"/>
    <w:tmpl w:val="FDCC0536"/>
    <w:lvl w:ilvl="0" w:tplc="31005CAE">
      <w:start w:val="1"/>
      <w:numFmt w:val="taiwaneseCountingThousand"/>
      <w:lvlText w:val="%1、"/>
      <w:lvlJc w:val="left"/>
      <w:pPr>
        <w:ind w:left="720" w:hanging="72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6EFE55F3"/>
    <w:multiLevelType w:val="hybridMultilevel"/>
    <w:tmpl w:val="4DFC24B4"/>
    <w:lvl w:ilvl="0" w:tplc="6A7A61DA">
      <w:start w:val="1"/>
      <w:numFmt w:val="taiwaneseCountingThousand"/>
      <w:suff w:val="nothing"/>
      <w:lvlText w:val="（%1）"/>
      <w:lvlJc w:val="left"/>
      <w:pPr>
        <w:ind w:left="1452" w:hanging="864"/>
      </w:pPr>
      <w:rPr>
        <w:rFonts w:hint="default"/>
      </w:rPr>
    </w:lvl>
    <w:lvl w:ilvl="1" w:tplc="04090019" w:tentative="1">
      <w:start w:val="1"/>
      <w:numFmt w:val="ideographTraditional"/>
      <w:lvlText w:val="%2、"/>
      <w:lvlJc w:val="left"/>
      <w:pPr>
        <w:ind w:left="1548" w:hanging="480"/>
      </w:pPr>
    </w:lvl>
    <w:lvl w:ilvl="2" w:tplc="0409001B" w:tentative="1">
      <w:start w:val="1"/>
      <w:numFmt w:val="lowerRoman"/>
      <w:lvlText w:val="%3."/>
      <w:lvlJc w:val="right"/>
      <w:pPr>
        <w:ind w:left="2028" w:hanging="480"/>
      </w:pPr>
    </w:lvl>
    <w:lvl w:ilvl="3" w:tplc="0409000F" w:tentative="1">
      <w:start w:val="1"/>
      <w:numFmt w:val="decimal"/>
      <w:lvlText w:val="%4."/>
      <w:lvlJc w:val="left"/>
      <w:pPr>
        <w:ind w:left="2508" w:hanging="480"/>
      </w:pPr>
    </w:lvl>
    <w:lvl w:ilvl="4" w:tplc="04090019" w:tentative="1">
      <w:start w:val="1"/>
      <w:numFmt w:val="ideographTraditional"/>
      <w:lvlText w:val="%5、"/>
      <w:lvlJc w:val="left"/>
      <w:pPr>
        <w:ind w:left="2988" w:hanging="480"/>
      </w:pPr>
    </w:lvl>
    <w:lvl w:ilvl="5" w:tplc="0409001B" w:tentative="1">
      <w:start w:val="1"/>
      <w:numFmt w:val="lowerRoman"/>
      <w:lvlText w:val="%6."/>
      <w:lvlJc w:val="right"/>
      <w:pPr>
        <w:ind w:left="3468" w:hanging="480"/>
      </w:pPr>
    </w:lvl>
    <w:lvl w:ilvl="6" w:tplc="0409000F" w:tentative="1">
      <w:start w:val="1"/>
      <w:numFmt w:val="decimal"/>
      <w:lvlText w:val="%7."/>
      <w:lvlJc w:val="left"/>
      <w:pPr>
        <w:ind w:left="3948" w:hanging="480"/>
      </w:pPr>
    </w:lvl>
    <w:lvl w:ilvl="7" w:tplc="04090019" w:tentative="1">
      <w:start w:val="1"/>
      <w:numFmt w:val="ideographTraditional"/>
      <w:lvlText w:val="%8、"/>
      <w:lvlJc w:val="left"/>
      <w:pPr>
        <w:ind w:left="4428" w:hanging="480"/>
      </w:pPr>
    </w:lvl>
    <w:lvl w:ilvl="8" w:tplc="0409001B" w:tentative="1">
      <w:start w:val="1"/>
      <w:numFmt w:val="lowerRoman"/>
      <w:lvlText w:val="%9."/>
      <w:lvlJc w:val="right"/>
      <w:pPr>
        <w:ind w:left="4908" w:hanging="480"/>
      </w:pPr>
    </w:lvl>
  </w:abstractNum>
  <w:num w:numId="1">
    <w:abstractNumId w:val="1"/>
  </w:num>
  <w:num w:numId="2">
    <w:abstractNumId w:val="2"/>
  </w:num>
  <w:num w:numId="3">
    <w:abstractNumId w:val="0"/>
  </w:num>
  <w:num w:numId="4">
    <w:abstractNumId w:val="6"/>
  </w:num>
  <w:num w:numId="5">
    <w:abstractNumId w:val="5"/>
  </w:num>
  <w:num w:numId="6">
    <w:abstractNumId w:val="3"/>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mirrorMargins/>
  <w:bordersDoNotSurroundHeader/>
  <w:bordersDoNotSurroundFooter/>
  <w:hideSpellingErrors/>
  <w:proofState w:spelling="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32CB"/>
    <w:rsid w:val="00002567"/>
    <w:rsid w:val="00002E2F"/>
    <w:rsid w:val="00005960"/>
    <w:rsid w:val="00007F0B"/>
    <w:rsid w:val="00010474"/>
    <w:rsid w:val="00012445"/>
    <w:rsid w:val="00012AC4"/>
    <w:rsid w:val="00023177"/>
    <w:rsid w:val="000236BF"/>
    <w:rsid w:val="00024794"/>
    <w:rsid w:val="00027B24"/>
    <w:rsid w:val="00033FD9"/>
    <w:rsid w:val="00034DA9"/>
    <w:rsid w:val="0003565F"/>
    <w:rsid w:val="00036603"/>
    <w:rsid w:val="00036DE1"/>
    <w:rsid w:val="00037BE3"/>
    <w:rsid w:val="00041295"/>
    <w:rsid w:val="000430AC"/>
    <w:rsid w:val="00050331"/>
    <w:rsid w:val="00050CED"/>
    <w:rsid w:val="00050F5A"/>
    <w:rsid w:val="00051DF6"/>
    <w:rsid w:val="00057E51"/>
    <w:rsid w:val="00063D76"/>
    <w:rsid w:val="00065314"/>
    <w:rsid w:val="00072321"/>
    <w:rsid w:val="00072DA7"/>
    <w:rsid w:val="00073091"/>
    <w:rsid w:val="0007351E"/>
    <w:rsid w:val="0007433D"/>
    <w:rsid w:val="00080D61"/>
    <w:rsid w:val="00082427"/>
    <w:rsid w:val="000834B7"/>
    <w:rsid w:val="00084178"/>
    <w:rsid w:val="00086B6F"/>
    <w:rsid w:val="0009043C"/>
    <w:rsid w:val="000914F4"/>
    <w:rsid w:val="00091FFE"/>
    <w:rsid w:val="00095049"/>
    <w:rsid w:val="00095C82"/>
    <w:rsid w:val="0009781A"/>
    <w:rsid w:val="000A0959"/>
    <w:rsid w:val="000A137C"/>
    <w:rsid w:val="000A152F"/>
    <w:rsid w:val="000A1611"/>
    <w:rsid w:val="000A1A2B"/>
    <w:rsid w:val="000A1A3B"/>
    <w:rsid w:val="000A2009"/>
    <w:rsid w:val="000A4BD4"/>
    <w:rsid w:val="000A64BF"/>
    <w:rsid w:val="000A7995"/>
    <w:rsid w:val="000B0218"/>
    <w:rsid w:val="000B053E"/>
    <w:rsid w:val="000B346D"/>
    <w:rsid w:val="000B3851"/>
    <w:rsid w:val="000B61E3"/>
    <w:rsid w:val="000B63FA"/>
    <w:rsid w:val="000B6DA3"/>
    <w:rsid w:val="000B7517"/>
    <w:rsid w:val="000C39C0"/>
    <w:rsid w:val="000C4EED"/>
    <w:rsid w:val="000C56DE"/>
    <w:rsid w:val="000D2267"/>
    <w:rsid w:val="000D3B8D"/>
    <w:rsid w:val="000D64FE"/>
    <w:rsid w:val="000E0970"/>
    <w:rsid w:val="000E1CBF"/>
    <w:rsid w:val="000E423B"/>
    <w:rsid w:val="000E47A6"/>
    <w:rsid w:val="000E5E4D"/>
    <w:rsid w:val="000E7F8C"/>
    <w:rsid w:val="000F71EB"/>
    <w:rsid w:val="000F7973"/>
    <w:rsid w:val="00100986"/>
    <w:rsid w:val="00101FE8"/>
    <w:rsid w:val="00102339"/>
    <w:rsid w:val="00103AFF"/>
    <w:rsid w:val="00104689"/>
    <w:rsid w:val="001053EE"/>
    <w:rsid w:val="00106DCD"/>
    <w:rsid w:val="00107DE2"/>
    <w:rsid w:val="00112DF2"/>
    <w:rsid w:val="0011362E"/>
    <w:rsid w:val="00114207"/>
    <w:rsid w:val="001143A6"/>
    <w:rsid w:val="001148CF"/>
    <w:rsid w:val="00114D64"/>
    <w:rsid w:val="00115F66"/>
    <w:rsid w:val="0011612B"/>
    <w:rsid w:val="0011725C"/>
    <w:rsid w:val="00120289"/>
    <w:rsid w:val="00120FFE"/>
    <w:rsid w:val="001220EF"/>
    <w:rsid w:val="00122F21"/>
    <w:rsid w:val="00127FF8"/>
    <w:rsid w:val="001335AC"/>
    <w:rsid w:val="00136837"/>
    <w:rsid w:val="00137934"/>
    <w:rsid w:val="001412C8"/>
    <w:rsid w:val="001418D8"/>
    <w:rsid w:val="00142E03"/>
    <w:rsid w:val="00143EEB"/>
    <w:rsid w:val="0014551E"/>
    <w:rsid w:val="00146DF7"/>
    <w:rsid w:val="00151BFB"/>
    <w:rsid w:val="00153DC4"/>
    <w:rsid w:val="0015532E"/>
    <w:rsid w:val="001565A9"/>
    <w:rsid w:val="00157535"/>
    <w:rsid w:val="00164C92"/>
    <w:rsid w:val="0017044A"/>
    <w:rsid w:val="001734DC"/>
    <w:rsid w:val="00175481"/>
    <w:rsid w:val="001758DD"/>
    <w:rsid w:val="0018268B"/>
    <w:rsid w:val="0018554C"/>
    <w:rsid w:val="00185933"/>
    <w:rsid w:val="001905A4"/>
    <w:rsid w:val="00191209"/>
    <w:rsid w:val="00195834"/>
    <w:rsid w:val="001977E6"/>
    <w:rsid w:val="00197D17"/>
    <w:rsid w:val="001A0F1F"/>
    <w:rsid w:val="001A62F8"/>
    <w:rsid w:val="001A667E"/>
    <w:rsid w:val="001A6860"/>
    <w:rsid w:val="001B148D"/>
    <w:rsid w:val="001B1EC1"/>
    <w:rsid w:val="001B2327"/>
    <w:rsid w:val="001B3147"/>
    <w:rsid w:val="001B38A7"/>
    <w:rsid w:val="001B5227"/>
    <w:rsid w:val="001B6F3F"/>
    <w:rsid w:val="001B73BB"/>
    <w:rsid w:val="001C06C5"/>
    <w:rsid w:val="001C2B84"/>
    <w:rsid w:val="001C3916"/>
    <w:rsid w:val="001C69DA"/>
    <w:rsid w:val="001C788E"/>
    <w:rsid w:val="001C78F1"/>
    <w:rsid w:val="001D1D11"/>
    <w:rsid w:val="001D31AE"/>
    <w:rsid w:val="001D4695"/>
    <w:rsid w:val="001D4E9F"/>
    <w:rsid w:val="001D59B8"/>
    <w:rsid w:val="001D60F2"/>
    <w:rsid w:val="001D616D"/>
    <w:rsid w:val="001D6806"/>
    <w:rsid w:val="001E0E63"/>
    <w:rsid w:val="001E3747"/>
    <w:rsid w:val="001E3D1C"/>
    <w:rsid w:val="001E3D3C"/>
    <w:rsid w:val="001E5510"/>
    <w:rsid w:val="001E6323"/>
    <w:rsid w:val="001F14E3"/>
    <w:rsid w:val="001F2E48"/>
    <w:rsid w:val="001F322D"/>
    <w:rsid w:val="001F3284"/>
    <w:rsid w:val="001F3BD6"/>
    <w:rsid w:val="001F6D26"/>
    <w:rsid w:val="0020210B"/>
    <w:rsid w:val="00206BF1"/>
    <w:rsid w:val="002071B3"/>
    <w:rsid w:val="00211279"/>
    <w:rsid w:val="00212826"/>
    <w:rsid w:val="00216278"/>
    <w:rsid w:val="002166B9"/>
    <w:rsid w:val="00217F0D"/>
    <w:rsid w:val="002203CB"/>
    <w:rsid w:val="00220E1C"/>
    <w:rsid w:val="00220EE7"/>
    <w:rsid w:val="00223996"/>
    <w:rsid w:val="00224110"/>
    <w:rsid w:val="00224541"/>
    <w:rsid w:val="0022584C"/>
    <w:rsid w:val="0022729D"/>
    <w:rsid w:val="002302BE"/>
    <w:rsid w:val="0023082F"/>
    <w:rsid w:val="00230E83"/>
    <w:rsid w:val="002329B6"/>
    <w:rsid w:val="002337BD"/>
    <w:rsid w:val="00233962"/>
    <w:rsid w:val="002345A8"/>
    <w:rsid w:val="00235A38"/>
    <w:rsid w:val="002361BA"/>
    <w:rsid w:val="00236731"/>
    <w:rsid w:val="00236F01"/>
    <w:rsid w:val="00237DE6"/>
    <w:rsid w:val="00240297"/>
    <w:rsid w:val="00242EAF"/>
    <w:rsid w:val="00242FA7"/>
    <w:rsid w:val="00246D21"/>
    <w:rsid w:val="00251492"/>
    <w:rsid w:val="00253A7C"/>
    <w:rsid w:val="0025526C"/>
    <w:rsid w:val="00256141"/>
    <w:rsid w:val="00256391"/>
    <w:rsid w:val="00256668"/>
    <w:rsid w:val="00257C79"/>
    <w:rsid w:val="002605D2"/>
    <w:rsid w:val="00260C3D"/>
    <w:rsid w:val="002616BB"/>
    <w:rsid w:val="00264CFA"/>
    <w:rsid w:val="0026564A"/>
    <w:rsid w:val="0026611C"/>
    <w:rsid w:val="00266A75"/>
    <w:rsid w:val="00267FA8"/>
    <w:rsid w:val="00272F9A"/>
    <w:rsid w:val="0027455B"/>
    <w:rsid w:val="002765F1"/>
    <w:rsid w:val="00276DC2"/>
    <w:rsid w:val="00280493"/>
    <w:rsid w:val="00282FE4"/>
    <w:rsid w:val="00283EE7"/>
    <w:rsid w:val="00285AAB"/>
    <w:rsid w:val="00287D4A"/>
    <w:rsid w:val="002918D2"/>
    <w:rsid w:val="00294077"/>
    <w:rsid w:val="00294764"/>
    <w:rsid w:val="002968B7"/>
    <w:rsid w:val="002A029A"/>
    <w:rsid w:val="002A2576"/>
    <w:rsid w:val="002A4C90"/>
    <w:rsid w:val="002A6CFD"/>
    <w:rsid w:val="002A779C"/>
    <w:rsid w:val="002B196F"/>
    <w:rsid w:val="002B2A9B"/>
    <w:rsid w:val="002B2AF0"/>
    <w:rsid w:val="002B449F"/>
    <w:rsid w:val="002B5648"/>
    <w:rsid w:val="002B5B1B"/>
    <w:rsid w:val="002B62DA"/>
    <w:rsid w:val="002B6428"/>
    <w:rsid w:val="002C1B61"/>
    <w:rsid w:val="002C23BE"/>
    <w:rsid w:val="002C2912"/>
    <w:rsid w:val="002C30D0"/>
    <w:rsid w:val="002C406A"/>
    <w:rsid w:val="002C5CAD"/>
    <w:rsid w:val="002C67A4"/>
    <w:rsid w:val="002D3294"/>
    <w:rsid w:val="002D4EC1"/>
    <w:rsid w:val="002D5ED3"/>
    <w:rsid w:val="002D651D"/>
    <w:rsid w:val="002D68F6"/>
    <w:rsid w:val="002D6F60"/>
    <w:rsid w:val="002E1F65"/>
    <w:rsid w:val="002E44C6"/>
    <w:rsid w:val="002E5AEB"/>
    <w:rsid w:val="002E6BB4"/>
    <w:rsid w:val="002E7438"/>
    <w:rsid w:val="002F08DF"/>
    <w:rsid w:val="002F219C"/>
    <w:rsid w:val="002F2CFC"/>
    <w:rsid w:val="002F3594"/>
    <w:rsid w:val="002F4A49"/>
    <w:rsid w:val="002F4BE6"/>
    <w:rsid w:val="003008BA"/>
    <w:rsid w:val="00301755"/>
    <w:rsid w:val="003041E9"/>
    <w:rsid w:val="00304981"/>
    <w:rsid w:val="00306E9C"/>
    <w:rsid w:val="00307F3B"/>
    <w:rsid w:val="00311929"/>
    <w:rsid w:val="00312883"/>
    <w:rsid w:val="00312E18"/>
    <w:rsid w:val="0031304D"/>
    <w:rsid w:val="00313E95"/>
    <w:rsid w:val="0031750D"/>
    <w:rsid w:val="00320B0B"/>
    <w:rsid w:val="00323369"/>
    <w:rsid w:val="00323C17"/>
    <w:rsid w:val="00325C0F"/>
    <w:rsid w:val="003325DD"/>
    <w:rsid w:val="00334106"/>
    <w:rsid w:val="003341FD"/>
    <w:rsid w:val="00335462"/>
    <w:rsid w:val="003364D6"/>
    <w:rsid w:val="003372E8"/>
    <w:rsid w:val="00340431"/>
    <w:rsid w:val="003444A4"/>
    <w:rsid w:val="0034529F"/>
    <w:rsid w:val="00347E30"/>
    <w:rsid w:val="00350162"/>
    <w:rsid w:val="00351403"/>
    <w:rsid w:val="003530D4"/>
    <w:rsid w:val="00353C21"/>
    <w:rsid w:val="00353C82"/>
    <w:rsid w:val="003567CA"/>
    <w:rsid w:val="00356C92"/>
    <w:rsid w:val="003574F6"/>
    <w:rsid w:val="00357B70"/>
    <w:rsid w:val="00360581"/>
    <w:rsid w:val="003651A7"/>
    <w:rsid w:val="0036644E"/>
    <w:rsid w:val="00367242"/>
    <w:rsid w:val="0036748B"/>
    <w:rsid w:val="00370827"/>
    <w:rsid w:val="00371C35"/>
    <w:rsid w:val="00371EB8"/>
    <w:rsid w:val="003740FF"/>
    <w:rsid w:val="0037480E"/>
    <w:rsid w:val="00381302"/>
    <w:rsid w:val="003815DC"/>
    <w:rsid w:val="0038168D"/>
    <w:rsid w:val="00384198"/>
    <w:rsid w:val="003868EB"/>
    <w:rsid w:val="003876F6"/>
    <w:rsid w:val="00390691"/>
    <w:rsid w:val="00391675"/>
    <w:rsid w:val="00391B45"/>
    <w:rsid w:val="0039360E"/>
    <w:rsid w:val="00394DE9"/>
    <w:rsid w:val="00396BE6"/>
    <w:rsid w:val="00396C15"/>
    <w:rsid w:val="00396F2D"/>
    <w:rsid w:val="00397639"/>
    <w:rsid w:val="003A12BF"/>
    <w:rsid w:val="003A1950"/>
    <w:rsid w:val="003A2B7B"/>
    <w:rsid w:val="003A50A1"/>
    <w:rsid w:val="003A570A"/>
    <w:rsid w:val="003A5AA2"/>
    <w:rsid w:val="003A7824"/>
    <w:rsid w:val="003B1272"/>
    <w:rsid w:val="003B3207"/>
    <w:rsid w:val="003B508B"/>
    <w:rsid w:val="003B6133"/>
    <w:rsid w:val="003B655A"/>
    <w:rsid w:val="003B7A8F"/>
    <w:rsid w:val="003C04CC"/>
    <w:rsid w:val="003C1659"/>
    <w:rsid w:val="003C1B2F"/>
    <w:rsid w:val="003C1F37"/>
    <w:rsid w:val="003C2DFD"/>
    <w:rsid w:val="003C44C3"/>
    <w:rsid w:val="003C52C1"/>
    <w:rsid w:val="003D1146"/>
    <w:rsid w:val="003D4499"/>
    <w:rsid w:val="003D58AA"/>
    <w:rsid w:val="003D6276"/>
    <w:rsid w:val="003D6C09"/>
    <w:rsid w:val="003D6D13"/>
    <w:rsid w:val="003D6E86"/>
    <w:rsid w:val="003D710F"/>
    <w:rsid w:val="003E132F"/>
    <w:rsid w:val="003E1354"/>
    <w:rsid w:val="003E4564"/>
    <w:rsid w:val="003E52A8"/>
    <w:rsid w:val="003E53D1"/>
    <w:rsid w:val="003E7C85"/>
    <w:rsid w:val="003E7DC1"/>
    <w:rsid w:val="003F0AE0"/>
    <w:rsid w:val="003F0C4D"/>
    <w:rsid w:val="003F13A8"/>
    <w:rsid w:val="003F14BE"/>
    <w:rsid w:val="003F22A0"/>
    <w:rsid w:val="003F5632"/>
    <w:rsid w:val="003F5857"/>
    <w:rsid w:val="003F58CE"/>
    <w:rsid w:val="00400C07"/>
    <w:rsid w:val="004027F2"/>
    <w:rsid w:val="00403490"/>
    <w:rsid w:val="00405139"/>
    <w:rsid w:val="00405E78"/>
    <w:rsid w:val="00405EC7"/>
    <w:rsid w:val="004063FD"/>
    <w:rsid w:val="00412050"/>
    <w:rsid w:val="00413330"/>
    <w:rsid w:val="00413D94"/>
    <w:rsid w:val="0042303C"/>
    <w:rsid w:val="004232CB"/>
    <w:rsid w:val="00423982"/>
    <w:rsid w:val="00423F7A"/>
    <w:rsid w:val="00425204"/>
    <w:rsid w:val="004254AF"/>
    <w:rsid w:val="00425966"/>
    <w:rsid w:val="00427B21"/>
    <w:rsid w:val="00430F51"/>
    <w:rsid w:val="00432FC7"/>
    <w:rsid w:val="00433EBA"/>
    <w:rsid w:val="00434B0F"/>
    <w:rsid w:val="004363A7"/>
    <w:rsid w:val="00442EC2"/>
    <w:rsid w:val="0044751A"/>
    <w:rsid w:val="00450C4B"/>
    <w:rsid w:val="004531ED"/>
    <w:rsid w:val="004544A8"/>
    <w:rsid w:val="0045477B"/>
    <w:rsid w:val="004547CA"/>
    <w:rsid w:val="00454A20"/>
    <w:rsid w:val="00457AA6"/>
    <w:rsid w:val="00457D53"/>
    <w:rsid w:val="00461A73"/>
    <w:rsid w:val="00461DD4"/>
    <w:rsid w:val="00463171"/>
    <w:rsid w:val="00463C96"/>
    <w:rsid w:val="00465802"/>
    <w:rsid w:val="00466B7A"/>
    <w:rsid w:val="0046716D"/>
    <w:rsid w:val="00472C76"/>
    <w:rsid w:val="00474E65"/>
    <w:rsid w:val="004765CD"/>
    <w:rsid w:val="00476A62"/>
    <w:rsid w:val="0047754B"/>
    <w:rsid w:val="00477E60"/>
    <w:rsid w:val="00480C5A"/>
    <w:rsid w:val="00480CE8"/>
    <w:rsid w:val="00481ED4"/>
    <w:rsid w:val="004825DC"/>
    <w:rsid w:val="004850A8"/>
    <w:rsid w:val="0048659C"/>
    <w:rsid w:val="004902B7"/>
    <w:rsid w:val="00490DE7"/>
    <w:rsid w:val="004970BD"/>
    <w:rsid w:val="004A0638"/>
    <w:rsid w:val="004A25C2"/>
    <w:rsid w:val="004A3F57"/>
    <w:rsid w:val="004A502D"/>
    <w:rsid w:val="004A75B4"/>
    <w:rsid w:val="004A78F2"/>
    <w:rsid w:val="004A7A9C"/>
    <w:rsid w:val="004B30C7"/>
    <w:rsid w:val="004B3A4A"/>
    <w:rsid w:val="004B456F"/>
    <w:rsid w:val="004B48EE"/>
    <w:rsid w:val="004B497C"/>
    <w:rsid w:val="004B4CD0"/>
    <w:rsid w:val="004B7AA1"/>
    <w:rsid w:val="004C388E"/>
    <w:rsid w:val="004C4CFF"/>
    <w:rsid w:val="004C6212"/>
    <w:rsid w:val="004C70EB"/>
    <w:rsid w:val="004D2C9D"/>
    <w:rsid w:val="004D5938"/>
    <w:rsid w:val="004D67F8"/>
    <w:rsid w:val="004E0965"/>
    <w:rsid w:val="004E131C"/>
    <w:rsid w:val="004E33D6"/>
    <w:rsid w:val="004E3B69"/>
    <w:rsid w:val="004E4BAE"/>
    <w:rsid w:val="004E61F2"/>
    <w:rsid w:val="004E65EC"/>
    <w:rsid w:val="004E6A5A"/>
    <w:rsid w:val="004F0F67"/>
    <w:rsid w:val="004F44FC"/>
    <w:rsid w:val="004F4EE9"/>
    <w:rsid w:val="004F59CD"/>
    <w:rsid w:val="004F6C61"/>
    <w:rsid w:val="00501578"/>
    <w:rsid w:val="0050285B"/>
    <w:rsid w:val="00503340"/>
    <w:rsid w:val="005040B0"/>
    <w:rsid w:val="0050601C"/>
    <w:rsid w:val="005060F3"/>
    <w:rsid w:val="00506309"/>
    <w:rsid w:val="005075C8"/>
    <w:rsid w:val="005105AA"/>
    <w:rsid w:val="00510EE9"/>
    <w:rsid w:val="00514379"/>
    <w:rsid w:val="005144FE"/>
    <w:rsid w:val="00514509"/>
    <w:rsid w:val="00514F87"/>
    <w:rsid w:val="00515504"/>
    <w:rsid w:val="00520E3C"/>
    <w:rsid w:val="0052243E"/>
    <w:rsid w:val="00523A49"/>
    <w:rsid w:val="0052526D"/>
    <w:rsid w:val="00527034"/>
    <w:rsid w:val="00531B49"/>
    <w:rsid w:val="00531D23"/>
    <w:rsid w:val="00537AC8"/>
    <w:rsid w:val="00541789"/>
    <w:rsid w:val="00544C41"/>
    <w:rsid w:val="0054566A"/>
    <w:rsid w:val="00551FFE"/>
    <w:rsid w:val="00552EA2"/>
    <w:rsid w:val="00555AF3"/>
    <w:rsid w:val="00555DD8"/>
    <w:rsid w:val="00560745"/>
    <w:rsid w:val="00561643"/>
    <w:rsid w:val="005618D4"/>
    <w:rsid w:val="00564E87"/>
    <w:rsid w:val="00565749"/>
    <w:rsid w:val="00566D32"/>
    <w:rsid w:val="005670DA"/>
    <w:rsid w:val="00573FD0"/>
    <w:rsid w:val="005751D4"/>
    <w:rsid w:val="00582B76"/>
    <w:rsid w:val="00582D85"/>
    <w:rsid w:val="00585925"/>
    <w:rsid w:val="005871B9"/>
    <w:rsid w:val="00587ADA"/>
    <w:rsid w:val="00587E4F"/>
    <w:rsid w:val="00591B68"/>
    <w:rsid w:val="00591E19"/>
    <w:rsid w:val="005921B5"/>
    <w:rsid w:val="00592F4C"/>
    <w:rsid w:val="00592F58"/>
    <w:rsid w:val="00594553"/>
    <w:rsid w:val="00595B2E"/>
    <w:rsid w:val="005963F5"/>
    <w:rsid w:val="005973BD"/>
    <w:rsid w:val="00597794"/>
    <w:rsid w:val="005A09AD"/>
    <w:rsid w:val="005A1111"/>
    <w:rsid w:val="005A131F"/>
    <w:rsid w:val="005A169A"/>
    <w:rsid w:val="005A4625"/>
    <w:rsid w:val="005A5082"/>
    <w:rsid w:val="005A6D03"/>
    <w:rsid w:val="005B2344"/>
    <w:rsid w:val="005B3D31"/>
    <w:rsid w:val="005B5913"/>
    <w:rsid w:val="005B75DB"/>
    <w:rsid w:val="005C1503"/>
    <w:rsid w:val="005C19A1"/>
    <w:rsid w:val="005C1B29"/>
    <w:rsid w:val="005C61C8"/>
    <w:rsid w:val="005C6310"/>
    <w:rsid w:val="005C6EB5"/>
    <w:rsid w:val="005C77C0"/>
    <w:rsid w:val="005C7B72"/>
    <w:rsid w:val="005D1B15"/>
    <w:rsid w:val="005D3E92"/>
    <w:rsid w:val="005D4477"/>
    <w:rsid w:val="005D4A9C"/>
    <w:rsid w:val="005D5367"/>
    <w:rsid w:val="005D696B"/>
    <w:rsid w:val="005D6AE2"/>
    <w:rsid w:val="005E02B0"/>
    <w:rsid w:val="005E1113"/>
    <w:rsid w:val="005E1259"/>
    <w:rsid w:val="005E141A"/>
    <w:rsid w:val="005E1A91"/>
    <w:rsid w:val="005E1A98"/>
    <w:rsid w:val="005E1AC8"/>
    <w:rsid w:val="005E2FE6"/>
    <w:rsid w:val="005E476D"/>
    <w:rsid w:val="005E615C"/>
    <w:rsid w:val="005E7D98"/>
    <w:rsid w:val="005F0C65"/>
    <w:rsid w:val="005F190E"/>
    <w:rsid w:val="005F1FAB"/>
    <w:rsid w:val="005F3911"/>
    <w:rsid w:val="005F5FD2"/>
    <w:rsid w:val="005F7B09"/>
    <w:rsid w:val="00600F52"/>
    <w:rsid w:val="00601013"/>
    <w:rsid w:val="00603591"/>
    <w:rsid w:val="00605326"/>
    <w:rsid w:val="00606784"/>
    <w:rsid w:val="0060743B"/>
    <w:rsid w:val="00610703"/>
    <w:rsid w:val="00611692"/>
    <w:rsid w:val="00612792"/>
    <w:rsid w:val="006139BE"/>
    <w:rsid w:val="00614499"/>
    <w:rsid w:val="006154DE"/>
    <w:rsid w:val="00615D8A"/>
    <w:rsid w:val="00616868"/>
    <w:rsid w:val="00616D41"/>
    <w:rsid w:val="0061794A"/>
    <w:rsid w:val="00617F1D"/>
    <w:rsid w:val="00617FB5"/>
    <w:rsid w:val="0062164E"/>
    <w:rsid w:val="006218C9"/>
    <w:rsid w:val="00621CD5"/>
    <w:rsid w:val="00622300"/>
    <w:rsid w:val="00622728"/>
    <w:rsid w:val="00622E6A"/>
    <w:rsid w:val="00623495"/>
    <w:rsid w:val="00623551"/>
    <w:rsid w:val="006241F4"/>
    <w:rsid w:val="00624D2C"/>
    <w:rsid w:val="006264A0"/>
    <w:rsid w:val="00626A08"/>
    <w:rsid w:val="00626F9E"/>
    <w:rsid w:val="00627380"/>
    <w:rsid w:val="00630F63"/>
    <w:rsid w:val="006315DC"/>
    <w:rsid w:val="00632201"/>
    <w:rsid w:val="00632CA1"/>
    <w:rsid w:val="0063310F"/>
    <w:rsid w:val="00633498"/>
    <w:rsid w:val="00635FD2"/>
    <w:rsid w:val="00636874"/>
    <w:rsid w:val="00637C3E"/>
    <w:rsid w:val="00640DB4"/>
    <w:rsid w:val="00640F59"/>
    <w:rsid w:val="0064290F"/>
    <w:rsid w:val="00644B3F"/>
    <w:rsid w:val="00644ED0"/>
    <w:rsid w:val="006453FD"/>
    <w:rsid w:val="00647559"/>
    <w:rsid w:val="0065348D"/>
    <w:rsid w:val="00663524"/>
    <w:rsid w:val="00664B20"/>
    <w:rsid w:val="00664C4D"/>
    <w:rsid w:val="00664D9F"/>
    <w:rsid w:val="006757E3"/>
    <w:rsid w:val="006760E4"/>
    <w:rsid w:val="00676A83"/>
    <w:rsid w:val="00676BBA"/>
    <w:rsid w:val="00676DA0"/>
    <w:rsid w:val="006814E3"/>
    <w:rsid w:val="006848C7"/>
    <w:rsid w:val="0068615F"/>
    <w:rsid w:val="006911F2"/>
    <w:rsid w:val="006912FA"/>
    <w:rsid w:val="006939F7"/>
    <w:rsid w:val="00693A0B"/>
    <w:rsid w:val="00694249"/>
    <w:rsid w:val="00694A6D"/>
    <w:rsid w:val="00694DDB"/>
    <w:rsid w:val="006963BF"/>
    <w:rsid w:val="00696F20"/>
    <w:rsid w:val="006A0257"/>
    <w:rsid w:val="006A2D88"/>
    <w:rsid w:val="006A5F09"/>
    <w:rsid w:val="006A698C"/>
    <w:rsid w:val="006B0697"/>
    <w:rsid w:val="006B2402"/>
    <w:rsid w:val="006B4F3B"/>
    <w:rsid w:val="006B56BF"/>
    <w:rsid w:val="006B6DA3"/>
    <w:rsid w:val="006B6DDF"/>
    <w:rsid w:val="006C1B54"/>
    <w:rsid w:val="006C2992"/>
    <w:rsid w:val="006C3A1C"/>
    <w:rsid w:val="006C3F3F"/>
    <w:rsid w:val="006C5498"/>
    <w:rsid w:val="006C567E"/>
    <w:rsid w:val="006C5CF2"/>
    <w:rsid w:val="006C6323"/>
    <w:rsid w:val="006C63CA"/>
    <w:rsid w:val="006C7B6A"/>
    <w:rsid w:val="006D29B4"/>
    <w:rsid w:val="006D4484"/>
    <w:rsid w:val="006D4CEE"/>
    <w:rsid w:val="006D6D0E"/>
    <w:rsid w:val="006E042F"/>
    <w:rsid w:val="006E286F"/>
    <w:rsid w:val="006F1485"/>
    <w:rsid w:val="006F33B7"/>
    <w:rsid w:val="006F4239"/>
    <w:rsid w:val="006F6F01"/>
    <w:rsid w:val="00702B26"/>
    <w:rsid w:val="00702BB8"/>
    <w:rsid w:val="00704323"/>
    <w:rsid w:val="00704DC7"/>
    <w:rsid w:val="00705719"/>
    <w:rsid w:val="007108F0"/>
    <w:rsid w:val="00710CBC"/>
    <w:rsid w:val="00713A49"/>
    <w:rsid w:val="00715E68"/>
    <w:rsid w:val="00716B08"/>
    <w:rsid w:val="00717844"/>
    <w:rsid w:val="007202E4"/>
    <w:rsid w:val="00720869"/>
    <w:rsid w:val="00722EC6"/>
    <w:rsid w:val="00724B81"/>
    <w:rsid w:val="00726023"/>
    <w:rsid w:val="007262D2"/>
    <w:rsid w:val="00726A73"/>
    <w:rsid w:val="00730901"/>
    <w:rsid w:val="0073232E"/>
    <w:rsid w:val="007336E9"/>
    <w:rsid w:val="007338B7"/>
    <w:rsid w:val="00733E10"/>
    <w:rsid w:val="007348C8"/>
    <w:rsid w:val="00735D3E"/>
    <w:rsid w:val="00736110"/>
    <w:rsid w:val="00736341"/>
    <w:rsid w:val="00736FE4"/>
    <w:rsid w:val="0073712B"/>
    <w:rsid w:val="0073751F"/>
    <w:rsid w:val="00741897"/>
    <w:rsid w:val="00743AAF"/>
    <w:rsid w:val="007454DB"/>
    <w:rsid w:val="0074661D"/>
    <w:rsid w:val="007505F8"/>
    <w:rsid w:val="00750F52"/>
    <w:rsid w:val="00751DCA"/>
    <w:rsid w:val="00752D92"/>
    <w:rsid w:val="00753EC2"/>
    <w:rsid w:val="00754397"/>
    <w:rsid w:val="00754F37"/>
    <w:rsid w:val="007560ED"/>
    <w:rsid w:val="00757AFF"/>
    <w:rsid w:val="00760F26"/>
    <w:rsid w:val="00763492"/>
    <w:rsid w:val="00763F23"/>
    <w:rsid w:val="00764140"/>
    <w:rsid w:val="00767B65"/>
    <w:rsid w:val="007711D5"/>
    <w:rsid w:val="00771665"/>
    <w:rsid w:val="00773778"/>
    <w:rsid w:val="00777816"/>
    <w:rsid w:val="00784513"/>
    <w:rsid w:val="00786564"/>
    <w:rsid w:val="007902F6"/>
    <w:rsid w:val="00792E38"/>
    <w:rsid w:val="007959BF"/>
    <w:rsid w:val="00795C49"/>
    <w:rsid w:val="007960BD"/>
    <w:rsid w:val="007A11A6"/>
    <w:rsid w:val="007A4C26"/>
    <w:rsid w:val="007A62C6"/>
    <w:rsid w:val="007A674C"/>
    <w:rsid w:val="007A6CB2"/>
    <w:rsid w:val="007B05C3"/>
    <w:rsid w:val="007B2CA9"/>
    <w:rsid w:val="007B2F94"/>
    <w:rsid w:val="007B3F86"/>
    <w:rsid w:val="007B40BA"/>
    <w:rsid w:val="007B4FD4"/>
    <w:rsid w:val="007B6545"/>
    <w:rsid w:val="007B7AA7"/>
    <w:rsid w:val="007C1273"/>
    <w:rsid w:val="007C2167"/>
    <w:rsid w:val="007C25F7"/>
    <w:rsid w:val="007C4C24"/>
    <w:rsid w:val="007C69C0"/>
    <w:rsid w:val="007D11B6"/>
    <w:rsid w:val="007D2183"/>
    <w:rsid w:val="007D2942"/>
    <w:rsid w:val="007D2A78"/>
    <w:rsid w:val="007D384A"/>
    <w:rsid w:val="007D5002"/>
    <w:rsid w:val="007D523B"/>
    <w:rsid w:val="007D7CBF"/>
    <w:rsid w:val="007E142B"/>
    <w:rsid w:val="007E30CC"/>
    <w:rsid w:val="007E50C2"/>
    <w:rsid w:val="007E5765"/>
    <w:rsid w:val="007E5B22"/>
    <w:rsid w:val="007F0CBA"/>
    <w:rsid w:val="007F1235"/>
    <w:rsid w:val="007F2629"/>
    <w:rsid w:val="007F2ECF"/>
    <w:rsid w:val="007F57C5"/>
    <w:rsid w:val="007F5A9C"/>
    <w:rsid w:val="00802642"/>
    <w:rsid w:val="00802B36"/>
    <w:rsid w:val="00803582"/>
    <w:rsid w:val="00804248"/>
    <w:rsid w:val="008045F3"/>
    <w:rsid w:val="00805C92"/>
    <w:rsid w:val="008067B9"/>
    <w:rsid w:val="008068DF"/>
    <w:rsid w:val="00810D69"/>
    <w:rsid w:val="00811BA9"/>
    <w:rsid w:val="00813B0F"/>
    <w:rsid w:val="00816C0F"/>
    <w:rsid w:val="008264EB"/>
    <w:rsid w:val="0082761A"/>
    <w:rsid w:val="00830499"/>
    <w:rsid w:val="00833AFA"/>
    <w:rsid w:val="00834FC2"/>
    <w:rsid w:val="00835935"/>
    <w:rsid w:val="00837E4B"/>
    <w:rsid w:val="00841326"/>
    <w:rsid w:val="008422FC"/>
    <w:rsid w:val="008438C3"/>
    <w:rsid w:val="00844D26"/>
    <w:rsid w:val="00845D2A"/>
    <w:rsid w:val="00845D9F"/>
    <w:rsid w:val="00847D4F"/>
    <w:rsid w:val="00851845"/>
    <w:rsid w:val="00853875"/>
    <w:rsid w:val="00856B9E"/>
    <w:rsid w:val="00860941"/>
    <w:rsid w:val="00861211"/>
    <w:rsid w:val="00870B9E"/>
    <w:rsid w:val="00870EA9"/>
    <w:rsid w:val="00872454"/>
    <w:rsid w:val="008734EC"/>
    <w:rsid w:val="00874991"/>
    <w:rsid w:val="00875612"/>
    <w:rsid w:val="00875B32"/>
    <w:rsid w:val="008764B3"/>
    <w:rsid w:val="00877E5D"/>
    <w:rsid w:val="00880851"/>
    <w:rsid w:val="00881229"/>
    <w:rsid w:val="0088409E"/>
    <w:rsid w:val="00884C7C"/>
    <w:rsid w:val="008913B1"/>
    <w:rsid w:val="00892399"/>
    <w:rsid w:val="008938F8"/>
    <w:rsid w:val="008940AC"/>
    <w:rsid w:val="00896B61"/>
    <w:rsid w:val="00896D43"/>
    <w:rsid w:val="008A1DD7"/>
    <w:rsid w:val="008A2CE2"/>
    <w:rsid w:val="008A35F5"/>
    <w:rsid w:val="008A4888"/>
    <w:rsid w:val="008A4E04"/>
    <w:rsid w:val="008A7EE9"/>
    <w:rsid w:val="008B0B5E"/>
    <w:rsid w:val="008B1652"/>
    <w:rsid w:val="008B7DFE"/>
    <w:rsid w:val="008B7F7A"/>
    <w:rsid w:val="008B7FC0"/>
    <w:rsid w:val="008C0429"/>
    <w:rsid w:val="008C3A18"/>
    <w:rsid w:val="008C4DEE"/>
    <w:rsid w:val="008C5951"/>
    <w:rsid w:val="008C5B1D"/>
    <w:rsid w:val="008C6CB4"/>
    <w:rsid w:val="008D05E0"/>
    <w:rsid w:val="008D0985"/>
    <w:rsid w:val="008D0A82"/>
    <w:rsid w:val="008D3276"/>
    <w:rsid w:val="008D3EAB"/>
    <w:rsid w:val="008D4B13"/>
    <w:rsid w:val="008D4D54"/>
    <w:rsid w:val="008D4FAE"/>
    <w:rsid w:val="008D50C4"/>
    <w:rsid w:val="008D5491"/>
    <w:rsid w:val="008D5C36"/>
    <w:rsid w:val="008D6CFE"/>
    <w:rsid w:val="008E0123"/>
    <w:rsid w:val="008E6E4C"/>
    <w:rsid w:val="008F2040"/>
    <w:rsid w:val="008F2044"/>
    <w:rsid w:val="008F4356"/>
    <w:rsid w:val="008F67AE"/>
    <w:rsid w:val="008F7A89"/>
    <w:rsid w:val="00900276"/>
    <w:rsid w:val="009013AD"/>
    <w:rsid w:val="00904C3D"/>
    <w:rsid w:val="009067EF"/>
    <w:rsid w:val="0090760A"/>
    <w:rsid w:val="00907C9E"/>
    <w:rsid w:val="00910A6D"/>
    <w:rsid w:val="00910FFD"/>
    <w:rsid w:val="009176E0"/>
    <w:rsid w:val="00925E0A"/>
    <w:rsid w:val="00927308"/>
    <w:rsid w:val="00930441"/>
    <w:rsid w:val="009323B3"/>
    <w:rsid w:val="00934276"/>
    <w:rsid w:val="00934EFF"/>
    <w:rsid w:val="00935A73"/>
    <w:rsid w:val="00937D26"/>
    <w:rsid w:val="00942B7E"/>
    <w:rsid w:val="00944140"/>
    <w:rsid w:val="0094471A"/>
    <w:rsid w:val="00946840"/>
    <w:rsid w:val="00947B7C"/>
    <w:rsid w:val="0095083C"/>
    <w:rsid w:val="00956840"/>
    <w:rsid w:val="009573FF"/>
    <w:rsid w:val="00963742"/>
    <w:rsid w:val="00966DB5"/>
    <w:rsid w:val="009674D3"/>
    <w:rsid w:val="009700A5"/>
    <w:rsid w:val="00970CD2"/>
    <w:rsid w:val="009714CB"/>
    <w:rsid w:val="0097203E"/>
    <w:rsid w:val="00972F25"/>
    <w:rsid w:val="00974587"/>
    <w:rsid w:val="0097471A"/>
    <w:rsid w:val="009751A1"/>
    <w:rsid w:val="009769E3"/>
    <w:rsid w:val="00977CBC"/>
    <w:rsid w:val="009807B6"/>
    <w:rsid w:val="00985429"/>
    <w:rsid w:val="00985468"/>
    <w:rsid w:val="00986A8F"/>
    <w:rsid w:val="00987E59"/>
    <w:rsid w:val="009922CF"/>
    <w:rsid w:val="009943E8"/>
    <w:rsid w:val="00994BC0"/>
    <w:rsid w:val="00996314"/>
    <w:rsid w:val="00996DF3"/>
    <w:rsid w:val="009A3F08"/>
    <w:rsid w:val="009A4B9F"/>
    <w:rsid w:val="009A50C1"/>
    <w:rsid w:val="009A68A7"/>
    <w:rsid w:val="009B121C"/>
    <w:rsid w:val="009B3BD7"/>
    <w:rsid w:val="009B3F03"/>
    <w:rsid w:val="009B5E98"/>
    <w:rsid w:val="009B64D7"/>
    <w:rsid w:val="009B65C9"/>
    <w:rsid w:val="009B78FB"/>
    <w:rsid w:val="009C0309"/>
    <w:rsid w:val="009C104C"/>
    <w:rsid w:val="009C113D"/>
    <w:rsid w:val="009C1143"/>
    <w:rsid w:val="009C2223"/>
    <w:rsid w:val="009C3685"/>
    <w:rsid w:val="009C36BA"/>
    <w:rsid w:val="009C3BDD"/>
    <w:rsid w:val="009C3EC1"/>
    <w:rsid w:val="009C3F1C"/>
    <w:rsid w:val="009C5388"/>
    <w:rsid w:val="009C6C37"/>
    <w:rsid w:val="009D44E7"/>
    <w:rsid w:val="009D4FD0"/>
    <w:rsid w:val="009D6123"/>
    <w:rsid w:val="009D7999"/>
    <w:rsid w:val="009E119C"/>
    <w:rsid w:val="009E1CEE"/>
    <w:rsid w:val="009E2397"/>
    <w:rsid w:val="009E44A3"/>
    <w:rsid w:val="009E44DF"/>
    <w:rsid w:val="009E64F0"/>
    <w:rsid w:val="009F0768"/>
    <w:rsid w:val="009F3B7A"/>
    <w:rsid w:val="009F6695"/>
    <w:rsid w:val="009F7D04"/>
    <w:rsid w:val="00A003CC"/>
    <w:rsid w:val="00A01CF4"/>
    <w:rsid w:val="00A0236F"/>
    <w:rsid w:val="00A029F4"/>
    <w:rsid w:val="00A04B4F"/>
    <w:rsid w:val="00A0727A"/>
    <w:rsid w:val="00A1126C"/>
    <w:rsid w:val="00A117EE"/>
    <w:rsid w:val="00A12777"/>
    <w:rsid w:val="00A13098"/>
    <w:rsid w:val="00A130FA"/>
    <w:rsid w:val="00A13CC3"/>
    <w:rsid w:val="00A20546"/>
    <w:rsid w:val="00A20D73"/>
    <w:rsid w:val="00A24AB2"/>
    <w:rsid w:val="00A25F22"/>
    <w:rsid w:val="00A26194"/>
    <w:rsid w:val="00A26542"/>
    <w:rsid w:val="00A26B31"/>
    <w:rsid w:val="00A32E6E"/>
    <w:rsid w:val="00A33EC0"/>
    <w:rsid w:val="00A36A34"/>
    <w:rsid w:val="00A37118"/>
    <w:rsid w:val="00A37B20"/>
    <w:rsid w:val="00A37F19"/>
    <w:rsid w:val="00A40530"/>
    <w:rsid w:val="00A4063A"/>
    <w:rsid w:val="00A4076F"/>
    <w:rsid w:val="00A408F5"/>
    <w:rsid w:val="00A419CD"/>
    <w:rsid w:val="00A41C51"/>
    <w:rsid w:val="00A4588F"/>
    <w:rsid w:val="00A53FC3"/>
    <w:rsid w:val="00A55007"/>
    <w:rsid w:val="00A558E6"/>
    <w:rsid w:val="00A56504"/>
    <w:rsid w:val="00A615C1"/>
    <w:rsid w:val="00A62B29"/>
    <w:rsid w:val="00A633F5"/>
    <w:rsid w:val="00A66739"/>
    <w:rsid w:val="00A67884"/>
    <w:rsid w:val="00A70EE5"/>
    <w:rsid w:val="00A7376B"/>
    <w:rsid w:val="00A7393F"/>
    <w:rsid w:val="00A76BD8"/>
    <w:rsid w:val="00A80812"/>
    <w:rsid w:val="00A80BCE"/>
    <w:rsid w:val="00A81F45"/>
    <w:rsid w:val="00A83351"/>
    <w:rsid w:val="00A83DE7"/>
    <w:rsid w:val="00A860D4"/>
    <w:rsid w:val="00A87F68"/>
    <w:rsid w:val="00A906E6"/>
    <w:rsid w:val="00A90DFE"/>
    <w:rsid w:val="00A91A65"/>
    <w:rsid w:val="00A92DE8"/>
    <w:rsid w:val="00A93818"/>
    <w:rsid w:val="00A940AB"/>
    <w:rsid w:val="00A95C15"/>
    <w:rsid w:val="00AA14FF"/>
    <w:rsid w:val="00AA39D1"/>
    <w:rsid w:val="00AA4C46"/>
    <w:rsid w:val="00AA5AB4"/>
    <w:rsid w:val="00AA6E63"/>
    <w:rsid w:val="00AA756E"/>
    <w:rsid w:val="00AB042B"/>
    <w:rsid w:val="00AB11B8"/>
    <w:rsid w:val="00AB162B"/>
    <w:rsid w:val="00AB1A94"/>
    <w:rsid w:val="00AB2DBD"/>
    <w:rsid w:val="00AB5612"/>
    <w:rsid w:val="00AB7645"/>
    <w:rsid w:val="00AC123F"/>
    <w:rsid w:val="00AC5880"/>
    <w:rsid w:val="00AE2DAF"/>
    <w:rsid w:val="00AE3F47"/>
    <w:rsid w:val="00AE42CE"/>
    <w:rsid w:val="00AE5789"/>
    <w:rsid w:val="00AE7A0F"/>
    <w:rsid w:val="00AF1B67"/>
    <w:rsid w:val="00AF1EA1"/>
    <w:rsid w:val="00AF2C42"/>
    <w:rsid w:val="00AF2E31"/>
    <w:rsid w:val="00AF622B"/>
    <w:rsid w:val="00B00121"/>
    <w:rsid w:val="00B0266F"/>
    <w:rsid w:val="00B03F55"/>
    <w:rsid w:val="00B047CC"/>
    <w:rsid w:val="00B04985"/>
    <w:rsid w:val="00B1232C"/>
    <w:rsid w:val="00B12938"/>
    <w:rsid w:val="00B1644B"/>
    <w:rsid w:val="00B177EC"/>
    <w:rsid w:val="00B20011"/>
    <w:rsid w:val="00B25ABC"/>
    <w:rsid w:val="00B25FE1"/>
    <w:rsid w:val="00B3329F"/>
    <w:rsid w:val="00B33897"/>
    <w:rsid w:val="00B33C71"/>
    <w:rsid w:val="00B33D91"/>
    <w:rsid w:val="00B342A9"/>
    <w:rsid w:val="00B36497"/>
    <w:rsid w:val="00B37939"/>
    <w:rsid w:val="00B40862"/>
    <w:rsid w:val="00B42B17"/>
    <w:rsid w:val="00B43D9D"/>
    <w:rsid w:val="00B4508B"/>
    <w:rsid w:val="00B45E18"/>
    <w:rsid w:val="00B52A2A"/>
    <w:rsid w:val="00B52CA5"/>
    <w:rsid w:val="00B548E1"/>
    <w:rsid w:val="00B6465B"/>
    <w:rsid w:val="00B70F24"/>
    <w:rsid w:val="00B71AFB"/>
    <w:rsid w:val="00B71FE4"/>
    <w:rsid w:val="00B73C1F"/>
    <w:rsid w:val="00B74C1E"/>
    <w:rsid w:val="00B76312"/>
    <w:rsid w:val="00B76E0D"/>
    <w:rsid w:val="00B771C7"/>
    <w:rsid w:val="00B80B58"/>
    <w:rsid w:val="00B81889"/>
    <w:rsid w:val="00B82CAE"/>
    <w:rsid w:val="00B849DF"/>
    <w:rsid w:val="00B857B4"/>
    <w:rsid w:val="00B8673A"/>
    <w:rsid w:val="00B90699"/>
    <w:rsid w:val="00B9107D"/>
    <w:rsid w:val="00B92048"/>
    <w:rsid w:val="00B9295D"/>
    <w:rsid w:val="00B9435A"/>
    <w:rsid w:val="00B959E6"/>
    <w:rsid w:val="00B95D62"/>
    <w:rsid w:val="00B97151"/>
    <w:rsid w:val="00BA3933"/>
    <w:rsid w:val="00BA48FC"/>
    <w:rsid w:val="00BA5493"/>
    <w:rsid w:val="00BA720A"/>
    <w:rsid w:val="00BB2E6C"/>
    <w:rsid w:val="00BB31D1"/>
    <w:rsid w:val="00BB59D5"/>
    <w:rsid w:val="00BB6647"/>
    <w:rsid w:val="00BB6C06"/>
    <w:rsid w:val="00BB7FDE"/>
    <w:rsid w:val="00BC06D0"/>
    <w:rsid w:val="00BC22BB"/>
    <w:rsid w:val="00BC62BF"/>
    <w:rsid w:val="00BD282A"/>
    <w:rsid w:val="00BD2FE5"/>
    <w:rsid w:val="00BD3AED"/>
    <w:rsid w:val="00BD46F4"/>
    <w:rsid w:val="00BD6ADA"/>
    <w:rsid w:val="00BE1FFC"/>
    <w:rsid w:val="00BE2124"/>
    <w:rsid w:val="00BE2584"/>
    <w:rsid w:val="00BE723D"/>
    <w:rsid w:val="00BE79F2"/>
    <w:rsid w:val="00BF2D75"/>
    <w:rsid w:val="00BF4566"/>
    <w:rsid w:val="00BF457F"/>
    <w:rsid w:val="00BF47E3"/>
    <w:rsid w:val="00BF5DF2"/>
    <w:rsid w:val="00BF61DA"/>
    <w:rsid w:val="00BF704E"/>
    <w:rsid w:val="00BF7A2D"/>
    <w:rsid w:val="00BF7ADD"/>
    <w:rsid w:val="00C05120"/>
    <w:rsid w:val="00C07C8C"/>
    <w:rsid w:val="00C130C5"/>
    <w:rsid w:val="00C15E64"/>
    <w:rsid w:val="00C22BA1"/>
    <w:rsid w:val="00C23C97"/>
    <w:rsid w:val="00C23CAB"/>
    <w:rsid w:val="00C242B1"/>
    <w:rsid w:val="00C2488C"/>
    <w:rsid w:val="00C250F8"/>
    <w:rsid w:val="00C25E22"/>
    <w:rsid w:val="00C27F1D"/>
    <w:rsid w:val="00C30EF9"/>
    <w:rsid w:val="00C3200C"/>
    <w:rsid w:val="00C332AC"/>
    <w:rsid w:val="00C33A2D"/>
    <w:rsid w:val="00C33A5C"/>
    <w:rsid w:val="00C34451"/>
    <w:rsid w:val="00C34692"/>
    <w:rsid w:val="00C352BD"/>
    <w:rsid w:val="00C360A5"/>
    <w:rsid w:val="00C401ED"/>
    <w:rsid w:val="00C40D5F"/>
    <w:rsid w:val="00C413B7"/>
    <w:rsid w:val="00C42E86"/>
    <w:rsid w:val="00C4301C"/>
    <w:rsid w:val="00C438B6"/>
    <w:rsid w:val="00C4398C"/>
    <w:rsid w:val="00C47341"/>
    <w:rsid w:val="00C553FE"/>
    <w:rsid w:val="00C555F6"/>
    <w:rsid w:val="00C55C6F"/>
    <w:rsid w:val="00C6043C"/>
    <w:rsid w:val="00C6112E"/>
    <w:rsid w:val="00C62D37"/>
    <w:rsid w:val="00C6307D"/>
    <w:rsid w:val="00C644D5"/>
    <w:rsid w:val="00C65F02"/>
    <w:rsid w:val="00C670D6"/>
    <w:rsid w:val="00C675BC"/>
    <w:rsid w:val="00C701FA"/>
    <w:rsid w:val="00C712EF"/>
    <w:rsid w:val="00C71A0B"/>
    <w:rsid w:val="00C74AB0"/>
    <w:rsid w:val="00C74D5B"/>
    <w:rsid w:val="00C80604"/>
    <w:rsid w:val="00C8300D"/>
    <w:rsid w:val="00C84B9C"/>
    <w:rsid w:val="00C854CA"/>
    <w:rsid w:val="00C85B85"/>
    <w:rsid w:val="00C860CE"/>
    <w:rsid w:val="00C86FEF"/>
    <w:rsid w:val="00C8797F"/>
    <w:rsid w:val="00C92179"/>
    <w:rsid w:val="00C9496C"/>
    <w:rsid w:val="00C95737"/>
    <w:rsid w:val="00C95CD7"/>
    <w:rsid w:val="00C97194"/>
    <w:rsid w:val="00C9778B"/>
    <w:rsid w:val="00CA094B"/>
    <w:rsid w:val="00CA1AA1"/>
    <w:rsid w:val="00CA2080"/>
    <w:rsid w:val="00CA26FB"/>
    <w:rsid w:val="00CA4F45"/>
    <w:rsid w:val="00CA6FFB"/>
    <w:rsid w:val="00CA766E"/>
    <w:rsid w:val="00CB6ADF"/>
    <w:rsid w:val="00CB77EC"/>
    <w:rsid w:val="00CB7B95"/>
    <w:rsid w:val="00CB7BFC"/>
    <w:rsid w:val="00CC03FC"/>
    <w:rsid w:val="00CC3C57"/>
    <w:rsid w:val="00CC3EDD"/>
    <w:rsid w:val="00CC4C6D"/>
    <w:rsid w:val="00CC50F6"/>
    <w:rsid w:val="00CC66F8"/>
    <w:rsid w:val="00CD3387"/>
    <w:rsid w:val="00CD35CC"/>
    <w:rsid w:val="00CD35EA"/>
    <w:rsid w:val="00CD4F91"/>
    <w:rsid w:val="00CD5811"/>
    <w:rsid w:val="00CD6D2A"/>
    <w:rsid w:val="00CD6E7E"/>
    <w:rsid w:val="00CD7867"/>
    <w:rsid w:val="00CE052B"/>
    <w:rsid w:val="00CE2E6D"/>
    <w:rsid w:val="00CE351E"/>
    <w:rsid w:val="00CE51CF"/>
    <w:rsid w:val="00CE5A07"/>
    <w:rsid w:val="00CE618E"/>
    <w:rsid w:val="00CE6697"/>
    <w:rsid w:val="00CF0B5E"/>
    <w:rsid w:val="00CF1C24"/>
    <w:rsid w:val="00CF3A38"/>
    <w:rsid w:val="00CF3A54"/>
    <w:rsid w:val="00CF6E9A"/>
    <w:rsid w:val="00CF7270"/>
    <w:rsid w:val="00CF7DE6"/>
    <w:rsid w:val="00D013BE"/>
    <w:rsid w:val="00D03607"/>
    <w:rsid w:val="00D0795D"/>
    <w:rsid w:val="00D07BAF"/>
    <w:rsid w:val="00D113DC"/>
    <w:rsid w:val="00D11A8D"/>
    <w:rsid w:val="00D13494"/>
    <w:rsid w:val="00D13DBA"/>
    <w:rsid w:val="00D1717D"/>
    <w:rsid w:val="00D17AFE"/>
    <w:rsid w:val="00D17FBC"/>
    <w:rsid w:val="00D20657"/>
    <w:rsid w:val="00D20B7E"/>
    <w:rsid w:val="00D2273F"/>
    <w:rsid w:val="00D27CE6"/>
    <w:rsid w:val="00D300B8"/>
    <w:rsid w:val="00D305DC"/>
    <w:rsid w:val="00D31E31"/>
    <w:rsid w:val="00D3256E"/>
    <w:rsid w:val="00D32B9B"/>
    <w:rsid w:val="00D33EE5"/>
    <w:rsid w:val="00D35A36"/>
    <w:rsid w:val="00D36642"/>
    <w:rsid w:val="00D36E0C"/>
    <w:rsid w:val="00D406D2"/>
    <w:rsid w:val="00D418AF"/>
    <w:rsid w:val="00D460F2"/>
    <w:rsid w:val="00D46473"/>
    <w:rsid w:val="00D47768"/>
    <w:rsid w:val="00D51B13"/>
    <w:rsid w:val="00D52007"/>
    <w:rsid w:val="00D53A0A"/>
    <w:rsid w:val="00D56271"/>
    <w:rsid w:val="00D56333"/>
    <w:rsid w:val="00D60251"/>
    <w:rsid w:val="00D61383"/>
    <w:rsid w:val="00D61DA1"/>
    <w:rsid w:val="00D67578"/>
    <w:rsid w:val="00D7024D"/>
    <w:rsid w:val="00D7229D"/>
    <w:rsid w:val="00D72A81"/>
    <w:rsid w:val="00D749A7"/>
    <w:rsid w:val="00D7574A"/>
    <w:rsid w:val="00D77267"/>
    <w:rsid w:val="00D80FA0"/>
    <w:rsid w:val="00D8344B"/>
    <w:rsid w:val="00D83C54"/>
    <w:rsid w:val="00D85952"/>
    <w:rsid w:val="00D8651C"/>
    <w:rsid w:val="00D908F7"/>
    <w:rsid w:val="00D91528"/>
    <w:rsid w:val="00D93C6F"/>
    <w:rsid w:val="00D94869"/>
    <w:rsid w:val="00D96C85"/>
    <w:rsid w:val="00D971A1"/>
    <w:rsid w:val="00D97225"/>
    <w:rsid w:val="00D97450"/>
    <w:rsid w:val="00D97F31"/>
    <w:rsid w:val="00D97FDB"/>
    <w:rsid w:val="00DA3A5F"/>
    <w:rsid w:val="00DA6211"/>
    <w:rsid w:val="00DB208D"/>
    <w:rsid w:val="00DB5296"/>
    <w:rsid w:val="00DB532D"/>
    <w:rsid w:val="00DB626E"/>
    <w:rsid w:val="00DB69CB"/>
    <w:rsid w:val="00DB6DB1"/>
    <w:rsid w:val="00DB7070"/>
    <w:rsid w:val="00DC1DD4"/>
    <w:rsid w:val="00DC3E0D"/>
    <w:rsid w:val="00DD3D72"/>
    <w:rsid w:val="00DD6738"/>
    <w:rsid w:val="00DD6955"/>
    <w:rsid w:val="00DE1189"/>
    <w:rsid w:val="00DE2E28"/>
    <w:rsid w:val="00DE63CF"/>
    <w:rsid w:val="00DF07F0"/>
    <w:rsid w:val="00DF1538"/>
    <w:rsid w:val="00DF2406"/>
    <w:rsid w:val="00DF3490"/>
    <w:rsid w:val="00DF64C2"/>
    <w:rsid w:val="00DF6B23"/>
    <w:rsid w:val="00DF747C"/>
    <w:rsid w:val="00E0035B"/>
    <w:rsid w:val="00E00FCD"/>
    <w:rsid w:val="00E01405"/>
    <w:rsid w:val="00E02E0D"/>
    <w:rsid w:val="00E03584"/>
    <w:rsid w:val="00E04E4A"/>
    <w:rsid w:val="00E0637C"/>
    <w:rsid w:val="00E06BE1"/>
    <w:rsid w:val="00E12B0E"/>
    <w:rsid w:val="00E15FF5"/>
    <w:rsid w:val="00E203CF"/>
    <w:rsid w:val="00E20E87"/>
    <w:rsid w:val="00E22831"/>
    <w:rsid w:val="00E27D1C"/>
    <w:rsid w:val="00E30507"/>
    <w:rsid w:val="00E30E18"/>
    <w:rsid w:val="00E318F5"/>
    <w:rsid w:val="00E3273E"/>
    <w:rsid w:val="00E345FF"/>
    <w:rsid w:val="00E41B19"/>
    <w:rsid w:val="00E44A49"/>
    <w:rsid w:val="00E454B7"/>
    <w:rsid w:val="00E456BD"/>
    <w:rsid w:val="00E45855"/>
    <w:rsid w:val="00E45E16"/>
    <w:rsid w:val="00E463B1"/>
    <w:rsid w:val="00E4648C"/>
    <w:rsid w:val="00E47611"/>
    <w:rsid w:val="00E50950"/>
    <w:rsid w:val="00E50DCE"/>
    <w:rsid w:val="00E51DBF"/>
    <w:rsid w:val="00E5555F"/>
    <w:rsid w:val="00E555C7"/>
    <w:rsid w:val="00E55CD3"/>
    <w:rsid w:val="00E56D31"/>
    <w:rsid w:val="00E572B2"/>
    <w:rsid w:val="00E611A3"/>
    <w:rsid w:val="00E6236D"/>
    <w:rsid w:val="00E63C68"/>
    <w:rsid w:val="00E642B5"/>
    <w:rsid w:val="00E6577B"/>
    <w:rsid w:val="00E701A7"/>
    <w:rsid w:val="00E73849"/>
    <w:rsid w:val="00E73990"/>
    <w:rsid w:val="00E73EC3"/>
    <w:rsid w:val="00E77696"/>
    <w:rsid w:val="00E77A63"/>
    <w:rsid w:val="00E77BBD"/>
    <w:rsid w:val="00E809F8"/>
    <w:rsid w:val="00E80D78"/>
    <w:rsid w:val="00E818E0"/>
    <w:rsid w:val="00E85138"/>
    <w:rsid w:val="00E857DC"/>
    <w:rsid w:val="00E861F3"/>
    <w:rsid w:val="00E871CB"/>
    <w:rsid w:val="00E87424"/>
    <w:rsid w:val="00E8792C"/>
    <w:rsid w:val="00E92091"/>
    <w:rsid w:val="00E9295A"/>
    <w:rsid w:val="00EA2180"/>
    <w:rsid w:val="00EA35E0"/>
    <w:rsid w:val="00EA47AF"/>
    <w:rsid w:val="00EA5DED"/>
    <w:rsid w:val="00EA7F94"/>
    <w:rsid w:val="00EB124A"/>
    <w:rsid w:val="00EB5C89"/>
    <w:rsid w:val="00EC0C8B"/>
    <w:rsid w:val="00EC2E8C"/>
    <w:rsid w:val="00EC5B46"/>
    <w:rsid w:val="00EC6476"/>
    <w:rsid w:val="00EC664F"/>
    <w:rsid w:val="00ED05BA"/>
    <w:rsid w:val="00ED07AC"/>
    <w:rsid w:val="00ED2066"/>
    <w:rsid w:val="00ED24DC"/>
    <w:rsid w:val="00ED2E33"/>
    <w:rsid w:val="00ED41F3"/>
    <w:rsid w:val="00ED5979"/>
    <w:rsid w:val="00ED6882"/>
    <w:rsid w:val="00EE3035"/>
    <w:rsid w:val="00EE39A1"/>
    <w:rsid w:val="00EE40FC"/>
    <w:rsid w:val="00EE4995"/>
    <w:rsid w:val="00EE79C5"/>
    <w:rsid w:val="00EF1C1A"/>
    <w:rsid w:val="00EF2A1F"/>
    <w:rsid w:val="00EF3476"/>
    <w:rsid w:val="00F00A75"/>
    <w:rsid w:val="00F00B0E"/>
    <w:rsid w:val="00F030D7"/>
    <w:rsid w:val="00F03115"/>
    <w:rsid w:val="00F03EA1"/>
    <w:rsid w:val="00F04DEC"/>
    <w:rsid w:val="00F1018C"/>
    <w:rsid w:val="00F10ED0"/>
    <w:rsid w:val="00F13129"/>
    <w:rsid w:val="00F13A36"/>
    <w:rsid w:val="00F14E21"/>
    <w:rsid w:val="00F15DF1"/>
    <w:rsid w:val="00F17A98"/>
    <w:rsid w:val="00F213F4"/>
    <w:rsid w:val="00F23132"/>
    <w:rsid w:val="00F25DD8"/>
    <w:rsid w:val="00F32570"/>
    <w:rsid w:val="00F32AB4"/>
    <w:rsid w:val="00F33C94"/>
    <w:rsid w:val="00F35002"/>
    <w:rsid w:val="00F35336"/>
    <w:rsid w:val="00F3665B"/>
    <w:rsid w:val="00F367CF"/>
    <w:rsid w:val="00F41AF1"/>
    <w:rsid w:val="00F42212"/>
    <w:rsid w:val="00F4284B"/>
    <w:rsid w:val="00F42945"/>
    <w:rsid w:val="00F454C4"/>
    <w:rsid w:val="00F4574F"/>
    <w:rsid w:val="00F46898"/>
    <w:rsid w:val="00F46C19"/>
    <w:rsid w:val="00F50A0E"/>
    <w:rsid w:val="00F50BEA"/>
    <w:rsid w:val="00F50F53"/>
    <w:rsid w:val="00F512D8"/>
    <w:rsid w:val="00F51CAE"/>
    <w:rsid w:val="00F53809"/>
    <w:rsid w:val="00F53C13"/>
    <w:rsid w:val="00F55227"/>
    <w:rsid w:val="00F577F0"/>
    <w:rsid w:val="00F61A77"/>
    <w:rsid w:val="00F65601"/>
    <w:rsid w:val="00F65EFF"/>
    <w:rsid w:val="00F70436"/>
    <w:rsid w:val="00F71A1E"/>
    <w:rsid w:val="00F724AF"/>
    <w:rsid w:val="00F72938"/>
    <w:rsid w:val="00F72B61"/>
    <w:rsid w:val="00F73312"/>
    <w:rsid w:val="00F73D9E"/>
    <w:rsid w:val="00F75156"/>
    <w:rsid w:val="00F75B81"/>
    <w:rsid w:val="00F81B43"/>
    <w:rsid w:val="00F822C8"/>
    <w:rsid w:val="00F85412"/>
    <w:rsid w:val="00F861E1"/>
    <w:rsid w:val="00F87C17"/>
    <w:rsid w:val="00F90598"/>
    <w:rsid w:val="00F90DA2"/>
    <w:rsid w:val="00F91BBA"/>
    <w:rsid w:val="00F91EF1"/>
    <w:rsid w:val="00F93654"/>
    <w:rsid w:val="00F9572A"/>
    <w:rsid w:val="00F95962"/>
    <w:rsid w:val="00FA0321"/>
    <w:rsid w:val="00FA03BF"/>
    <w:rsid w:val="00FA2035"/>
    <w:rsid w:val="00FA72DF"/>
    <w:rsid w:val="00FA7691"/>
    <w:rsid w:val="00FB38BC"/>
    <w:rsid w:val="00FB4284"/>
    <w:rsid w:val="00FB56FE"/>
    <w:rsid w:val="00FB7F5D"/>
    <w:rsid w:val="00FC12EA"/>
    <w:rsid w:val="00FC22DA"/>
    <w:rsid w:val="00FC3477"/>
    <w:rsid w:val="00FC3C4E"/>
    <w:rsid w:val="00FC3E77"/>
    <w:rsid w:val="00FC46EB"/>
    <w:rsid w:val="00FC5A11"/>
    <w:rsid w:val="00FC6F74"/>
    <w:rsid w:val="00FC7D08"/>
    <w:rsid w:val="00FC7E7E"/>
    <w:rsid w:val="00FD0088"/>
    <w:rsid w:val="00FD0E40"/>
    <w:rsid w:val="00FD20EB"/>
    <w:rsid w:val="00FD3210"/>
    <w:rsid w:val="00FD3872"/>
    <w:rsid w:val="00FD5BAA"/>
    <w:rsid w:val="00FE1C9A"/>
    <w:rsid w:val="00FE2CC5"/>
    <w:rsid w:val="00FE45E2"/>
    <w:rsid w:val="00FE4646"/>
    <w:rsid w:val="00FE5D38"/>
    <w:rsid w:val="00FF06A1"/>
    <w:rsid w:val="00FF0CF1"/>
    <w:rsid w:val="00FF0E41"/>
    <w:rsid w:val="00FF24D0"/>
    <w:rsid w:val="00FF3C63"/>
    <w:rsid w:val="00FF51F9"/>
    <w:rsid w:val="00FF5234"/>
    <w:rsid w:val="00FF596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AD4FC5B"/>
  <w15:docId w15:val="{4D293DD9-630A-43B0-B8A2-42904E1970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94249"/>
    <w:pPr>
      <w:widowControl w:val="0"/>
    </w:pPr>
  </w:style>
  <w:style w:type="paragraph" w:styleId="1">
    <w:name w:val="heading 1"/>
    <w:basedOn w:val="a"/>
    <w:next w:val="a"/>
    <w:link w:val="10"/>
    <w:uiPriority w:val="9"/>
    <w:qFormat/>
    <w:rsid w:val="00A37B20"/>
    <w:pPr>
      <w:keepNext/>
      <w:overflowPunct w:val="0"/>
      <w:spacing w:before="120" w:line="520" w:lineRule="exact"/>
      <w:ind w:leftChars="50" w:left="120"/>
      <w:outlineLvl w:val="0"/>
    </w:pPr>
    <w:rPr>
      <w:rFonts w:ascii="標楷體" w:eastAsia="標楷體" w:hAnsi="標楷體" w:cstheme="majorBidi"/>
      <w:b/>
      <w:bCs/>
      <w:kern w:val="52"/>
      <w:sz w:val="32"/>
      <w:szCs w:val="32"/>
    </w:rPr>
  </w:style>
  <w:style w:type="paragraph" w:styleId="2">
    <w:name w:val="heading 2"/>
    <w:basedOn w:val="a"/>
    <w:next w:val="a"/>
    <w:link w:val="20"/>
    <w:qFormat/>
    <w:rsid w:val="00E50950"/>
    <w:pPr>
      <w:keepNext/>
      <w:spacing w:before="60" w:after="60" w:line="500" w:lineRule="exact"/>
      <w:outlineLvl w:val="1"/>
    </w:pPr>
    <w:rPr>
      <w:rFonts w:ascii="Arial" w:eastAsia="標楷體" w:hAnsi="Arial" w:cs="Times New Roman"/>
      <w:b/>
      <w:bCs/>
      <w:sz w:val="32"/>
      <w:szCs w:val="48"/>
    </w:rPr>
  </w:style>
  <w:style w:type="paragraph" w:styleId="3">
    <w:name w:val="heading 3"/>
    <w:basedOn w:val="a"/>
    <w:next w:val="a"/>
    <w:link w:val="30"/>
    <w:uiPriority w:val="9"/>
    <w:semiHidden/>
    <w:unhideWhenUsed/>
    <w:qFormat/>
    <w:rsid w:val="00A37B20"/>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link w:val="40"/>
    <w:uiPriority w:val="9"/>
    <w:semiHidden/>
    <w:unhideWhenUsed/>
    <w:qFormat/>
    <w:rsid w:val="00A37B20"/>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A37B20"/>
    <w:pPr>
      <w:keepNext/>
      <w:spacing w:line="720" w:lineRule="auto"/>
      <w:ind w:leftChars="200" w:left="200"/>
      <w:outlineLvl w:val="4"/>
    </w:pPr>
    <w:rPr>
      <w:rFonts w:asciiTheme="majorHAnsi" w:eastAsiaTheme="majorEastAsia" w:hAnsiTheme="majorHAnsi" w:cstheme="majorBidi"/>
      <w:b/>
      <w:bCs/>
      <w:sz w:val="36"/>
      <w:szCs w:val="36"/>
    </w:rPr>
  </w:style>
  <w:style w:type="paragraph" w:styleId="6">
    <w:name w:val="heading 6"/>
    <w:basedOn w:val="a"/>
    <w:next w:val="a"/>
    <w:link w:val="60"/>
    <w:uiPriority w:val="9"/>
    <w:semiHidden/>
    <w:unhideWhenUsed/>
    <w:qFormat/>
    <w:rsid w:val="00A37B20"/>
    <w:pPr>
      <w:keepNext/>
      <w:spacing w:line="720" w:lineRule="auto"/>
      <w:ind w:leftChars="200" w:left="200"/>
      <w:outlineLvl w:val="5"/>
    </w:pPr>
    <w:rPr>
      <w:rFonts w:asciiTheme="majorHAnsi" w:eastAsiaTheme="majorEastAsia" w:hAnsiTheme="majorHAnsi" w:cstheme="majorBidi"/>
      <w:sz w:val="36"/>
      <w:szCs w:val="36"/>
    </w:rPr>
  </w:style>
  <w:style w:type="paragraph" w:styleId="7">
    <w:name w:val="heading 7"/>
    <w:basedOn w:val="a"/>
    <w:next w:val="a"/>
    <w:link w:val="70"/>
    <w:uiPriority w:val="9"/>
    <w:semiHidden/>
    <w:unhideWhenUsed/>
    <w:qFormat/>
    <w:rsid w:val="00A37B20"/>
    <w:pPr>
      <w:keepNext/>
      <w:spacing w:line="720" w:lineRule="auto"/>
      <w:ind w:leftChars="400" w:left="400"/>
      <w:outlineLvl w:val="6"/>
    </w:pPr>
    <w:rPr>
      <w:rFonts w:asciiTheme="majorHAnsi" w:eastAsiaTheme="majorEastAsia" w:hAnsiTheme="majorHAnsi" w:cstheme="majorBidi"/>
      <w:b/>
      <w:bCs/>
      <w:sz w:val="36"/>
      <w:szCs w:val="36"/>
    </w:rPr>
  </w:style>
  <w:style w:type="paragraph" w:styleId="8">
    <w:name w:val="heading 8"/>
    <w:basedOn w:val="a"/>
    <w:next w:val="a"/>
    <w:link w:val="80"/>
    <w:uiPriority w:val="9"/>
    <w:semiHidden/>
    <w:unhideWhenUsed/>
    <w:qFormat/>
    <w:rsid w:val="00A37B20"/>
    <w:pPr>
      <w:keepNext/>
      <w:spacing w:line="720" w:lineRule="auto"/>
      <w:ind w:leftChars="400" w:left="400"/>
      <w:outlineLvl w:val="7"/>
    </w:pPr>
    <w:rPr>
      <w:rFonts w:asciiTheme="majorHAnsi" w:eastAsiaTheme="majorEastAsia" w:hAnsiTheme="majorHAnsi" w:cstheme="majorBidi"/>
      <w:sz w:val="36"/>
      <w:szCs w:val="36"/>
    </w:rPr>
  </w:style>
  <w:style w:type="paragraph" w:styleId="9">
    <w:name w:val="heading 9"/>
    <w:basedOn w:val="a"/>
    <w:next w:val="a"/>
    <w:link w:val="90"/>
    <w:uiPriority w:val="9"/>
    <w:semiHidden/>
    <w:unhideWhenUsed/>
    <w:qFormat/>
    <w:rsid w:val="00A37B20"/>
    <w:pPr>
      <w:keepNext/>
      <w:spacing w:line="720" w:lineRule="auto"/>
      <w:ind w:leftChars="400" w:left="400"/>
      <w:outlineLvl w:val="8"/>
    </w:pPr>
    <w:rPr>
      <w:rFonts w:asciiTheme="majorHAnsi" w:eastAsiaTheme="majorEastAsia" w:hAnsiTheme="majorHAnsi" w:cstheme="majorBidi"/>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94249"/>
    <w:pPr>
      <w:tabs>
        <w:tab w:val="center" w:pos="4153"/>
        <w:tab w:val="right" w:pos="8306"/>
      </w:tabs>
      <w:snapToGrid w:val="0"/>
    </w:pPr>
    <w:rPr>
      <w:sz w:val="20"/>
      <w:szCs w:val="20"/>
    </w:rPr>
  </w:style>
  <w:style w:type="character" w:customStyle="1" w:styleId="a4">
    <w:name w:val="頁首 字元"/>
    <w:basedOn w:val="a0"/>
    <w:link w:val="a3"/>
    <w:uiPriority w:val="99"/>
    <w:rsid w:val="00694249"/>
    <w:rPr>
      <w:sz w:val="20"/>
      <w:szCs w:val="20"/>
    </w:rPr>
  </w:style>
  <w:style w:type="paragraph" w:styleId="a5">
    <w:name w:val="footer"/>
    <w:basedOn w:val="a"/>
    <w:link w:val="a6"/>
    <w:uiPriority w:val="99"/>
    <w:unhideWhenUsed/>
    <w:rsid w:val="00694249"/>
    <w:pPr>
      <w:tabs>
        <w:tab w:val="center" w:pos="4153"/>
        <w:tab w:val="right" w:pos="8306"/>
      </w:tabs>
      <w:snapToGrid w:val="0"/>
    </w:pPr>
    <w:rPr>
      <w:sz w:val="20"/>
      <w:szCs w:val="20"/>
    </w:rPr>
  </w:style>
  <w:style w:type="character" w:customStyle="1" w:styleId="a6">
    <w:name w:val="頁尾 字元"/>
    <w:basedOn w:val="a0"/>
    <w:link w:val="a5"/>
    <w:uiPriority w:val="99"/>
    <w:rsid w:val="00694249"/>
    <w:rPr>
      <w:sz w:val="20"/>
      <w:szCs w:val="20"/>
    </w:rPr>
  </w:style>
  <w:style w:type="character" w:styleId="a7">
    <w:name w:val="page number"/>
    <w:basedOn w:val="a0"/>
    <w:rsid w:val="00694249"/>
  </w:style>
  <w:style w:type="paragraph" w:styleId="a8">
    <w:name w:val="Plain Text"/>
    <w:aliases w:val="內文壹,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一般文字 字元 字元"/>
    <w:basedOn w:val="a"/>
    <w:link w:val="a9"/>
    <w:rsid w:val="00694249"/>
    <w:rPr>
      <w:rFonts w:ascii="細明體" w:eastAsia="細明體" w:hAnsi="Courier New" w:cs="Times New Roman"/>
      <w:szCs w:val="20"/>
    </w:rPr>
  </w:style>
  <w:style w:type="character" w:customStyle="1" w:styleId="a9">
    <w:name w:val="純文字 字元"/>
    <w:aliases w:val="內文壹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basedOn w:val="a0"/>
    <w:link w:val="a8"/>
    <w:rsid w:val="00694249"/>
    <w:rPr>
      <w:rFonts w:ascii="細明體" w:eastAsia="細明體" w:hAnsi="Courier New" w:cs="Times New Roman"/>
      <w:szCs w:val="20"/>
    </w:rPr>
  </w:style>
  <w:style w:type="paragraph" w:customStyle="1" w:styleId="aa">
    <w:name w:val="總"/>
    <w:basedOn w:val="a"/>
    <w:rsid w:val="00694249"/>
    <w:pPr>
      <w:spacing w:line="300" w:lineRule="auto"/>
      <w:ind w:firstLine="896"/>
      <w:jc w:val="both"/>
      <w:outlineLvl w:val="4"/>
    </w:pPr>
    <w:rPr>
      <w:rFonts w:ascii="Times New Roman" w:eastAsia="細明體" w:hAnsi="Times New Roman" w:cs="Times New Roman"/>
      <w:sz w:val="22"/>
      <w:szCs w:val="20"/>
    </w:rPr>
  </w:style>
  <w:style w:type="paragraph" w:styleId="ab">
    <w:name w:val="Balloon Text"/>
    <w:basedOn w:val="a"/>
    <w:link w:val="ac"/>
    <w:uiPriority w:val="99"/>
    <w:semiHidden/>
    <w:unhideWhenUsed/>
    <w:rsid w:val="0090760A"/>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90760A"/>
    <w:rPr>
      <w:rFonts w:asciiTheme="majorHAnsi" w:eastAsiaTheme="majorEastAsia" w:hAnsiTheme="majorHAnsi" w:cstheme="majorBidi"/>
      <w:sz w:val="18"/>
      <w:szCs w:val="18"/>
    </w:rPr>
  </w:style>
  <w:style w:type="table" w:customStyle="1" w:styleId="15">
    <w:name w:val="表格格線15"/>
    <w:basedOn w:val="a1"/>
    <w:next w:val="ad"/>
    <w:uiPriority w:val="59"/>
    <w:rsid w:val="00C670D6"/>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d">
    <w:name w:val="Table Grid"/>
    <w:basedOn w:val="a1"/>
    <w:uiPriority w:val="59"/>
    <w:rsid w:val="00C670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F10ED0"/>
    <w:pPr>
      <w:ind w:leftChars="200" w:left="480"/>
    </w:pPr>
  </w:style>
  <w:style w:type="paragraph" w:customStyle="1" w:styleId="af">
    <w:name w:val="乙篇(一)(二)(三)"/>
    <w:basedOn w:val="a"/>
    <w:rsid w:val="00F10ED0"/>
    <w:pPr>
      <w:widowControl/>
      <w:overflowPunct w:val="0"/>
      <w:snapToGrid w:val="0"/>
      <w:spacing w:line="460" w:lineRule="exact"/>
      <w:ind w:firstLineChars="100" w:firstLine="100"/>
      <w:jc w:val="both"/>
    </w:pPr>
    <w:rPr>
      <w:rFonts w:ascii="標楷體" w:eastAsia="標楷體" w:hAnsi="標楷體" w:cs="Times New Roman"/>
      <w:b/>
      <w:szCs w:val="28"/>
    </w:rPr>
  </w:style>
  <w:style w:type="table" w:customStyle="1" w:styleId="16">
    <w:name w:val="表格格線16"/>
    <w:basedOn w:val="a1"/>
    <w:next w:val="ad"/>
    <w:uiPriority w:val="59"/>
    <w:rsid w:val="00EB5C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1"/>
    <w:next w:val="ad"/>
    <w:uiPriority w:val="59"/>
    <w:rsid w:val="002C5C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標題 2 字元"/>
    <w:basedOn w:val="a0"/>
    <w:link w:val="2"/>
    <w:rsid w:val="00E50950"/>
    <w:rPr>
      <w:rFonts w:ascii="Arial" w:eastAsia="標楷體" w:hAnsi="Arial" w:cs="Times New Roman"/>
      <w:b/>
      <w:bCs/>
      <w:sz w:val="32"/>
      <w:szCs w:val="48"/>
    </w:rPr>
  </w:style>
  <w:style w:type="table" w:customStyle="1" w:styleId="11">
    <w:name w:val="表格格線11"/>
    <w:basedOn w:val="a1"/>
    <w:next w:val="ad"/>
    <w:uiPriority w:val="59"/>
    <w:rsid w:val="00E509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d"/>
    <w:uiPriority w:val="59"/>
    <w:rsid w:val="00E509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總決乙篇標題(一)"/>
    <w:basedOn w:val="a"/>
    <w:qFormat/>
    <w:rsid w:val="00E50950"/>
    <w:pPr>
      <w:overflowPunct w:val="0"/>
      <w:adjustRightInd w:val="0"/>
      <w:snapToGrid w:val="0"/>
      <w:spacing w:line="460" w:lineRule="exact"/>
      <w:ind w:firstLineChars="100" w:firstLine="100"/>
      <w:jc w:val="both"/>
    </w:pPr>
    <w:rPr>
      <w:rFonts w:ascii="標楷體" w:eastAsia="標楷體" w:hAnsi="標楷體"/>
      <w:b/>
      <w:sz w:val="28"/>
      <w:szCs w:val="28"/>
    </w:rPr>
  </w:style>
  <w:style w:type="character" w:customStyle="1" w:styleId="12">
    <w:name w:val="乙篇主文 字元 字元 字元1"/>
    <w:locked/>
    <w:rsid w:val="00F87C17"/>
    <w:rPr>
      <w:rFonts w:ascii="標楷體" w:eastAsia="標楷體" w:hAnsi="標楷體" w:hint="eastAsia"/>
      <w:kern w:val="2"/>
      <w:sz w:val="24"/>
      <w:szCs w:val="24"/>
      <w:lang w:val="en-US" w:eastAsia="zh-TW" w:bidi="ar-SA"/>
    </w:rPr>
  </w:style>
  <w:style w:type="table" w:customStyle="1" w:styleId="13">
    <w:name w:val="表格格線1"/>
    <w:basedOn w:val="a1"/>
    <w:next w:val="ad"/>
    <w:uiPriority w:val="59"/>
    <w:rsid w:val="00E611A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Indent"/>
    <w:aliases w:val="原因"/>
    <w:basedOn w:val="a"/>
    <w:link w:val="af2"/>
    <w:rsid w:val="00BF4566"/>
    <w:pPr>
      <w:spacing w:before="60" w:after="60" w:line="380" w:lineRule="atLeast"/>
      <w:ind w:left="1622"/>
      <w:jc w:val="both"/>
    </w:pPr>
    <w:rPr>
      <w:rFonts w:ascii="標楷體" w:eastAsia="標楷體" w:hAnsi="Times New Roman" w:cs="Times New Roman"/>
      <w:sz w:val="32"/>
      <w:szCs w:val="20"/>
    </w:rPr>
  </w:style>
  <w:style w:type="character" w:customStyle="1" w:styleId="af2">
    <w:name w:val="本文縮排 字元"/>
    <w:aliases w:val="原因 字元"/>
    <w:basedOn w:val="a0"/>
    <w:link w:val="af1"/>
    <w:rsid w:val="00BF4566"/>
    <w:rPr>
      <w:rFonts w:ascii="標楷體" w:eastAsia="標楷體" w:hAnsi="Times New Roman" w:cs="Times New Roman"/>
      <w:sz w:val="32"/>
      <w:szCs w:val="20"/>
    </w:rPr>
  </w:style>
  <w:style w:type="paragraph" w:customStyle="1" w:styleId="Default">
    <w:name w:val="Default"/>
    <w:rsid w:val="008B7F7A"/>
    <w:pPr>
      <w:widowControl w:val="0"/>
      <w:autoSpaceDE w:val="0"/>
      <w:autoSpaceDN w:val="0"/>
      <w:adjustRightInd w:val="0"/>
    </w:pPr>
    <w:rPr>
      <w:rFonts w:ascii="標楷體" w:eastAsia="標楷體" w:cs="標楷體"/>
      <w:color w:val="000000"/>
      <w:kern w:val="0"/>
      <w:szCs w:val="24"/>
    </w:rPr>
  </w:style>
  <w:style w:type="paragraph" w:styleId="Web">
    <w:name w:val="Normal (Web)"/>
    <w:basedOn w:val="a"/>
    <w:uiPriority w:val="99"/>
    <w:unhideWhenUsed/>
    <w:rsid w:val="000B7517"/>
    <w:pPr>
      <w:widowControl/>
      <w:spacing w:before="100" w:beforeAutospacing="1" w:after="100" w:afterAutospacing="1"/>
    </w:pPr>
    <w:rPr>
      <w:rFonts w:ascii="新細明體" w:eastAsia="新細明體" w:hAnsi="新細明體" w:cs="新細明體"/>
      <w:kern w:val="0"/>
      <w:szCs w:val="24"/>
    </w:rPr>
  </w:style>
  <w:style w:type="paragraph" w:styleId="af3">
    <w:name w:val="Body Text"/>
    <w:basedOn w:val="a"/>
    <w:link w:val="af4"/>
    <w:uiPriority w:val="99"/>
    <w:unhideWhenUsed/>
    <w:rsid w:val="007F2629"/>
    <w:pPr>
      <w:spacing w:after="120"/>
    </w:pPr>
  </w:style>
  <w:style w:type="character" w:customStyle="1" w:styleId="af4">
    <w:name w:val="本文 字元"/>
    <w:basedOn w:val="a0"/>
    <w:link w:val="af3"/>
    <w:uiPriority w:val="99"/>
    <w:rsid w:val="007F2629"/>
  </w:style>
  <w:style w:type="paragraph" w:customStyle="1" w:styleId="af5">
    <w:name w:val="表頭"/>
    <w:basedOn w:val="a"/>
    <w:rsid w:val="00ED2E33"/>
    <w:pPr>
      <w:ind w:leftChars="30" w:left="30" w:rightChars="30" w:right="30"/>
      <w:jc w:val="distribute"/>
    </w:pPr>
    <w:rPr>
      <w:rFonts w:ascii="華康楷書體W5" w:eastAsia="標楷體" w:hAnsi="Times New Roman" w:cs="Times New Roman"/>
      <w:sz w:val="20"/>
      <w:szCs w:val="20"/>
    </w:rPr>
  </w:style>
  <w:style w:type="paragraph" w:customStyle="1" w:styleId="af6">
    <w:name w:val="總決乙篇內文"/>
    <w:basedOn w:val="a"/>
    <w:qFormat/>
    <w:rsid w:val="0023082F"/>
    <w:pPr>
      <w:overflowPunct w:val="0"/>
      <w:adjustRightInd w:val="0"/>
      <w:snapToGrid w:val="0"/>
      <w:spacing w:line="460" w:lineRule="exact"/>
      <w:ind w:firstLineChars="200" w:firstLine="200"/>
      <w:jc w:val="both"/>
    </w:pPr>
    <w:rPr>
      <w:rFonts w:ascii="標楷體" w:eastAsia="標楷體"/>
      <w:szCs w:val="24"/>
    </w:rPr>
  </w:style>
  <w:style w:type="character" w:customStyle="1" w:styleId="10">
    <w:name w:val="標題 1 字元"/>
    <w:basedOn w:val="a0"/>
    <w:link w:val="1"/>
    <w:uiPriority w:val="9"/>
    <w:rsid w:val="00A37B20"/>
    <w:rPr>
      <w:rFonts w:ascii="標楷體" w:eastAsia="標楷體" w:hAnsi="標楷體" w:cstheme="majorBidi"/>
      <w:b/>
      <w:bCs/>
      <w:kern w:val="52"/>
      <w:sz w:val="32"/>
      <w:szCs w:val="32"/>
    </w:rPr>
  </w:style>
  <w:style w:type="character" w:customStyle="1" w:styleId="30">
    <w:name w:val="標題 3 字元"/>
    <w:basedOn w:val="a0"/>
    <w:link w:val="3"/>
    <w:uiPriority w:val="9"/>
    <w:semiHidden/>
    <w:rsid w:val="00A37B20"/>
    <w:rPr>
      <w:rFonts w:asciiTheme="majorHAnsi" w:eastAsiaTheme="majorEastAsia" w:hAnsiTheme="majorHAnsi" w:cstheme="majorBidi"/>
      <w:b/>
      <w:bCs/>
      <w:sz w:val="36"/>
      <w:szCs w:val="36"/>
    </w:rPr>
  </w:style>
  <w:style w:type="character" w:customStyle="1" w:styleId="40">
    <w:name w:val="標題 4 字元"/>
    <w:basedOn w:val="a0"/>
    <w:link w:val="4"/>
    <w:uiPriority w:val="9"/>
    <w:semiHidden/>
    <w:rsid w:val="00A37B20"/>
    <w:rPr>
      <w:rFonts w:asciiTheme="majorHAnsi" w:eastAsiaTheme="majorEastAsia" w:hAnsiTheme="majorHAnsi" w:cstheme="majorBidi"/>
      <w:sz w:val="36"/>
      <w:szCs w:val="36"/>
    </w:rPr>
  </w:style>
  <w:style w:type="character" w:customStyle="1" w:styleId="50">
    <w:name w:val="標題 5 字元"/>
    <w:basedOn w:val="a0"/>
    <w:link w:val="5"/>
    <w:uiPriority w:val="9"/>
    <w:semiHidden/>
    <w:rsid w:val="00A37B20"/>
    <w:rPr>
      <w:rFonts w:asciiTheme="majorHAnsi" w:eastAsiaTheme="majorEastAsia" w:hAnsiTheme="majorHAnsi" w:cstheme="majorBidi"/>
      <w:b/>
      <w:bCs/>
      <w:sz w:val="36"/>
      <w:szCs w:val="36"/>
    </w:rPr>
  </w:style>
  <w:style w:type="character" w:customStyle="1" w:styleId="60">
    <w:name w:val="標題 6 字元"/>
    <w:basedOn w:val="a0"/>
    <w:link w:val="6"/>
    <w:uiPriority w:val="9"/>
    <w:semiHidden/>
    <w:rsid w:val="00A37B20"/>
    <w:rPr>
      <w:rFonts w:asciiTheme="majorHAnsi" w:eastAsiaTheme="majorEastAsia" w:hAnsiTheme="majorHAnsi" w:cstheme="majorBidi"/>
      <w:sz w:val="36"/>
      <w:szCs w:val="36"/>
    </w:rPr>
  </w:style>
  <w:style w:type="character" w:customStyle="1" w:styleId="70">
    <w:name w:val="標題 7 字元"/>
    <w:basedOn w:val="a0"/>
    <w:link w:val="7"/>
    <w:uiPriority w:val="9"/>
    <w:semiHidden/>
    <w:rsid w:val="00A37B20"/>
    <w:rPr>
      <w:rFonts w:asciiTheme="majorHAnsi" w:eastAsiaTheme="majorEastAsia" w:hAnsiTheme="majorHAnsi" w:cstheme="majorBidi"/>
      <w:b/>
      <w:bCs/>
      <w:sz w:val="36"/>
      <w:szCs w:val="36"/>
    </w:rPr>
  </w:style>
  <w:style w:type="character" w:customStyle="1" w:styleId="80">
    <w:name w:val="標題 8 字元"/>
    <w:basedOn w:val="a0"/>
    <w:link w:val="8"/>
    <w:uiPriority w:val="9"/>
    <w:semiHidden/>
    <w:rsid w:val="00A37B20"/>
    <w:rPr>
      <w:rFonts w:asciiTheme="majorHAnsi" w:eastAsiaTheme="majorEastAsia" w:hAnsiTheme="majorHAnsi" w:cstheme="majorBidi"/>
      <w:sz w:val="36"/>
      <w:szCs w:val="36"/>
    </w:rPr>
  </w:style>
  <w:style w:type="character" w:customStyle="1" w:styleId="90">
    <w:name w:val="標題 9 字元"/>
    <w:basedOn w:val="a0"/>
    <w:link w:val="9"/>
    <w:uiPriority w:val="9"/>
    <w:semiHidden/>
    <w:rsid w:val="00A37B20"/>
    <w:rPr>
      <w:rFonts w:asciiTheme="majorHAnsi" w:eastAsiaTheme="majorEastAsia" w:hAnsiTheme="majorHAnsi" w:cstheme="majorBidi"/>
      <w:sz w:val="36"/>
      <w:szCs w:val="36"/>
    </w:rPr>
  </w:style>
  <w:style w:type="character" w:styleId="af7">
    <w:name w:val="Hyperlink"/>
    <w:basedOn w:val="a0"/>
    <w:uiPriority w:val="99"/>
    <w:unhideWhenUsed/>
    <w:rsid w:val="00A37B20"/>
    <w:rPr>
      <w:color w:val="0000FF" w:themeColor="hyperlink"/>
      <w:u w:val="single"/>
    </w:rPr>
  </w:style>
  <w:style w:type="paragraph" w:styleId="31">
    <w:name w:val="Body Text Indent 3"/>
    <w:basedOn w:val="a"/>
    <w:link w:val="32"/>
    <w:unhideWhenUsed/>
    <w:rsid w:val="00A37B20"/>
    <w:pPr>
      <w:spacing w:after="120"/>
      <w:ind w:leftChars="200" w:left="480"/>
    </w:pPr>
    <w:rPr>
      <w:rFonts w:ascii="Times New Roman" w:eastAsia="標楷體" w:hAnsi="Times New Roman" w:cs="Times New Roman"/>
      <w:sz w:val="16"/>
      <w:szCs w:val="16"/>
    </w:rPr>
  </w:style>
  <w:style w:type="character" w:customStyle="1" w:styleId="32">
    <w:name w:val="本文縮排 3 字元"/>
    <w:basedOn w:val="a0"/>
    <w:link w:val="31"/>
    <w:rsid w:val="00A37B20"/>
    <w:rPr>
      <w:rFonts w:ascii="Times New Roman" w:eastAsia="標楷體" w:hAnsi="Times New Roman" w:cs="Times New Roman"/>
      <w:sz w:val="16"/>
      <w:szCs w:val="16"/>
    </w:rPr>
  </w:style>
  <w:style w:type="paragraph" w:customStyle="1" w:styleId="af8">
    <w:name w:val="大項"/>
    <w:basedOn w:val="a"/>
    <w:rsid w:val="00A37B20"/>
    <w:pPr>
      <w:kinsoku w:val="0"/>
      <w:adjustRightInd w:val="0"/>
      <w:spacing w:before="120" w:after="120" w:line="440" w:lineRule="atLeast"/>
      <w:ind w:left="600" w:hanging="600"/>
      <w:textAlignment w:val="baseline"/>
    </w:pPr>
    <w:rPr>
      <w:rFonts w:ascii="標楷體" w:eastAsia="標楷體" w:hAnsi="Times New Roman" w:cs="Times New Roman"/>
      <w:kern w:val="0"/>
      <w:sz w:val="32"/>
      <w:szCs w:val="20"/>
    </w:rPr>
  </w:style>
  <w:style w:type="numbering" w:customStyle="1" w:styleId="14">
    <w:name w:val="無清單1"/>
    <w:next w:val="a2"/>
    <w:uiPriority w:val="99"/>
    <w:semiHidden/>
    <w:unhideWhenUsed/>
    <w:rsid w:val="00A37B20"/>
  </w:style>
  <w:style w:type="paragraph" w:customStyle="1" w:styleId="18">
    <w:name w:val="總決乙篇標題1"/>
    <w:basedOn w:val="a"/>
    <w:qFormat/>
    <w:rsid w:val="00A37B20"/>
    <w:pPr>
      <w:overflowPunct w:val="0"/>
      <w:adjustRightInd w:val="0"/>
      <w:snapToGrid w:val="0"/>
      <w:spacing w:line="460" w:lineRule="exact"/>
      <w:ind w:firstLineChars="200" w:firstLine="200"/>
      <w:jc w:val="both"/>
    </w:pPr>
    <w:rPr>
      <w:rFonts w:ascii="標楷體" w:eastAsia="標楷體" w:hAnsi="標楷體"/>
      <w:b/>
      <w:sz w:val="28"/>
      <w:szCs w:val="24"/>
    </w:rPr>
  </w:style>
  <w:style w:type="paragraph" w:customStyle="1" w:styleId="af9">
    <w:name w:val="(一)業務計畫實施情形之考核"/>
    <w:basedOn w:val="a8"/>
    <w:rsid w:val="00A37B20"/>
    <w:pPr>
      <w:spacing w:before="60" w:after="60" w:line="440" w:lineRule="exact"/>
      <w:ind w:right="-40" w:firstLineChars="100" w:firstLine="280"/>
      <w:jc w:val="both"/>
    </w:pPr>
    <w:rPr>
      <w:rFonts w:ascii="標楷體" w:eastAsia="標楷體" w:hAnsi="標楷體"/>
      <w:b/>
      <w:bCs/>
      <w:spacing w:val="20"/>
    </w:rPr>
  </w:style>
  <w:style w:type="paragraph" w:styleId="afa">
    <w:name w:val="caption"/>
    <w:basedOn w:val="a"/>
    <w:next w:val="a"/>
    <w:uiPriority w:val="35"/>
    <w:semiHidden/>
    <w:unhideWhenUsed/>
    <w:qFormat/>
    <w:rsid w:val="00A37B20"/>
    <w:rPr>
      <w:sz w:val="20"/>
      <w:szCs w:val="20"/>
    </w:rPr>
  </w:style>
  <w:style w:type="paragraph" w:styleId="afb">
    <w:name w:val="Title"/>
    <w:basedOn w:val="a"/>
    <w:next w:val="a"/>
    <w:link w:val="afc"/>
    <w:uiPriority w:val="10"/>
    <w:qFormat/>
    <w:rsid w:val="00A37B20"/>
    <w:pPr>
      <w:spacing w:before="240" w:after="60"/>
      <w:jc w:val="center"/>
      <w:outlineLvl w:val="0"/>
    </w:pPr>
    <w:rPr>
      <w:rFonts w:asciiTheme="majorHAnsi" w:eastAsia="新細明體" w:hAnsiTheme="majorHAnsi" w:cstheme="majorBidi"/>
      <w:b/>
      <w:bCs/>
      <w:sz w:val="32"/>
      <w:szCs w:val="32"/>
    </w:rPr>
  </w:style>
  <w:style w:type="character" w:customStyle="1" w:styleId="afc">
    <w:name w:val="標題 字元"/>
    <w:basedOn w:val="a0"/>
    <w:link w:val="afb"/>
    <w:uiPriority w:val="10"/>
    <w:rsid w:val="00A37B20"/>
    <w:rPr>
      <w:rFonts w:asciiTheme="majorHAnsi" w:eastAsia="新細明體" w:hAnsiTheme="majorHAnsi" w:cstheme="majorBidi"/>
      <w:b/>
      <w:bCs/>
      <w:sz w:val="32"/>
      <w:szCs w:val="32"/>
    </w:rPr>
  </w:style>
  <w:style w:type="paragraph" w:styleId="afd">
    <w:name w:val="Subtitle"/>
    <w:basedOn w:val="a"/>
    <w:next w:val="a"/>
    <w:link w:val="afe"/>
    <w:uiPriority w:val="11"/>
    <w:qFormat/>
    <w:rsid w:val="00A37B20"/>
    <w:pPr>
      <w:spacing w:after="60"/>
      <w:jc w:val="center"/>
      <w:outlineLvl w:val="1"/>
    </w:pPr>
    <w:rPr>
      <w:rFonts w:asciiTheme="majorHAnsi" w:eastAsia="新細明體" w:hAnsiTheme="majorHAnsi" w:cstheme="majorBidi"/>
      <w:i/>
      <w:iCs/>
      <w:szCs w:val="24"/>
    </w:rPr>
  </w:style>
  <w:style w:type="character" w:customStyle="1" w:styleId="afe">
    <w:name w:val="副標題 字元"/>
    <w:basedOn w:val="a0"/>
    <w:link w:val="afd"/>
    <w:uiPriority w:val="11"/>
    <w:rsid w:val="00A37B20"/>
    <w:rPr>
      <w:rFonts w:asciiTheme="majorHAnsi" w:eastAsia="新細明體" w:hAnsiTheme="majorHAnsi" w:cstheme="majorBidi"/>
      <w:i/>
      <w:iCs/>
      <w:szCs w:val="24"/>
    </w:rPr>
  </w:style>
  <w:style w:type="character" w:styleId="aff">
    <w:name w:val="Strong"/>
    <w:basedOn w:val="a0"/>
    <w:uiPriority w:val="22"/>
    <w:qFormat/>
    <w:rsid w:val="00A37B20"/>
    <w:rPr>
      <w:b/>
      <w:bCs/>
    </w:rPr>
  </w:style>
  <w:style w:type="character" w:styleId="aff0">
    <w:name w:val="Emphasis"/>
    <w:basedOn w:val="a0"/>
    <w:uiPriority w:val="20"/>
    <w:qFormat/>
    <w:rsid w:val="00A37B20"/>
    <w:rPr>
      <w:i/>
      <w:iCs/>
    </w:rPr>
  </w:style>
  <w:style w:type="paragraph" w:styleId="aff1">
    <w:name w:val="No Spacing"/>
    <w:uiPriority w:val="1"/>
    <w:qFormat/>
    <w:rsid w:val="00A37B20"/>
    <w:pPr>
      <w:widowControl w:val="0"/>
    </w:pPr>
    <w:rPr>
      <w:szCs w:val="24"/>
    </w:rPr>
  </w:style>
  <w:style w:type="paragraph" w:styleId="aff2">
    <w:name w:val="Quote"/>
    <w:basedOn w:val="a"/>
    <w:next w:val="a"/>
    <w:link w:val="aff3"/>
    <w:uiPriority w:val="29"/>
    <w:qFormat/>
    <w:rsid w:val="00A37B20"/>
    <w:rPr>
      <w:i/>
      <w:iCs/>
      <w:color w:val="000000" w:themeColor="text1"/>
      <w:szCs w:val="24"/>
    </w:rPr>
  </w:style>
  <w:style w:type="character" w:customStyle="1" w:styleId="aff3">
    <w:name w:val="引文 字元"/>
    <w:basedOn w:val="a0"/>
    <w:link w:val="aff2"/>
    <w:uiPriority w:val="29"/>
    <w:rsid w:val="00A37B20"/>
    <w:rPr>
      <w:i/>
      <w:iCs/>
      <w:color w:val="000000" w:themeColor="text1"/>
      <w:szCs w:val="24"/>
    </w:rPr>
  </w:style>
  <w:style w:type="paragraph" w:styleId="aff4">
    <w:name w:val="Intense Quote"/>
    <w:basedOn w:val="a"/>
    <w:next w:val="a"/>
    <w:link w:val="aff5"/>
    <w:uiPriority w:val="30"/>
    <w:qFormat/>
    <w:rsid w:val="00A37B20"/>
    <w:pPr>
      <w:pBdr>
        <w:bottom w:val="single" w:sz="4" w:space="4" w:color="4F81BD" w:themeColor="accent1"/>
      </w:pBdr>
      <w:spacing w:before="200" w:after="280"/>
      <w:ind w:left="936" w:right="936"/>
    </w:pPr>
    <w:rPr>
      <w:b/>
      <w:bCs/>
      <w:i/>
      <w:iCs/>
      <w:color w:val="4F81BD" w:themeColor="accent1"/>
      <w:szCs w:val="24"/>
    </w:rPr>
  </w:style>
  <w:style w:type="character" w:customStyle="1" w:styleId="aff5">
    <w:name w:val="鮮明引文 字元"/>
    <w:basedOn w:val="a0"/>
    <w:link w:val="aff4"/>
    <w:uiPriority w:val="30"/>
    <w:rsid w:val="00A37B20"/>
    <w:rPr>
      <w:b/>
      <w:bCs/>
      <w:i/>
      <w:iCs/>
      <w:color w:val="4F81BD" w:themeColor="accent1"/>
      <w:szCs w:val="24"/>
    </w:rPr>
  </w:style>
  <w:style w:type="character" w:styleId="aff6">
    <w:name w:val="Subtle Emphasis"/>
    <w:basedOn w:val="a0"/>
    <w:uiPriority w:val="19"/>
    <w:qFormat/>
    <w:rsid w:val="00A37B20"/>
    <w:rPr>
      <w:i/>
      <w:iCs/>
      <w:color w:val="808080" w:themeColor="text1" w:themeTint="7F"/>
    </w:rPr>
  </w:style>
  <w:style w:type="character" w:styleId="aff7">
    <w:name w:val="Intense Emphasis"/>
    <w:basedOn w:val="a0"/>
    <w:uiPriority w:val="21"/>
    <w:qFormat/>
    <w:rsid w:val="00A37B20"/>
    <w:rPr>
      <w:b/>
      <w:bCs/>
      <w:i/>
      <w:iCs/>
      <w:color w:val="4F81BD" w:themeColor="accent1"/>
    </w:rPr>
  </w:style>
  <w:style w:type="character" w:styleId="aff8">
    <w:name w:val="Subtle Reference"/>
    <w:basedOn w:val="a0"/>
    <w:uiPriority w:val="31"/>
    <w:qFormat/>
    <w:rsid w:val="00A37B20"/>
    <w:rPr>
      <w:smallCaps/>
      <w:color w:val="C0504D" w:themeColor="accent2"/>
      <w:u w:val="single"/>
    </w:rPr>
  </w:style>
  <w:style w:type="character" w:styleId="aff9">
    <w:name w:val="Intense Reference"/>
    <w:basedOn w:val="a0"/>
    <w:uiPriority w:val="32"/>
    <w:qFormat/>
    <w:rsid w:val="00A37B20"/>
    <w:rPr>
      <w:b/>
      <w:bCs/>
      <w:smallCaps/>
      <w:color w:val="C0504D" w:themeColor="accent2"/>
      <w:spacing w:val="5"/>
      <w:u w:val="single"/>
    </w:rPr>
  </w:style>
  <w:style w:type="character" w:styleId="affa">
    <w:name w:val="Book Title"/>
    <w:basedOn w:val="a0"/>
    <w:uiPriority w:val="33"/>
    <w:qFormat/>
    <w:rsid w:val="00A37B20"/>
    <w:rPr>
      <w:b/>
      <w:bCs/>
      <w:smallCaps/>
      <w:spacing w:val="5"/>
    </w:rPr>
  </w:style>
  <w:style w:type="paragraph" w:styleId="affb">
    <w:name w:val="TOC Heading"/>
    <w:basedOn w:val="1"/>
    <w:next w:val="a"/>
    <w:uiPriority w:val="39"/>
    <w:semiHidden/>
    <w:unhideWhenUsed/>
    <w:qFormat/>
    <w:rsid w:val="00A37B20"/>
    <w:pPr>
      <w:overflowPunct/>
      <w:spacing w:before="180" w:after="180" w:line="720" w:lineRule="auto"/>
      <w:ind w:leftChars="0" w:left="0"/>
      <w:outlineLvl w:val="9"/>
    </w:pPr>
    <w:rPr>
      <w:rFonts w:asciiTheme="majorHAnsi" w:eastAsiaTheme="majorEastAsia" w:hAnsiTheme="majorHAnsi"/>
      <w:sz w:val="52"/>
      <w:szCs w:val="52"/>
    </w:rPr>
  </w:style>
  <w:style w:type="paragraph" w:customStyle="1" w:styleId="19">
    <w:name w:val="註腳文字1"/>
    <w:basedOn w:val="affc"/>
    <w:qFormat/>
    <w:rsid w:val="00A37B20"/>
    <w:pPr>
      <w:ind w:left="160" w:hanging="160"/>
      <w:jc w:val="both"/>
    </w:pPr>
    <w:rPr>
      <w:rFonts w:ascii="標楷體" w:hAnsi="標楷體"/>
    </w:rPr>
  </w:style>
  <w:style w:type="paragraph" w:styleId="affc">
    <w:name w:val="footnote text"/>
    <w:basedOn w:val="a"/>
    <w:link w:val="affd"/>
    <w:uiPriority w:val="99"/>
    <w:semiHidden/>
    <w:unhideWhenUsed/>
    <w:qFormat/>
    <w:rsid w:val="00A37B20"/>
    <w:pPr>
      <w:overflowPunct w:val="0"/>
      <w:snapToGrid w:val="0"/>
      <w:spacing w:line="220" w:lineRule="exact"/>
      <w:ind w:left="80" w:hangingChars="80" w:hanging="80"/>
    </w:pPr>
    <w:rPr>
      <w:rFonts w:eastAsia="標楷體"/>
      <w:sz w:val="20"/>
      <w:szCs w:val="20"/>
    </w:rPr>
  </w:style>
  <w:style w:type="character" w:customStyle="1" w:styleId="affd">
    <w:name w:val="註腳文字 字元"/>
    <w:basedOn w:val="a0"/>
    <w:link w:val="affc"/>
    <w:uiPriority w:val="99"/>
    <w:semiHidden/>
    <w:rsid w:val="00A37B20"/>
    <w:rPr>
      <w:rFonts w:eastAsia="標楷體"/>
      <w:sz w:val="20"/>
      <w:szCs w:val="20"/>
    </w:rPr>
  </w:style>
  <w:style w:type="paragraph" w:customStyle="1" w:styleId="affe">
    <w:name w:val="查核內容"/>
    <w:basedOn w:val="af3"/>
    <w:link w:val="afff"/>
    <w:qFormat/>
    <w:rsid w:val="00A37B20"/>
    <w:pPr>
      <w:overflowPunct w:val="0"/>
      <w:spacing w:after="0" w:line="500" w:lineRule="exact"/>
      <w:ind w:leftChars="300" w:left="720" w:firstLineChars="200" w:firstLine="624"/>
      <w:jc w:val="both"/>
    </w:pPr>
    <w:rPr>
      <w:rFonts w:ascii="Times New Roman" w:eastAsia="標楷體" w:hAnsi="標楷體" w:cs="Times New Roman"/>
      <w:bCs/>
      <w:spacing w:val="-4"/>
      <w:sz w:val="32"/>
      <w:szCs w:val="20"/>
    </w:rPr>
  </w:style>
  <w:style w:type="character" w:customStyle="1" w:styleId="afff">
    <w:name w:val="查核內容 字元"/>
    <w:basedOn w:val="af4"/>
    <w:link w:val="affe"/>
    <w:rsid w:val="00A37B20"/>
    <w:rPr>
      <w:rFonts w:ascii="Times New Roman" w:eastAsia="標楷體" w:hAnsi="標楷體" w:cs="Times New Roman"/>
      <w:bCs/>
      <w:spacing w:val="-4"/>
      <w:sz w:val="32"/>
      <w:szCs w:val="20"/>
    </w:rPr>
  </w:style>
  <w:style w:type="paragraph" w:customStyle="1" w:styleId="afff0">
    <w:name w:val="查核小段"/>
    <w:basedOn w:val="affe"/>
    <w:link w:val="afff1"/>
    <w:qFormat/>
    <w:rsid w:val="00A37B20"/>
    <w:pPr>
      <w:ind w:left="992" w:hangingChars="100" w:hanging="272"/>
    </w:pPr>
    <w:rPr>
      <w:rFonts w:ascii="標楷體"/>
      <w:sz w:val="28"/>
      <w:szCs w:val="28"/>
    </w:rPr>
  </w:style>
  <w:style w:type="character" w:customStyle="1" w:styleId="afff1">
    <w:name w:val="查核小段 字元"/>
    <w:basedOn w:val="afff"/>
    <w:link w:val="afff0"/>
    <w:rsid w:val="00A37B20"/>
    <w:rPr>
      <w:rFonts w:ascii="標楷體" w:eastAsia="標楷體" w:hAnsi="標楷體" w:cs="Times New Roman"/>
      <w:bCs/>
      <w:spacing w:val="-4"/>
      <w:sz w:val="28"/>
      <w:szCs w:val="28"/>
    </w:rPr>
  </w:style>
  <w:style w:type="character" w:styleId="afff2">
    <w:name w:val="footnote reference"/>
    <w:basedOn w:val="a0"/>
    <w:uiPriority w:val="99"/>
    <w:semiHidden/>
    <w:unhideWhenUsed/>
    <w:rsid w:val="00A37B20"/>
    <w:rPr>
      <w:vertAlign w:val="superscript"/>
    </w:rPr>
  </w:style>
  <w:style w:type="paragraph" w:customStyle="1" w:styleId="afff3">
    <w:name w:val="通知內容"/>
    <w:basedOn w:val="a"/>
    <w:link w:val="afff4"/>
    <w:qFormat/>
    <w:rsid w:val="00A37B20"/>
    <w:pPr>
      <w:overflowPunct w:val="0"/>
      <w:snapToGrid w:val="0"/>
      <w:spacing w:line="520" w:lineRule="exact"/>
      <w:ind w:leftChars="300" w:left="720" w:firstLineChars="200" w:firstLine="640"/>
      <w:jc w:val="both"/>
      <w:textDirection w:val="lrTbV"/>
    </w:pPr>
    <w:rPr>
      <w:rFonts w:ascii="標楷體" w:eastAsia="標楷體" w:hAnsi="標楷體" w:cs="Times New Roman"/>
      <w:sz w:val="32"/>
      <w:szCs w:val="32"/>
      <w:lang w:eastAsia="zh-HK"/>
    </w:rPr>
  </w:style>
  <w:style w:type="character" w:customStyle="1" w:styleId="afff4">
    <w:name w:val="通知內容 字元"/>
    <w:basedOn w:val="a0"/>
    <w:link w:val="afff3"/>
    <w:rsid w:val="00A37B20"/>
    <w:rPr>
      <w:rFonts w:ascii="標楷體" w:eastAsia="標楷體" w:hAnsi="標楷體" w:cs="Times New Roman"/>
      <w:sz w:val="32"/>
      <w:szCs w:val="32"/>
      <w:lang w:eastAsia="zh-HK"/>
    </w:rPr>
  </w:style>
  <w:style w:type="paragraph" w:customStyle="1" w:styleId="afff5">
    <w:name w:val="各方前言"/>
    <w:basedOn w:val="a"/>
    <w:link w:val="afff6"/>
    <w:qFormat/>
    <w:rsid w:val="00A37B20"/>
    <w:pPr>
      <w:overflowPunct w:val="0"/>
      <w:spacing w:line="520" w:lineRule="exact"/>
      <w:ind w:firstLineChars="200" w:firstLine="560"/>
      <w:jc w:val="both"/>
    </w:pPr>
    <w:rPr>
      <w:rFonts w:ascii="標楷體" w:eastAsia="標楷體" w:hAnsi="標楷體"/>
      <w:noProof/>
      <w:sz w:val="28"/>
      <w:szCs w:val="28"/>
    </w:rPr>
  </w:style>
  <w:style w:type="character" w:customStyle="1" w:styleId="afff6">
    <w:name w:val="各方前言 字元"/>
    <w:basedOn w:val="a0"/>
    <w:link w:val="afff5"/>
    <w:rsid w:val="00A37B20"/>
    <w:rPr>
      <w:rFonts w:ascii="標楷體" w:eastAsia="標楷體" w:hAnsi="標楷體"/>
      <w:noProof/>
      <w:sz w:val="28"/>
      <w:szCs w:val="28"/>
    </w:rPr>
  </w:style>
  <w:style w:type="paragraph" w:customStyle="1" w:styleId="afff7">
    <w:name w:val="各方標題"/>
    <w:basedOn w:val="a"/>
    <w:link w:val="afff8"/>
    <w:qFormat/>
    <w:rsid w:val="00A37B20"/>
    <w:pPr>
      <w:overflowPunct w:val="0"/>
      <w:spacing w:line="520" w:lineRule="exact"/>
      <w:jc w:val="both"/>
      <w:textDirection w:val="lrTbV"/>
    </w:pPr>
    <w:rPr>
      <w:rFonts w:ascii="標楷體" w:eastAsia="標楷體" w:hAnsi="標楷體"/>
      <w:b/>
      <w:sz w:val="32"/>
      <w:lang w:eastAsia="zh-HK"/>
    </w:rPr>
  </w:style>
  <w:style w:type="character" w:customStyle="1" w:styleId="afff8">
    <w:name w:val="各方標題 字元"/>
    <w:basedOn w:val="a0"/>
    <w:link w:val="afff7"/>
    <w:rsid w:val="00A37B20"/>
    <w:rPr>
      <w:rFonts w:ascii="標楷體" w:eastAsia="標楷體" w:hAnsi="標楷體"/>
      <w:b/>
      <w:sz w:val="32"/>
      <w:lang w:eastAsia="zh-HK"/>
    </w:rPr>
  </w:style>
  <w:style w:type="paragraph" w:customStyle="1" w:styleId="afff9">
    <w:name w:val="各方小標題"/>
    <w:basedOn w:val="a"/>
    <w:link w:val="afffa"/>
    <w:qFormat/>
    <w:rsid w:val="00A37B20"/>
    <w:pPr>
      <w:overflowPunct w:val="0"/>
      <w:snapToGrid w:val="0"/>
      <w:spacing w:line="520" w:lineRule="exact"/>
      <w:ind w:firstLineChars="100" w:firstLine="280"/>
      <w:jc w:val="both"/>
    </w:pPr>
    <w:rPr>
      <w:rFonts w:ascii="標楷體" w:eastAsia="標楷體" w:hAnsi="標楷體"/>
      <w:b/>
      <w:sz w:val="28"/>
    </w:rPr>
  </w:style>
  <w:style w:type="character" w:customStyle="1" w:styleId="afffa">
    <w:name w:val="各方小標題 字元"/>
    <w:basedOn w:val="a0"/>
    <w:link w:val="afff9"/>
    <w:rsid w:val="00A37B20"/>
    <w:rPr>
      <w:rFonts w:ascii="標楷體" w:eastAsia="標楷體" w:hAnsi="標楷體"/>
      <w:b/>
      <w:sz w:val="28"/>
    </w:rPr>
  </w:style>
  <w:style w:type="paragraph" w:customStyle="1" w:styleId="afffb">
    <w:name w:val="各方內文"/>
    <w:basedOn w:val="a"/>
    <w:link w:val="afffc"/>
    <w:qFormat/>
    <w:rsid w:val="00A37B20"/>
    <w:pPr>
      <w:overflowPunct w:val="0"/>
      <w:spacing w:line="520" w:lineRule="exact"/>
      <w:ind w:firstLineChars="200" w:firstLine="561"/>
      <w:jc w:val="both"/>
    </w:pPr>
    <w:rPr>
      <w:rFonts w:ascii="標楷體" w:eastAsia="標楷體" w:hAnsi="標楷體"/>
      <w:sz w:val="28"/>
    </w:rPr>
  </w:style>
  <w:style w:type="character" w:customStyle="1" w:styleId="afffc">
    <w:name w:val="各方內文 字元"/>
    <w:basedOn w:val="a0"/>
    <w:link w:val="afffb"/>
    <w:rsid w:val="00A37B20"/>
    <w:rPr>
      <w:rFonts w:ascii="標楷體" w:eastAsia="標楷體" w:hAnsi="標楷體"/>
      <w:sz w:val="28"/>
    </w:rPr>
  </w:style>
  <w:style w:type="table" w:styleId="3-3">
    <w:name w:val="Medium Grid 3 Accent 3"/>
    <w:basedOn w:val="a1"/>
    <w:uiPriority w:val="69"/>
    <w:rsid w:val="00A37B2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41">
    <w:name w:val="表格格線4"/>
    <w:basedOn w:val="a1"/>
    <w:next w:val="ad"/>
    <w:uiPriority w:val="59"/>
    <w:rsid w:val="00A37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0591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DCF73-BE36-44EF-AAA1-8C1B3E93F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68</Pages>
  <Words>9169</Words>
  <Characters>52269</Characters>
  <Application>Microsoft Office Word</Application>
  <DocSecurity>0</DocSecurity>
  <Lines>435</Lines>
  <Paragraphs>122</Paragraphs>
  <ScaleCrop>false</ScaleCrop>
  <Company/>
  <LinksUpToDate>false</LinksUpToDate>
  <CharactersWithSpaces>61316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吳文馨</dc:creator>
  <cp:lastModifiedBy>陳美芳</cp:lastModifiedBy>
  <cp:revision>10</cp:revision>
  <cp:lastPrinted>2026-06-18T06:29:00Z</cp:lastPrinted>
  <dcterms:created xsi:type="dcterms:W3CDTF">2026-06-25T01:26:00Z</dcterms:created>
  <dcterms:modified xsi:type="dcterms:W3CDTF">2026-06-30T01:15:00Z</dcterms:modified>
</cp:coreProperties>
</file>