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drawings/drawing3.xml" ContentType="application/vnd.openxmlformats-officedocument.drawingml.chartshapes+xml"/>
  <Override PartName="/word/charts/chart7.xml" ContentType="application/vnd.openxmlformats-officedocument.drawingml.chart+xml"/>
  <Override PartName="/word/theme/themeOverride6.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theme/themeOverride7.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DB9E49" w14:textId="77777777" w:rsidR="00433187" w:rsidRPr="00B639E9" w:rsidRDefault="00433187" w:rsidP="00433187">
      <w:pPr>
        <w:overflowPunct w:val="0"/>
        <w:snapToGrid w:val="0"/>
        <w:spacing w:beforeLines="20" w:before="100" w:line="464" w:lineRule="exact"/>
        <w:rPr>
          <w:rFonts w:ascii="標楷體" w:hAnsi="標楷體"/>
          <w:b/>
          <w:sz w:val="36"/>
          <w:szCs w:val="36"/>
        </w:rPr>
      </w:pPr>
      <w:bookmarkStart w:id="0" w:name="_Toc139037205"/>
      <w:bookmarkStart w:id="1" w:name="_Hlk138247946"/>
      <w:r w:rsidRPr="00B639E9">
        <w:rPr>
          <w:rFonts w:ascii="標楷體" w:hAnsi="標楷體" w:hint="eastAsia"/>
          <w:b/>
          <w:sz w:val="36"/>
          <w:szCs w:val="36"/>
        </w:rPr>
        <w:t>壹、市議會主管</w:t>
      </w:r>
    </w:p>
    <w:p w14:paraId="4D543FF1" w14:textId="77777777" w:rsidR="00433187" w:rsidRPr="00EE0D89" w:rsidRDefault="00433187" w:rsidP="00433187">
      <w:pPr>
        <w:overflowPunct w:val="0"/>
        <w:snapToGrid w:val="0"/>
        <w:spacing w:line="464" w:lineRule="exact"/>
        <w:ind w:firstLineChars="200" w:firstLine="490"/>
        <w:jc w:val="both"/>
        <w:textAlignment w:val="baseline"/>
        <w:rPr>
          <w:rFonts w:ascii="標楷體" w:hAnsi="標楷體"/>
          <w:spacing w:val="-1"/>
          <w:kern w:val="0"/>
          <w:szCs w:val="24"/>
        </w:rPr>
      </w:pPr>
      <w:r w:rsidRPr="00EE0D89">
        <w:rPr>
          <w:rFonts w:ascii="標楷體" w:hAnsi="標楷體" w:hint="eastAsia"/>
          <w:spacing w:val="-1"/>
          <w:kern w:val="0"/>
          <w:szCs w:val="24"/>
        </w:rPr>
        <w:t>市議會主管僅市議會1個機關，掌理議決市規章、市預算、市特別稅課、臨時稅課及附加稅課、市財產之處分、市政府組織自治條例及所屬事業機構組織自治條例、市政府提案事項、市議員提案事項、審議市決算之審核報告、接受人民請願，及其他依法律或上級法規賦予之職權。茲將</w:t>
      </w:r>
      <w:proofErr w:type="gramStart"/>
      <w:r w:rsidRPr="00EE0D89">
        <w:rPr>
          <w:rFonts w:ascii="標楷體" w:hAnsi="標楷體" w:hint="eastAsia"/>
          <w:spacing w:val="-1"/>
          <w:kern w:val="0"/>
          <w:szCs w:val="24"/>
        </w:rPr>
        <w:t>11</w:t>
      </w:r>
      <w:r>
        <w:rPr>
          <w:rFonts w:ascii="標楷體" w:hAnsi="標楷體"/>
          <w:spacing w:val="-1"/>
          <w:kern w:val="0"/>
          <w:szCs w:val="24"/>
        </w:rPr>
        <w:t>4</w:t>
      </w:r>
      <w:proofErr w:type="gramEnd"/>
      <w:r w:rsidRPr="00EE0D89">
        <w:rPr>
          <w:rFonts w:ascii="標楷體" w:hAnsi="標楷體" w:hint="eastAsia"/>
          <w:spacing w:val="-1"/>
          <w:kern w:val="0"/>
          <w:szCs w:val="24"/>
        </w:rPr>
        <w:t>年度決算審核結果說明如次（有關歲入、歲出決算之審定及各項差異之原因分析等詳細內容，請至審計部全球資訊網/總決算審核報告/總決算審核報告查詢平台查閱）：</w:t>
      </w:r>
    </w:p>
    <w:p w14:paraId="3425F032" w14:textId="77777777" w:rsidR="00433187" w:rsidRPr="00EE0D89" w:rsidRDefault="00433187" w:rsidP="00433187">
      <w:pPr>
        <w:overflowPunct w:val="0"/>
        <w:snapToGrid w:val="0"/>
        <w:spacing w:beforeLines="20" w:before="100" w:line="464" w:lineRule="exact"/>
        <w:ind w:firstLineChars="100" w:firstLine="287"/>
        <w:jc w:val="both"/>
        <w:rPr>
          <w:rFonts w:ascii="標楷體" w:hAnsi="標楷體"/>
          <w:b/>
          <w:sz w:val="28"/>
          <w:szCs w:val="28"/>
        </w:rPr>
      </w:pPr>
      <w:r w:rsidRPr="00EE0D89">
        <w:rPr>
          <w:rFonts w:ascii="標楷體" w:hAnsi="標楷體" w:hint="eastAsia"/>
          <w:b/>
          <w:sz w:val="28"/>
          <w:szCs w:val="28"/>
        </w:rPr>
        <w:t>（一）計畫實施之查核</w:t>
      </w:r>
    </w:p>
    <w:p w14:paraId="2E7C7A5E" w14:textId="77777777" w:rsidR="00433187" w:rsidRPr="00C6276F" w:rsidRDefault="00433187" w:rsidP="00433187">
      <w:pPr>
        <w:overflowPunct w:val="0"/>
        <w:autoSpaceDE w:val="0"/>
        <w:snapToGrid w:val="0"/>
        <w:spacing w:beforeLines="10" w:before="50" w:line="464" w:lineRule="exact"/>
        <w:ind w:firstLineChars="200" w:firstLine="494"/>
        <w:jc w:val="both"/>
        <w:rPr>
          <w:rFonts w:ascii="標楷體" w:hAnsi="標楷體"/>
          <w:kern w:val="0"/>
          <w:szCs w:val="24"/>
        </w:rPr>
      </w:pPr>
      <w:r w:rsidRPr="00EE0D89">
        <w:rPr>
          <w:rFonts w:ascii="標楷體" w:hAnsi="標楷體" w:hint="eastAsia"/>
          <w:szCs w:val="24"/>
        </w:rPr>
        <w:t>業務計</w:t>
      </w:r>
      <w:r w:rsidRPr="00EE0D89">
        <w:rPr>
          <w:rFonts w:ascii="標楷體" w:hAnsi="標楷體" w:hint="eastAsia"/>
          <w:kern w:val="0"/>
          <w:szCs w:val="24"/>
        </w:rPr>
        <w:t>畫3項，下分工作計畫6項，包括召開定期及臨時大會，以審議本市預算等重要施政項目，</w:t>
      </w:r>
      <w:r w:rsidRPr="00EE0D89">
        <w:rPr>
          <w:rFonts w:ascii="標楷體" w:hAnsi="標楷體" w:hint="eastAsia"/>
          <w:bCs/>
        </w:rPr>
        <w:t>其中已執行完成者5項，尚在執行者1項，</w:t>
      </w:r>
      <w:r w:rsidRPr="00C6276F">
        <w:rPr>
          <w:rFonts w:ascii="標楷體" w:hAnsi="標楷體" w:hint="eastAsia"/>
          <w:bCs/>
        </w:rPr>
        <w:t>係部分修繕工程尚在辦理中，須保留繼續執行。</w:t>
      </w:r>
    </w:p>
    <w:p w14:paraId="786F3792" w14:textId="77777777" w:rsidR="00433187" w:rsidRPr="00EE0D89" w:rsidRDefault="00433187" w:rsidP="00433187">
      <w:pPr>
        <w:overflowPunct w:val="0"/>
        <w:snapToGrid w:val="0"/>
        <w:spacing w:beforeLines="20" w:before="100" w:line="464" w:lineRule="exact"/>
        <w:ind w:firstLineChars="100" w:firstLine="287"/>
        <w:jc w:val="both"/>
        <w:rPr>
          <w:rFonts w:ascii="標楷體" w:hAnsi="標楷體"/>
          <w:b/>
          <w:sz w:val="28"/>
          <w:szCs w:val="28"/>
        </w:rPr>
      </w:pPr>
      <w:r w:rsidRPr="00EE0D89">
        <w:rPr>
          <w:rFonts w:ascii="標楷體" w:hAnsi="標楷體" w:hint="eastAsia"/>
          <w:b/>
          <w:sz w:val="28"/>
          <w:szCs w:val="28"/>
        </w:rPr>
        <w:t>（二）預算執行之審核</w:t>
      </w:r>
    </w:p>
    <w:p w14:paraId="5DB3CA8F" w14:textId="77777777" w:rsidR="00433187" w:rsidRPr="00EE0D89" w:rsidRDefault="00433187" w:rsidP="00433187">
      <w:pPr>
        <w:overflowPunct w:val="0"/>
        <w:snapToGrid w:val="0"/>
        <w:spacing w:beforeLines="10" w:before="50" w:line="464" w:lineRule="exact"/>
        <w:ind w:firstLineChars="200" w:firstLine="494"/>
        <w:jc w:val="both"/>
        <w:textAlignment w:val="baseline"/>
        <w:rPr>
          <w:rFonts w:ascii="標楷體" w:hAnsi="標楷體"/>
          <w:kern w:val="0"/>
          <w:szCs w:val="24"/>
        </w:rPr>
      </w:pPr>
      <w:r w:rsidRPr="00EE0D89">
        <w:rPr>
          <w:rFonts w:ascii="標楷體" w:hAnsi="標楷體" w:hint="eastAsia"/>
          <w:kern w:val="0"/>
          <w:szCs w:val="24"/>
        </w:rPr>
        <w:t>1.歲入預算數</w:t>
      </w:r>
      <w:r>
        <w:rPr>
          <w:rFonts w:ascii="標楷體" w:hAnsi="標楷體"/>
          <w:kern w:val="0"/>
          <w:szCs w:val="24"/>
        </w:rPr>
        <w:t>18</w:t>
      </w:r>
      <w:r w:rsidRPr="00EE0D89">
        <w:rPr>
          <w:rFonts w:ascii="標楷體" w:hAnsi="標楷體" w:hint="eastAsia"/>
          <w:kern w:val="0"/>
          <w:szCs w:val="24"/>
        </w:rPr>
        <w:t>萬餘元，決算審核結果，審定實現數</w:t>
      </w:r>
      <w:r>
        <w:rPr>
          <w:rFonts w:ascii="標楷體" w:hAnsi="標楷體"/>
          <w:kern w:val="0"/>
          <w:szCs w:val="24"/>
        </w:rPr>
        <w:t>83</w:t>
      </w:r>
      <w:r w:rsidRPr="00EE0D89">
        <w:rPr>
          <w:rFonts w:ascii="標楷體" w:hAnsi="標楷體" w:hint="eastAsia"/>
          <w:kern w:val="0"/>
          <w:szCs w:val="24"/>
        </w:rPr>
        <w:t>萬餘元，較預算增加6</w:t>
      </w:r>
      <w:r>
        <w:rPr>
          <w:rFonts w:ascii="標楷體" w:hAnsi="標楷體"/>
          <w:kern w:val="0"/>
          <w:szCs w:val="24"/>
        </w:rPr>
        <w:t>5</w:t>
      </w:r>
      <w:r w:rsidRPr="00EE0D89">
        <w:rPr>
          <w:rFonts w:ascii="標楷體" w:hAnsi="標楷體" w:hint="eastAsia"/>
          <w:kern w:val="0"/>
          <w:szCs w:val="24"/>
        </w:rPr>
        <w:t>萬餘元（</w:t>
      </w:r>
      <w:r>
        <w:rPr>
          <w:rFonts w:ascii="標楷體" w:hAnsi="標楷體"/>
          <w:kern w:val="0"/>
          <w:szCs w:val="24"/>
        </w:rPr>
        <w:t>355.80</w:t>
      </w:r>
      <w:r w:rsidRPr="00EE0D89">
        <w:rPr>
          <w:rFonts w:ascii="標楷體" w:hAnsi="標楷體" w:hint="eastAsia"/>
          <w:kern w:val="0"/>
          <w:szCs w:val="24"/>
        </w:rPr>
        <w:t>％），主要係</w:t>
      </w:r>
      <w:r>
        <w:rPr>
          <w:rFonts w:ascii="標楷體" w:hAnsi="標楷體" w:hint="eastAsia"/>
          <w:kern w:val="0"/>
          <w:szCs w:val="24"/>
        </w:rPr>
        <w:t>收取</w:t>
      </w:r>
      <w:r w:rsidRPr="00DD2001">
        <w:rPr>
          <w:rFonts w:ascii="標楷體" w:hAnsi="標楷體" w:hint="eastAsia"/>
          <w:kern w:val="0"/>
          <w:szCs w:val="24"/>
        </w:rPr>
        <w:t>水療室火災保險理賠金</w:t>
      </w:r>
      <w:r w:rsidRPr="00EE0D89">
        <w:rPr>
          <w:rFonts w:ascii="標楷體" w:hAnsi="標楷體" w:hint="eastAsia"/>
          <w:kern w:val="0"/>
          <w:szCs w:val="24"/>
        </w:rPr>
        <w:t>。</w:t>
      </w:r>
    </w:p>
    <w:p w14:paraId="556EA6CA" w14:textId="77777777" w:rsidR="00433187" w:rsidRPr="00AC631A" w:rsidRDefault="00433187" w:rsidP="00433187">
      <w:pPr>
        <w:overflowPunct w:val="0"/>
        <w:snapToGrid w:val="0"/>
        <w:spacing w:beforeLines="10" w:before="50" w:line="464" w:lineRule="exact"/>
        <w:ind w:firstLineChars="200" w:firstLine="494"/>
        <w:jc w:val="both"/>
        <w:textAlignment w:val="baseline"/>
        <w:rPr>
          <w:rFonts w:ascii="標楷體" w:hAnsi="標楷體"/>
          <w:spacing w:val="4"/>
          <w:kern w:val="0"/>
          <w:szCs w:val="24"/>
        </w:rPr>
      </w:pPr>
      <w:r w:rsidRPr="00EE0D89">
        <w:rPr>
          <w:rFonts w:ascii="標楷體" w:hAnsi="標楷體" w:hint="eastAsia"/>
          <w:kern w:val="0"/>
          <w:szCs w:val="24"/>
        </w:rPr>
        <w:t>2.</w:t>
      </w:r>
      <w:r w:rsidRPr="00AC631A">
        <w:rPr>
          <w:rFonts w:ascii="標楷體" w:hAnsi="標楷體" w:hint="eastAsia"/>
          <w:spacing w:val="-6"/>
          <w:kern w:val="0"/>
          <w:szCs w:val="24"/>
        </w:rPr>
        <w:t>歲出預算數2億7</w:t>
      </w:r>
      <w:r w:rsidRPr="00AC631A">
        <w:rPr>
          <w:rFonts w:ascii="標楷體" w:hAnsi="標楷體"/>
          <w:spacing w:val="-6"/>
          <w:kern w:val="0"/>
          <w:szCs w:val="24"/>
        </w:rPr>
        <w:t>,640</w:t>
      </w:r>
      <w:r w:rsidRPr="00AC631A">
        <w:rPr>
          <w:rFonts w:ascii="標楷體" w:hAnsi="標楷體" w:hint="eastAsia"/>
          <w:spacing w:val="-6"/>
          <w:kern w:val="0"/>
          <w:szCs w:val="24"/>
        </w:rPr>
        <w:t>萬餘元，決算審核結果，審定實現數</w:t>
      </w:r>
      <w:r w:rsidRPr="00AC631A">
        <w:rPr>
          <w:rFonts w:ascii="標楷體" w:hAnsi="標楷體"/>
          <w:spacing w:val="-6"/>
          <w:kern w:val="0"/>
        </w:rPr>
        <w:t>2</w:t>
      </w:r>
      <w:r w:rsidRPr="00AC631A">
        <w:rPr>
          <w:rFonts w:ascii="標楷體" w:hAnsi="標楷體" w:hint="eastAsia"/>
          <w:spacing w:val="-6"/>
          <w:kern w:val="0"/>
        </w:rPr>
        <w:t>億5</w:t>
      </w:r>
      <w:r w:rsidRPr="00AC631A">
        <w:rPr>
          <w:rFonts w:ascii="標楷體" w:hAnsi="標楷體"/>
          <w:spacing w:val="-6"/>
          <w:kern w:val="0"/>
        </w:rPr>
        <w:t>,679</w:t>
      </w:r>
      <w:r w:rsidRPr="00AC631A">
        <w:rPr>
          <w:rFonts w:ascii="標楷體" w:hAnsi="標楷體" w:hint="eastAsia"/>
          <w:spacing w:val="-6"/>
          <w:kern w:val="0"/>
        </w:rPr>
        <w:t>萬餘元（</w:t>
      </w:r>
      <w:r w:rsidRPr="00AC631A">
        <w:rPr>
          <w:rFonts w:ascii="標楷體" w:hAnsi="標楷體"/>
          <w:spacing w:val="-6"/>
          <w:kern w:val="0"/>
        </w:rPr>
        <w:t>92.90</w:t>
      </w:r>
      <w:r w:rsidRPr="00AC631A">
        <w:rPr>
          <w:rFonts w:ascii="標楷體" w:hAnsi="標楷體" w:hint="eastAsia"/>
          <w:spacing w:val="-6"/>
          <w:kern w:val="0"/>
        </w:rPr>
        <w:t>％）</w:t>
      </w:r>
      <w:r w:rsidRPr="00AC631A">
        <w:rPr>
          <w:rFonts w:ascii="標楷體" w:hAnsi="標楷體" w:hint="eastAsia"/>
          <w:spacing w:val="-6"/>
          <w:kern w:val="0"/>
          <w:szCs w:val="24"/>
        </w:rPr>
        <w:t>，應付保留數</w:t>
      </w:r>
      <w:r w:rsidRPr="00AC631A">
        <w:rPr>
          <w:rFonts w:ascii="標楷體" w:hAnsi="標楷體"/>
          <w:spacing w:val="-6"/>
          <w:kern w:val="0"/>
          <w:szCs w:val="24"/>
        </w:rPr>
        <w:t>21</w:t>
      </w:r>
      <w:r w:rsidRPr="00AC631A">
        <w:rPr>
          <w:rFonts w:ascii="標楷體" w:hAnsi="標楷體" w:hint="eastAsia"/>
          <w:spacing w:val="-6"/>
          <w:kern w:val="0"/>
          <w:szCs w:val="24"/>
        </w:rPr>
        <w:t>萬餘元（</w:t>
      </w:r>
      <w:r w:rsidRPr="00AC631A">
        <w:rPr>
          <w:rFonts w:ascii="標楷體" w:hAnsi="標楷體"/>
          <w:spacing w:val="-6"/>
          <w:kern w:val="0"/>
          <w:szCs w:val="24"/>
        </w:rPr>
        <w:t>0.08</w:t>
      </w:r>
      <w:r w:rsidRPr="00AC631A">
        <w:rPr>
          <w:rFonts w:ascii="標楷體" w:hAnsi="標楷體" w:hint="eastAsia"/>
          <w:spacing w:val="-6"/>
          <w:kern w:val="0"/>
          <w:szCs w:val="24"/>
        </w:rPr>
        <w:t>％）</w:t>
      </w:r>
      <w:r w:rsidRPr="00AC631A">
        <w:rPr>
          <w:rFonts w:ascii="標楷體" w:hAnsi="標楷體" w:hint="eastAsia"/>
          <w:spacing w:val="4"/>
          <w:kern w:val="0"/>
          <w:szCs w:val="24"/>
        </w:rPr>
        <w:t>，保留原因詳「（一）計畫實施之查核」說明；合計決算審定數為</w:t>
      </w:r>
      <w:r w:rsidRPr="00AC631A">
        <w:rPr>
          <w:rFonts w:ascii="標楷體" w:hAnsi="標楷體"/>
          <w:spacing w:val="4"/>
          <w:kern w:val="0"/>
          <w:szCs w:val="24"/>
        </w:rPr>
        <w:t>2</w:t>
      </w:r>
      <w:r w:rsidRPr="00AC631A">
        <w:rPr>
          <w:rFonts w:ascii="標楷體" w:hAnsi="標楷體" w:hint="eastAsia"/>
          <w:spacing w:val="4"/>
          <w:kern w:val="0"/>
          <w:szCs w:val="24"/>
        </w:rPr>
        <w:t>億</w:t>
      </w:r>
      <w:r w:rsidRPr="00AC631A">
        <w:rPr>
          <w:rFonts w:ascii="標楷體" w:hAnsi="標楷體"/>
          <w:spacing w:val="4"/>
          <w:kern w:val="0"/>
          <w:szCs w:val="24"/>
        </w:rPr>
        <w:t>5</w:t>
      </w:r>
      <w:r w:rsidRPr="00AC631A">
        <w:rPr>
          <w:rFonts w:ascii="標楷體" w:hAnsi="標楷體" w:hint="eastAsia"/>
          <w:spacing w:val="4"/>
          <w:kern w:val="0"/>
          <w:szCs w:val="24"/>
        </w:rPr>
        <w:t>,</w:t>
      </w:r>
      <w:r w:rsidRPr="00AC631A">
        <w:rPr>
          <w:rFonts w:ascii="標楷體" w:hAnsi="標楷體"/>
          <w:spacing w:val="4"/>
          <w:kern w:val="0"/>
          <w:szCs w:val="24"/>
        </w:rPr>
        <w:t>700</w:t>
      </w:r>
      <w:r w:rsidRPr="00AC631A">
        <w:rPr>
          <w:rFonts w:ascii="標楷體" w:hAnsi="標楷體" w:hint="eastAsia"/>
          <w:spacing w:val="4"/>
          <w:kern w:val="0"/>
          <w:szCs w:val="24"/>
        </w:rPr>
        <w:t>萬餘元，</w:t>
      </w:r>
      <w:r w:rsidRPr="00AC631A">
        <w:rPr>
          <w:rFonts w:ascii="標楷體" w:hAnsi="標楷體" w:hint="eastAsia"/>
          <w:spacing w:val="4"/>
          <w:kern w:val="0"/>
        </w:rPr>
        <w:t>預算賸餘1</w:t>
      </w:r>
      <w:r w:rsidRPr="00AC631A">
        <w:rPr>
          <w:rFonts w:ascii="標楷體" w:hAnsi="標楷體"/>
          <w:spacing w:val="4"/>
          <w:kern w:val="0"/>
        </w:rPr>
        <w:t>,939</w:t>
      </w:r>
      <w:r w:rsidRPr="00AC631A">
        <w:rPr>
          <w:rFonts w:ascii="標楷體" w:hAnsi="標楷體" w:hint="eastAsia"/>
          <w:spacing w:val="4"/>
          <w:kern w:val="0"/>
        </w:rPr>
        <w:t>萬餘元（</w:t>
      </w:r>
      <w:r w:rsidRPr="00AC631A">
        <w:rPr>
          <w:rFonts w:ascii="標楷體" w:hAnsi="標楷體"/>
          <w:spacing w:val="4"/>
          <w:kern w:val="0"/>
        </w:rPr>
        <w:t>7.02</w:t>
      </w:r>
      <w:r w:rsidRPr="00AC631A">
        <w:rPr>
          <w:rFonts w:ascii="標楷體" w:hAnsi="標楷體" w:hint="eastAsia"/>
          <w:spacing w:val="4"/>
          <w:kern w:val="0"/>
        </w:rPr>
        <w:t>％）</w:t>
      </w:r>
      <w:r w:rsidRPr="00AC631A">
        <w:rPr>
          <w:rFonts w:ascii="標楷體" w:hAnsi="標楷體" w:hint="eastAsia"/>
          <w:spacing w:val="4"/>
          <w:kern w:val="0"/>
          <w:szCs w:val="24"/>
        </w:rPr>
        <w:t>，主要係</w:t>
      </w:r>
      <w:r w:rsidRPr="00AC631A">
        <w:rPr>
          <w:rFonts w:hint="eastAsia"/>
          <w:noProof/>
          <w:spacing w:val="4"/>
        </w:rPr>
        <w:t>按業務需要而減少支付</w:t>
      </w:r>
      <w:r w:rsidRPr="00AC631A">
        <w:rPr>
          <w:rFonts w:ascii="標楷體" w:hAnsi="標楷體" w:hint="eastAsia"/>
          <w:spacing w:val="4"/>
          <w:kern w:val="0"/>
          <w:szCs w:val="24"/>
        </w:rPr>
        <w:t>。</w:t>
      </w:r>
    </w:p>
    <w:p w14:paraId="1101813B" w14:textId="77777777" w:rsidR="00433187" w:rsidRPr="00DD2001" w:rsidRDefault="00433187" w:rsidP="00433187">
      <w:pPr>
        <w:overflowPunct w:val="0"/>
        <w:autoSpaceDE w:val="0"/>
        <w:snapToGrid w:val="0"/>
        <w:spacing w:beforeLines="10" w:before="50" w:line="464" w:lineRule="exact"/>
        <w:ind w:firstLineChars="200" w:firstLine="494"/>
        <w:jc w:val="both"/>
        <w:textAlignment w:val="baseline"/>
        <w:rPr>
          <w:rFonts w:ascii="標楷體" w:hAnsi="標楷體"/>
          <w:color w:val="EE0000"/>
          <w:kern w:val="0"/>
          <w:szCs w:val="24"/>
        </w:rPr>
      </w:pPr>
      <w:r w:rsidRPr="00EE0D89">
        <w:rPr>
          <w:rFonts w:ascii="標楷體" w:hAnsi="標楷體" w:hint="eastAsia"/>
          <w:szCs w:val="24"/>
        </w:rPr>
        <w:t>3.以前年度歲出轉入數計</w:t>
      </w:r>
      <w:r>
        <w:rPr>
          <w:rFonts w:ascii="標楷體" w:hAnsi="標楷體"/>
          <w:szCs w:val="24"/>
        </w:rPr>
        <w:t>22</w:t>
      </w:r>
      <w:r w:rsidRPr="00EE0D89">
        <w:rPr>
          <w:rFonts w:ascii="標楷體" w:hAnsi="標楷體" w:hint="eastAsia"/>
          <w:szCs w:val="24"/>
        </w:rPr>
        <w:t>萬餘元，決算審核結果，審定實現數</w:t>
      </w:r>
      <w:r>
        <w:rPr>
          <w:rFonts w:ascii="標楷體" w:hAnsi="標楷體"/>
          <w:szCs w:val="24"/>
        </w:rPr>
        <w:t>22</w:t>
      </w:r>
      <w:r w:rsidRPr="00EE0D89">
        <w:rPr>
          <w:rFonts w:ascii="標楷體" w:hAnsi="標楷體" w:hint="eastAsia"/>
          <w:szCs w:val="24"/>
        </w:rPr>
        <w:t>萬餘元（</w:t>
      </w:r>
      <w:r>
        <w:rPr>
          <w:rFonts w:ascii="標楷體" w:hAnsi="標楷體"/>
          <w:szCs w:val="24"/>
        </w:rPr>
        <w:t>100.00</w:t>
      </w:r>
      <w:r w:rsidRPr="00EE0D89">
        <w:rPr>
          <w:rFonts w:ascii="標楷體" w:hAnsi="標楷體" w:hint="eastAsia"/>
          <w:szCs w:val="24"/>
        </w:rPr>
        <w:t>％）。</w:t>
      </w:r>
    </w:p>
    <w:p w14:paraId="01C772DA" w14:textId="77777777" w:rsidR="00433187" w:rsidRPr="00EE0D89" w:rsidRDefault="00433187" w:rsidP="00433187">
      <w:pPr>
        <w:overflowPunct w:val="0"/>
        <w:snapToGrid w:val="0"/>
        <w:spacing w:beforeLines="50" w:before="250" w:afterLines="20" w:after="100" w:line="464" w:lineRule="exact"/>
        <w:rPr>
          <w:rFonts w:ascii="標楷體" w:hAnsi="標楷體"/>
          <w:b/>
          <w:sz w:val="36"/>
          <w:szCs w:val="36"/>
        </w:rPr>
      </w:pPr>
      <w:r w:rsidRPr="00EE0D89">
        <w:rPr>
          <w:rFonts w:ascii="標楷體" w:hAnsi="標楷體" w:hint="eastAsia"/>
          <w:b/>
          <w:sz w:val="36"/>
          <w:szCs w:val="36"/>
        </w:rPr>
        <w:t>貳、市政府主管</w:t>
      </w:r>
    </w:p>
    <w:p w14:paraId="5B8DD46F" w14:textId="77777777" w:rsidR="00433187" w:rsidRPr="00EE0D89" w:rsidRDefault="00433187" w:rsidP="00433187">
      <w:pPr>
        <w:overflowPunct w:val="0"/>
        <w:snapToGrid w:val="0"/>
        <w:spacing w:beforeLines="10" w:before="50" w:line="464" w:lineRule="exact"/>
        <w:ind w:firstLineChars="200" w:firstLine="494"/>
        <w:jc w:val="both"/>
        <w:rPr>
          <w:rFonts w:ascii="標楷體" w:hAnsi="標楷體"/>
          <w:kern w:val="0"/>
          <w:szCs w:val="24"/>
        </w:rPr>
      </w:pPr>
      <w:r w:rsidRPr="00EE0D89">
        <w:rPr>
          <w:rFonts w:ascii="標楷體" w:hAnsi="標楷體" w:hint="eastAsia"/>
          <w:kern w:val="0"/>
          <w:szCs w:val="24"/>
        </w:rPr>
        <w:t>市政府主管計有公務機關1個，營業基金1個、非營業特種基金7個，各該單位決算、附屬單位決算營業及非營業部分之審核情形如次</w:t>
      </w:r>
      <w:proofErr w:type="gramStart"/>
      <w:r w:rsidRPr="00EE0D89">
        <w:rPr>
          <w:rFonts w:ascii="標楷體" w:hAnsi="標楷體" w:hint="eastAsia"/>
          <w:kern w:val="0"/>
          <w:szCs w:val="24"/>
        </w:rPr>
        <w:t>（</w:t>
      </w:r>
      <w:proofErr w:type="gramEnd"/>
      <w:r w:rsidRPr="00EE0D89">
        <w:rPr>
          <w:rFonts w:ascii="標楷體" w:hAnsi="標楷體" w:hint="eastAsia"/>
          <w:kern w:val="0"/>
          <w:szCs w:val="24"/>
        </w:rPr>
        <w:t>有關歲入、歲出決算之審定及各項差異之原因分析暨附屬單位決算基金單位之審核相關附表及差異原因說明等詳細內容，請至審計部全球資訊網/總決算審核報告/總決算審核報告查詢平</w:t>
      </w:r>
      <w:r>
        <w:rPr>
          <w:rFonts w:ascii="標楷體" w:hAnsi="標楷體" w:hint="eastAsia"/>
          <w:kern w:val="0"/>
          <w:szCs w:val="24"/>
        </w:rPr>
        <w:t>台</w:t>
      </w:r>
      <w:r w:rsidRPr="00EE0D89">
        <w:rPr>
          <w:rFonts w:ascii="標楷體" w:hAnsi="標楷體" w:hint="eastAsia"/>
          <w:kern w:val="0"/>
          <w:szCs w:val="24"/>
        </w:rPr>
        <w:t>查閱；重大公共建設計畫執行情形之查核，請</w:t>
      </w:r>
      <w:proofErr w:type="gramStart"/>
      <w:r w:rsidRPr="00EE0D89">
        <w:rPr>
          <w:rFonts w:ascii="標楷體" w:hAnsi="標楷體" w:hint="eastAsia"/>
          <w:kern w:val="0"/>
          <w:szCs w:val="24"/>
        </w:rPr>
        <w:t>參閱戊</w:t>
      </w:r>
      <w:proofErr w:type="gramEnd"/>
      <w:r w:rsidRPr="00EE0D89">
        <w:rPr>
          <w:rFonts w:ascii="標楷體" w:hAnsi="標楷體" w:hint="eastAsia"/>
          <w:kern w:val="0"/>
          <w:szCs w:val="24"/>
        </w:rPr>
        <w:t>、肆、重大公共建設計畫及採購執行情形之查核</w:t>
      </w:r>
      <w:proofErr w:type="gramStart"/>
      <w:r w:rsidRPr="00EE0D89">
        <w:rPr>
          <w:rFonts w:ascii="標楷體" w:hAnsi="標楷體" w:hint="eastAsia"/>
          <w:kern w:val="0"/>
          <w:szCs w:val="24"/>
        </w:rPr>
        <w:t>）</w:t>
      </w:r>
      <w:proofErr w:type="gramEnd"/>
      <w:r w:rsidRPr="00EE0D89">
        <w:rPr>
          <w:rFonts w:ascii="標楷體" w:hAnsi="標楷體" w:hint="eastAsia"/>
          <w:kern w:val="0"/>
          <w:szCs w:val="24"/>
        </w:rPr>
        <w:t>：</w:t>
      </w:r>
    </w:p>
    <w:p w14:paraId="6B1B8BDA" w14:textId="77777777" w:rsidR="00433187" w:rsidRPr="00EE0D89" w:rsidRDefault="00433187" w:rsidP="00433187">
      <w:pPr>
        <w:overflowPunct w:val="0"/>
        <w:snapToGrid w:val="0"/>
        <w:spacing w:beforeLines="20" w:before="100" w:afterLines="10" w:after="50" w:line="464" w:lineRule="exact"/>
        <w:jc w:val="both"/>
        <w:rPr>
          <w:rFonts w:ascii="標楷體" w:hAnsi="標楷體"/>
          <w:b/>
          <w:color w:val="000000" w:themeColor="text1"/>
          <w:sz w:val="32"/>
          <w:szCs w:val="32"/>
        </w:rPr>
      </w:pPr>
      <w:r w:rsidRPr="00EE0D89">
        <w:rPr>
          <w:rFonts w:ascii="標楷體" w:hAnsi="標楷體" w:hint="eastAsia"/>
          <w:b/>
          <w:sz w:val="32"/>
          <w:szCs w:val="32"/>
        </w:rPr>
        <w:t>一、</w:t>
      </w:r>
      <w:r w:rsidRPr="00EE0D89">
        <w:rPr>
          <w:rFonts w:ascii="標楷體" w:hAnsi="標楷體" w:hint="eastAsia"/>
          <w:b/>
          <w:color w:val="000000" w:themeColor="text1"/>
          <w:sz w:val="32"/>
          <w:szCs w:val="32"/>
        </w:rPr>
        <w:t>單位決算部分</w:t>
      </w:r>
    </w:p>
    <w:p w14:paraId="1AD11FC3" w14:textId="77777777" w:rsidR="00433187" w:rsidRPr="00EE0D89" w:rsidRDefault="00433187" w:rsidP="00433187">
      <w:pPr>
        <w:overflowPunct w:val="0"/>
        <w:snapToGrid w:val="0"/>
        <w:spacing w:beforeLines="10" w:before="50" w:line="464" w:lineRule="exact"/>
        <w:ind w:firstLineChars="200" w:firstLine="494"/>
        <w:jc w:val="both"/>
        <w:rPr>
          <w:rFonts w:ascii="標楷體" w:hAnsi="標楷體"/>
          <w:kern w:val="0"/>
          <w:szCs w:val="24"/>
        </w:rPr>
      </w:pPr>
      <w:r w:rsidRPr="00EE0D89">
        <w:rPr>
          <w:rFonts w:ascii="標楷體" w:hAnsi="標楷體" w:hint="eastAsia"/>
          <w:kern w:val="0"/>
          <w:szCs w:val="24"/>
        </w:rPr>
        <w:t>市政府主管僅市政府1個機關，負責基隆市民政</w:t>
      </w:r>
      <w:r w:rsidRPr="00EE0D89">
        <w:rPr>
          <w:rFonts w:ascii="標楷體" w:hAnsi="標楷體"/>
          <w:kern w:val="0"/>
          <w:szCs w:val="24"/>
        </w:rPr>
        <w:t>、</w:t>
      </w:r>
      <w:r w:rsidRPr="00EE0D89">
        <w:rPr>
          <w:rFonts w:ascii="標楷體" w:hAnsi="標楷體" w:hint="eastAsia"/>
          <w:kern w:val="0"/>
          <w:szCs w:val="24"/>
        </w:rPr>
        <w:t>財政</w:t>
      </w:r>
      <w:r w:rsidRPr="00EE0D89">
        <w:rPr>
          <w:rFonts w:ascii="標楷體" w:hAnsi="標楷體"/>
          <w:kern w:val="0"/>
          <w:szCs w:val="24"/>
        </w:rPr>
        <w:t>、</w:t>
      </w:r>
      <w:r w:rsidRPr="00EE0D89">
        <w:rPr>
          <w:rFonts w:ascii="標楷體" w:hAnsi="標楷體" w:hint="eastAsia"/>
          <w:kern w:val="0"/>
          <w:szCs w:val="24"/>
        </w:rPr>
        <w:t>地政</w:t>
      </w:r>
      <w:r w:rsidRPr="00EE0D89">
        <w:rPr>
          <w:rFonts w:ascii="標楷體" w:hAnsi="標楷體"/>
          <w:kern w:val="0"/>
          <w:szCs w:val="24"/>
        </w:rPr>
        <w:t>、</w:t>
      </w:r>
      <w:r w:rsidRPr="00EE0D89">
        <w:rPr>
          <w:rFonts w:ascii="標楷體" w:hAnsi="標楷體" w:hint="eastAsia"/>
          <w:kern w:val="0"/>
          <w:szCs w:val="24"/>
        </w:rPr>
        <w:t>教育</w:t>
      </w:r>
      <w:r w:rsidRPr="00EE0D89">
        <w:rPr>
          <w:rFonts w:ascii="標楷體" w:hAnsi="標楷體"/>
          <w:kern w:val="0"/>
          <w:szCs w:val="24"/>
        </w:rPr>
        <w:t>、</w:t>
      </w:r>
      <w:r w:rsidRPr="00EE0D89">
        <w:rPr>
          <w:rFonts w:ascii="標楷體" w:hAnsi="標楷體" w:hint="eastAsia"/>
          <w:kern w:val="0"/>
          <w:szCs w:val="24"/>
        </w:rPr>
        <w:t>農業</w:t>
      </w:r>
      <w:r w:rsidRPr="00EE0D89">
        <w:rPr>
          <w:rFonts w:ascii="標楷體" w:hAnsi="標楷體"/>
          <w:kern w:val="0"/>
          <w:szCs w:val="24"/>
        </w:rPr>
        <w:t>、</w:t>
      </w:r>
      <w:r w:rsidRPr="00EE0D89">
        <w:rPr>
          <w:rFonts w:ascii="標楷體" w:hAnsi="標楷體" w:hint="eastAsia"/>
          <w:kern w:val="0"/>
          <w:szCs w:val="24"/>
        </w:rPr>
        <w:t>工業</w:t>
      </w:r>
      <w:r w:rsidRPr="00EE0D89">
        <w:rPr>
          <w:rFonts w:ascii="標楷體" w:hAnsi="標楷體"/>
          <w:kern w:val="0"/>
          <w:szCs w:val="24"/>
        </w:rPr>
        <w:t>、</w:t>
      </w:r>
      <w:r w:rsidRPr="00EE0D89">
        <w:rPr>
          <w:rFonts w:ascii="標楷體" w:hAnsi="標楷體" w:hint="eastAsia"/>
          <w:kern w:val="0"/>
          <w:szCs w:val="24"/>
        </w:rPr>
        <w:t>交通</w:t>
      </w:r>
      <w:r w:rsidRPr="00EE0D89">
        <w:rPr>
          <w:rFonts w:ascii="標楷體" w:hAnsi="標楷體"/>
          <w:kern w:val="0"/>
          <w:szCs w:val="24"/>
        </w:rPr>
        <w:t>、</w:t>
      </w:r>
      <w:r w:rsidRPr="00EE0D89">
        <w:rPr>
          <w:rFonts w:ascii="標楷體" w:hAnsi="標楷體" w:hint="eastAsia"/>
          <w:kern w:val="0"/>
          <w:szCs w:val="24"/>
        </w:rPr>
        <w:t>觀光</w:t>
      </w:r>
      <w:r w:rsidRPr="00EE0D89">
        <w:rPr>
          <w:rFonts w:ascii="標楷體" w:hAnsi="標楷體"/>
          <w:kern w:val="0"/>
          <w:szCs w:val="24"/>
        </w:rPr>
        <w:t>、</w:t>
      </w:r>
      <w:r w:rsidRPr="00EE0D89">
        <w:rPr>
          <w:rFonts w:ascii="標楷體" w:hAnsi="標楷體" w:hint="eastAsia"/>
          <w:kern w:val="0"/>
          <w:szCs w:val="24"/>
        </w:rPr>
        <w:t>社會福利</w:t>
      </w:r>
      <w:r w:rsidRPr="00EE0D89">
        <w:rPr>
          <w:rFonts w:ascii="標楷體" w:hAnsi="標楷體"/>
          <w:kern w:val="0"/>
          <w:szCs w:val="24"/>
        </w:rPr>
        <w:t>、</w:t>
      </w:r>
      <w:r w:rsidRPr="00EE0D89">
        <w:rPr>
          <w:rFonts w:ascii="標楷體" w:hAnsi="標楷體" w:hint="eastAsia"/>
          <w:kern w:val="0"/>
          <w:szCs w:val="24"/>
        </w:rPr>
        <w:t>勞工行政等自治事項</w:t>
      </w:r>
      <w:r w:rsidRPr="00EE0D89">
        <w:rPr>
          <w:rFonts w:ascii="標楷體" w:hAnsi="標楷體"/>
          <w:kern w:val="0"/>
          <w:szCs w:val="24"/>
        </w:rPr>
        <w:t>，</w:t>
      </w:r>
      <w:r w:rsidRPr="00EE0D89">
        <w:rPr>
          <w:rFonts w:ascii="標楷體" w:hAnsi="標楷體" w:hint="eastAsia"/>
          <w:kern w:val="0"/>
          <w:szCs w:val="24"/>
        </w:rPr>
        <w:t>並受上級政府補助監督</w:t>
      </w:r>
      <w:r w:rsidRPr="00EE0D89">
        <w:rPr>
          <w:rFonts w:ascii="標楷體" w:hAnsi="標楷體"/>
          <w:kern w:val="0"/>
          <w:szCs w:val="24"/>
        </w:rPr>
        <w:t>，</w:t>
      </w:r>
      <w:r w:rsidRPr="00EE0D89">
        <w:rPr>
          <w:rFonts w:ascii="標楷體" w:hAnsi="標楷體" w:hint="eastAsia"/>
          <w:kern w:val="0"/>
          <w:szCs w:val="24"/>
        </w:rPr>
        <w:t>執行委辦事項等業務。茲將</w:t>
      </w:r>
      <w:proofErr w:type="gramStart"/>
      <w:r w:rsidRPr="00EE0D89">
        <w:rPr>
          <w:rFonts w:ascii="標楷體" w:hAnsi="標楷體" w:hint="eastAsia"/>
          <w:kern w:val="0"/>
          <w:szCs w:val="24"/>
        </w:rPr>
        <w:t>11</w:t>
      </w:r>
      <w:r>
        <w:rPr>
          <w:rFonts w:ascii="標楷體" w:hAnsi="標楷體"/>
          <w:kern w:val="0"/>
          <w:szCs w:val="24"/>
        </w:rPr>
        <w:t>4</w:t>
      </w:r>
      <w:proofErr w:type="gramEnd"/>
      <w:r w:rsidRPr="00EE0D89">
        <w:rPr>
          <w:rFonts w:ascii="標楷體" w:hAnsi="標楷體" w:hint="eastAsia"/>
          <w:kern w:val="0"/>
          <w:szCs w:val="24"/>
        </w:rPr>
        <w:t>年度決算審核結果說明如次：</w:t>
      </w:r>
    </w:p>
    <w:p w14:paraId="63BC2F2A" w14:textId="77777777" w:rsidR="00433187" w:rsidRPr="00EE0D89" w:rsidRDefault="00433187" w:rsidP="00433187">
      <w:pPr>
        <w:overflowPunct w:val="0"/>
        <w:snapToGrid w:val="0"/>
        <w:spacing w:beforeLines="10" w:before="50" w:line="446" w:lineRule="exact"/>
        <w:ind w:firstLineChars="100" w:firstLine="287"/>
        <w:jc w:val="both"/>
        <w:rPr>
          <w:rFonts w:ascii="標楷體" w:hAnsi="標楷體"/>
          <w:b/>
          <w:sz w:val="28"/>
          <w:szCs w:val="28"/>
        </w:rPr>
      </w:pPr>
      <w:r w:rsidRPr="00EE0D89">
        <w:rPr>
          <w:rFonts w:ascii="標楷體" w:hAnsi="標楷體" w:hint="eastAsia"/>
          <w:b/>
          <w:sz w:val="28"/>
          <w:szCs w:val="28"/>
        </w:rPr>
        <w:lastRenderedPageBreak/>
        <w:t>（一）計畫實施之查核</w:t>
      </w:r>
    </w:p>
    <w:p w14:paraId="456A485B" w14:textId="77777777" w:rsidR="00433187" w:rsidRPr="00EE0D89" w:rsidRDefault="00433187" w:rsidP="00433187">
      <w:pPr>
        <w:overflowPunct w:val="0"/>
        <w:snapToGrid w:val="0"/>
        <w:spacing w:beforeLines="8" w:before="40" w:line="446" w:lineRule="exact"/>
        <w:ind w:firstLineChars="200" w:firstLine="494"/>
        <w:jc w:val="both"/>
        <w:rPr>
          <w:rFonts w:ascii="標楷體" w:hAnsi="標楷體"/>
          <w:kern w:val="0"/>
          <w:szCs w:val="24"/>
        </w:rPr>
      </w:pPr>
      <w:r w:rsidRPr="00EE0D89">
        <w:rPr>
          <w:rFonts w:ascii="標楷體" w:hAnsi="標楷體" w:hint="eastAsia"/>
          <w:kern w:val="0"/>
          <w:szCs w:val="24"/>
        </w:rPr>
        <w:t>業務計畫</w:t>
      </w:r>
      <w:r w:rsidRPr="00EE0D89">
        <w:rPr>
          <w:rFonts w:ascii="標楷體" w:hAnsi="標楷體" w:hint="eastAsia"/>
          <w:color w:val="000000" w:themeColor="text1"/>
          <w:kern w:val="0"/>
          <w:szCs w:val="24"/>
        </w:rPr>
        <w:t>4</w:t>
      </w:r>
      <w:r>
        <w:rPr>
          <w:rFonts w:ascii="標楷體" w:hAnsi="標楷體" w:hint="eastAsia"/>
          <w:color w:val="000000" w:themeColor="text1"/>
          <w:kern w:val="0"/>
          <w:szCs w:val="24"/>
        </w:rPr>
        <w:t>1</w:t>
      </w:r>
      <w:r w:rsidRPr="00EE0D89">
        <w:rPr>
          <w:rFonts w:ascii="標楷體" w:hAnsi="標楷體" w:hint="eastAsia"/>
          <w:kern w:val="0"/>
          <w:szCs w:val="24"/>
        </w:rPr>
        <w:t>項，下分工作計畫</w:t>
      </w:r>
      <w:r w:rsidRPr="00EE0D89">
        <w:rPr>
          <w:rFonts w:ascii="標楷體" w:hAnsi="標楷體" w:hint="eastAsia"/>
          <w:color w:val="000000" w:themeColor="text1"/>
          <w:kern w:val="0"/>
          <w:szCs w:val="24"/>
        </w:rPr>
        <w:t>10</w:t>
      </w:r>
      <w:r>
        <w:rPr>
          <w:rFonts w:ascii="標楷體" w:hAnsi="標楷體" w:hint="eastAsia"/>
          <w:color w:val="000000" w:themeColor="text1"/>
          <w:kern w:val="0"/>
          <w:szCs w:val="24"/>
        </w:rPr>
        <w:t>3</w:t>
      </w:r>
      <w:r w:rsidRPr="00EE0D89">
        <w:rPr>
          <w:rFonts w:ascii="標楷體" w:hAnsi="標楷體"/>
          <w:color w:val="000000" w:themeColor="text1"/>
          <w:kern w:val="0"/>
          <w:szCs w:val="24"/>
        </w:rPr>
        <w:t>項</w:t>
      </w:r>
      <w:r w:rsidRPr="00EE0D89">
        <w:rPr>
          <w:rFonts w:ascii="標楷體" w:hAnsi="標楷體" w:hint="eastAsia"/>
          <w:kern w:val="0"/>
          <w:szCs w:val="24"/>
        </w:rPr>
        <w:t>，包括貫徹實施地方自治</w:t>
      </w:r>
      <w:r w:rsidRPr="00EE0D89">
        <w:rPr>
          <w:rFonts w:ascii="標楷體" w:hAnsi="標楷體"/>
          <w:kern w:val="0"/>
          <w:szCs w:val="24"/>
        </w:rPr>
        <w:t>、</w:t>
      </w:r>
      <w:r w:rsidRPr="00EE0D89">
        <w:rPr>
          <w:rFonts w:ascii="標楷體" w:hAnsi="標楷體" w:hint="eastAsia"/>
          <w:kern w:val="0"/>
          <w:szCs w:val="24"/>
        </w:rPr>
        <w:t>提振基隆市產業升級、改善投資環境、加強市場管理</w:t>
      </w:r>
      <w:r w:rsidRPr="00EE0D89">
        <w:rPr>
          <w:rFonts w:ascii="標楷體" w:hAnsi="標楷體"/>
          <w:kern w:val="0"/>
          <w:szCs w:val="24"/>
        </w:rPr>
        <w:t>、</w:t>
      </w:r>
      <w:r w:rsidRPr="00EE0D89">
        <w:rPr>
          <w:rFonts w:ascii="標楷體" w:hAnsi="標楷體" w:hint="eastAsia"/>
          <w:kern w:val="0"/>
          <w:szCs w:val="24"/>
        </w:rPr>
        <w:t>加強農漁業推廣工作</w:t>
      </w:r>
      <w:r w:rsidRPr="00EE0D89">
        <w:rPr>
          <w:rFonts w:ascii="標楷體" w:hAnsi="標楷體"/>
          <w:kern w:val="0"/>
          <w:szCs w:val="24"/>
        </w:rPr>
        <w:t>、</w:t>
      </w:r>
      <w:r w:rsidRPr="00EE0D89">
        <w:rPr>
          <w:rFonts w:ascii="標楷體" w:hAnsi="標楷體" w:hint="eastAsia"/>
          <w:kern w:val="0"/>
          <w:szCs w:val="24"/>
        </w:rPr>
        <w:t>辦理都市更新業務、制訂交通發展政策</w:t>
      </w:r>
      <w:r w:rsidRPr="00EE0D89">
        <w:rPr>
          <w:rFonts w:ascii="標楷體" w:hAnsi="標楷體"/>
          <w:kern w:val="0"/>
          <w:szCs w:val="24"/>
        </w:rPr>
        <w:t>、</w:t>
      </w:r>
      <w:r w:rsidRPr="00EE0D89">
        <w:rPr>
          <w:rFonts w:ascii="標楷體" w:hAnsi="標楷體" w:hint="eastAsia"/>
          <w:kern w:val="0"/>
          <w:szCs w:val="24"/>
        </w:rPr>
        <w:t>加強停車場管理及維護</w:t>
      </w:r>
      <w:r w:rsidRPr="00EE0D89">
        <w:rPr>
          <w:rFonts w:ascii="標楷體" w:hAnsi="標楷體"/>
          <w:kern w:val="0"/>
          <w:szCs w:val="24"/>
        </w:rPr>
        <w:t>、</w:t>
      </w:r>
      <w:r w:rsidRPr="00EE0D89">
        <w:rPr>
          <w:rFonts w:ascii="標楷體" w:hAnsi="標楷體" w:hint="eastAsia"/>
          <w:kern w:val="0"/>
          <w:szCs w:val="24"/>
        </w:rPr>
        <w:t>辦理發展與改進國教計畫暨國中小校務發展計畫</w:t>
      </w:r>
      <w:r w:rsidRPr="00EE0D89">
        <w:rPr>
          <w:rFonts w:ascii="標楷體" w:hAnsi="標楷體"/>
          <w:kern w:val="0"/>
          <w:szCs w:val="24"/>
        </w:rPr>
        <w:t>、</w:t>
      </w:r>
      <w:r w:rsidRPr="00EE0D89">
        <w:rPr>
          <w:rFonts w:ascii="標楷體" w:hAnsi="標楷體" w:hint="eastAsia"/>
          <w:kern w:val="0"/>
          <w:szCs w:val="24"/>
        </w:rPr>
        <w:t>積極推展全民教育</w:t>
      </w:r>
      <w:r w:rsidRPr="00EE0D89">
        <w:rPr>
          <w:rFonts w:ascii="標楷體" w:hAnsi="標楷體"/>
          <w:kern w:val="0"/>
          <w:szCs w:val="24"/>
        </w:rPr>
        <w:t>、</w:t>
      </w:r>
      <w:r w:rsidRPr="00EE0D89">
        <w:rPr>
          <w:rFonts w:ascii="標楷體" w:hAnsi="標楷體" w:hint="eastAsia"/>
          <w:kern w:val="0"/>
          <w:szCs w:val="24"/>
        </w:rPr>
        <w:t>推展社會福利事業各項措施</w:t>
      </w:r>
      <w:r w:rsidRPr="00EE0D89">
        <w:rPr>
          <w:rFonts w:ascii="標楷體" w:hAnsi="標楷體"/>
          <w:kern w:val="0"/>
          <w:szCs w:val="24"/>
        </w:rPr>
        <w:t>、</w:t>
      </w:r>
      <w:r w:rsidRPr="00EE0D89">
        <w:rPr>
          <w:rFonts w:ascii="標楷體" w:hAnsi="標楷體" w:hint="eastAsia"/>
          <w:kern w:val="0"/>
          <w:szCs w:val="24"/>
        </w:rPr>
        <w:t>辦理全市下水道</w:t>
      </w:r>
      <w:r w:rsidRPr="00EE0D89">
        <w:rPr>
          <w:rFonts w:ascii="標楷體" w:hAnsi="標楷體"/>
          <w:kern w:val="0"/>
          <w:szCs w:val="24"/>
        </w:rPr>
        <w:t>、</w:t>
      </w:r>
      <w:r w:rsidRPr="00EE0D89">
        <w:rPr>
          <w:rFonts w:ascii="標楷體" w:hAnsi="標楷體" w:hint="eastAsia"/>
          <w:kern w:val="0"/>
          <w:szCs w:val="24"/>
        </w:rPr>
        <w:t>河川</w:t>
      </w:r>
      <w:r w:rsidRPr="00EE0D89">
        <w:rPr>
          <w:rFonts w:ascii="標楷體" w:hAnsi="標楷體"/>
          <w:kern w:val="0"/>
          <w:szCs w:val="24"/>
        </w:rPr>
        <w:t>、</w:t>
      </w:r>
      <w:r w:rsidRPr="00EE0D89">
        <w:rPr>
          <w:rFonts w:ascii="標楷體" w:hAnsi="標楷體" w:hint="eastAsia"/>
          <w:kern w:val="0"/>
          <w:szCs w:val="24"/>
        </w:rPr>
        <w:t>抽水站</w:t>
      </w:r>
      <w:r w:rsidRPr="00EE0D89">
        <w:rPr>
          <w:rFonts w:ascii="標楷體" w:hAnsi="標楷體"/>
          <w:kern w:val="0"/>
          <w:szCs w:val="24"/>
        </w:rPr>
        <w:t>、</w:t>
      </w:r>
      <w:r w:rsidRPr="00EE0D89">
        <w:rPr>
          <w:rFonts w:ascii="標楷體" w:hAnsi="標楷體" w:hint="eastAsia"/>
          <w:kern w:val="0"/>
          <w:szCs w:val="24"/>
        </w:rPr>
        <w:t>水門等巡防及興建維護工程</w:t>
      </w:r>
      <w:r w:rsidRPr="00EE0D89">
        <w:rPr>
          <w:rFonts w:ascii="標楷體" w:hAnsi="標楷體"/>
          <w:kern w:val="0"/>
          <w:szCs w:val="24"/>
        </w:rPr>
        <w:t>、</w:t>
      </w:r>
      <w:r w:rsidRPr="00EE0D89">
        <w:rPr>
          <w:rFonts w:ascii="標楷體" w:hAnsi="標楷體" w:hint="eastAsia"/>
          <w:kern w:val="0"/>
          <w:szCs w:val="24"/>
        </w:rPr>
        <w:t>新</w:t>
      </w:r>
      <w:proofErr w:type="gramStart"/>
      <w:r w:rsidRPr="00EE0D89">
        <w:rPr>
          <w:rFonts w:ascii="標楷體" w:hAnsi="標楷體" w:hint="eastAsia"/>
          <w:kern w:val="0"/>
          <w:szCs w:val="24"/>
        </w:rPr>
        <w:t>闢</w:t>
      </w:r>
      <w:proofErr w:type="gramEnd"/>
      <w:r w:rsidRPr="00EE0D89">
        <w:rPr>
          <w:rFonts w:ascii="標楷體" w:hAnsi="標楷體" w:hint="eastAsia"/>
          <w:kern w:val="0"/>
          <w:szCs w:val="24"/>
        </w:rPr>
        <w:t>改善拓寬道路工程等重要施政項目，其中已執行完成者</w:t>
      </w:r>
      <w:r>
        <w:rPr>
          <w:rFonts w:ascii="標楷體" w:hAnsi="標楷體" w:hint="eastAsia"/>
          <w:kern w:val="0"/>
          <w:szCs w:val="24"/>
        </w:rPr>
        <w:t>41</w:t>
      </w:r>
      <w:r w:rsidRPr="00EE0D89">
        <w:rPr>
          <w:rFonts w:ascii="標楷體" w:hAnsi="標楷體" w:hint="eastAsia"/>
          <w:kern w:val="0"/>
          <w:szCs w:val="24"/>
        </w:rPr>
        <w:t>項；尚在執行者6</w:t>
      </w:r>
      <w:r>
        <w:rPr>
          <w:rFonts w:ascii="標楷體" w:hAnsi="標楷體" w:hint="eastAsia"/>
          <w:kern w:val="0"/>
          <w:szCs w:val="24"/>
        </w:rPr>
        <w:t>2</w:t>
      </w:r>
      <w:r w:rsidRPr="00EE0D89">
        <w:rPr>
          <w:rFonts w:ascii="標楷體" w:hAnsi="標楷體" w:hint="eastAsia"/>
          <w:kern w:val="0"/>
          <w:szCs w:val="24"/>
        </w:rPr>
        <w:t>項，主要係</w:t>
      </w:r>
      <w:r w:rsidRPr="00CE47AE">
        <w:rPr>
          <w:rFonts w:ascii="標楷體" w:hAnsi="標楷體" w:hint="eastAsia"/>
          <w:kern w:val="0"/>
          <w:szCs w:val="24"/>
        </w:rPr>
        <w:t>補助公車處購置電動大客車</w:t>
      </w:r>
      <w:r>
        <w:rPr>
          <w:rFonts w:ascii="標楷體" w:hAnsi="標楷體" w:hint="eastAsia"/>
          <w:kern w:val="0"/>
          <w:szCs w:val="24"/>
        </w:rPr>
        <w:t>、</w:t>
      </w:r>
      <w:r w:rsidRPr="00DA7A6B">
        <w:rPr>
          <w:rFonts w:ascii="標楷體" w:hAnsi="標楷體" w:hint="eastAsia"/>
          <w:kern w:val="0"/>
          <w:szCs w:val="24"/>
        </w:rPr>
        <w:t>社會住宅包租代管第4期計畫</w:t>
      </w:r>
      <w:r>
        <w:rPr>
          <w:rFonts w:ascii="標楷體" w:hAnsi="標楷體" w:hint="eastAsia"/>
          <w:kern w:val="0"/>
          <w:szCs w:val="24"/>
        </w:rPr>
        <w:t>、</w:t>
      </w:r>
      <w:r w:rsidRPr="00CE47AE">
        <w:rPr>
          <w:rFonts w:ascii="標楷體" w:hAnsi="標楷體" w:hint="eastAsia"/>
          <w:kern w:val="0"/>
          <w:szCs w:val="24"/>
        </w:rPr>
        <w:t>基北</w:t>
      </w:r>
      <w:proofErr w:type="gramStart"/>
      <w:r w:rsidRPr="00CE47AE">
        <w:rPr>
          <w:rFonts w:ascii="標楷體" w:hAnsi="標楷體" w:hint="eastAsia"/>
          <w:kern w:val="0"/>
          <w:szCs w:val="24"/>
        </w:rPr>
        <w:t>北</w:t>
      </w:r>
      <w:proofErr w:type="gramEnd"/>
      <w:r w:rsidRPr="00CE47AE">
        <w:rPr>
          <w:rFonts w:ascii="標楷體" w:hAnsi="標楷體" w:hint="eastAsia"/>
          <w:kern w:val="0"/>
          <w:szCs w:val="24"/>
        </w:rPr>
        <w:t>桃生活圈</w:t>
      </w:r>
      <w:r>
        <w:rPr>
          <w:rFonts w:ascii="標楷體" w:hAnsi="標楷體" w:hint="eastAsia"/>
          <w:kern w:val="0"/>
          <w:szCs w:val="24"/>
        </w:rPr>
        <w:t>通勤月</w:t>
      </w:r>
      <w:r w:rsidRPr="00CE47AE">
        <w:rPr>
          <w:rFonts w:ascii="標楷體" w:hAnsi="標楷體" w:hint="eastAsia"/>
          <w:kern w:val="0"/>
          <w:szCs w:val="24"/>
        </w:rPr>
        <w:t>票</w:t>
      </w:r>
      <w:r>
        <w:rPr>
          <w:rFonts w:ascii="標楷體" w:hAnsi="標楷體" w:hint="eastAsia"/>
          <w:kern w:val="0"/>
          <w:szCs w:val="24"/>
        </w:rPr>
        <w:t>，及</w:t>
      </w:r>
      <w:r w:rsidRPr="00CE47AE">
        <w:rPr>
          <w:rFonts w:ascii="標楷體" w:hAnsi="標楷體" w:hint="eastAsia"/>
          <w:kern w:val="0"/>
          <w:szCs w:val="24"/>
        </w:rPr>
        <w:t>北五堵營區彈藥儲藏室遷移</w:t>
      </w:r>
      <w:r w:rsidRPr="00EE0D89">
        <w:rPr>
          <w:rFonts w:ascii="標楷體" w:hAnsi="標楷體" w:hint="eastAsia"/>
          <w:kern w:val="0"/>
          <w:szCs w:val="24"/>
        </w:rPr>
        <w:t>等案尚在辦理中，須保留繼續執行。</w:t>
      </w:r>
      <w:r>
        <w:rPr>
          <w:rFonts w:ascii="標楷體" w:hAnsi="標楷體" w:hint="eastAsia"/>
        </w:rPr>
        <w:t>另市政府</w:t>
      </w:r>
      <w:r w:rsidRPr="00CE47AE">
        <w:rPr>
          <w:rFonts w:ascii="標楷體" w:hAnsi="標楷體" w:hint="eastAsia"/>
        </w:rPr>
        <w:t>面對</w:t>
      </w:r>
      <w:r>
        <w:rPr>
          <w:rFonts w:ascii="標楷體" w:hAnsi="標楷體" w:hint="eastAsia"/>
        </w:rPr>
        <w:t>基隆市</w:t>
      </w:r>
      <w:r w:rsidRPr="00CE47AE">
        <w:rPr>
          <w:rFonts w:ascii="標楷體" w:hAnsi="標楷體" w:hint="eastAsia"/>
        </w:rPr>
        <w:t>人口結構高齡化及身心障礙人數增加趨勢，</w:t>
      </w:r>
      <w:r>
        <w:rPr>
          <w:rFonts w:ascii="標楷體" w:hAnsi="標楷體" w:hint="eastAsia"/>
        </w:rPr>
        <w:t>推動</w:t>
      </w:r>
      <w:r w:rsidRPr="00CE47AE">
        <w:rPr>
          <w:rFonts w:ascii="標楷體" w:hAnsi="標楷體" w:hint="eastAsia"/>
        </w:rPr>
        <w:t>公車預約停靠服務</w:t>
      </w:r>
      <w:r>
        <w:rPr>
          <w:rFonts w:ascii="標楷體" w:hAnsi="標楷體" w:hint="eastAsia"/>
        </w:rPr>
        <w:t>，</w:t>
      </w:r>
      <w:r w:rsidRPr="00C72C6E">
        <w:rPr>
          <w:rFonts w:ascii="標楷體" w:hAnsi="標楷體" w:hint="eastAsia"/>
        </w:rPr>
        <w:t>增進年長者</w:t>
      </w:r>
      <w:r>
        <w:rPr>
          <w:rFonts w:ascii="標楷體" w:hAnsi="標楷體" w:hint="eastAsia"/>
        </w:rPr>
        <w:t>、</w:t>
      </w:r>
      <w:r w:rsidRPr="00C72C6E">
        <w:rPr>
          <w:rFonts w:ascii="標楷體" w:hAnsi="標楷體" w:hint="eastAsia"/>
        </w:rPr>
        <w:t>行動不便弱勢族群乘車便利及安全</w:t>
      </w:r>
      <w:r>
        <w:rPr>
          <w:rFonts w:ascii="標楷體" w:hAnsi="標楷體" w:hint="eastAsia"/>
        </w:rPr>
        <w:t>，又</w:t>
      </w:r>
      <w:r w:rsidRPr="00E15AF8">
        <w:rPr>
          <w:rFonts w:ascii="標楷體" w:hAnsi="標楷體" w:hint="eastAsia"/>
        </w:rPr>
        <w:t>搭配智慧公車</w:t>
      </w:r>
      <w:r>
        <w:rPr>
          <w:rFonts w:ascii="標楷體" w:hAnsi="標楷體" w:hint="eastAsia"/>
        </w:rPr>
        <w:t>與</w:t>
      </w:r>
      <w:r w:rsidRPr="00E15AF8">
        <w:rPr>
          <w:rFonts w:ascii="標楷體" w:hAnsi="標楷體" w:hint="eastAsia"/>
        </w:rPr>
        <w:t>車聯網技術，</w:t>
      </w:r>
      <w:proofErr w:type="gramStart"/>
      <w:r>
        <w:rPr>
          <w:rFonts w:ascii="標楷體" w:hAnsi="標楷體" w:hint="eastAsia"/>
        </w:rPr>
        <w:t>提供線上</w:t>
      </w:r>
      <w:r w:rsidRPr="00E15AF8">
        <w:rPr>
          <w:rFonts w:ascii="標楷體" w:hAnsi="標楷體" w:hint="eastAsia"/>
        </w:rPr>
        <w:t>預約</w:t>
      </w:r>
      <w:proofErr w:type="gramEnd"/>
      <w:r>
        <w:rPr>
          <w:rFonts w:ascii="標楷體" w:hAnsi="標楷體" w:hint="eastAsia"/>
        </w:rPr>
        <w:t>能</w:t>
      </w:r>
      <w:r w:rsidRPr="00E15AF8">
        <w:rPr>
          <w:rFonts w:ascii="標楷體" w:hAnsi="標楷體" w:hint="eastAsia"/>
        </w:rPr>
        <w:t>覆蓋全市候車站點</w:t>
      </w:r>
      <w:r>
        <w:rPr>
          <w:rFonts w:ascii="標楷體" w:hAnsi="標楷體" w:hint="eastAsia"/>
        </w:rPr>
        <w:t>，至醫療院所周邊等需求較高</w:t>
      </w:r>
      <w:r w:rsidRPr="00800A10">
        <w:rPr>
          <w:rFonts w:ascii="標楷體" w:hAnsi="標楷體" w:hint="eastAsia"/>
        </w:rPr>
        <w:t>熱點</w:t>
      </w:r>
      <w:r>
        <w:rPr>
          <w:rFonts w:ascii="標楷體" w:hAnsi="標楷體" w:hint="eastAsia"/>
        </w:rPr>
        <w:t>，亦評估建置候車</w:t>
      </w:r>
      <w:r w:rsidRPr="00800A10">
        <w:rPr>
          <w:rFonts w:ascii="標楷體" w:hAnsi="標楷體" w:hint="eastAsia"/>
        </w:rPr>
        <w:t>服務燈</w:t>
      </w:r>
      <w:r>
        <w:rPr>
          <w:rFonts w:ascii="標楷體" w:hAnsi="標楷體" w:hint="eastAsia"/>
        </w:rPr>
        <w:t>及實體預約按鍵等</w:t>
      </w:r>
      <w:r w:rsidRPr="00800A10">
        <w:rPr>
          <w:rFonts w:ascii="標楷體" w:hAnsi="標楷體" w:hint="eastAsia"/>
        </w:rPr>
        <w:t>設備</w:t>
      </w:r>
      <w:r>
        <w:rPr>
          <w:rFonts w:ascii="標楷體" w:hAnsi="標楷體" w:hint="eastAsia"/>
        </w:rPr>
        <w:t>，強化使用便利性</w:t>
      </w:r>
      <w:r w:rsidRPr="00EE0D89">
        <w:rPr>
          <w:rFonts w:ascii="標楷體" w:hAnsi="標楷體" w:hint="eastAsia"/>
        </w:rPr>
        <w:t>。</w:t>
      </w:r>
    </w:p>
    <w:p w14:paraId="1966ACB1" w14:textId="77777777" w:rsidR="00433187" w:rsidRPr="00056A39" w:rsidRDefault="00433187" w:rsidP="00433187">
      <w:pPr>
        <w:overflowPunct w:val="0"/>
        <w:snapToGrid w:val="0"/>
        <w:spacing w:beforeLines="10" w:before="50" w:line="446" w:lineRule="exact"/>
        <w:ind w:firstLineChars="100" w:firstLine="287"/>
        <w:jc w:val="both"/>
        <w:rPr>
          <w:rFonts w:ascii="標楷體" w:hAnsi="標楷體"/>
          <w:b/>
          <w:sz w:val="28"/>
          <w:szCs w:val="28"/>
        </w:rPr>
      </w:pPr>
      <w:r w:rsidRPr="00056A39">
        <w:rPr>
          <w:rFonts w:ascii="標楷體" w:hAnsi="標楷體" w:hint="eastAsia"/>
          <w:b/>
          <w:sz w:val="28"/>
          <w:szCs w:val="28"/>
        </w:rPr>
        <w:t>（二）預算執行之審核</w:t>
      </w:r>
    </w:p>
    <w:p w14:paraId="12FBCFC8" w14:textId="77777777" w:rsidR="00433187" w:rsidRPr="00EE0D89" w:rsidRDefault="00433187" w:rsidP="00433187">
      <w:pPr>
        <w:overflowPunct w:val="0"/>
        <w:autoSpaceDE w:val="0"/>
        <w:autoSpaceDN w:val="0"/>
        <w:snapToGrid w:val="0"/>
        <w:spacing w:beforeLines="8" w:before="40" w:line="446" w:lineRule="exact"/>
        <w:ind w:firstLineChars="200" w:firstLine="494"/>
        <w:jc w:val="both"/>
        <w:rPr>
          <w:rFonts w:ascii="標楷體" w:hAnsi="標楷體"/>
          <w:kern w:val="0"/>
          <w:szCs w:val="24"/>
        </w:rPr>
      </w:pPr>
      <w:r w:rsidRPr="00EE0D89">
        <w:rPr>
          <w:rFonts w:ascii="標楷體" w:hAnsi="標楷體" w:hint="eastAsia"/>
          <w:kern w:val="0"/>
          <w:szCs w:val="24"/>
        </w:rPr>
        <w:t>1.</w:t>
      </w:r>
      <w:r w:rsidRPr="00EE0D89">
        <w:rPr>
          <w:rFonts w:ascii="標楷體" w:hAnsi="標楷體"/>
          <w:kern w:val="0"/>
          <w:szCs w:val="24"/>
        </w:rPr>
        <w:t>歲入原編列預算數</w:t>
      </w:r>
      <w:r>
        <w:rPr>
          <w:rFonts w:ascii="標楷體" w:hAnsi="標楷體" w:hint="eastAsia"/>
          <w:kern w:val="0"/>
          <w:szCs w:val="24"/>
        </w:rPr>
        <w:t>213</w:t>
      </w:r>
      <w:r w:rsidRPr="00EE0D89">
        <w:rPr>
          <w:rFonts w:ascii="標楷體" w:hAnsi="標楷體" w:hint="eastAsia"/>
          <w:kern w:val="0"/>
          <w:szCs w:val="24"/>
        </w:rPr>
        <w:t>億</w:t>
      </w:r>
      <w:r>
        <w:rPr>
          <w:rFonts w:ascii="標楷體" w:hAnsi="標楷體" w:hint="eastAsia"/>
          <w:kern w:val="0"/>
          <w:szCs w:val="24"/>
        </w:rPr>
        <w:t>5</w:t>
      </w:r>
      <w:r w:rsidRPr="00EE0D89">
        <w:rPr>
          <w:rFonts w:ascii="標楷體" w:hAnsi="標楷體" w:hint="eastAsia"/>
          <w:kern w:val="0"/>
          <w:szCs w:val="24"/>
        </w:rPr>
        <w:t>,</w:t>
      </w:r>
      <w:r>
        <w:rPr>
          <w:rFonts w:ascii="標楷體" w:hAnsi="標楷體" w:hint="eastAsia"/>
          <w:kern w:val="0"/>
          <w:szCs w:val="24"/>
        </w:rPr>
        <w:t>059</w:t>
      </w:r>
      <w:r w:rsidRPr="00EE0D89">
        <w:rPr>
          <w:rFonts w:ascii="標楷體" w:hAnsi="標楷體" w:hint="eastAsia"/>
          <w:kern w:val="0"/>
          <w:szCs w:val="24"/>
        </w:rPr>
        <w:t>萬</w:t>
      </w:r>
      <w:r w:rsidRPr="00EE0D89">
        <w:rPr>
          <w:rFonts w:ascii="標楷體" w:hAnsi="標楷體"/>
          <w:kern w:val="0"/>
          <w:szCs w:val="24"/>
        </w:rPr>
        <w:t>餘元，經追加預算</w:t>
      </w:r>
      <w:r w:rsidRPr="00EE0D89">
        <w:rPr>
          <w:rFonts w:ascii="標楷體" w:hAnsi="標楷體" w:hint="eastAsia"/>
          <w:kern w:val="0"/>
          <w:szCs w:val="24"/>
        </w:rPr>
        <w:t>1</w:t>
      </w:r>
      <w:r>
        <w:rPr>
          <w:rFonts w:ascii="標楷體" w:hAnsi="標楷體" w:hint="eastAsia"/>
          <w:kern w:val="0"/>
          <w:szCs w:val="24"/>
        </w:rPr>
        <w:t>5</w:t>
      </w:r>
      <w:r w:rsidRPr="00EE0D89">
        <w:rPr>
          <w:rFonts w:ascii="標楷體" w:hAnsi="標楷體" w:hint="eastAsia"/>
          <w:kern w:val="0"/>
          <w:szCs w:val="24"/>
        </w:rPr>
        <w:t>億</w:t>
      </w:r>
      <w:r>
        <w:rPr>
          <w:rFonts w:ascii="標楷體" w:hAnsi="標楷體" w:hint="eastAsia"/>
          <w:kern w:val="0"/>
          <w:szCs w:val="24"/>
        </w:rPr>
        <w:t>4</w:t>
      </w:r>
      <w:r w:rsidRPr="00EE0D89">
        <w:rPr>
          <w:rFonts w:ascii="標楷體" w:hAnsi="標楷體" w:hint="eastAsia"/>
          <w:kern w:val="0"/>
          <w:szCs w:val="24"/>
        </w:rPr>
        <w:t>,</w:t>
      </w:r>
      <w:r>
        <w:rPr>
          <w:rFonts w:ascii="標楷體" w:hAnsi="標楷體" w:hint="eastAsia"/>
          <w:kern w:val="0"/>
          <w:szCs w:val="24"/>
        </w:rPr>
        <w:t>545</w:t>
      </w:r>
      <w:r w:rsidRPr="00EE0D89">
        <w:rPr>
          <w:rFonts w:ascii="標楷體" w:hAnsi="標楷體"/>
          <w:kern w:val="0"/>
          <w:szCs w:val="24"/>
        </w:rPr>
        <w:t>萬餘元，追減預算</w:t>
      </w:r>
      <w:r>
        <w:rPr>
          <w:rFonts w:ascii="標楷體" w:hAnsi="標楷體" w:hint="eastAsia"/>
          <w:kern w:val="0"/>
          <w:szCs w:val="24"/>
        </w:rPr>
        <w:t>1億6</w:t>
      </w:r>
      <w:r w:rsidRPr="00EE0D89">
        <w:rPr>
          <w:rFonts w:ascii="標楷體" w:hAnsi="標楷體"/>
          <w:kern w:val="0"/>
          <w:szCs w:val="24"/>
        </w:rPr>
        <w:t>,</w:t>
      </w:r>
      <w:r>
        <w:rPr>
          <w:rFonts w:ascii="標楷體" w:hAnsi="標楷體" w:hint="eastAsia"/>
          <w:kern w:val="0"/>
          <w:szCs w:val="24"/>
        </w:rPr>
        <w:t>242</w:t>
      </w:r>
      <w:r w:rsidRPr="00EE0D89">
        <w:rPr>
          <w:rFonts w:ascii="標楷體" w:hAnsi="標楷體"/>
          <w:kern w:val="0"/>
          <w:szCs w:val="24"/>
        </w:rPr>
        <w:t>萬餘元，合計</w:t>
      </w:r>
      <w:r w:rsidRPr="00EE0D89">
        <w:rPr>
          <w:rFonts w:ascii="標楷體" w:hAnsi="標楷體" w:hint="eastAsia"/>
          <w:kern w:val="0"/>
          <w:szCs w:val="24"/>
        </w:rPr>
        <w:t>2</w:t>
      </w:r>
      <w:r>
        <w:rPr>
          <w:rFonts w:ascii="標楷體" w:hAnsi="標楷體" w:hint="eastAsia"/>
          <w:kern w:val="0"/>
          <w:szCs w:val="24"/>
        </w:rPr>
        <w:t>2</w:t>
      </w:r>
      <w:r w:rsidRPr="00EE0D89">
        <w:rPr>
          <w:rFonts w:ascii="標楷體" w:hAnsi="標楷體" w:hint="eastAsia"/>
          <w:kern w:val="0"/>
          <w:szCs w:val="24"/>
        </w:rPr>
        <w:t>7億</w:t>
      </w:r>
      <w:r>
        <w:rPr>
          <w:rFonts w:ascii="標楷體" w:hAnsi="標楷體" w:hint="eastAsia"/>
          <w:kern w:val="0"/>
          <w:szCs w:val="24"/>
        </w:rPr>
        <w:t>3</w:t>
      </w:r>
      <w:r w:rsidRPr="00EE0D89">
        <w:rPr>
          <w:rFonts w:ascii="標楷體" w:hAnsi="標楷體" w:hint="eastAsia"/>
          <w:kern w:val="0"/>
          <w:szCs w:val="24"/>
        </w:rPr>
        <w:t>,</w:t>
      </w:r>
      <w:r>
        <w:rPr>
          <w:rFonts w:ascii="標楷體" w:hAnsi="標楷體" w:hint="eastAsia"/>
          <w:kern w:val="0"/>
          <w:szCs w:val="24"/>
        </w:rPr>
        <w:t>362</w:t>
      </w:r>
      <w:r w:rsidRPr="00EE0D89">
        <w:rPr>
          <w:rFonts w:ascii="標楷體" w:hAnsi="標楷體" w:hint="eastAsia"/>
          <w:kern w:val="0"/>
          <w:szCs w:val="24"/>
        </w:rPr>
        <w:t>萬</w:t>
      </w:r>
      <w:r w:rsidRPr="00EE0D89">
        <w:rPr>
          <w:rFonts w:ascii="標楷體" w:hAnsi="標楷體"/>
          <w:kern w:val="0"/>
          <w:szCs w:val="24"/>
        </w:rPr>
        <w:t>餘元，決算審核結果，</w:t>
      </w:r>
      <w:r w:rsidRPr="00EE0D89">
        <w:rPr>
          <w:rFonts w:ascii="標楷體" w:hAnsi="標楷體" w:hint="eastAsia"/>
          <w:kern w:val="0"/>
          <w:szCs w:val="24"/>
        </w:rPr>
        <w:t>修正增列應收保留數</w:t>
      </w:r>
      <w:r>
        <w:rPr>
          <w:rFonts w:ascii="標楷體" w:hAnsi="標楷體" w:hint="eastAsia"/>
          <w:kern w:val="0"/>
          <w:szCs w:val="24"/>
        </w:rPr>
        <w:t>53</w:t>
      </w:r>
      <w:r w:rsidRPr="00EE0D89">
        <w:rPr>
          <w:rFonts w:ascii="標楷體" w:hAnsi="標楷體" w:hint="eastAsia"/>
          <w:kern w:val="0"/>
          <w:szCs w:val="24"/>
        </w:rPr>
        <w:t>萬餘元，係</w:t>
      </w:r>
      <w:r w:rsidRPr="000026E2">
        <w:rPr>
          <w:rFonts w:ascii="標楷體" w:hAnsi="標楷體" w:hint="eastAsia"/>
          <w:kern w:val="0"/>
          <w:szCs w:val="24"/>
        </w:rPr>
        <w:t>增列經懲戒法院判決確定應收回停職人員薪俸</w:t>
      </w:r>
      <w:r w:rsidRPr="00EE0D89">
        <w:rPr>
          <w:rFonts w:ascii="標楷體" w:hAnsi="標楷體" w:hint="eastAsia"/>
          <w:kern w:val="0"/>
          <w:szCs w:val="24"/>
        </w:rPr>
        <w:t>，</w:t>
      </w:r>
      <w:r w:rsidRPr="00EE0D89">
        <w:rPr>
          <w:rFonts w:ascii="標楷體" w:hAnsi="標楷體"/>
          <w:kern w:val="0"/>
          <w:szCs w:val="24"/>
        </w:rPr>
        <w:t>審定實現數</w:t>
      </w:r>
      <w:r w:rsidRPr="00EE0D89">
        <w:rPr>
          <w:rFonts w:ascii="標楷體" w:hAnsi="標楷體" w:hint="eastAsia"/>
          <w:kern w:val="0"/>
          <w:szCs w:val="24"/>
        </w:rPr>
        <w:t>2</w:t>
      </w:r>
      <w:r>
        <w:rPr>
          <w:rFonts w:ascii="標楷體" w:hAnsi="標楷體" w:hint="eastAsia"/>
          <w:kern w:val="0"/>
          <w:szCs w:val="24"/>
        </w:rPr>
        <w:t>15</w:t>
      </w:r>
      <w:r w:rsidRPr="00EE0D89">
        <w:rPr>
          <w:rFonts w:ascii="標楷體" w:hAnsi="標楷體" w:hint="eastAsia"/>
          <w:kern w:val="0"/>
          <w:szCs w:val="24"/>
        </w:rPr>
        <w:t>億</w:t>
      </w:r>
      <w:r>
        <w:rPr>
          <w:rFonts w:ascii="標楷體" w:hAnsi="標楷體" w:hint="eastAsia"/>
          <w:kern w:val="0"/>
          <w:szCs w:val="24"/>
        </w:rPr>
        <w:t>5</w:t>
      </w:r>
      <w:r w:rsidRPr="00EE0D89">
        <w:rPr>
          <w:rFonts w:ascii="標楷體" w:hAnsi="標楷體" w:hint="eastAsia"/>
          <w:kern w:val="0"/>
          <w:szCs w:val="24"/>
        </w:rPr>
        <w:t>,</w:t>
      </w:r>
      <w:r>
        <w:rPr>
          <w:rFonts w:ascii="標楷體" w:hAnsi="標楷體" w:hint="eastAsia"/>
          <w:kern w:val="0"/>
          <w:szCs w:val="24"/>
        </w:rPr>
        <w:t>058</w:t>
      </w:r>
      <w:r w:rsidRPr="00EE0D89">
        <w:rPr>
          <w:rFonts w:ascii="標楷體" w:hAnsi="標楷體"/>
          <w:kern w:val="0"/>
          <w:szCs w:val="24"/>
        </w:rPr>
        <w:t>萬餘元，應收保留數</w:t>
      </w:r>
      <w:r>
        <w:rPr>
          <w:rFonts w:ascii="標楷體" w:hAnsi="標楷體" w:hint="eastAsia"/>
          <w:kern w:val="0"/>
          <w:szCs w:val="24"/>
        </w:rPr>
        <w:t>8</w:t>
      </w:r>
      <w:r w:rsidRPr="00EE0D89">
        <w:rPr>
          <w:rFonts w:ascii="標楷體" w:hAnsi="標楷體" w:hint="eastAsia"/>
          <w:kern w:val="0"/>
          <w:szCs w:val="24"/>
        </w:rPr>
        <w:t>億</w:t>
      </w:r>
      <w:r>
        <w:rPr>
          <w:rFonts w:ascii="標楷體" w:hAnsi="標楷體" w:hint="eastAsia"/>
          <w:kern w:val="0"/>
          <w:szCs w:val="24"/>
        </w:rPr>
        <w:t>2</w:t>
      </w:r>
      <w:r>
        <w:rPr>
          <w:rFonts w:ascii="標楷體" w:hAnsi="標楷體"/>
          <w:kern w:val="0"/>
          <w:szCs w:val="24"/>
        </w:rPr>
        <w:t>,</w:t>
      </w:r>
      <w:r>
        <w:rPr>
          <w:rFonts w:ascii="標楷體" w:hAnsi="標楷體" w:hint="eastAsia"/>
          <w:kern w:val="0"/>
          <w:szCs w:val="24"/>
        </w:rPr>
        <w:t>603</w:t>
      </w:r>
      <w:r w:rsidRPr="00EE0D89">
        <w:rPr>
          <w:rFonts w:ascii="標楷體" w:hAnsi="標楷體"/>
          <w:kern w:val="0"/>
          <w:szCs w:val="24"/>
        </w:rPr>
        <w:t>萬餘元，</w:t>
      </w:r>
      <w:r w:rsidRPr="00EE0D89">
        <w:rPr>
          <w:rFonts w:ascii="標楷體" w:hAnsi="標楷體" w:hint="eastAsia"/>
          <w:kern w:val="0"/>
          <w:szCs w:val="24"/>
        </w:rPr>
        <w:t>主要係中央政府補助</w:t>
      </w:r>
      <w:r w:rsidRPr="000026E2">
        <w:rPr>
          <w:rFonts w:ascii="標楷體" w:hAnsi="標楷體" w:hint="eastAsia"/>
          <w:kern w:val="0"/>
          <w:szCs w:val="24"/>
        </w:rPr>
        <w:t>社會住宅包租代管第4期計畫、基北</w:t>
      </w:r>
      <w:proofErr w:type="gramStart"/>
      <w:r w:rsidRPr="000026E2">
        <w:rPr>
          <w:rFonts w:ascii="標楷體" w:hAnsi="標楷體" w:hint="eastAsia"/>
          <w:kern w:val="0"/>
          <w:szCs w:val="24"/>
        </w:rPr>
        <w:t>北</w:t>
      </w:r>
      <w:proofErr w:type="gramEnd"/>
      <w:r w:rsidRPr="000026E2">
        <w:rPr>
          <w:rFonts w:ascii="標楷體" w:hAnsi="標楷體" w:hint="eastAsia"/>
          <w:kern w:val="0"/>
          <w:szCs w:val="24"/>
        </w:rPr>
        <w:t>桃生活圈通勤月票及中山區衛生所拆除重建計畫等案</w:t>
      </w:r>
      <w:r w:rsidRPr="00EE0D89">
        <w:rPr>
          <w:rFonts w:ascii="標楷體" w:hAnsi="標楷體" w:hint="eastAsia"/>
          <w:kern w:val="0"/>
          <w:szCs w:val="24"/>
        </w:rPr>
        <w:t>，</w:t>
      </w:r>
      <w:r>
        <w:rPr>
          <w:rFonts w:ascii="標楷體" w:hAnsi="標楷體" w:hint="eastAsia"/>
          <w:kern w:val="0"/>
          <w:szCs w:val="24"/>
        </w:rPr>
        <w:t>尚待</w:t>
      </w:r>
      <w:r w:rsidRPr="00EE0D89">
        <w:rPr>
          <w:rFonts w:ascii="標楷體" w:hAnsi="標楷體" w:hint="eastAsia"/>
          <w:kern w:val="0"/>
          <w:szCs w:val="24"/>
        </w:rPr>
        <w:t>配合執行進度申撥款項，須保留繼續執行；</w:t>
      </w:r>
      <w:r w:rsidRPr="00EE0D89">
        <w:rPr>
          <w:rFonts w:ascii="標楷體" w:hAnsi="標楷體"/>
          <w:kern w:val="0"/>
          <w:szCs w:val="24"/>
        </w:rPr>
        <w:t>合計決算審定數</w:t>
      </w:r>
      <w:r w:rsidRPr="00EE0D89">
        <w:rPr>
          <w:rFonts w:ascii="標楷體" w:hAnsi="標楷體" w:hint="eastAsia"/>
          <w:kern w:val="0"/>
          <w:szCs w:val="24"/>
        </w:rPr>
        <w:t>2</w:t>
      </w:r>
      <w:r>
        <w:rPr>
          <w:rFonts w:ascii="標楷體" w:hAnsi="標楷體"/>
          <w:kern w:val="0"/>
          <w:szCs w:val="24"/>
        </w:rPr>
        <w:t>23</w:t>
      </w:r>
      <w:r w:rsidRPr="00EE0D89">
        <w:rPr>
          <w:rFonts w:ascii="標楷體" w:hAnsi="標楷體" w:hint="eastAsia"/>
          <w:kern w:val="0"/>
          <w:szCs w:val="24"/>
        </w:rPr>
        <w:t>億7,</w:t>
      </w:r>
      <w:r>
        <w:rPr>
          <w:rFonts w:ascii="標楷體" w:hAnsi="標楷體"/>
          <w:kern w:val="0"/>
          <w:szCs w:val="24"/>
        </w:rPr>
        <w:t>661</w:t>
      </w:r>
      <w:r w:rsidRPr="00EE0D89">
        <w:rPr>
          <w:rFonts w:ascii="標楷體" w:hAnsi="標楷體" w:hint="eastAsia"/>
          <w:kern w:val="0"/>
          <w:szCs w:val="24"/>
        </w:rPr>
        <w:t>萬</w:t>
      </w:r>
      <w:r w:rsidRPr="00EE0D89">
        <w:rPr>
          <w:rFonts w:ascii="標楷體" w:hAnsi="標楷體"/>
          <w:kern w:val="0"/>
          <w:szCs w:val="24"/>
        </w:rPr>
        <w:t>餘元，較預算減少</w:t>
      </w:r>
      <w:r>
        <w:rPr>
          <w:rFonts w:ascii="標楷體" w:hAnsi="標楷體" w:hint="eastAsia"/>
          <w:kern w:val="0"/>
          <w:szCs w:val="24"/>
        </w:rPr>
        <w:t>3</w:t>
      </w:r>
      <w:r w:rsidRPr="00EE0D89">
        <w:rPr>
          <w:rFonts w:ascii="標楷體" w:hAnsi="標楷體" w:hint="eastAsia"/>
          <w:kern w:val="0"/>
          <w:szCs w:val="24"/>
        </w:rPr>
        <w:t>億</w:t>
      </w:r>
      <w:r>
        <w:rPr>
          <w:rFonts w:ascii="標楷體" w:hAnsi="標楷體" w:hint="eastAsia"/>
          <w:kern w:val="0"/>
          <w:szCs w:val="24"/>
        </w:rPr>
        <w:t>5</w:t>
      </w:r>
      <w:r w:rsidRPr="00EE0D89">
        <w:rPr>
          <w:rFonts w:ascii="標楷體" w:hAnsi="標楷體" w:hint="eastAsia"/>
          <w:kern w:val="0"/>
          <w:szCs w:val="24"/>
        </w:rPr>
        <w:t>,</w:t>
      </w:r>
      <w:r>
        <w:rPr>
          <w:rFonts w:ascii="標楷體" w:hAnsi="標楷體"/>
          <w:kern w:val="0"/>
          <w:szCs w:val="24"/>
        </w:rPr>
        <w:t>700</w:t>
      </w:r>
      <w:r w:rsidRPr="00EE0D89">
        <w:rPr>
          <w:rFonts w:ascii="標楷體" w:hAnsi="標楷體" w:hint="eastAsia"/>
          <w:kern w:val="0"/>
          <w:szCs w:val="24"/>
        </w:rPr>
        <w:t>萬</w:t>
      </w:r>
      <w:r w:rsidRPr="00EE0D89">
        <w:rPr>
          <w:rFonts w:ascii="標楷體" w:hAnsi="標楷體"/>
          <w:kern w:val="0"/>
          <w:szCs w:val="24"/>
        </w:rPr>
        <w:t>餘元（</w:t>
      </w:r>
      <w:r>
        <w:rPr>
          <w:rFonts w:ascii="標楷體" w:hAnsi="標楷體" w:hint="eastAsia"/>
          <w:kern w:val="0"/>
          <w:szCs w:val="24"/>
        </w:rPr>
        <w:t>1</w:t>
      </w:r>
      <w:r w:rsidRPr="00EE0D89">
        <w:rPr>
          <w:rFonts w:ascii="標楷體" w:hAnsi="標楷體"/>
          <w:kern w:val="0"/>
          <w:szCs w:val="24"/>
        </w:rPr>
        <w:t>.</w:t>
      </w:r>
      <w:r>
        <w:rPr>
          <w:rFonts w:ascii="標楷體" w:hAnsi="標楷體"/>
          <w:kern w:val="0"/>
          <w:szCs w:val="24"/>
        </w:rPr>
        <w:t>57</w:t>
      </w:r>
      <w:r w:rsidRPr="00EE0D89">
        <w:rPr>
          <w:rFonts w:ascii="標楷體" w:hAnsi="標楷體"/>
          <w:kern w:val="0"/>
          <w:szCs w:val="24"/>
        </w:rPr>
        <w:t>％），主要</w:t>
      </w:r>
      <w:r w:rsidRPr="00EE0D89">
        <w:rPr>
          <w:rFonts w:ascii="標楷體" w:hAnsi="標楷體" w:hint="eastAsia"/>
          <w:kern w:val="0"/>
          <w:szCs w:val="24"/>
        </w:rPr>
        <w:t>係中央</w:t>
      </w:r>
      <w:r w:rsidRPr="000026E2">
        <w:rPr>
          <w:rFonts w:ascii="標楷體" w:hAnsi="標楷體" w:hint="eastAsia"/>
          <w:kern w:val="0"/>
          <w:szCs w:val="24"/>
        </w:rPr>
        <w:t>政府</w:t>
      </w:r>
      <w:r w:rsidRPr="00EE0D89">
        <w:rPr>
          <w:rFonts w:ascii="標楷體" w:hAnsi="標楷體" w:hint="eastAsia"/>
          <w:kern w:val="0"/>
          <w:szCs w:val="24"/>
        </w:rPr>
        <w:t>補助</w:t>
      </w:r>
      <w:r w:rsidRPr="000026E2">
        <w:rPr>
          <w:rFonts w:ascii="標楷體" w:hAnsi="標楷體" w:hint="eastAsia"/>
          <w:kern w:val="0"/>
          <w:szCs w:val="24"/>
        </w:rPr>
        <w:t>辦理基北</w:t>
      </w:r>
      <w:proofErr w:type="gramStart"/>
      <w:r w:rsidRPr="000026E2">
        <w:rPr>
          <w:rFonts w:ascii="標楷體" w:hAnsi="標楷體" w:hint="eastAsia"/>
          <w:kern w:val="0"/>
          <w:szCs w:val="24"/>
        </w:rPr>
        <w:t>北</w:t>
      </w:r>
      <w:proofErr w:type="gramEnd"/>
      <w:r w:rsidRPr="000026E2">
        <w:rPr>
          <w:rFonts w:ascii="標楷體" w:hAnsi="標楷體" w:hint="eastAsia"/>
          <w:kern w:val="0"/>
          <w:szCs w:val="24"/>
        </w:rPr>
        <w:t>桃生活圈通勤月票</w:t>
      </w:r>
      <w:r>
        <w:rPr>
          <w:rFonts w:ascii="標楷體" w:hAnsi="標楷體" w:hint="eastAsia"/>
          <w:kern w:val="0"/>
          <w:szCs w:val="24"/>
        </w:rPr>
        <w:t>，</w:t>
      </w:r>
      <w:r w:rsidRPr="000026E2">
        <w:rPr>
          <w:rFonts w:ascii="標楷體" w:hAnsi="標楷體" w:hint="eastAsia"/>
          <w:kern w:val="0"/>
          <w:szCs w:val="24"/>
        </w:rPr>
        <w:t>及育有未滿2歲兒童育兒津貼等款項</w:t>
      </w:r>
      <w:r w:rsidRPr="00EE0D89">
        <w:rPr>
          <w:rFonts w:ascii="標楷體" w:hAnsi="標楷體" w:hint="eastAsia"/>
          <w:kern w:val="0"/>
          <w:szCs w:val="24"/>
        </w:rPr>
        <w:t>，依實際</w:t>
      </w:r>
      <w:proofErr w:type="gramStart"/>
      <w:r w:rsidRPr="00EE0D89">
        <w:rPr>
          <w:rFonts w:ascii="標楷體" w:hAnsi="標楷體" w:hint="eastAsia"/>
          <w:kern w:val="0"/>
          <w:szCs w:val="24"/>
        </w:rPr>
        <w:t>執行數核撥</w:t>
      </w:r>
      <w:proofErr w:type="gramEnd"/>
      <w:r w:rsidRPr="00EE0D89">
        <w:rPr>
          <w:rFonts w:ascii="標楷體" w:hAnsi="標楷體" w:hint="eastAsia"/>
          <w:kern w:val="0"/>
          <w:szCs w:val="24"/>
        </w:rPr>
        <w:t>。</w:t>
      </w:r>
    </w:p>
    <w:p w14:paraId="615ED816" w14:textId="77777777" w:rsidR="00433187" w:rsidRPr="00EE0D89" w:rsidRDefault="00433187" w:rsidP="00433187">
      <w:pPr>
        <w:overflowPunct w:val="0"/>
        <w:snapToGrid w:val="0"/>
        <w:spacing w:beforeLines="8" w:before="40" w:line="446" w:lineRule="exact"/>
        <w:ind w:firstLineChars="200" w:firstLine="494"/>
        <w:jc w:val="both"/>
        <w:rPr>
          <w:rFonts w:ascii="標楷體" w:hAnsi="標楷體"/>
          <w:kern w:val="0"/>
          <w:szCs w:val="24"/>
        </w:rPr>
      </w:pPr>
      <w:r w:rsidRPr="00EE0D89">
        <w:rPr>
          <w:rFonts w:ascii="標楷體" w:hAnsi="標楷體" w:hint="eastAsia"/>
          <w:kern w:val="0"/>
          <w:szCs w:val="24"/>
        </w:rPr>
        <w:t>2.</w:t>
      </w:r>
      <w:r w:rsidRPr="00EE0D89">
        <w:rPr>
          <w:rFonts w:ascii="標楷體" w:hAnsi="標楷體"/>
          <w:kern w:val="0"/>
          <w:szCs w:val="24"/>
        </w:rPr>
        <w:t>以前年度歲入轉入數計</w:t>
      </w:r>
      <w:r w:rsidRPr="00EE0D89">
        <w:rPr>
          <w:rFonts w:ascii="標楷體" w:hAnsi="標楷體" w:hint="eastAsia"/>
          <w:kern w:val="0"/>
          <w:szCs w:val="24"/>
        </w:rPr>
        <w:t>1</w:t>
      </w:r>
      <w:r>
        <w:rPr>
          <w:rFonts w:ascii="標楷體" w:hAnsi="標楷體"/>
          <w:kern w:val="0"/>
          <w:szCs w:val="24"/>
        </w:rPr>
        <w:t>6</w:t>
      </w:r>
      <w:r w:rsidRPr="00EE0D89">
        <w:rPr>
          <w:rFonts w:ascii="標楷體" w:hAnsi="標楷體" w:hint="eastAsia"/>
          <w:kern w:val="0"/>
          <w:szCs w:val="24"/>
        </w:rPr>
        <w:t>億2,</w:t>
      </w:r>
      <w:r>
        <w:rPr>
          <w:rFonts w:ascii="標楷體" w:hAnsi="標楷體"/>
          <w:kern w:val="0"/>
          <w:szCs w:val="24"/>
        </w:rPr>
        <w:t>143</w:t>
      </w:r>
      <w:r w:rsidRPr="00EE0D89">
        <w:rPr>
          <w:rFonts w:ascii="標楷體" w:hAnsi="標楷體" w:hint="eastAsia"/>
          <w:kern w:val="0"/>
          <w:szCs w:val="24"/>
        </w:rPr>
        <w:t>萬</w:t>
      </w:r>
      <w:r w:rsidRPr="00EE0D89">
        <w:rPr>
          <w:rFonts w:ascii="標楷體" w:hAnsi="標楷體"/>
          <w:kern w:val="0"/>
          <w:szCs w:val="24"/>
        </w:rPr>
        <w:t>餘元，決算審核結果，審定實現數</w:t>
      </w:r>
      <w:r>
        <w:rPr>
          <w:rFonts w:ascii="標楷體" w:hAnsi="標楷體"/>
          <w:kern w:val="0"/>
          <w:szCs w:val="24"/>
        </w:rPr>
        <w:t>7</w:t>
      </w:r>
      <w:r w:rsidRPr="00EE0D89">
        <w:rPr>
          <w:rFonts w:ascii="標楷體" w:hAnsi="標楷體" w:hint="eastAsia"/>
          <w:kern w:val="0"/>
          <w:szCs w:val="24"/>
        </w:rPr>
        <w:t>億</w:t>
      </w:r>
      <w:r>
        <w:rPr>
          <w:rFonts w:ascii="標楷體" w:hAnsi="標楷體"/>
          <w:kern w:val="0"/>
          <w:szCs w:val="24"/>
        </w:rPr>
        <w:t>313</w:t>
      </w:r>
      <w:r w:rsidRPr="00EE0D89">
        <w:rPr>
          <w:rFonts w:ascii="標楷體" w:hAnsi="標楷體" w:hint="eastAsia"/>
          <w:kern w:val="0"/>
          <w:szCs w:val="24"/>
        </w:rPr>
        <w:t>萬</w:t>
      </w:r>
      <w:r w:rsidRPr="00EE0D89">
        <w:rPr>
          <w:rFonts w:ascii="標楷體" w:hAnsi="標楷體"/>
          <w:kern w:val="0"/>
          <w:szCs w:val="24"/>
        </w:rPr>
        <w:t>餘元（</w:t>
      </w:r>
      <w:r>
        <w:rPr>
          <w:rFonts w:ascii="標楷體" w:hAnsi="標楷體" w:hint="eastAsia"/>
          <w:kern w:val="0"/>
          <w:szCs w:val="24"/>
        </w:rPr>
        <w:t>4</w:t>
      </w:r>
      <w:r>
        <w:rPr>
          <w:rFonts w:ascii="標楷體" w:hAnsi="標楷體"/>
          <w:kern w:val="0"/>
          <w:szCs w:val="24"/>
        </w:rPr>
        <w:t>3</w:t>
      </w:r>
      <w:r w:rsidRPr="00EE0D89">
        <w:rPr>
          <w:rFonts w:ascii="標楷體" w:hAnsi="標楷體"/>
          <w:kern w:val="0"/>
          <w:szCs w:val="24"/>
        </w:rPr>
        <w:t>.</w:t>
      </w:r>
      <w:r>
        <w:rPr>
          <w:rFonts w:ascii="標楷體" w:hAnsi="標楷體"/>
          <w:kern w:val="0"/>
          <w:szCs w:val="24"/>
        </w:rPr>
        <w:t>37</w:t>
      </w:r>
      <w:r w:rsidRPr="00EE0D89">
        <w:rPr>
          <w:rFonts w:ascii="標楷體" w:hAnsi="標楷體"/>
          <w:kern w:val="0"/>
          <w:szCs w:val="24"/>
        </w:rPr>
        <w:t>％）；減免（註銷）數</w:t>
      </w:r>
      <w:r>
        <w:rPr>
          <w:rFonts w:ascii="標楷體" w:hAnsi="標楷體"/>
          <w:kern w:val="0"/>
          <w:szCs w:val="24"/>
        </w:rPr>
        <w:t>3</w:t>
      </w:r>
      <w:r w:rsidRPr="00EE0D89">
        <w:rPr>
          <w:rFonts w:ascii="標楷體" w:hAnsi="標楷體" w:hint="eastAsia"/>
          <w:kern w:val="0"/>
          <w:szCs w:val="24"/>
        </w:rPr>
        <w:t>億</w:t>
      </w:r>
      <w:r>
        <w:rPr>
          <w:rFonts w:ascii="標楷體" w:hAnsi="標楷體"/>
          <w:kern w:val="0"/>
          <w:szCs w:val="24"/>
        </w:rPr>
        <w:t>6</w:t>
      </w:r>
      <w:r w:rsidRPr="00EE0D89">
        <w:rPr>
          <w:rFonts w:ascii="標楷體" w:hAnsi="標楷體" w:hint="eastAsia"/>
          <w:kern w:val="0"/>
          <w:szCs w:val="24"/>
        </w:rPr>
        <w:t>,</w:t>
      </w:r>
      <w:r>
        <w:rPr>
          <w:rFonts w:ascii="標楷體" w:hAnsi="標楷體"/>
          <w:kern w:val="0"/>
          <w:szCs w:val="24"/>
        </w:rPr>
        <w:t>046</w:t>
      </w:r>
      <w:r w:rsidRPr="00EE0D89">
        <w:rPr>
          <w:rFonts w:ascii="標楷體" w:hAnsi="標楷體" w:hint="eastAsia"/>
          <w:kern w:val="0"/>
          <w:szCs w:val="24"/>
        </w:rPr>
        <w:t>萬</w:t>
      </w:r>
      <w:r w:rsidRPr="00EE0D89">
        <w:rPr>
          <w:rFonts w:ascii="標楷體" w:hAnsi="標楷體"/>
          <w:kern w:val="0"/>
          <w:szCs w:val="24"/>
        </w:rPr>
        <w:t>餘元（</w:t>
      </w:r>
      <w:r>
        <w:rPr>
          <w:rFonts w:ascii="標楷體" w:hAnsi="標楷體"/>
          <w:kern w:val="0"/>
          <w:szCs w:val="24"/>
        </w:rPr>
        <w:t>22</w:t>
      </w:r>
      <w:r w:rsidRPr="00EE0D89">
        <w:rPr>
          <w:rFonts w:ascii="標楷體" w:hAnsi="標楷體"/>
          <w:kern w:val="0"/>
          <w:szCs w:val="24"/>
        </w:rPr>
        <w:t>.</w:t>
      </w:r>
      <w:r>
        <w:rPr>
          <w:rFonts w:ascii="標楷體" w:hAnsi="標楷體"/>
          <w:kern w:val="0"/>
          <w:szCs w:val="24"/>
        </w:rPr>
        <w:t>2</w:t>
      </w:r>
      <w:r w:rsidRPr="00EE0D89">
        <w:rPr>
          <w:rFonts w:ascii="標楷體" w:hAnsi="標楷體" w:hint="eastAsia"/>
          <w:kern w:val="0"/>
          <w:szCs w:val="24"/>
        </w:rPr>
        <w:t>3</w:t>
      </w:r>
      <w:r w:rsidRPr="00EE0D89">
        <w:rPr>
          <w:rFonts w:ascii="標楷體" w:hAnsi="標楷體"/>
          <w:kern w:val="0"/>
          <w:szCs w:val="24"/>
        </w:rPr>
        <w:t>％），主要係</w:t>
      </w:r>
      <w:r w:rsidRPr="00EE0D89">
        <w:rPr>
          <w:rFonts w:ascii="標楷體" w:hAnsi="標楷體" w:hint="eastAsia"/>
          <w:kern w:val="0"/>
          <w:szCs w:val="24"/>
        </w:rPr>
        <w:t>中央政府補助</w:t>
      </w:r>
      <w:r w:rsidRPr="006D4CEE">
        <w:rPr>
          <w:rFonts w:ascii="標楷體" w:hAnsi="標楷體" w:hint="eastAsia"/>
          <w:kern w:val="0"/>
          <w:szCs w:val="24"/>
        </w:rPr>
        <w:t>大基隆歷史場景再現整合計畫2.0</w:t>
      </w:r>
      <w:r>
        <w:rPr>
          <w:rFonts w:ascii="標楷體" w:hAnsi="標楷體" w:hint="eastAsia"/>
          <w:kern w:val="0"/>
          <w:szCs w:val="24"/>
        </w:rPr>
        <w:t>（</w:t>
      </w:r>
      <w:r w:rsidRPr="006D4CEE">
        <w:rPr>
          <w:rFonts w:ascii="標楷體" w:hAnsi="標楷體" w:hint="eastAsia"/>
          <w:kern w:val="0"/>
          <w:szCs w:val="24"/>
        </w:rPr>
        <w:t>第2階段</w:t>
      </w:r>
      <w:r>
        <w:rPr>
          <w:rFonts w:ascii="標楷體" w:hAnsi="標楷體" w:hint="eastAsia"/>
          <w:kern w:val="0"/>
          <w:szCs w:val="24"/>
        </w:rPr>
        <w:t>）</w:t>
      </w:r>
      <w:r w:rsidRPr="00EE0D89">
        <w:rPr>
          <w:rFonts w:ascii="標楷體" w:hAnsi="標楷體" w:hint="eastAsia"/>
          <w:kern w:val="0"/>
          <w:szCs w:val="24"/>
        </w:rPr>
        <w:t>、</w:t>
      </w:r>
      <w:r w:rsidRPr="006D4CEE">
        <w:rPr>
          <w:rFonts w:ascii="標楷體" w:hAnsi="標楷體" w:hint="eastAsia"/>
          <w:kern w:val="0"/>
          <w:szCs w:val="24"/>
        </w:rPr>
        <w:t>中和國小通學步道改善</w:t>
      </w:r>
      <w:r>
        <w:rPr>
          <w:rFonts w:ascii="標楷體" w:hAnsi="標楷體" w:hint="eastAsia"/>
          <w:kern w:val="0"/>
          <w:szCs w:val="24"/>
        </w:rPr>
        <w:t>計畫及</w:t>
      </w:r>
      <w:r w:rsidRPr="00564FC7">
        <w:rPr>
          <w:rFonts w:ascii="標楷體" w:hAnsi="標楷體" w:hint="eastAsia"/>
          <w:kern w:val="0"/>
          <w:szCs w:val="24"/>
        </w:rPr>
        <w:t>望海巷海灣串聯</w:t>
      </w:r>
      <w:r>
        <w:rPr>
          <w:rFonts w:ascii="標楷體" w:hAnsi="標楷體" w:hint="eastAsia"/>
          <w:kern w:val="0"/>
          <w:szCs w:val="24"/>
        </w:rPr>
        <w:t>計畫</w:t>
      </w:r>
      <w:r w:rsidRPr="00EE0D89">
        <w:rPr>
          <w:rFonts w:ascii="標楷體" w:hAnsi="標楷體" w:hint="eastAsia"/>
          <w:kern w:val="0"/>
          <w:szCs w:val="24"/>
        </w:rPr>
        <w:t>等</w:t>
      </w:r>
      <w:r>
        <w:rPr>
          <w:rFonts w:ascii="標楷體" w:hAnsi="標楷體" w:hint="eastAsia"/>
          <w:kern w:val="0"/>
          <w:szCs w:val="24"/>
        </w:rPr>
        <w:t>案</w:t>
      </w:r>
      <w:r w:rsidRPr="00EE0D89">
        <w:rPr>
          <w:rFonts w:ascii="標楷體" w:hAnsi="標楷體" w:hint="eastAsia"/>
          <w:kern w:val="0"/>
          <w:szCs w:val="24"/>
        </w:rPr>
        <w:t>，依業務實際需要撥入款項</w:t>
      </w:r>
      <w:r w:rsidRPr="00EE0D89">
        <w:rPr>
          <w:rFonts w:ascii="標楷體" w:hAnsi="標楷體"/>
          <w:kern w:val="0"/>
          <w:szCs w:val="24"/>
        </w:rPr>
        <w:t>；應收保留數</w:t>
      </w:r>
      <w:r>
        <w:rPr>
          <w:rFonts w:ascii="標楷體" w:hAnsi="標楷體" w:hint="eastAsia"/>
          <w:kern w:val="0"/>
          <w:szCs w:val="24"/>
        </w:rPr>
        <w:t>5</w:t>
      </w:r>
      <w:r w:rsidRPr="00EE0D89">
        <w:rPr>
          <w:rFonts w:ascii="標楷體" w:hAnsi="標楷體" w:hint="eastAsia"/>
          <w:kern w:val="0"/>
          <w:szCs w:val="24"/>
        </w:rPr>
        <w:t>億</w:t>
      </w:r>
      <w:r>
        <w:rPr>
          <w:rFonts w:ascii="標楷體" w:hAnsi="標楷體" w:hint="eastAsia"/>
          <w:kern w:val="0"/>
          <w:szCs w:val="24"/>
        </w:rPr>
        <w:t>5</w:t>
      </w:r>
      <w:r w:rsidRPr="00EE0D89">
        <w:rPr>
          <w:rFonts w:ascii="標楷體" w:hAnsi="標楷體" w:hint="eastAsia"/>
          <w:kern w:val="0"/>
          <w:szCs w:val="24"/>
        </w:rPr>
        <w:t>,7</w:t>
      </w:r>
      <w:r>
        <w:rPr>
          <w:rFonts w:ascii="標楷體" w:hAnsi="標楷體" w:hint="eastAsia"/>
          <w:kern w:val="0"/>
          <w:szCs w:val="24"/>
        </w:rPr>
        <w:t>8</w:t>
      </w:r>
      <w:r w:rsidRPr="00EE0D89">
        <w:rPr>
          <w:rFonts w:ascii="標楷體" w:hAnsi="標楷體" w:hint="eastAsia"/>
          <w:kern w:val="0"/>
          <w:szCs w:val="24"/>
        </w:rPr>
        <w:t>3萬</w:t>
      </w:r>
      <w:r w:rsidRPr="00EE0D89">
        <w:rPr>
          <w:rFonts w:ascii="標楷體" w:hAnsi="標楷體"/>
          <w:kern w:val="0"/>
          <w:szCs w:val="24"/>
        </w:rPr>
        <w:t>餘元（</w:t>
      </w:r>
      <w:r>
        <w:rPr>
          <w:rFonts w:ascii="標楷體" w:hAnsi="標楷體" w:hint="eastAsia"/>
          <w:kern w:val="0"/>
          <w:szCs w:val="24"/>
        </w:rPr>
        <w:t>3</w:t>
      </w:r>
      <w:r w:rsidRPr="00EE0D89">
        <w:rPr>
          <w:rFonts w:ascii="標楷體" w:hAnsi="標楷體" w:hint="eastAsia"/>
          <w:kern w:val="0"/>
          <w:szCs w:val="24"/>
        </w:rPr>
        <w:t>4</w:t>
      </w:r>
      <w:r w:rsidRPr="00EE0D89">
        <w:rPr>
          <w:rFonts w:ascii="標楷體" w:hAnsi="標楷體"/>
          <w:kern w:val="0"/>
          <w:szCs w:val="24"/>
        </w:rPr>
        <w:t>.</w:t>
      </w:r>
      <w:r>
        <w:rPr>
          <w:rFonts w:ascii="標楷體" w:hAnsi="標楷體" w:hint="eastAsia"/>
          <w:kern w:val="0"/>
          <w:szCs w:val="24"/>
        </w:rPr>
        <w:t>4</w:t>
      </w:r>
      <w:r w:rsidRPr="00EE0D89">
        <w:rPr>
          <w:rFonts w:ascii="標楷體" w:hAnsi="標楷體" w:hint="eastAsia"/>
          <w:kern w:val="0"/>
          <w:szCs w:val="24"/>
        </w:rPr>
        <w:t>0</w:t>
      </w:r>
      <w:r w:rsidRPr="00EE0D89">
        <w:rPr>
          <w:rFonts w:ascii="標楷體" w:hAnsi="標楷體"/>
          <w:kern w:val="0"/>
          <w:szCs w:val="24"/>
        </w:rPr>
        <w:t>％），主要係</w:t>
      </w:r>
      <w:r w:rsidRPr="00EE0D89">
        <w:rPr>
          <w:rFonts w:ascii="標楷體" w:hAnsi="標楷體" w:hint="eastAsia"/>
          <w:kern w:val="0"/>
          <w:szCs w:val="24"/>
        </w:rPr>
        <w:t>中央政府補助</w:t>
      </w:r>
      <w:r w:rsidRPr="00BB20A4">
        <w:rPr>
          <w:rFonts w:ascii="標楷體" w:hAnsi="標楷體" w:hint="eastAsia"/>
          <w:kern w:val="0"/>
          <w:szCs w:val="24"/>
        </w:rPr>
        <w:t>基隆國門廣場計畫</w:t>
      </w:r>
      <w:r w:rsidRPr="00564FC7">
        <w:rPr>
          <w:rFonts w:ascii="標楷體" w:hAnsi="標楷體" w:hint="eastAsia"/>
          <w:kern w:val="0"/>
          <w:szCs w:val="24"/>
        </w:rPr>
        <w:t>、</w:t>
      </w:r>
      <w:r w:rsidRPr="00BB20A4">
        <w:rPr>
          <w:rFonts w:ascii="標楷體" w:hAnsi="標楷體" w:hint="eastAsia"/>
          <w:kern w:val="0"/>
          <w:szCs w:val="24"/>
        </w:rPr>
        <w:t>社會住宅包租代管第3期計畫</w:t>
      </w:r>
      <w:r>
        <w:rPr>
          <w:rFonts w:ascii="標楷體" w:hAnsi="標楷體" w:hint="eastAsia"/>
          <w:kern w:val="0"/>
          <w:szCs w:val="24"/>
        </w:rPr>
        <w:t>及</w:t>
      </w:r>
      <w:r w:rsidRPr="00957EC3">
        <w:rPr>
          <w:rFonts w:hAnsi="標楷體" w:hint="eastAsia"/>
          <w:noProof/>
        </w:rPr>
        <w:t>安樂區長庚生活圈人行道環境改善工程</w:t>
      </w:r>
      <w:r>
        <w:rPr>
          <w:rFonts w:hAnsi="標楷體" w:hint="eastAsia"/>
          <w:noProof/>
        </w:rPr>
        <w:t>等案</w:t>
      </w:r>
      <w:r w:rsidRPr="00EE0D89">
        <w:rPr>
          <w:rFonts w:ascii="標楷體" w:hAnsi="標楷體" w:hint="eastAsia"/>
          <w:kern w:val="0"/>
          <w:szCs w:val="24"/>
        </w:rPr>
        <w:t>，尚待配合執行進度申撥款項。</w:t>
      </w:r>
    </w:p>
    <w:p w14:paraId="0E94B92F" w14:textId="77777777" w:rsidR="00433187" w:rsidRPr="00F061A0" w:rsidRDefault="00433187" w:rsidP="00433187">
      <w:pPr>
        <w:overflowPunct w:val="0"/>
        <w:autoSpaceDE w:val="0"/>
        <w:snapToGrid w:val="0"/>
        <w:spacing w:line="446" w:lineRule="exact"/>
        <w:ind w:firstLineChars="200" w:firstLine="494"/>
        <w:jc w:val="both"/>
        <w:rPr>
          <w:rFonts w:ascii="標楷體" w:hAnsi="標楷體"/>
          <w:kern w:val="0"/>
          <w:szCs w:val="24"/>
        </w:rPr>
      </w:pPr>
      <w:r w:rsidRPr="00EE0D89">
        <w:rPr>
          <w:rFonts w:ascii="標楷體" w:hAnsi="標楷體" w:hint="eastAsia"/>
          <w:kern w:val="0"/>
          <w:szCs w:val="24"/>
        </w:rPr>
        <w:t>3.</w:t>
      </w:r>
      <w:r w:rsidRPr="00EE0D89">
        <w:rPr>
          <w:rFonts w:ascii="標楷體" w:hAnsi="標楷體"/>
          <w:kern w:val="0"/>
          <w:szCs w:val="24"/>
        </w:rPr>
        <w:t>歲出原編列預算數</w:t>
      </w:r>
      <w:r w:rsidRPr="00EE0D89">
        <w:rPr>
          <w:rFonts w:ascii="標楷體" w:hAnsi="標楷體" w:hint="eastAsia"/>
          <w:kern w:val="0"/>
          <w:szCs w:val="24"/>
        </w:rPr>
        <w:t>1</w:t>
      </w:r>
      <w:r>
        <w:rPr>
          <w:rFonts w:ascii="標楷體" w:hAnsi="標楷體" w:hint="eastAsia"/>
          <w:kern w:val="0"/>
          <w:szCs w:val="24"/>
        </w:rPr>
        <w:t>81</w:t>
      </w:r>
      <w:r w:rsidRPr="00EE0D89">
        <w:rPr>
          <w:rFonts w:ascii="標楷體" w:hAnsi="標楷體" w:hint="eastAsia"/>
          <w:kern w:val="0"/>
          <w:szCs w:val="24"/>
        </w:rPr>
        <w:t>億</w:t>
      </w:r>
      <w:r>
        <w:rPr>
          <w:rFonts w:ascii="標楷體" w:hAnsi="標楷體" w:hint="eastAsia"/>
          <w:kern w:val="0"/>
          <w:szCs w:val="24"/>
        </w:rPr>
        <w:t>8</w:t>
      </w:r>
      <w:r w:rsidRPr="00EE0D89">
        <w:rPr>
          <w:rFonts w:ascii="標楷體" w:hAnsi="標楷體"/>
          <w:kern w:val="0"/>
          <w:szCs w:val="24"/>
        </w:rPr>
        <w:t>,</w:t>
      </w:r>
      <w:r w:rsidRPr="00EE0D89">
        <w:rPr>
          <w:rFonts w:ascii="標楷體" w:hAnsi="標楷體" w:hint="eastAsia"/>
          <w:kern w:val="0"/>
          <w:szCs w:val="24"/>
        </w:rPr>
        <w:t>0</w:t>
      </w:r>
      <w:r>
        <w:rPr>
          <w:rFonts w:ascii="標楷體" w:hAnsi="標楷體" w:hint="eastAsia"/>
          <w:kern w:val="0"/>
          <w:szCs w:val="24"/>
        </w:rPr>
        <w:t>79</w:t>
      </w:r>
      <w:r w:rsidRPr="00EE0D89">
        <w:rPr>
          <w:rFonts w:ascii="標楷體" w:hAnsi="標楷體" w:hint="eastAsia"/>
          <w:kern w:val="0"/>
          <w:szCs w:val="24"/>
        </w:rPr>
        <w:t>萬</w:t>
      </w:r>
      <w:r w:rsidRPr="00EE0D89">
        <w:rPr>
          <w:rFonts w:ascii="標楷體" w:hAnsi="標楷體"/>
          <w:kern w:val="0"/>
          <w:szCs w:val="24"/>
        </w:rPr>
        <w:t>餘元，經追加預算</w:t>
      </w:r>
      <w:r>
        <w:rPr>
          <w:rFonts w:ascii="標楷體" w:hAnsi="標楷體" w:hint="eastAsia"/>
          <w:kern w:val="0"/>
          <w:szCs w:val="24"/>
        </w:rPr>
        <w:t>4</w:t>
      </w:r>
      <w:r w:rsidRPr="00EE0D89">
        <w:rPr>
          <w:rFonts w:ascii="標楷體" w:hAnsi="標楷體" w:hint="eastAsia"/>
          <w:kern w:val="0"/>
          <w:szCs w:val="24"/>
        </w:rPr>
        <w:t>億</w:t>
      </w:r>
      <w:r>
        <w:rPr>
          <w:rFonts w:ascii="標楷體" w:hAnsi="標楷體" w:hint="eastAsia"/>
          <w:kern w:val="0"/>
          <w:szCs w:val="24"/>
        </w:rPr>
        <w:t>8</w:t>
      </w:r>
      <w:r w:rsidRPr="00EE0D89">
        <w:rPr>
          <w:rFonts w:ascii="標楷體" w:hAnsi="標楷體"/>
          <w:kern w:val="0"/>
          <w:szCs w:val="24"/>
        </w:rPr>
        <w:t>,</w:t>
      </w:r>
      <w:r>
        <w:rPr>
          <w:rFonts w:ascii="標楷體" w:hAnsi="標楷體" w:hint="eastAsia"/>
          <w:kern w:val="0"/>
          <w:szCs w:val="24"/>
        </w:rPr>
        <w:t>357</w:t>
      </w:r>
      <w:r w:rsidRPr="00EE0D89">
        <w:rPr>
          <w:rFonts w:ascii="標楷體" w:hAnsi="標楷體"/>
          <w:kern w:val="0"/>
          <w:szCs w:val="24"/>
        </w:rPr>
        <w:t>萬餘元，追減預算</w:t>
      </w:r>
      <w:r>
        <w:rPr>
          <w:rFonts w:ascii="標楷體" w:hAnsi="標楷體" w:hint="eastAsia"/>
          <w:kern w:val="0"/>
          <w:szCs w:val="24"/>
        </w:rPr>
        <w:t>1億1</w:t>
      </w:r>
      <w:r w:rsidRPr="00EE0D89">
        <w:rPr>
          <w:rFonts w:ascii="標楷體" w:hAnsi="標楷體"/>
          <w:kern w:val="0"/>
          <w:szCs w:val="24"/>
        </w:rPr>
        <w:t>,</w:t>
      </w:r>
      <w:r>
        <w:rPr>
          <w:rFonts w:ascii="標楷體" w:hAnsi="標楷體" w:hint="eastAsia"/>
          <w:kern w:val="0"/>
          <w:szCs w:val="24"/>
        </w:rPr>
        <w:t>986</w:t>
      </w:r>
      <w:r w:rsidRPr="00EE0D89">
        <w:rPr>
          <w:rFonts w:ascii="標楷體" w:hAnsi="標楷體"/>
          <w:kern w:val="0"/>
          <w:szCs w:val="24"/>
        </w:rPr>
        <w:t>萬餘元，</w:t>
      </w:r>
      <w:r w:rsidRPr="00EE0D89">
        <w:rPr>
          <w:rFonts w:ascii="標楷體" w:hAnsi="標楷體" w:hint="eastAsia"/>
          <w:kern w:val="0"/>
          <w:szCs w:val="24"/>
        </w:rPr>
        <w:t>另</w:t>
      </w:r>
      <w:r w:rsidRPr="00EE0D89">
        <w:rPr>
          <w:rFonts w:ascii="標楷體" w:hAnsi="標楷體"/>
          <w:kern w:val="0"/>
          <w:szCs w:val="24"/>
        </w:rPr>
        <w:t>因</w:t>
      </w:r>
      <w:r w:rsidRPr="00EE0D89">
        <w:rPr>
          <w:rFonts w:ascii="標楷體" w:hAnsi="標楷體" w:hint="eastAsia"/>
          <w:kern w:val="0"/>
          <w:szCs w:val="24"/>
        </w:rPr>
        <w:t>辦理</w:t>
      </w:r>
      <w:proofErr w:type="gramStart"/>
      <w:r w:rsidRPr="00F061A0">
        <w:rPr>
          <w:rFonts w:ascii="標楷體" w:hAnsi="標楷體" w:hint="eastAsia"/>
          <w:kern w:val="0"/>
          <w:szCs w:val="24"/>
        </w:rPr>
        <w:t>西定托嬰</w:t>
      </w:r>
      <w:proofErr w:type="gramEnd"/>
      <w:r w:rsidRPr="00F061A0">
        <w:rPr>
          <w:rFonts w:ascii="標楷體" w:hAnsi="標楷體" w:hint="eastAsia"/>
          <w:kern w:val="0"/>
          <w:szCs w:val="24"/>
        </w:rPr>
        <w:t>中心修繕統包工程增設消防設備</w:t>
      </w:r>
      <w:r w:rsidRPr="00EE0D89">
        <w:rPr>
          <w:rFonts w:ascii="標楷體" w:hAnsi="標楷體" w:hint="eastAsia"/>
          <w:kern w:val="0"/>
          <w:szCs w:val="24"/>
        </w:rPr>
        <w:t>、</w:t>
      </w:r>
      <w:r w:rsidRPr="00F061A0">
        <w:rPr>
          <w:rFonts w:ascii="標楷體" w:hAnsi="標楷體" w:hint="eastAsia"/>
          <w:kern w:val="0"/>
          <w:szCs w:val="24"/>
        </w:rPr>
        <w:t>紅磚屋建物補強修繕工程</w:t>
      </w:r>
      <w:r>
        <w:rPr>
          <w:rFonts w:ascii="標楷體" w:hAnsi="標楷體" w:hint="eastAsia"/>
          <w:kern w:val="0"/>
          <w:szCs w:val="24"/>
        </w:rPr>
        <w:t>及空間活化（第2期）</w:t>
      </w:r>
      <w:r w:rsidRPr="00F061A0">
        <w:rPr>
          <w:rFonts w:ascii="標楷體" w:hAnsi="標楷體" w:hint="eastAsia"/>
          <w:kern w:val="0"/>
          <w:szCs w:val="24"/>
        </w:rPr>
        <w:t>變更設計</w:t>
      </w:r>
      <w:r>
        <w:rPr>
          <w:rFonts w:ascii="標楷體" w:hAnsi="標楷體" w:hint="eastAsia"/>
          <w:kern w:val="0"/>
          <w:szCs w:val="24"/>
        </w:rPr>
        <w:t>暨</w:t>
      </w:r>
      <w:r w:rsidRPr="00F061A0">
        <w:rPr>
          <w:rFonts w:ascii="標楷體" w:hAnsi="標楷體" w:hint="eastAsia"/>
          <w:kern w:val="0"/>
          <w:szCs w:val="24"/>
        </w:rPr>
        <w:t>消防設備採購</w:t>
      </w:r>
      <w:r w:rsidRPr="00EE0D89">
        <w:rPr>
          <w:rFonts w:ascii="標楷體" w:hAnsi="標楷體" w:hint="eastAsia"/>
          <w:kern w:val="0"/>
          <w:szCs w:val="24"/>
        </w:rPr>
        <w:t>等</w:t>
      </w:r>
      <w:r w:rsidRPr="00EE0D89">
        <w:rPr>
          <w:rFonts w:ascii="標楷體" w:hAnsi="標楷體"/>
          <w:kern w:val="0"/>
          <w:szCs w:val="24"/>
        </w:rPr>
        <w:t>事由</w:t>
      </w:r>
      <w:r w:rsidRPr="00EE0D89">
        <w:rPr>
          <w:rFonts w:ascii="標楷體" w:hAnsi="標楷體" w:hint="eastAsia"/>
          <w:kern w:val="0"/>
          <w:szCs w:val="24"/>
        </w:rPr>
        <w:t>，</w:t>
      </w:r>
      <w:r w:rsidRPr="00EE0D89">
        <w:rPr>
          <w:rFonts w:ascii="標楷體" w:hAnsi="標楷體"/>
          <w:kern w:val="0"/>
          <w:szCs w:val="24"/>
        </w:rPr>
        <w:t>經動支第二預備金</w:t>
      </w:r>
      <w:r>
        <w:rPr>
          <w:rFonts w:ascii="標楷體" w:hAnsi="標楷體" w:hint="eastAsia"/>
          <w:kern w:val="0"/>
          <w:szCs w:val="24"/>
        </w:rPr>
        <w:t>966</w:t>
      </w:r>
      <w:r w:rsidRPr="00EE0D89">
        <w:rPr>
          <w:rFonts w:ascii="標楷體" w:hAnsi="標楷體" w:hint="eastAsia"/>
          <w:kern w:val="0"/>
          <w:szCs w:val="24"/>
        </w:rPr>
        <w:t>萬</w:t>
      </w:r>
      <w:r w:rsidRPr="00EE0D89">
        <w:rPr>
          <w:rFonts w:ascii="標楷體" w:hAnsi="標楷體"/>
          <w:kern w:val="0"/>
          <w:szCs w:val="24"/>
        </w:rPr>
        <w:t>餘元</w:t>
      </w:r>
      <w:r w:rsidRPr="00EE0D89">
        <w:rPr>
          <w:rFonts w:ascii="標楷體" w:hAnsi="標楷體" w:hint="eastAsia"/>
          <w:kern w:val="0"/>
          <w:szCs w:val="24"/>
        </w:rPr>
        <w:t>，</w:t>
      </w:r>
      <w:r w:rsidRPr="00EE0D89">
        <w:rPr>
          <w:rFonts w:ascii="標楷體" w:hAnsi="標楷體"/>
          <w:kern w:val="0"/>
          <w:szCs w:val="24"/>
        </w:rPr>
        <w:t>合計</w:t>
      </w:r>
      <w:r w:rsidRPr="00EE0D89">
        <w:rPr>
          <w:rFonts w:ascii="標楷體" w:hAnsi="標楷體" w:hint="eastAsia"/>
          <w:kern w:val="0"/>
          <w:szCs w:val="24"/>
        </w:rPr>
        <w:t>1</w:t>
      </w:r>
      <w:r>
        <w:rPr>
          <w:rFonts w:ascii="標楷體" w:hAnsi="標楷體" w:hint="eastAsia"/>
          <w:kern w:val="0"/>
          <w:szCs w:val="24"/>
        </w:rPr>
        <w:t>85</w:t>
      </w:r>
      <w:r w:rsidRPr="00EE0D89">
        <w:rPr>
          <w:rFonts w:ascii="標楷體" w:hAnsi="標楷體" w:hint="eastAsia"/>
          <w:kern w:val="0"/>
          <w:szCs w:val="24"/>
        </w:rPr>
        <w:t>億</w:t>
      </w:r>
      <w:r>
        <w:rPr>
          <w:rFonts w:ascii="標楷體" w:hAnsi="標楷體" w:hint="eastAsia"/>
          <w:kern w:val="0"/>
          <w:szCs w:val="24"/>
        </w:rPr>
        <w:t>5</w:t>
      </w:r>
      <w:r w:rsidRPr="00EE0D89">
        <w:rPr>
          <w:rFonts w:ascii="標楷體" w:hAnsi="標楷體" w:hint="eastAsia"/>
          <w:kern w:val="0"/>
          <w:szCs w:val="24"/>
        </w:rPr>
        <w:t>,</w:t>
      </w:r>
      <w:r>
        <w:rPr>
          <w:rFonts w:ascii="標楷體" w:hAnsi="標楷體" w:hint="eastAsia"/>
          <w:kern w:val="0"/>
          <w:szCs w:val="24"/>
        </w:rPr>
        <w:t>416</w:t>
      </w:r>
      <w:r w:rsidRPr="00EE0D89">
        <w:rPr>
          <w:rFonts w:ascii="標楷體" w:hAnsi="標楷體"/>
          <w:kern w:val="0"/>
          <w:szCs w:val="24"/>
        </w:rPr>
        <w:t>萬餘元，決算審核結果，</w:t>
      </w:r>
      <w:r w:rsidRPr="00EE0D89">
        <w:rPr>
          <w:rFonts w:ascii="標楷體" w:hAnsi="標楷體" w:hint="eastAsia"/>
          <w:kern w:val="0"/>
          <w:szCs w:val="24"/>
        </w:rPr>
        <w:t>修正減列</w:t>
      </w:r>
      <w:r>
        <w:rPr>
          <w:rFonts w:ascii="標楷體" w:hAnsi="標楷體" w:hint="eastAsia"/>
          <w:kern w:val="0"/>
          <w:szCs w:val="24"/>
        </w:rPr>
        <w:t>實現26</w:t>
      </w:r>
      <w:r w:rsidRPr="00EE0D89">
        <w:rPr>
          <w:rFonts w:ascii="標楷體" w:hAnsi="標楷體" w:hint="eastAsia"/>
          <w:kern w:val="0"/>
          <w:szCs w:val="24"/>
        </w:rPr>
        <w:t>萬</w:t>
      </w:r>
      <w:r>
        <w:rPr>
          <w:rFonts w:ascii="標楷體" w:hAnsi="標楷體" w:hint="eastAsia"/>
          <w:kern w:val="0"/>
          <w:szCs w:val="24"/>
        </w:rPr>
        <w:t>餘</w:t>
      </w:r>
      <w:r w:rsidRPr="00EE0D89">
        <w:rPr>
          <w:rFonts w:ascii="標楷體" w:hAnsi="標楷體" w:hint="eastAsia"/>
          <w:kern w:val="0"/>
          <w:szCs w:val="24"/>
        </w:rPr>
        <w:t>元，</w:t>
      </w:r>
      <w:proofErr w:type="gramStart"/>
      <w:r w:rsidRPr="00EE0D89">
        <w:rPr>
          <w:rFonts w:ascii="標楷體" w:hAnsi="標楷體" w:hint="eastAsia"/>
          <w:kern w:val="0"/>
          <w:szCs w:val="24"/>
        </w:rPr>
        <w:t>係減列</w:t>
      </w:r>
      <w:proofErr w:type="gramEnd"/>
      <w:r w:rsidRPr="00F061A0">
        <w:rPr>
          <w:rFonts w:ascii="標楷體" w:hAnsi="標楷體" w:hint="eastAsia"/>
          <w:kern w:val="0"/>
          <w:szCs w:val="24"/>
        </w:rPr>
        <w:t>經懲戒法院判決確定應收回停職人員薪俸</w:t>
      </w:r>
      <w:r w:rsidRPr="00EE0D89">
        <w:rPr>
          <w:rFonts w:ascii="標楷體" w:hAnsi="標楷體" w:hint="eastAsia"/>
          <w:kern w:val="0"/>
          <w:szCs w:val="24"/>
        </w:rPr>
        <w:t>；審定實現數15</w:t>
      </w:r>
      <w:r>
        <w:rPr>
          <w:rFonts w:ascii="標楷體" w:hAnsi="標楷體" w:hint="eastAsia"/>
          <w:kern w:val="0"/>
          <w:szCs w:val="24"/>
        </w:rPr>
        <w:t>6</w:t>
      </w:r>
      <w:r w:rsidRPr="00EE0D89">
        <w:rPr>
          <w:rFonts w:ascii="標楷體" w:hAnsi="標楷體" w:hint="eastAsia"/>
          <w:kern w:val="0"/>
          <w:szCs w:val="24"/>
        </w:rPr>
        <w:t>億</w:t>
      </w:r>
      <w:r>
        <w:rPr>
          <w:rFonts w:ascii="標楷體" w:hAnsi="標楷體" w:hint="eastAsia"/>
          <w:kern w:val="0"/>
          <w:szCs w:val="24"/>
        </w:rPr>
        <w:t>8</w:t>
      </w:r>
      <w:r w:rsidRPr="00EE0D89">
        <w:rPr>
          <w:rFonts w:ascii="標楷體" w:hAnsi="標楷體" w:hint="eastAsia"/>
          <w:kern w:val="0"/>
          <w:szCs w:val="24"/>
        </w:rPr>
        <w:t>,</w:t>
      </w:r>
      <w:r>
        <w:rPr>
          <w:rFonts w:ascii="標楷體" w:hAnsi="標楷體" w:hint="eastAsia"/>
          <w:kern w:val="0"/>
          <w:szCs w:val="24"/>
        </w:rPr>
        <w:t>305</w:t>
      </w:r>
      <w:r w:rsidRPr="00EE0D89">
        <w:rPr>
          <w:rFonts w:ascii="標楷體" w:hAnsi="標楷體" w:hint="eastAsia"/>
          <w:kern w:val="0"/>
          <w:szCs w:val="24"/>
        </w:rPr>
        <w:t>萬餘元（84.</w:t>
      </w:r>
      <w:r>
        <w:rPr>
          <w:rFonts w:ascii="標楷體" w:hAnsi="標楷體" w:hint="eastAsia"/>
          <w:kern w:val="0"/>
          <w:szCs w:val="24"/>
        </w:rPr>
        <w:t>53</w:t>
      </w:r>
      <w:r w:rsidRPr="00EE0D89">
        <w:rPr>
          <w:rFonts w:ascii="標楷體" w:hAnsi="標楷體" w:hint="eastAsia"/>
          <w:kern w:val="0"/>
          <w:szCs w:val="24"/>
        </w:rPr>
        <w:t>％），應付保留數1</w:t>
      </w:r>
      <w:r>
        <w:rPr>
          <w:rFonts w:ascii="標楷體" w:hAnsi="標楷體" w:hint="eastAsia"/>
          <w:kern w:val="0"/>
          <w:szCs w:val="24"/>
        </w:rPr>
        <w:t>9</w:t>
      </w:r>
      <w:r w:rsidRPr="00EE0D89">
        <w:rPr>
          <w:rFonts w:ascii="標楷體" w:hAnsi="標楷體" w:hint="eastAsia"/>
          <w:kern w:val="0"/>
          <w:szCs w:val="24"/>
        </w:rPr>
        <w:t>億</w:t>
      </w:r>
      <w:r>
        <w:rPr>
          <w:rFonts w:ascii="標楷體" w:hAnsi="標楷體" w:hint="eastAsia"/>
          <w:kern w:val="0"/>
          <w:szCs w:val="24"/>
        </w:rPr>
        <w:lastRenderedPageBreak/>
        <w:t>1</w:t>
      </w:r>
      <w:r w:rsidRPr="00EE0D89">
        <w:rPr>
          <w:rFonts w:ascii="標楷體" w:hAnsi="標楷體" w:hint="eastAsia"/>
          <w:kern w:val="0"/>
          <w:szCs w:val="24"/>
        </w:rPr>
        <w:t>,</w:t>
      </w:r>
      <w:r>
        <w:rPr>
          <w:rFonts w:ascii="標楷體" w:hAnsi="標楷體" w:hint="eastAsia"/>
          <w:kern w:val="0"/>
          <w:szCs w:val="24"/>
        </w:rPr>
        <w:t>258</w:t>
      </w:r>
      <w:r w:rsidRPr="00EE0D89">
        <w:rPr>
          <w:rFonts w:ascii="標楷體" w:hAnsi="標楷體" w:hint="eastAsia"/>
          <w:kern w:val="0"/>
          <w:szCs w:val="24"/>
        </w:rPr>
        <w:t>萬餘元（10.3</w:t>
      </w:r>
      <w:r>
        <w:rPr>
          <w:rFonts w:ascii="標楷體" w:hAnsi="標楷體" w:hint="eastAsia"/>
          <w:kern w:val="0"/>
          <w:szCs w:val="24"/>
        </w:rPr>
        <w:t>1</w:t>
      </w:r>
      <w:r w:rsidRPr="00EE0D89">
        <w:rPr>
          <w:rFonts w:ascii="標楷體" w:hAnsi="標楷體" w:hint="eastAsia"/>
          <w:kern w:val="0"/>
          <w:szCs w:val="24"/>
        </w:rPr>
        <w:t>％），保留原因詳「（一）計畫實施之查核」說明；合計決算審定數為17</w:t>
      </w:r>
      <w:r>
        <w:rPr>
          <w:rFonts w:ascii="標楷體" w:hAnsi="標楷體" w:hint="eastAsia"/>
          <w:kern w:val="0"/>
          <w:szCs w:val="24"/>
        </w:rPr>
        <w:t>5</w:t>
      </w:r>
      <w:r w:rsidRPr="00EE0D89">
        <w:rPr>
          <w:rFonts w:ascii="標楷體" w:hAnsi="標楷體" w:hint="eastAsia"/>
          <w:kern w:val="0"/>
          <w:szCs w:val="24"/>
        </w:rPr>
        <w:t>億</w:t>
      </w:r>
      <w:r>
        <w:rPr>
          <w:rFonts w:ascii="標楷體" w:hAnsi="標楷體" w:hint="eastAsia"/>
          <w:kern w:val="0"/>
          <w:szCs w:val="24"/>
        </w:rPr>
        <w:t>9</w:t>
      </w:r>
      <w:r w:rsidRPr="00EE0D89">
        <w:rPr>
          <w:rFonts w:ascii="標楷體" w:hAnsi="標楷體" w:hint="eastAsia"/>
          <w:kern w:val="0"/>
          <w:szCs w:val="24"/>
        </w:rPr>
        <w:t>,</w:t>
      </w:r>
      <w:r>
        <w:rPr>
          <w:rFonts w:ascii="標楷體" w:hAnsi="標楷體" w:hint="eastAsia"/>
          <w:kern w:val="0"/>
          <w:szCs w:val="24"/>
        </w:rPr>
        <w:t>564</w:t>
      </w:r>
      <w:r w:rsidRPr="00EE0D89">
        <w:rPr>
          <w:rFonts w:ascii="標楷體" w:hAnsi="標楷體" w:hint="eastAsia"/>
          <w:kern w:val="0"/>
          <w:szCs w:val="24"/>
        </w:rPr>
        <w:t>萬餘元，預算賸餘9億5,</w:t>
      </w:r>
      <w:r>
        <w:rPr>
          <w:rFonts w:ascii="標楷體" w:hAnsi="標楷體" w:hint="eastAsia"/>
          <w:kern w:val="0"/>
          <w:szCs w:val="24"/>
        </w:rPr>
        <w:t>851</w:t>
      </w:r>
      <w:r w:rsidRPr="00EE0D89">
        <w:rPr>
          <w:rFonts w:ascii="標楷體" w:hAnsi="標楷體" w:hint="eastAsia"/>
          <w:kern w:val="0"/>
          <w:szCs w:val="24"/>
        </w:rPr>
        <w:t>萬餘元（5.</w:t>
      </w:r>
      <w:r>
        <w:rPr>
          <w:rFonts w:ascii="標楷體" w:hAnsi="標楷體" w:hint="eastAsia"/>
          <w:kern w:val="0"/>
          <w:szCs w:val="24"/>
        </w:rPr>
        <w:t>17</w:t>
      </w:r>
      <w:r w:rsidRPr="00EE0D89">
        <w:rPr>
          <w:rFonts w:ascii="標楷體" w:hAnsi="標楷體" w:hint="eastAsia"/>
          <w:kern w:val="0"/>
          <w:szCs w:val="24"/>
        </w:rPr>
        <w:t>％），主要係</w:t>
      </w:r>
      <w:r w:rsidRPr="00AE30D9">
        <w:rPr>
          <w:rFonts w:ascii="標楷體" w:hAnsi="標楷體" w:hint="eastAsia"/>
          <w:kern w:val="0"/>
          <w:szCs w:val="24"/>
        </w:rPr>
        <w:t>基北</w:t>
      </w:r>
      <w:proofErr w:type="gramStart"/>
      <w:r w:rsidRPr="00AE30D9">
        <w:rPr>
          <w:rFonts w:ascii="標楷體" w:hAnsi="標楷體" w:hint="eastAsia"/>
          <w:kern w:val="0"/>
          <w:szCs w:val="24"/>
        </w:rPr>
        <w:t>北</w:t>
      </w:r>
      <w:proofErr w:type="gramEnd"/>
      <w:r w:rsidRPr="00AE30D9">
        <w:rPr>
          <w:rFonts w:ascii="標楷體" w:hAnsi="標楷體" w:hint="eastAsia"/>
          <w:kern w:val="0"/>
          <w:szCs w:val="24"/>
        </w:rPr>
        <w:t>桃生活圈通勤月票</w:t>
      </w:r>
      <w:r>
        <w:rPr>
          <w:rFonts w:ascii="標楷體" w:hAnsi="標楷體" w:hint="eastAsia"/>
          <w:kern w:val="0"/>
          <w:szCs w:val="24"/>
        </w:rPr>
        <w:t>、</w:t>
      </w:r>
      <w:r w:rsidRPr="00AE30D9">
        <w:rPr>
          <w:rFonts w:ascii="標楷體" w:hAnsi="標楷體" w:hint="eastAsia"/>
          <w:kern w:val="0"/>
          <w:szCs w:val="24"/>
        </w:rPr>
        <w:t>補助公車處營運虧損與運價差額</w:t>
      </w:r>
      <w:r>
        <w:rPr>
          <w:rFonts w:ascii="標楷體" w:hAnsi="標楷體" w:hint="eastAsia"/>
          <w:kern w:val="0"/>
          <w:szCs w:val="24"/>
        </w:rPr>
        <w:t>，及</w:t>
      </w:r>
      <w:r w:rsidRPr="00AE30D9">
        <w:rPr>
          <w:rFonts w:ascii="標楷體" w:hAnsi="標楷體" w:hint="eastAsia"/>
          <w:kern w:val="0"/>
          <w:szCs w:val="24"/>
        </w:rPr>
        <w:t>育有未滿2歲兒童育兒津貼</w:t>
      </w:r>
      <w:r>
        <w:rPr>
          <w:rFonts w:ascii="標楷體" w:hAnsi="標楷體" w:hint="eastAsia"/>
          <w:kern w:val="0"/>
          <w:szCs w:val="24"/>
        </w:rPr>
        <w:t>等案</w:t>
      </w:r>
      <w:r w:rsidRPr="00EE0D89">
        <w:rPr>
          <w:rFonts w:ascii="標楷體" w:hAnsi="標楷體" w:hint="eastAsia"/>
          <w:kern w:val="0"/>
          <w:szCs w:val="24"/>
        </w:rPr>
        <w:t>，</w:t>
      </w:r>
      <w:r w:rsidRPr="000F381F">
        <w:rPr>
          <w:rFonts w:ascii="標楷體" w:hAnsi="標楷體" w:hint="eastAsia"/>
          <w:kern w:val="0"/>
          <w:szCs w:val="24"/>
        </w:rPr>
        <w:t>依業務需要而減少支付</w:t>
      </w:r>
      <w:r w:rsidRPr="00EE0D89">
        <w:rPr>
          <w:rFonts w:ascii="標楷體" w:hAnsi="標楷體" w:hint="eastAsia"/>
          <w:kern w:val="0"/>
          <w:szCs w:val="24"/>
        </w:rPr>
        <w:t>。</w:t>
      </w:r>
    </w:p>
    <w:p w14:paraId="7A90F6D8" w14:textId="77777777" w:rsidR="00433187" w:rsidRPr="000F381F" w:rsidRDefault="00433187" w:rsidP="00433187">
      <w:pPr>
        <w:overflowPunct w:val="0"/>
        <w:snapToGrid w:val="0"/>
        <w:spacing w:line="450" w:lineRule="exact"/>
        <w:ind w:firstLineChars="200" w:firstLine="494"/>
        <w:jc w:val="both"/>
        <w:rPr>
          <w:rFonts w:ascii="標楷體" w:hAnsi="標楷體"/>
          <w:color w:val="000000" w:themeColor="text1"/>
          <w:kern w:val="0"/>
          <w:szCs w:val="24"/>
        </w:rPr>
      </w:pPr>
      <w:r w:rsidRPr="00EE0D89">
        <w:rPr>
          <w:rFonts w:ascii="標楷體" w:hAnsi="標楷體" w:hint="eastAsia"/>
          <w:kern w:val="0"/>
          <w:szCs w:val="24"/>
        </w:rPr>
        <w:t>4.</w:t>
      </w:r>
      <w:r w:rsidRPr="00EE0D89">
        <w:rPr>
          <w:rFonts w:ascii="標楷體" w:hAnsi="標楷體"/>
          <w:kern w:val="0"/>
          <w:szCs w:val="24"/>
        </w:rPr>
        <w:t>以前年度歲出轉入數計</w:t>
      </w:r>
      <w:r w:rsidRPr="00EE0D89">
        <w:rPr>
          <w:rFonts w:ascii="標楷體" w:hAnsi="標楷體" w:hint="eastAsia"/>
          <w:kern w:val="0"/>
          <w:szCs w:val="24"/>
        </w:rPr>
        <w:t>3</w:t>
      </w:r>
      <w:r>
        <w:rPr>
          <w:rFonts w:ascii="標楷體" w:hAnsi="標楷體" w:hint="eastAsia"/>
          <w:kern w:val="0"/>
          <w:szCs w:val="24"/>
        </w:rPr>
        <w:t>7</w:t>
      </w:r>
      <w:r w:rsidRPr="00EE0D89">
        <w:rPr>
          <w:rFonts w:ascii="標楷體" w:hAnsi="標楷體" w:hint="eastAsia"/>
          <w:kern w:val="0"/>
          <w:szCs w:val="24"/>
        </w:rPr>
        <w:t>億</w:t>
      </w:r>
      <w:r>
        <w:rPr>
          <w:rFonts w:ascii="標楷體" w:hAnsi="標楷體" w:hint="eastAsia"/>
          <w:kern w:val="0"/>
          <w:szCs w:val="24"/>
        </w:rPr>
        <w:t>5</w:t>
      </w:r>
      <w:r w:rsidRPr="00EE0D89">
        <w:rPr>
          <w:rFonts w:ascii="標楷體" w:hAnsi="標楷體" w:hint="eastAsia"/>
          <w:kern w:val="0"/>
          <w:szCs w:val="24"/>
        </w:rPr>
        <w:t>,4</w:t>
      </w:r>
      <w:r>
        <w:rPr>
          <w:rFonts w:ascii="標楷體" w:hAnsi="標楷體" w:hint="eastAsia"/>
          <w:kern w:val="0"/>
          <w:szCs w:val="24"/>
        </w:rPr>
        <w:t>11</w:t>
      </w:r>
      <w:r w:rsidRPr="00EE0D89">
        <w:rPr>
          <w:rFonts w:ascii="標楷體" w:hAnsi="標楷體" w:hint="eastAsia"/>
          <w:kern w:val="0"/>
          <w:szCs w:val="24"/>
        </w:rPr>
        <w:t>萬餘元</w:t>
      </w:r>
      <w:r w:rsidRPr="00EE0D89">
        <w:rPr>
          <w:rFonts w:ascii="標楷體" w:hAnsi="標楷體"/>
          <w:kern w:val="0"/>
          <w:szCs w:val="24"/>
        </w:rPr>
        <w:t>，決算審核結果，</w:t>
      </w:r>
      <w:r w:rsidRPr="00EE0D89">
        <w:rPr>
          <w:rFonts w:ascii="標楷體" w:hAnsi="標楷體" w:hint="eastAsia"/>
          <w:kern w:val="0"/>
          <w:szCs w:val="24"/>
        </w:rPr>
        <w:t>審定實現數1</w:t>
      </w:r>
      <w:r>
        <w:rPr>
          <w:rFonts w:ascii="標楷體" w:hAnsi="標楷體" w:hint="eastAsia"/>
          <w:kern w:val="0"/>
          <w:szCs w:val="24"/>
        </w:rPr>
        <w:t>9</w:t>
      </w:r>
      <w:r w:rsidRPr="00EE0D89">
        <w:rPr>
          <w:rFonts w:ascii="標楷體" w:hAnsi="標楷體" w:hint="eastAsia"/>
          <w:kern w:val="0"/>
          <w:szCs w:val="24"/>
        </w:rPr>
        <w:t>億</w:t>
      </w:r>
      <w:r>
        <w:rPr>
          <w:rFonts w:ascii="標楷體" w:hAnsi="標楷體" w:hint="eastAsia"/>
          <w:kern w:val="0"/>
          <w:szCs w:val="24"/>
        </w:rPr>
        <w:t>6</w:t>
      </w:r>
      <w:r w:rsidRPr="00EE0D89">
        <w:rPr>
          <w:rFonts w:ascii="標楷體" w:hAnsi="標楷體" w:hint="eastAsia"/>
          <w:kern w:val="0"/>
          <w:szCs w:val="24"/>
        </w:rPr>
        <w:t>,</w:t>
      </w:r>
      <w:r>
        <w:rPr>
          <w:rFonts w:ascii="標楷體" w:hAnsi="標楷體" w:hint="eastAsia"/>
          <w:kern w:val="0"/>
          <w:szCs w:val="24"/>
        </w:rPr>
        <w:t>791</w:t>
      </w:r>
      <w:r w:rsidRPr="00EE0D89">
        <w:rPr>
          <w:rFonts w:ascii="標楷體" w:hAnsi="標楷體" w:hint="eastAsia"/>
          <w:kern w:val="0"/>
          <w:szCs w:val="24"/>
        </w:rPr>
        <w:t>萬餘元（</w:t>
      </w:r>
      <w:r>
        <w:rPr>
          <w:rFonts w:ascii="標楷體" w:hAnsi="標楷體" w:hint="eastAsia"/>
          <w:kern w:val="0"/>
          <w:szCs w:val="24"/>
        </w:rPr>
        <w:t>52</w:t>
      </w:r>
      <w:r w:rsidRPr="00EE0D89">
        <w:rPr>
          <w:rFonts w:ascii="標楷體" w:hAnsi="標楷體" w:hint="eastAsia"/>
          <w:kern w:val="0"/>
          <w:szCs w:val="24"/>
        </w:rPr>
        <w:t>.4</w:t>
      </w:r>
      <w:r>
        <w:rPr>
          <w:rFonts w:ascii="標楷體" w:hAnsi="標楷體" w:hint="eastAsia"/>
          <w:kern w:val="0"/>
          <w:szCs w:val="24"/>
        </w:rPr>
        <w:t>2</w:t>
      </w:r>
      <w:r w:rsidRPr="00EE0D89">
        <w:rPr>
          <w:rFonts w:ascii="標楷體" w:hAnsi="標楷體" w:hint="eastAsia"/>
          <w:kern w:val="0"/>
          <w:szCs w:val="24"/>
        </w:rPr>
        <w:t>％）；減免（註銷）數</w:t>
      </w:r>
      <w:r>
        <w:rPr>
          <w:rFonts w:ascii="標楷體" w:hAnsi="標楷體" w:hint="eastAsia"/>
          <w:kern w:val="0"/>
          <w:szCs w:val="24"/>
        </w:rPr>
        <w:t>1</w:t>
      </w:r>
      <w:r w:rsidRPr="00EE0D89">
        <w:rPr>
          <w:rFonts w:ascii="標楷體" w:hAnsi="標楷體" w:hint="eastAsia"/>
          <w:kern w:val="0"/>
          <w:szCs w:val="24"/>
        </w:rPr>
        <w:t>億</w:t>
      </w:r>
      <w:r>
        <w:rPr>
          <w:rFonts w:ascii="標楷體" w:hAnsi="標楷體" w:hint="eastAsia"/>
          <w:kern w:val="0"/>
          <w:szCs w:val="24"/>
        </w:rPr>
        <w:t>4</w:t>
      </w:r>
      <w:r w:rsidRPr="00EE0D89">
        <w:rPr>
          <w:rFonts w:ascii="標楷體" w:hAnsi="標楷體" w:hint="eastAsia"/>
          <w:kern w:val="0"/>
          <w:szCs w:val="24"/>
        </w:rPr>
        <w:t>,</w:t>
      </w:r>
      <w:r>
        <w:rPr>
          <w:rFonts w:ascii="標楷體" w:hAnsi="標楷體" w:hint="eastAsia"/>
          <w:kern w:val="0"/>
          <w:szCs w:val="24"/>
        </w:rPr>
        <w:t>858</w:t>
      </w:r>
      <w:r w:rsidRPr="00EE0D89">
        <w:rPr>
          <w:rFonts w:ascii="標楷體" w:hAnsi="標楷體" w:hint="eastAsia"/>
          <w:kern w:val="0"/>
          <w:szCs w:val="24"/>
        </w:rPr>
        <w:t>萬餘元（</w:t>
      </w:r>
      <w:r>
        <w:rPr>
          <w:rFonts w:ascii="標楷體" w:hAnsi="標楷體" w:hint="eastAsia"/>
          <w:kern w:val="0"/>
          <w:szCs w:val="24"/>
        </w:rPr>
        <w:t>3</w:t>
      </w:r>
      <w:r w:rsidRPr="00EE0D89">
        <w:rPr>
          <w:rFonts w:ascii="標楷體" w:hAnsi="標楷體" w:hint="eastAsia"/>
          <w:kern w:val="0"/>
          <w:szCs w:val="24"/>
        </w:rPr>
        <w:t>.</w:t>
      </w:r>
      <w:r>
        <w:rPr>
          <w:rFonts w:ascii="標楷體" w:hAnsi="標楷體" w:hint="eastAsia"/>
          <w:kern w:val="0"/>
          <w:szCs w:val="24"/>
        </w:rPr>
        <w:t>96</w:t>
      </w:r>
      <w:r w:rsidRPr="00EE0D89">
        <w:rPr>
          <w:rFonts w:ascii="標楷體" w:hAnsi="標楷體" w:hint="eastAsia"/>
          <w:kern w:val="0"/>
          <w:szCs w:val="24"/>
        </w:rPr>
        <w:t>％），</w:t>
      </w:r>
      <w:r w:rsidRPr="00EE0D89">
        <w:rPr>
          <w:rFonts w:ascii="標楷體" w:hAnsi="標楷體" w:hint="eastAsia"/>
          <w:color w:val="000000" w:themeColor="text1"/>
          <w:kern w:val="0"/>
          <w:szCs w:val="24"/>
        </w:rPr>
        <w:t>主要係</w:t>
      </w:r>
      <w:r w:rsidRPr="000F381F">
        <w:rPr>
          <w:rFonts w:ascii="標楷體" w:hAnsi="標楷體" w:hint="eastAsia"/>
          <w:color w:val="000000" w:themeColor="text1"/>
          <w:kern w:val="0"/>
          <w:szCs w:val="24"/>
        </w:rPr>
        <w:t>長潭里漁港</w:t>
      </w:r>
      <w:r>
        <w:rPr>
          <w:rFonts w:ascii="標楷體" w:hAnsi="標楷體" w:hint="eastAsia"/>
          <w:kern w:val="0"/>
          <w:szCs w:val="24"/>
        </w:rPr>
        <w:t>及</w:t>
      </w:r>
      <w:r w:rsidRPr="000F381F">
        <w:rPr>
          <w:rFonts w:ascii="標楷體" w:hAnsi="標楷體" w:hint="eastAsia"/>
          <w:color w:val="000000" w:themeColor="text1"/>
          <w:kern w:val="0"/>
          <w:szCs w:val="24"/>
        </w:rPr>
        <w:t>望海巷漁港轉型優化工程</w:t>
      </w:r>
      <w:r w:rsidRPr="00AE30D9">
        <w:rPr>
          <w:rFonts w:ascii="標楷體" w:hAnsi="標楷體" w:hint="eastAsia"/>
          <w:kern w:val="0"/>
          <w:szCs w:val="24"/>
        </w:rPr>
        <w:t>、</w:t>
      </w:r>
      <w:r w:rsidRPr="000F381F">
        <w:rPr>
          <w:rFonts w:ascii="標楷體" w:hAnsi="標楷體" w:hint="eastAsia"/>
          <w:color w:val="000000" w:themeColor="text1"/>
          <w:kern w:val="0"/>
          <w:szCs w:val="24"/>
        </w:rPr>
        <w:t>社會住宅包租代管第2期計畫</w:t>
      </w:r>
      <w:r w:rsidRPr="00EE0D89">
        <w:rPr>
          <w:rFonts w:ascii="標楷體" w:hAnsi="標楷體" w:hint="eastAsia"/>
          <w:color w:val="000000" w:themeColor="text1"/>
          <w:kern w:val="0"/>
          <w:szCs w:val="24"/>
        </w:rPr>
        <w:t>等案</w:t>
      </w:r>
      <w:r>
        <w:rPr>
          <w:rFonts w:ascii="標楷體" w:hAnsi="標楷體" w:hint="eastAsia"/>
          <w:color w:val="000000" w:themeColor="text1"/>
          <w:kern w:val="0"/>
          <w:szCs w:val="24"/>
        </w:rPr>
        <w:t>結</w:t>
      </w:r>
      <w:r w:rsidRPr="00EE0D89">
        <w:rPr>
          <w:rFonts w:ascii="標楷體" w:hAnsi="標楷體" w:hint="eastAsia"/>
          <w:color w:val="000000" w:themeColor="text1"/>
          <w:kern w:val="0"/>
          <w:szCs w:val="24"/>
        </w:rPr>
        <w:t>餘款，註銷保留經費</w:t>
      </w:r>
      <w:r w:rsidRPr="00EE0D89">
        <w:rPr>
          <w:rFonts w:ascii="標楷體" w:hAnsi="標楷體" w:hint="eastAsia"/>
          <w:kern w:val="0"/>
          <w:szCs w:val="24"/>
        </w:rPr>
        <w:t>；應付保留數1</w:t>
      </w:r>
      <w:r>
        <w:rPr>
          <w:rFonts w:ascii="標楷體" w:hAnsi="標楷體" w:hint="eastAsia"/>
          <w:kern w:val="0"/>
          <w:szCs w:val="24"/>
        </w:rPr>
        <w:t>6</w:t>
      </w:r>
      <w:r w:rsidRPr="00EE0D89">
        <w:rPr>
          <w:rFonts w:ascii="標楷體" w:hAnsi="標楷體" w:hint="eastAsia"/>
          <w:kern w:val="0"/>
          <w:szCs w:val="24"/>
        </w:rPr>
        <w:t>億</w:t>
      </w:r>
      <w:r>
        <w:rPr>
          <w:rFonts w:ascii="標楷體" w:hAnsi="標楷體" w:hint="eastAsia"/>
          <w:kern w:val="0"/>
          <w:szCs w:val="24"/>
        </w:rPr>
        <w:t>3</w:t>
      </w:r>
      <w:r w:rsidRPr="00EE0D89">
        <w:rPr>
          <w:rFonts w:ascii="標楷體" w:hAnsi="標楷體" w:hint="eastAsia"/>
          <w:kern w:val="0"/>
          <w:szCs w:val="24"/>
        </w:rPr>
        <w:t>,7</w:t>
      </w:r>
      <w:r>
        <w:rPr>
          <w:rFonts w:ascii="標楷體" w:hAnsi="標楷體" w:hint="eastAsia"/>
          <w:kern w:val="0"/>
          <w:szCs w:val="24"/>
        </w:rPr>
        <w:t>60</w:t>
      </w:r>
      <w:r w:rsidRPr="00EE0D89">
        <w:rPr>
          <w:rFonts w:ascii="標楷體" w:hAnsi="標楷體" w:hint="eastAsia"/>
          <w:kern w:val="0"/>
          <w:szCs w:val="24"/>
        </w:rPr>
        <w:t>萬餘元（</w:t>
      </w:r>
      <w:r>
        <w:rPr>
          <w:rFonts w:ascii="標楷體" w:hAnsi="標楷體" w:hint="eastAsia"/>
          <w:kern w:val="0"/>
          <w:szCs w:val="24"/>
        </w:rPr>
        <w:t>43</w:t>
      </w:r>
      <w:r w:rsidRPr="00EE0D89">
        <w:rPr>
          <w:rFonts w:ascii="標楷體" w:hAnsi="標楷體" w:hint="eastAsia"/>
          <w:kern w:val="0"/>
          <w:szCs w:val="24"/>
        </w:rPr>
        <w:t>.</w:t>
      </w:r>
      <w:r>
        <w:rPr>
          <w:rFonts w:ascii="標楷體" w:hAnsi="標楷體" w:hint="eastAsia"/>
          <w:kern w:val="0"/>
          <w:szCs w:val="24"/>
        </w:rPr>
        <w:t>62</w:t>
      </w:r>
      <w:r w:rsidRPr="00EE0D89">
        <w:rPr>
          <w:rFonts w:ascii="標楷體" w:hAnsi="標楷體" w:hint="eastAsia"/>
          <w:kern w:val="0"/>
          <w:szCs w:val="24"/>
        </w:rPr>
        <w:t>％），主要係基隆港西聯絡道路興建、基隆港東岸郵輪廣場串接</w:t>
      </w:r>
      <w:r w:rsidRPr="003D12C3">
        <w:rPr>
          <w:rFonts w:ascii="標楷體" w:hAnsi="標楷體" w:hint="eastAsia"/>
          <w:kern w:val="0"/>
          <w:szCs w:val="24"/>
        </w:rPr>
        <w:t>及國門廣場等工程</w:t>
      </w:r>
      <w:r w:rsidRPr="00EE0D89">
        <w:rPr>
          <w:rFonts w:ascii="標楷體" w:hAnsi="標楷體" w:hint="eastAsia"/>
          <w:kern w:val="0"/>
          <w:szCs w:val="24"/>
        </w:rPr>
        <w:t>尚在辦理中，仍須保留繼續執行。</w:t>
      </w:r>
    </w:p>
    <w:p w14:paraId="265AB435" w14:textId="77777777" w:rsidR="00433187" w:rsidRPr="00056A39" w:rsidRDefault="00433187" w:rsidP="00433187">
      <w:pPr>
        <w:overflowPunct w:val="0"/>
        <w:snapToGrid w:val="0"/>
        <w:spacing w:line="450" w:lineRule="exact"/>
        <w:jc w:val="both"/>
        <w:rPr>
          <w:rFonts w:ascii="標楷體" w:hAnsi="標楷體"/>
          <w:b/>
          <w:color w:val="000000" w:themeColor="text1"/>
          <w:sz w:val="32"/>
          <w:szCs w:val="32"/>
        </w:rPr>
      </w:pPr>
      <w:r w:rsidRPr="00056A39">
        <w:rPr>
          <w:rFonts w:ascii="標楷體" w:hAnsi="標楷體" w:hint="eastAsia"/>
          <w:b/>
          <w:sz w:val="32"/>
          <w:szCs w:val="32"/>
        </w:rPr>
        <w:t>二、</w:t>
      </w:r>
      <w:r w:rsidRPr="00056A39">
        <w:rPr>
          <w:rFonts w:ascii="標楷體" w:hAnsi="標楷體" w:hint="eastAsia"/>
          <w:b/>
          <w:color w:val="000000" w:themeColor="text1"/>
          <w:sz w:val="32"/>
          <w:szCs w:val="32"/>
        </w:rPr>
        <w:t>附屬單位決算營業部分</w:t>
      </w:r>
    </w:p>
    <w:p w14:paraId="00C012ED" w14:textId="77777777" w:rsidR="00433187" w:rsidRPr="00056A39" w:rsidRDefault="00433187" w:rsidP="00433187">
      <w:pPr>
        <w:overflowPunct w:val="0"/>
        <w:snapToGrid w:val="0"/>
        <w:spacing w:line="450" w:lineRule="exact"/>
        <w:ind w:firstLineChars="200" w:firstLine="494"/>
        <w:jc w:val="both"/>
        <w:rPr>
          <w:rFonts w:ascii="標楷體" w:hAnsi="標楷體"/>
          <w:kern w:val="0"/>
          <w:szCs w:val="24"/>
        </w:rPr>
      </w:pPr>
      <w:r w:rsidRPr="00056A39">
        <w:rPr>
          <w:rFonts w:ascii="標楷體" w:hAnsi="標楷體" w:hint="eastAsia"/>
          <w:kern w:val="0"/>
          <w:szCs w:val="24"/>
        </w:rPr>
        <w:t>市政府主管僅基隆市公共汽車管理處1個單位</w:t>
      </w:r>
      <w:r w:rsidRPr="00056A39">
        <w:rPr>
          <w:rFonts w:ascii="標楷體" w:hAnsi="標楷體"/>
          <w:kern w:val="0"/>
          <w:szCs w:val="24"/>
        </w:rPr>
        <w:t>，</w:t>
      </w:r>
      <w:r w:rsidRPr="00056A39">
        <w:rPr>
          <w:rFonts w:ascii="標楷體" w:hAnsi="標楷體" w:hint="eastAsia"/>
          <w:kern w:val="0"/>
          <w:szCs w:val="24"/>
        </w:rPr>
        <w:t>主要業務係便利市民交通</w:t>
      </w:r>
      <w:r w:rsidRPr="00056A39">
        <w:rPr>
          <w:rFonts w:ascii="標楷體" w:hAnsi="標楷體"/>
          <w:kern w:val="0"/>
          <w:szCs w:val="24"/>
        </w:rPr>
        <w:t>、</w:t>
      </w:r>
      <w:r w:rsidRPr="00056A39">
        <w:rPr>
          <w:rFonts w:ascii="標楷體" w:hAnsi="標楷體" w:hint="eastAsia"/>
          <w:kern w:val="0"/>
          <w:szCs w:val="24"/>
        </w:rPr>
        <w:t>發展大眾運輸系統服務等</w:t>
      </w:r>
      <w:r w:rsidRPr="00056A39">
        <w:rPr>
          <w:rFonts w:ascii="標楷體" w:hAnsi="標楷體"/>
          <w:kern w:val="0"/>
          <w:szCs w:val="24"/>
        </w:rPr>
        <w:t>。</w:t>
      </w:r>
      <w:r w:rsidRPr="00056A39">
        <w:rPr>
          <w:rFonts w:ascii="標楷體" w:hAnsi="標楷體" w:hint="eastAsia"/>
          <w:kern w:val="0"/>
          <w:szCs w:val="24"/>
        </w:rPr>
        <w:t>茲將</w:t>
      </w:r>
      <w:proofErr w:type="gramStart"/>
      <w:r w:rsidRPr="00056A39">
        <w:rPr>
          <w:rFonts w:ascii="標楷體" w:hAnsi="標楷體" w:hint="eastAsia"/>
          <w:kern w:val="0"/>
          <w:szCs w:val="24"/>
        </w:rPr>
        <w:t>11</w:t>
      </w:r>
      <w:r>
        <w:rPr>
          <w:rFonts w:ascii="標楷體" w:hAnsi="標楷體" w:hint="eastAsia"/>
          <w:kern w:val="0"/>
          <w:szCs w:val="24"/>
        </w:rPr>
        <w:t>4</w:t>
      </w:r>
      <w:proofErr w:type="gramEnd"/>
      <w:r w:rsidRPr="00056A39">
        <w:rPr>
          <w:rFonts w:ascii="標楷體" w:hAnsi="標楷體" w:hint="eastAsia"/>
          <w:kern w:val="0"/>
          <w:szCs w:val="24"/>
        </w:rPr>
        <w:t>年度決算審核結果說明如次：</w:t>
      </w:r>
    </w:p>
    <w:p w14:paraId="63A2AE04" w14:textId="77777777" w:rsidR="00433187" w:rsidRPr="00056A39" w:rsidRDefault="00433187" w:rsidP="00433187">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（一）計畫實施之查核</w:t>
      </w:r>
    </w:p>
    <w:p w14:paraId="72FAB7D4" w14:textId="77777777" w:rsidR="00433187" w:rsidRPr="00056A39" w:rsidRDefault="00433187" w:rsidP="00433187">
      <w:pPr>
        <w:overflowPunct w:val="0"/>
        <w:snapToGrid w:val="0"/>
        <w:spacing w:line="450" w:lineRule="exact"/>
        <w:ind w:firstLineChars="200" w:firstLine="494"/>
        <w:jc w:val="both"/>
        <w:rPr>
          <w:rFonts w:ascii="標楷體" w:hAnsi="標楷體"/>
          <w:color w:val="000000" w:themeColor="text1"/>
          <w:kern w:val="0"/>
          <w:szCs w:val="24"/>
        </w:rPr>
      </w:pPr>
      <w:r w:rsidRPr="00056A39">
        <w:rPr>
          <w:rFonts w:ascii="標楷體" w:hAnsi="標楷體" w:hint="eastAsia"/>
          <w:color w:val="000000" w:themeColor="text1"/>
          <w:kern w:val="0"/>
          <w:szCs w:val="24"/>
        </w:rPr>
        <w:t>業務計畫計有行駛公里</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載客人數</w:t>
      </w:r>
      <w:r>
        <w:rPr>
          <w:rFonts w:ascii="標楷體" w:hAnsi="標楷體" w:hint="eastAsia"/>
          <w:color w:val="000000" w:themeColor="text1"/>
          <w:kern w:val="0"/>
          <w:szCs w:val="24"/>
        </w:rPr>
        <w:t>及</w:t>
      </w:r>
      <w:r w:rsidRPr="00056A39">
        <w:rPr>
          <w:rFonts w:ascii="標楷體" w:hAnsi="標楷體" w:hint="eastAsia"/>
          <w:color w:val="000000" w:themeColor="text1"/>
          <w:kern w:val="0"/>
          <w:szCs w:val="24"/>
        </w:rPr>
        <w:t>營運收入等3項</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實施結果</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因行駛公里數較預計減少、交通工具選擇多元化及實際載客量減少，致營運</w:t>
      </w:r>
      <w:proofErr w:type="gramStart"/>
      <w:r w:rsidRPr="00056A39">
        <w:rPr>
          <w:rFonts w:ascii="標楷體" w:hAnsi="標楷體" w:hint="eastAsia"/>
          <w:color w:val="000000" w:themeColor="text1"/>
          <w:kern w:val="0"/>
          <w:szCs w:val="24"/>
        </w:rPr>
        <w:t>量均未達</w:t>
      </w:r>
      <w:proofErr w:type="gramEnd"/>
      <w:r w:rsidRPr="00056A39">
        <w:rPr>
          <w:rFonts w:ascii="標楷體" w:hAnsi="標楷體" w:hint="eastAsia"/>
          <w:color w:val="000000" w:themeColor="text1"/>
          <w:kern w:val="0"/>
          <w:szCs w:val="24"/>
        </w:rPr>
        <w:t>預計目標</w:t>
      </w:r>
      <w:r w:rsidRPr="00056A39">
        <w:rPr>
          <w:rFonts w:ascii="標楷體" w:hAnsi="標楷體"/>
          <w:color w:val="000000" w:themeColor="text1"/>
          <w:kern w:val="0"/>
          <w:szCs w:val="24"/>
        </w:rPr>
        <w:t>。</w:t>
      </w:r>
    </w:p>
    <w:p w14:paraId="176B264C" w14:textId="77777777" w:rsidR="00433187" w:rsidRPr="00056A39" w:rsidRDefault="00433187" w:rsidP="00433187">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（二）盈虧之審定</w:t>
      </w:r>
    </w:p>
    <w:p w14:paraId="04A8E2D7" w14:textId="77777777" w:rsidR="00433187" w:rsidRPr="00056A39" w:rsidRDefault="00433187" w:rsidP="00433187">
      <w:pPr>
        <w:overflowPunct w:val="0"/>
        <w:snapToGrid w:val="0"/>
        <w:spacing w:line="450" w:lineRule="exact"/>
        <w:ind w:firstLineChars="200" w:firstLine="494"/>
        <w:jc w:val="both"/>
        <w:rPr>
          <w:rFonts w:ascii="標楷體" w:hAnsi="標楷體"/>
          <w:color w:val="000000" w:themeColor="text1"/>
          <w:kern w:val="0"/>
          <w:szCs w:val="24"/>
        </w:rPr>
      </w:pPr>
      <w:r w:rsidRPr="00056A39">
        <w:rPr>
          <w:rFonts w:ascii="標楷體" w:hAnsi="標楷體" w:hint="eastAsia"/>
          <w:color w:val="000000" w:themeColor="text1"/>
          <w:kern w:val="0"/>
          <w:szCs w:val="24"/>
        </w:rPr>
        <w:t>決算審核結果，</w:t>
      </w:r>
      <w:r w:rsidRPr="00056A39">
        <w:rPr>
          <w:rFonts w:ascii="標楷體" w:hAnsi="標楷體" w:hint="eastAsia"/>
          <w:color w:val="000000" w:themeColor="text1"/>
          <w:spacing w:val="-4"/>
          <w:kern w:val="0"/>
          <w:szCs w:val="24"/>
        </w:rPr>
        <w:t>審定</w:t>
      </w:r>
      <w:proofErr w:type="gramStart"/>
      <w:r w:rsidRPr="00056A39">
        <w:rPr>
          <w:rFonts w:ascii="標楷體" w:hAnsi="標楷體" w:hint="eastAsia"/>
          <w:color w:val="000000" w:themeColor="text1"/>
          <w:kern w:val="0"/>
          <w:szCs w:val="24"/>
        </w:rPr>
        <w:t>本期淨損</w:t>
      </w:r>
      <w:proofErr w:type="gramEnd"/>
      <w:r w:rsidRPr="00056A39">
        <w:rPr>
          <w:rFonts w:ascii="標楷體" w:hAnsi="標楷體" w:hint="eastAsia"/>
          <w:color w:val="000000" w:themeColor="text1"/>
          <w:kern w:val="0"/>
          <w:szCs w:val="24"/>
        </w:rPr>
        <w:t>為</w:t>
      </w:r>
      <w:r>
        <w:rPr>
          <w:rFonts w:ascii="標楷體" w:hAnsi="標楷體" w:hint="eastAsia"/>
          <w:color w:val="000000" w:themeColor="text1"/>
          <w:kern w:val="0"/>
          <w:szCs w:val="24"/>
        </w:rPr>
        <w:t>2</w:t>
      </w:r>
      <w:r w:rsidRPr="00056A39">
        <w:rPr>
          <w:rFonts w:ascii="標楷體" w:hAnsi="標楷體"/>
          <w:color w:val="000000" w:themeColor="text1"/>
          <w:kern w:val="0"/>
          <w:szCs w:val="24"/>
        </w:rPr>
        <w:t>,</w:t>
      </w:r>
      <w:r>
        <w:rPr>
          <w:rFonts w:ascii="標楷體" w:hAnsi="標楷體" w:hint="eastAsia"/>
          <w:color w:val="000000" w:themeColor="text1"/>
          <w:kern w:val="0"/>
          <w:szCs w:val="24"/>
        </w:rPr>
        <w:t>304</w:t>
      </w:r>
      <w:r w:rsidRPr="00056A39">
        <w:rPr>
          <w:rFonts w:ascii="標楷體" w:hAnsi="標楷體" w:hint="eastAsia"/>
          <w:color w:val="000000" w:themeColor="text1"/>
          <w:kern w:val="0"/>
          <w:szCs w:val="24"/>
        </w:rPr>
        <w:t>萬餘元，較預算</w:t>
      </w:r>
      <w:r>
        <w:rPr>
          <w:rFonts w:ascii="標楷體" w:hAnsi="標楷體" w:hint="eastAsia"/>
          <w:color w:val="000000" w:themeColor="text1"/>
          <w:kern w:val="0"/>
          <w:szCs w:val="24"/>
        </w:rPr>
        <w:t>數</w:t>
      </w:r>
      <w:r w:rsidRPr="00056A39">
        <w:rPr>
          <w:rFonts w:ascii="標楷體" w:hAnsi="標楷體" w:hint="eastAsia"/>
          <w:color w:val="000000" w:themeColor="text1"/>
          <w:kern w:val="0"/>
          <w:szCs w:val="24"/>
        </w:rPr>
        <w:t>減少</w:t>
      </w:r>
      <w:r w:rsidRPr="00056A39">
        <w:rPr>
          <w:rFonts w:ascii="標楷體" w:hAnsi="標楷體"/>
          <w:color w:val="000000" w:themeColor="text1"/>
          <w:kern w:val="0"/>
          <w:szCs w:val="24"/>
        </w:rPr>
        <w:t>3,</w:t>
      </w:r>
      <w:r>
        <w:rPr>
          <w:rFonts w:ascii="標楷體" w:hAnsi="標楷體" w:hint="eastAsia"/>
          <w:color w:val="000000" w:themeColor="text1"/>
          <w:kern w:val="0"/>
          <w:szCs w:val="24"/>
        </w:rPr>
        <w:t>125</w:t>
      </w:r>
      <w:r w:rsidRPr="00056A39">
        <w:rPr>
          <w:rFonts w:ascii="標楷體" w:hAnsi="標楷體" w:hint="eastAsia"/>
          <w:color w:val="000000" w:themeColor="text1"/>
          <w:kern w:val="0"/>
          <w:szCs w:val="24"/>
        </w:rPr>
        <w:t>萬餘元，主要係行車費用較預計減少所致。</w:t>
      </w:r>
    </w:p>
    <w:p w14:paraId="5E13128B" w14:textId="77777777" w:rsidR="00433187" w:rsidRPr="00056A39" w:rsidRDefault="00433187" w:rsidP="00433187">
      <w:pPr>
        <w:overflowPunct w:val="0"/>
        <w:snapToGrid w:val="0"/>
        <w:spacing w:line="450" w:lineRule="exact"/>
        <w:jc w:val="both"/>
        <w:rPr>
          <w:rFonts w:ascii="標楷體" w:hAnsi="標楷體"/>
          <w:b/>
          <w:color w:val="000000" w:themeColor="text1"/>
          <w:sz w:val="32"/>
          <w:szCs w:val="32"/>
        </w:rPr>
      </w:pPr>
      <w:r w:rsidRPr="00056A39">
        <w:rPr>
          <w:rFonts w:ascii="標楷體" w:hAnsi="標楷體" w:hint="eastAsia"/>
          <w:b/>
          <w:sz w:val="32"/>
          <w:szCs w:val="32"/>
        </w:rPr>
        <w:t>三、</w:t>
      </w:r>
      <w:r w:rsidRPr="00056A39">
        <w:rPr>
          <w:rFonts w:ascii="標楷體" w:hAnsi="標楷體" w:hint="eastAsia"/>
          <w:b/>
          <w:color w:val="000000" w:themeColor="text1"/>
          <w:sz w:val="32"/>
          <w:szCs w:val="32"/>
        </w:rPr>
        <w:t>附屬單位決算非營業部分</w:t>
      </w:r>
    </w:p>
    <w:p w14:paraId="1CBB406E" w14:textId="77777777" w:rsidR="00433187" w:rsidRPr="00056A39" w:rsidRDefault="00433187" w:rsidP="00433187">
      <w:pPr>
        <w:overflowPunct w:val="0"/>
        <w:snapToGrid w:val="0"/>
        <w:spacing w:line="450" w:lineRule="exact"/>
        <w:ind w:firstLineChars="200" w:firstLine="478"/>
        <w:jc w:val="both"/>
        <w:rPr>
          <w:rFonts w:ascii="標楷體" w:hAnsi="標楷體"/>
          <w:kern w:val="0"/>
          <w:szCs w:val="24"/>
        </w:rPr>
      </w:pPr>
      <w:r w:rsidRPr="00056A39">
        <w:rPr>
          <w:rFonts w:ascii="標楷體" w:hAnsi="標楷體" w:hint="eastAsia"/>
          <w:spacing w:val="-4"/>
          <w:kern w:val="0"/>
          <w:szCs w:val="24"/>
        </w:rPr>
        <w:t>市政府主管包括（一）作業基金</w:t>
      </w:r>
      <w:r w:rsidRPr="00056A39">
        <w:rPr>
          <w:rFonts w:ascii="標楷體" w:hAnsi="標楷體"/>
          <w:spacing w:val="-4"/>
          <w:kern w:val="0"/>
          <w:szCs w:val="24"/>
        </w:rPr>
        <w:t>：</w:t>
      </w:r>
      <w:r w:rsidRPr="00056A39">
        <w:rPr>
          <w:rFonts w:ascii="標楷體" w:hAnsi="標楷體" w:hint="eastAsia"/>
          <w:spacing w:val="-4"/>
          <w:kern w:val="0"/>
          <w:szCs w:val="24"/>
        </w:rPr>
        <w:t>公共造產基金</w:t>
      </w:r>
      <w:r w:rsidRPr="00056A39">
        <w:rPr>
          <w:rFonts w:ascii="標楷體" w:hAnsi="標楷體"/>
          <w:spacing w:val="-4"/>
          <w:kern w:val="0"/>
          <w:szCs w:val="24"/>
        </w:rPr>
        <w:t>、</w:t>
      </w:r>
      <w:r w:rsidRPr="00056A39">
        <w:rPr>
          <w:rFonts w:ascii="標楷體" w:hAnsi="標楷體" w:hint="eastAsia"/>
          <w:spacing w:val="-4"/>
          <w:kern w:val="0"/>
          <w:szCs w:val="24"/>
        </w:rPr>
        <w:t>實施平均地權基金、都市發展與都市更新基金</w:t>
      </w:r>
      <w:r>
        <w:rPr>
          <w:rFonts w:ascii="新細明體" w:eastAsia="新細明體" w:hAnsi="新細明體" w:hint="eastAsia"/>
          <w:spacing w:val="-4"/>
          <w:kern w:val="0"/>
          <w:szCs w:val="24"/>
        </w:rPr>
        <w:t>、</w:t>
      </w:r>
      <w:r w:rsidRPr="00DB42E7">
        <w:rPr>
          <w:rFonts w:ascii="標楷體" w:hAnsi="標楷體" w:hint="eastAsia"/>
          <w:spacing w:val="-4"/>
          <w:kern w:val="0"/>
          <w:szCs w:val="24"/>
        </w:rPr>
        <w:t>軌道建設發展基金</w:t>
      </w:r>
      <w:r w:rsidRPr="00056A39">
        <w:rPr>
          <w:rFonts w:ascii="標楷體" w:hAnsi="標楷體"/>
          <w:spacing w:val="-4"/>
          <w:kern w:val="0"/>
          <w:szCs w:val="24"/>
        </w:rPr>
        <w:t>；（</w:t>
      </w:r>
      <w:r w:rsidRPr="00056A39">
        <w:rPr>
          <w:rFonts w:ascii="標楷體" w:hAnsi="標楷體" w:hint="eastAsia"/>
          <w:spacing w:val="-4"/>
          <w:kern w:val="0"/>
          <w:szCs w:val="24"/>
        </w:rPr>
        <w:t>二）特別收入基金</w:t>
      </w:r>
      <w:r w:rsidRPr="00056A39">
        <w:rPr>
          <w:rFonts w:ascii="標楷體" w:hAnsi="標楷體"/>
          <w:spacing w:val="-4"/>
          <w:kern w:val="0"/>
          <w:szCs w:val="24"/>
        </w:rPr>
        <w:t>：</w:t>
      </w:r>
      <w:r w:rsidRPr="00056A39">
        <w:rPr>
          <w:rFonts w:ascii="標楷體" w:hAnsi="標楷體" w:hint="eastAsia"/>
          <w:spacing w:val="-4"/>
          <w:kern w:val="0"/>
          <w:szCs w:val="24"/>
        </w:rPr>
        <w:t>公益彩券盈餘分配特種基金、身心障礙者就業基金、地方教育發展基金等，共</w:t>
      </w:r>
      <w:r>
        <w:rPr>
          <w:rFonts w:ascii="標楷體" w:hAnsi="標楷體" w:hint="eastAsia"/>
          <w:spacing w:val="-4"/>
          <w:kern w:val="0"/>
          <w:szCs w:val="24"/>
        </w:rPr>
        <w:t>7</w:t>
      </w:r>
      <w:r w:rsidRPr="00056A39">
        <w:rPr>
          <w:rFonts w:ascii="標楷體" w:hAnsi="標楷體" w:hint="eastAsia"/>
          <w:spacing w:val="-4"/>
          <w:kern w:val="0"/>
          <w:szCs w:val="24"/>
        </w:rPr>
        <w:t>個單位</w:t>
      </w:r>
      <w:r w:rsidRPr="00056A39">
        <w:rPr>
          <w:rFonts w:ascii="標楷體" w:hAnsi="標楷體"/>
          <w:spacing w:val="-4"/>
          <w:kern w:val="0"/>
          <w:szCs w:val="24"/>
        </w:rPr>
        <w:t>。</w:t>
      </w:r>
      <w:r w:rsidRPr="00056A39">
        <w:rPr>
          <w:rFonts w:ascii="標楷體" w:hAnsi="標楷體" w:hint="eastAsia"/>
          <w:spacing w:val="-4"/>
          <w:kern w:val="0"/>
          <w:szCs w:val="24"/>
        </w:rPr>
        <w:t>茲將</w:t>
      </w:r>
      <w:proofErr w:type="gramStart"/>
      <w:r w:rsidRPr="00056A39">
        <w:rPr>
          <w:rFonts w:ascii="標楷體" w:hAnsi="標楷體"/>
          <w:spacing w:val="-4"/>
          <w:kern w:val="0"/>
          <w:szCs w:val="24"/>
        </w:rPr>
        <w:t>11</w:t>
      </w:r>
      <w:r>
        <w:rPr>
          <w:rFonts w:ascii="標楷體" w:hAnsi="標楷體" w:hint="eastAsia"/>
          <w:spacing w:val="-4"/>
          <w:kern w:val="0"/>
          <w:szCs w:val="24"/>
        </w:rPr>
        <w:t>4</w:t>
      </w:r>
      <w:proofErr w:type="gramEnd"/>
      <w:r w:rsidRPr="00056A39">
        <w:rPr>
          <w:rFonts w:ascii="標楷體" w:hAnsi="標楷體" w:hint="eastAsia"/>
          <w:spacing w:val="-4"/>
          <w:kern w:val="0"/>
          <w:szCs w:val="24"/>
        </w:rPr>
        <w:t>年</w:t>
      </w:r>
      <w:r w:rsidRPr="00056A39">
        <w:rPr>
          <w:rFonts w:ascii="標楷體" w:hAnsi="標楷體" w:hint="eastAsia"/>
          <w:kern w:val="0"/>
          <w:szCs w:val="24"/>
        </w:rPr>
        <w:t>度決算審核結果說明如次：</w:t>
      </w:r>
    </w:p>
    <w:p w14:paraId="56A37EF2" w14:textId="77777777" w:rsidR="00433187" w:rsidRPr="00056A39" w:rsidRDefault="00433187" w:rsidP="00433187">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（一）計畫實施之查核</w:t>
      </w:r>
    </w:p>
    <w:p w14:paraId="5949F296" w14:textId="77777777" w:rsidR="00433187" w:rsidRPr="007E239A" w:rsidRDefault="00433187" w:rsidP="00433187">
      <w:pPr>
        <w:overflowPunct w:val="0"/>
        <w:snapToGrid w:val="0"/>
        <w:spacing w:line="450" w:lineRule="exact"/>
        <w:ind w:firstLineChars="200" w:firstLine="494"/>
        <w:jc w:val="both"/>
        <w:rPr>
          <w:rFonts w:ascii="標楷體" w:hAnsi="標楷體"/>
          <w:kern w:val="0"/>
          <w:szCs w:val="24"/>
        </w:rPr>
      </w:pPr>
      <w:r w:rsidRPr="00056A39">
        <w:rPr>
          <w:rFonts w:ascii="標楷體" w:hAnsi="標楷體" w:hint="eastAsia"/>
          <w:kern w:val="0"/>
          <w:szCs w:val="24"/>
        </w:rPr>
        <w:t>業務（營運）計畫主要有經營各項公共造產事業</w:t>
      </w:r>
      <w:r w:rsidRPr="00056A39">
        <w:rPr>
          <w:rFonts w:ascii="標楷體" w:hAnsi="標楷體"/>
          <w:kern w:val="0"/>
          <w:szCs w:val="24"/>
        </w:rPr>
        <w:t>、</w:t>
      </w:r>
      <w:r w:rsidRPr="0065020E">
        <w:rPr>
          <w:rFonts w:ascii="標楷體" w:hAnsi="標楷體" w:hint="eastAsia"/>
          <w:kern w:val="0"/>
          <w:szCs w:val="24"/>
        </w:rPr>
        <w:t>推動市地重劃業務</w:t>
      </w:r>
      <w:r w:rsidRPr="00056A39">
        <w:rPr>
          <w:rFonts w:ascii="標楷體" w:hAnsi="標楷體" w:hint="eastAsia"/>
          <w:kern w:val="0"/>
          <w:szCs w:val="24"/>
        </w:rPr>
        <w:t>、辦理</w:t>
      </w:r>
      <w:r w:rsidRPr="00056A39">
        <w:rPr>
          <w:rFonts w:ascii="標楷體" w:hAnsi="標楷體" w:hint="eastAsia"/>
          <w:spacing w:val="-4"/>
          <w:kern w:val="0"/>
          <w:szCs w:val="24"/>
        </w:rPr>
        <w:t>重要策略地區</w:t>
      </w:r>
      <w:r w:rsidRPr="00056A39">
        <w:rPr>
          <w:rFonts w:ascii="標楷體" w:hAnsi="標楷體" w:hint="eastAsia"/>
          <w:kern w:val="0"/>
          <w:szCs w:val="24"/>
        </w:rPr>
        <w:t>整體規劃及建立都市更新機制、</w:t>
      </w:r>
      <w:r w:rsidRPr="00DB42E7">
        <w:rPr>
          <w:rFonts w:ascii="標楷體" w:hAnsi="標楷體" w:hint="eastAsia"/>
          <w:kern w:val="0"/>
          <w:szCs w:val="24"/>
        </w:rPr>
        <w:t>推展基隆市軌道建設</w:t>
      </w:r>
      <w:r>
        <w:rPr>
          <w:rFonts w:ascii="新細明體" w:eastAsia="新細明體" w:hAnsi="新細明體" w:hint="eastAsia"/>
          <w:kern w:val="0"/>
          <w:szCs w:val="24"/>
        </w:rPr>
        <w:t>、</w:t>
      </w:r>
      <w:r w:rsidRPr="00DB42E7">
        <w:rPr>
          <w:rFonts w:ascii="標楷體" w:hAnsi="標楷體" w:hint="eastAsia"/>
          <w:kern w:val="0"/>
          <w:szCs w:val="24"/>
        </w:rPr>
        <w:t>辦理社</w:t>
      </w:r>
      <w:r w:rsidRPr="00056A39">
        <w:rPr>
          <w:rFonts w:ascii="標楷體" w:hAnsi="標楷體" w:hint="eastAsia"/>
          <w:kern w:val="0"/>
          <w:szCs w:val="24"/>
        </w:rPr>
        <w:t>會福利事項、身心障礙者就業服務</w:t>
      </w:r>
      <w:r>
        <w:rPr>
          <w:rFonts w:ascii="標楷體" w:hAnsi="標楷體" w:hint="eastAsia"/>
          <w:kern w:val="0"/>
          <w:szCs w:val="24"/>
        </w:rPr>
        <w:t>及</w:t>
      </w:r>
      <w:r w:rsidRPr="00056A39">
        <w:rPr>
          <w:rFonts w:ascii="標楷體" w:hAnsi="標楷體" w:hint="eastAsia"/>
          <w:kern w:val="0"/>
          <w:szCs w:val="24"/>
        </w:rPr>
        <w:t>教育</w:t>
      </w:r>
      <w:r>
        <w:rPr>
          <w:rFonts w:ascii="標楷體" w:hAnsi="標楷體" w:hint="eastAsia"/>
          <w:kern w:val="0"/>
          <w:szCs w:val="24"/>
        </w:rPr>
        <w:t>計畫</w:t>
      </w:r>
      <w:r w:rsidRPr="00056A39">
        <w:rPr>
          <w:rFonts w:ascii="標楷體" w:hAnsi="標楷體" w:hint="eastAsia"/>
          <w:kern w:val="0"/>
          <w:szCs w:val="24"/>
        </w:rPr>
        <w:t>等</w:t>
      </w:r>
      <w:r>
        <w:rPr>
          <w:rFonts w:ascii="標楷體" w:hAnsi="標楷體" w:hint="eastAsia"/>
          <w:kern w:val="0"/>
          <w:szCs w:val="24"/>
        </w:rPr>
        <w:t>20</w:t>
      </w:r>
      <w:r w:rsidRPr="00056A39">
        <w:rPr>
          <w:rFonts w:ascii="標楷體" w:hAnsi="標楷體" w:hint="eastAsia"/>
          <w:kern w:val="0"/>
          <w:szCs w:val="24"/>
        </w:rPr>
        <w:t>項，實施結果，計有</w:t>
      </w:r>
      <w:r w:rsidRPr="00056A39">
        <w:rPr>
          <w:rFonts w:ascii="標楷體" w:hAnsi="標楷體" w:hint="eastAsia"/>
          <w:spacing w:val="-4"/>
          <w:kern w:val="0"/>
          <w:szCs w:val="24"/>
        </w:rPr>
        <w:t>停車場</w:t>
      </w:r>
      <w:r>
        <w:rPr>
          <w:rFonts w:ascii="標楷體" w:hAnsi="標楷體" w:hint="eastAsia"/>
          <w:spacing w:val="-4"/>
          <w:kern w:val="0"/>
          <w:szCs w:val="24"/>
        </w:rPr>
        <w:t>權利</w:t>
      </w:r>
      <w:r w:rsidRPr="00056A39">
        <w:rPr>
          <w:rFonts w:ascii="標楷體" w:hAnsi="標楷體" w:hint="eastAsia"/>
          <w:spacing w:val="-4"/>
          <w:kern w:val="0"/>
          <w:szCs w:val="24"/>
        </w:rPr>
        <w:t>金收入、重劃區環境維護</w:t>
      </w:r>
      <w:r w:rsidRPr="00056A39">
        <w:rPr>
          <w:rFonts w:ascii="標楷體" w:hAnsi="標楷體" w:hint="eastAsia"/>
          <w:kern w:val="0"/>
          <w:szCs w:val="24"/>
        </w:rPr>
        <w:t>、</w:t>
      </w:r>
      <w:r w:rsidRPr="00DB42E7">
        <w:rPr>
          <w:rFonts w:ascii="標楷體" w:hAnsi="標楷體" w:hint="eastAsia"/>
          <w:kern w:val="0"/>
          <w:szCs w:val="24"/>
        </w:rPr>
        <w:t>社</w:t>
      </w:r>
      <w:r w:rsidRPr="00056A39">
        <w:rPr>
          <w:rFonts w:ascii="標楷體" w:hAnsi="標楷體" w:hint="eastAsia"/>
          <w:kern w:val="0"/>
          <w:szCs w:val="24"/>
        </w:rPr>
        <w:t>會福利</w:t>
      </w:r>
      <w:r w:rsidRPr="00CE1AA2">
        <w:rPr>
          <w:rFonts w:ascii="標楷體" w:hAnsi="標楷體" w:hint="eastAsia"/>
          <w:spacing w:val="-4"/>
          <w:kern w:val="0"/>
          <w:szCs w:val="24"/>
        </w:rPr>
        <w:t>事項、身心障礙者就業服務</w:t>
      </w:r>
      <w:r w:rsidRPr="00CE1AA2">
        <w:rPr>
          <w:rFonts w:ascii="新細明體" w:eastAsia="新細明體" w:hAnsi="新細明體" w:hint="eastAsia"/>
          <w:spacing w:val="-4"/>
          <w:kern w:val="0"/>
          <w:szCs w:val="24"/>
        </w:rPr>
        <w:t>、</w:t>
      </w:r>
      <w:r w:rsidRPr="00CE1AA2">
        <w:rPr>
          <w:rFonts w:ascii="標楷體" w:hAnsi="標楷體" w:hint="eastAsia"/>
          <w:spacing w:val="-4"/>
          <w:kern w:val="0"/>
          <w:szCs w:val="24"/>
        </w:rPr>
        <w:t>教育計畫等12項，因依業務需要</w:t>
      </w:r>
      <w:r>
        <w:rPr>
          <w:rFonts w:ascii="標楷體" w:hAnsi="標楷體" w:hint="eastAsia"/>
          <w:spacing w:val="-4"/>
          <w:kern w:val="0"/>
          <w:szCs w:val="24"/>
        </w:rPr>
        <w:t>而</w:t>
      </w:r>
      <w:r w:rsidRPr="00CE1AA2">
        <w:rPr>
          <w:rFonts w:ascii="標楷體" w:hAnsi="標楷體" w:hint="eastAsia"/>
          <w:spacing w:val="-4"/>
          <w:kern w:val="0"/>
          <w:szCs w:val="24"/>
        </w:rPr>
        <w:t>減少支付，致未達預計目標。</w:t>
      </w:r>
    </w:p>
    <w:p w14:paraId="04EC5B2F" w14:textId="77777777" w:rsidR="00433187" w:rsidRPr="00056A39" w:rsidRDefault="00433187" w:rsidP="00433187">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（二）餘</w:t>
      </w:r>
      <w:proofErr w:type="gramStart"/>
      <w:r w:rsidRPr="00056A39">
        <w:rPr>
          <w:rFonts w:ascii="標楷體" w:hAnsi="標楷體" w:hint="eastAsia"/>
          <w:b/>
          <w:sz w:val="28"/>
          <w:szCs w:val="28"/>
        </w:rPr>
        <w:t>絀</w:t>
      </w:r>
      <w:proofErr w:type="gramEnd"/>
      <w:r w:rsidRPr="00056A39">
        <w:rPr>
          <w:rFonts w:ascii="標楷體" w:hAnsi="標楷體" w:hint="eastAsia"/>
          <w:b/>
          <w:sz w:val="28"/>
          <w:szCs w:val="28"/>
        </w:rPr>
        <w:t>之審定</w:t>
      </w:r>
    </w:p>
    <w:p w14:paraId="7A72C2C2" w14:textId="77777777" w:rsidR="00433187" w:rsidRPr="00EE0D89" w:rsidRDefault="00433187" w:rsidP="00433187">
      <w:pPr>
        <w:overflowPunct w:val="0"/>
        <w:snapToGrid w:val="0"/>
        <w:spacing w:line="450" w:lineRule="exact"/>
        <w:ind w:firstLineChars="200" w:firstLine="494"/>
        <w:jc w:val="both"/>
        <w:rPr>
          <w:rFonts w:ascii="標楷體" w:hAnsi="標楷體"/>
          <w:kern w:val="0"/>
          <w:szCs w:val="24"/>
          <w:highlight w:val="lightGray"/>
        </w:rPr>
      </w:pPr>
      <w:r w:rsidRPr="00EE0D89">
        <w:rPr>
          <w:rFonts w:ascii="標楷體" w:hAnsi="標楷體" w:hint="eastAsia"/>
          <w:kern w:val="0"/>
          <w:szCs w:val="24"/>
        </w:rPr>
        <w:t>1.作業基金</w:t>
      </w:r>
      <w:r w:rsidRPr="00EE0D89">
        <w:rPr>
          <w:rFonts w:ascii="標楷體" w:hAnsi="標楷體"/>
          <w:kern w:val="0"/>
          <w:szCs w:val="24"/>
        </w:rPr>
        <w:t>：</w:t>
      </w:r>
      <w:r w:rsidRPr="00EE0D89">
        <w:rPr>
          <w:rFonts w:ascii="標楷體" w:hAnsi="標楷體" w:hint="eastAsia"/>
          <w:kern w:val="0"/>
          <w:szCs w:val="24"/>
        </w:rPr>
        <w:t>決算審核結果，審定賸餘</w:t>
      </w:r>
      <w:r>
        <w:rPr>
          <w:rFonts w:ascii="標楷體" w:hAnsi="標楷體" w:hint="eastAsia"/>
          <w:kern w:val="0"/>
          <w:szCs w:val="24"/>
        </w:rPr>
        <w:t>785</w:t>
      </w:r>
      <w:r w:rsidRPr="00EE0D89">
        <w:rPr>
          <w:rFonts w:ascii="標楷體" w:hAnsi="標楷體" w:hint="eastAsia"/>
          <w:kern w:val="0"/>
          <w:szCs w:val="24"/>
        </w:rPr>
        <w:t>萬餘元</w:t>
      </w:r>
      <w:r w:rsidRPr="00EE0D89">
        <w:rPr>
          <w:rFonts w:ascii="標楷體" w:hAnsi="標楷體"/>
          <w:kern w:val="0"/>
          <w:szCs w:val="24"/>
        </w:rPr>
        <w:t>，</w:t>
      </w:r>
      <w:r w:rsidRPr="00EE0D89">
        <w:rPr>
          <w:rFonts w:ascii="標楷體" w:hAnsi="標楷體" w:hint="eastAsia"/>
          <w:kern w:val="0"/>
          <w:szCs w:val="24"/>
        </w:rPr>
        <w:t>較預算賸餘1,</w:t>
      </w:r>
      <w:r>
        <w:rPr>
          <w:rFonts w:ascii="標楷體" w:hAnsi="標楷體" w:hint="eastAsia"/>
          <w:kern w:val="0"/>
          <w:szCs w:val="24"/>
        </w:rPr>
        <w:t>463</w:t>
      </w:r>
      <w:r w:rsidRPr="00EE0D89">
        <w:rPr>
          <w:rFonts w:ascii="標楷體" w:hAnsi="標楷體" w:hint="eastAsia"/>
          <w:kern w:val="0"/>
          <w:szCs w:val="24"/>
        </w:rPr>
        <w:t>萬餘元，</w:t>
      </w:r>
      <w:r>
        <w:rPr>
          <w:rFonts w:ascii="標楷體" w:hAnsi="標楷體" w:hint="eastAsia"/>
          <w:kern w:val="0"/>
          <w:szCs w:val="24"/>
        </w:rPr>
        <w:t>減少678</w:t>
      </w:r>
      <w:r w:rsidRPr="00EE0D89">
        <w:rPr>
          <w:rFonts w:ascii="標楷體" w:hAnsi="標楷體" w:hint="eastAsia"/>
          <w:kern w:val="0"/>
          <w:szCs w:val="24"/>
        </w:rPr>
        <w:t>萬餘元，主要係</w:t>
      </w:r>
      <w:r w:rsidRPr="007E239A">
        <w:rPr>
          <w:rFonts w:ascii="標楷體" w:hAnsi="標楷體" w:hint="eastAsia"/>
          <w:kern w:val="0"/>
          <w:szCs w:val="24"/>
        </w:rPr>
        <w:t>辦理基隆市</w:t>
      </w:r>
      <w:proofErr w:type="gramStart"/>
      <w:r w:rsidRPr="007E239A">
        <w:rPr>
          <w:rFonts w:ascii="標楷體" w:hAnsi="標楷體" w:hint="eastAsia"/>
          <w:kern w:val="0"/>
          <w:szCs w:val="24"/>
        </w:rPr>
        <w:t>114</w:t>
      </w:r>
      <w:proofErr w:type="gramEnd"/>
      <w:r w:rsidRPr="007E239A">
        <w:rPr>
          <w:rFonts w:ascii="標楷體" w:hAnsi="標楷體" w:hint="eastAsia"/>
          <w:kern w:val="0"/>
          <w:szCs w:val="24"/>
        </w:rPr>
        <w:t>年度都市更新自主更新輔導團</w:t>
      </w:r>
      <w:r>
        <w:rPr>
          <w:rFonts w:ascii="標楷體" w:hAnsi="標楷體" w:hint="eastAsia"/>
          <w:kern w:val="0"/>
          <w:szCs w:val="24"/>
        </w:rPr>
        <w:t>，</w:t>
      </w:r>
      <w:r w:rsidRPr="007E239A">
        <w:rPr>
          <w:rFonts w:ascii="標楷體" w:hAnsi="標楷體" w:hint="eastAsia"/>
          <w:kern w:val="0"/>
          <w:szCs w:val="24"/>
        </w:rPr>
        <w:t>及新市政大樓公辦都市更新事業更新後產品估價建議等案超支</w:t>
      </w:r>
      <w:proofErr w:type="gramStart"/>
      <w:r w:rsidRPr="007E239A">
        <w:rPr>
          <w:rFonts w:ascii="標楷體" w:hAnsi="標楷體" w:hint="eastAsia"/>
          <w:kern w:val="0"/>
          <w:szCs w:val="24"/>
        </w:rPr>
        <w:t>併</w:t>
      </w:r>
      <w:proofErr w:type="gramEnd"/>
      <w:r w:rsidRPr="007E239A">
        <w:rPr>
          <w:rFonts w:ascii="標楷體" w:hAnsi="標楷體" w:hint="eastAsia"/>
          <w:kern w:val="0"/>
          <w:szCs w:val="24"/>
        </w:rPr>
        <w:t>決算所致</w:t>
      </w:r>
      <w:r w:rsidRPr="00EE0D89">
        <w:rPr>
          <w:rFonts w:ascii="標楷體" w:hAnsi="標楷體" w:hint="eastAsia"/>
          <w:kern w:val="0"/>
          <w:szCs w:val="24"/>
        </w:rPr>
        <w:t>。</w:t>
      </w:r>
    </w:p>
    <w:p w14:paraId="1FA67E85" w14:textId="77777777" w:rsidR="00433187" w:rsidRPr="00EE0D89" w:rsidRDefault="00433187" w:rsidP="00433187">
      <w:pPr>
        <w:overflowPunct w:val="0"/>
        <w:snapToGrid w:val="0"/>
        <w:spacing w:line="460" w:lineRule="exact"/>
        <w:ind w:firstLineChars="200" w:firstLine="494"/>
        <w:jc w:val="both"/>
        <w:rPr>
          <w:rFonts w:ascii="標楷體" w:hAnsi="標楷體"/>
          <w:kern w:val="0"/>
          <w:szCs w:val="24"/>
        </w:rPr>
      </w:pPr>
      <w:r w:rsidRPr="00EE0D89">
        <w:rPr>
          <w:rFonts w:ascii="標楷體" w:hAnsi="標楷體" w:hint="eastAsia"/>
          <w:kern w:val="0"/>
          <w:szCs w:val="24"/>
        </w:rPr>
        <w:lastRenderedPageBreak/>
        <w:t>2.特別收入基金</w:t>
      </w:r>
      <w:r w:rsidRPr="00EE0D89">
        <w:rPr>
          <w:rFonts w:ascii="標楷體" w:hAnsi="標楷體"/>
          <w:kern w:val="0"/>
          <w:szCs w:val="24"/>
        </w:rPr>
        <w:t>：</w:t>
      </w:r>
      <w:r w:rsidRPr="00EE0D89">
        <w:rPr>
          <w:rFonts w:ascii="標楷體" w:hAnsi="標楷體" w:hint="eastAsia"/>
          <w:kern w:val="0"/>
          <w:szCs w:val="24"/>
        </w:rPr>
        <w:t>決算審核結果，審定賸餘</w:t>
      </w:r>
      <w:r>
        <w:rPr>
          <w:rFonts w:ascii="標楷體" w:hAnsi="標楷體" w:hint="eastAsia"/>
          <w:kern w:val="0"/>
          <w:szCs w:val="24"/>
        </w:rPr>
        <w:t>7</w:t>
      </w:r>
      <w:r>
        <w:rPr>
          <w:rFonts w:ascii="標楷體" w:hAnsi="標楷體"/>
          <w:kern w:val="0"/>
          <w:szCs w:val="24"/>
        </w:rPr>
        <w:t>,</w:t>
      </w:r>
      <w:r>
        <w:rPr>
          <w:rFonts w:ascii="標楷體" w:hAnsi="標楷體" w:hint="eastAsia"/>
          <w:kern w:val="0"/>
          <w:szCs w:val="24"/>
        </w:rPr>
        <w:t>576</w:t>
      </w:r>
      <w:r w:rsidRPr="00EE0D89">
        <w:rPr>
          <w:rFonts w:ascii="標楷體" w:hAnsi="標楷體" w:hint="eastAsia"/>
          <w:kern w:val="0"/>
          <w:szCs w:val="24"/>
        </w:rPr>
        <w:t>萬餘元</w:t>
      </w:r>
      <w:r w:rsidRPr="00EE0D89">
        <w:rPr>
          <w:rFonts w:ascii="標楷體" w:hAnsi="標楷體"/>
          <w:kern w:val="0"/>
          <w:szCs w:val="24"/>
        </w:rPr>
        <w:t>，</w:t>
      </w:r>
      <w:r w:rsidRPr="00EE0D89">
        <w:rPr>
          <w:rFonts w:ascii="標楷體" w:hAnsi="標楷體" w:hint="eastAsia"/>
          <w:kern w:val="0"/>
          <w:szCs w:val="24"/>
        </w:rPr>
        <w:t>與預算短</w:t>
      </w:r>
      <w:proofErr w:type="gramStart"/>
      <w:r w:rsidRPr="00EE0D89">
        <w:rPr>
          <w:rFonts w:ascii="標楷體" w:hAnsi="標楷體" w:hint="eastAsia"/>
          <w:kern w:val="0"/>
          <w:szCs w:val="24"/>
        </w:rPr>
        <w:t>絀</w:t>
      </w:r>
      <w:proofErr w:type="gramEnd"/>
      <w:r>
        <w:rPr>
          <w:rFonts w:ascii="標楷體" w:hAnsi="標楷體" w:hint="eastAsia"/>
          <w:kern w:val="0"/>
          <w:szCs w:val="24"/>
        </w:rPr>
        <w:t>2億5</w:t>
      </w:r>
      <w:r w:rsidRPr="00EE0D89">
        <w:rPr>
          <w:rFonts w:ascii="標楷體" w:hAnsi="標楷體"/>
          <w:kern w:val="0"/>
          <w:szCs w:val="24"/>
        </w:rPr>
        <w:t>,</w:t>
      </w:r>
      <w:r>
        <w:rPr>
          <w:rFonts w:ascii="標楷體" w:hAnsi="標楷體" w:hint="eastAsia"/>
          <w:kern w:val="0"/>
          <w:szCs w:val="24"/>
        </w:rPr>
        <w:t>996</w:t>
      </w:r>
      <w:r w:rsidRPr="00EE0D89">
        <w:rPr>
          <w:rFonts w:ascii="標楷體" w:hAnsi="標楷體" w:hint="eastAsia"/>
          <w:kern w:val="0"/>
          <w:szCs w:val="24"/>
        </w:rPr>
        <w:t>萬餘元，相距</w:t>
      </w:r>
      <w:r>
        <w:rPr>
          <w:rFonts w:ascii="標楷體" w:hAnsi="標楷體" w:hint="eastAsia"/>
          <w:kern w:val="0"/>
          <w:szCs w:val="24"/>
        </w:rPr>
        <w:t>3億3</w:t>
      </w:r>
      <w:r>
        <w:rPr>
          <w:rFonts w:ascii="標楷體" w:hAnsi="標楷體"/>
          <w:kern w:val="0"/>
          <w:szCs w:val="24"/>
        </w:rPr>
        <w:t>,</w:t>
      </w:r>
      <w:r>
        <w:rPr>
          <w:rFonts w:ascii="標楷體" w:hAnsi="標楷體" w:hint="eastAsia"/>
          <w:kern w:val="0"/>
          <w:szCs w:val="24"/>
        </w:rPr>
        <w:t>572</w:t>
      </w:r>
      <w:r w:rsidRPr="00EE0D89">
        <w:rPr>
          <w:rFonts w:ascii="標楷體" w:hAnsi="標楷體" w:hint="eastAsia"/>
          <w:kern w:val="0"/>
          <w:szCs w:val="24"/>
        </w:rPr>
        <w:t>萬餘元，主要係</w:t>
      </w:r>
      <w:r w:rsidRPr="00CE1AA2">
        <w:rPr>
          <w:rFonts w:ascii="標楷體" w:hAnsi="標楷體" w:hint="eastAsia"/>
          <w:kern w:val="0"/>
          <w:szCs w:val="24"/>
        </w:rPr>
        <w:t>公益彩券盈餘分配收入較預計增加</w:t>
      </w:r>
      <w:r w:rsidRPr="00EE0D89">
        <w:rPr>
          <w:rFonts w:ascii="標楷體" w:hAnsi="標楷體" w:hint="eastAsia"/>
          <w:kern w:val="0"/>
          <w:szCs w:val="24"/>
        </w:rPr>
        <w:t>，及</w:t>
      </w:r>
      <w:r>
        <w:rPr>
          <w:rFonts w:hint="eastAsia"/>
          <w:szCs w:val="24"/>
        </w:rPr>
        <w:t>教職員退休等人事費節餘</w:t>
      </w:r>
      <w:r w:rsidRPr="00EE0D89">
        <w:rPr>
          <w:rFonts w:ascii="標楷體" w:hAnsi="標楷體" w:hint="eastAsia"/>
          <w:kern w:val="0"/>
          <w:szCs w:val="24"/>
        </w:rPr>
        <w:t>所致。</w:t>
      </w:r>
    </w:p>
    <w:p w14:paraId="51507979" w14:textId="77777777" w:rsidR="00433187" w:rsidRPr="00056A39" w:rsidRDefault="00433187" w:rsidP="00433187">
      <w:pPr>
        <w:overflowPunct w:val="0"/>
        <w:snapToGrid w:val="0"/>
        <w:spacing w:line="460" w:lineRule="exact"/>
        <w:jc w:val="both"/>
        <w:rPr>
          <w:rFonts w:ascii="標楷體" w:hAnsi="標楷體"/>
          <w:b/>
          <w:color w:val="000000" w:themeColor="text1"/>
          <w:sz w:val="32"/>
          <w:szCs w:val="32"/>
        </w:rPr>
      </w:pPr>
      <w:r w:rsidRPr="00056A39">
        <w:rPr>
          <w:rFonts w:ascii="標楷體" w:hAnsi="標楷體" w:hint="eastAsia"/>
          <w:b/>
          <w:color w:val="000000" w:themeColor="text1"/>
          <w:sz w:val="32"/>
          <w:szCs w:val="32"/>
        </w:rPr>
        <w:t>四、提供市政府決定施政方針之建議意見</w:t>
      </w:r>
    </w:p>
    <w:p w14:paraId="175109E6" w14:textId="77777777" w:rsidR="00433187" w:rsidRPr="00056A39" w:rsidRDefault="00433187" w:rsidP="00433187">
      <w:pPr>
        <w:overflowPunct w:val="0"/>
        <w:snapToGrid w:val="0"/>
        <w:spacing w:line="460" w:lineRule="exact"/>
        <w:ind w:firstLineChars="200" w:firstLine="494"/>
        <w:jc w:val="both"/>
        <w:textDirection w:val="lrTbV"/>
        <w:rPr>
          <w:rFonts w:ascii="標楷體" w:hAnsi="標楷體"/>
          <w:kern w:val="0"/>
          <w:szCs w:val="24"/>
        </w:rPr>
      </w:pPr>
      <w:r w:rsidRPr="00056A39">
        <w:rPr>
          <w:rFonts w:ascii="標楷體" w:hAnsi="標楷體" w:hint="eastAsia"/>
          <w:kern w:val="0"/>
          <w:szCs w:val="24"/>
        </w:rPr>
        <w:t>依審計法第70條及預算法第28條規定，</w:t>
      </w:r>
      <w:proofErr w:type="gramStart"/>
      <w:r w:rsidRPr="00056A39">
        <w:rPr>
          <w:rFonts w:ascii="標楷體" w:hAnsi="標楷體" w:hint="eastAsia"/>
          <w:kern w:val="0"/>
          <w:szCs w:val="24"/>
        </w:rPr>
        <w:t>本室應</w:t>
      </w:r>
      <w:proofErr w:type="gramEnd"/>
      <w:r w:rsidRPr="00056A39">
        <w:rPr>
          <w:rFonts w:ascii="標楷體" w:hAnsi="標楷體" w:hint="eastAsia"/>
          <w:kern w:val="0"/>
          <w:szCs w:val="24"/>
        </w:rPr>
        <w:t>提供審核以前年度歲入、歲出、財務（物）經營管理、附屬單位預算（包含營業及非營業）等預算執行之有關資料，及財務上增進效能與減少不經濟支出之建議，供市政府作為決定</w:t>
      </w:r>
      <w:proofErr w:type="gramStart"/>
      <w:r w:rsidRPr="00056A39">
        <w:rPr>
          <w:rFonts w:ascii="標楷體" w:hAnsi="標楷體" w:hint="eastAsia"/>
          <w:color w:val="000000" w:themeColor="text1"/>
          <w:kern w:val="0"/>
          <w:szCs w:val="24"/>
        </w:rPr>
        <w:t>11</w:t>
      </w:r>
      <w:r>
        <w:rPr>
          <w:rFonts w:ascii="標楷體" w:hAnsi="標楷體"/>
          <w:color w:val="000000" w:themeColor="text1"/>
          <w:kern w:val="0"/>
          <w:szCs w:val="24"/>
        </w:rPr>
        <w:t>6</w:t>
      </w:r>
      <w:proofErr w:type="gramEnd"/>
      <w:r w:rsidRPr="00056A39">
        <w:rPr>
          <w:rFonts w:ascii="標楷體" w:hAnsi="標楷體" w:hint="eastAsia"/>
          <w:color w:val="000000" w:themeColor="text1"/>
          <w:kern w:val="0"/>
          <w:szCs w:val="24"/>
        </w:rPr>
        <w:t>年度</w:t>
      </w:r>
      <w:r w:rsidRPr="00056A39">
        <w:rPr>
          <w:rFonts w:ascii="標楷體" w:hAnsi="標楷體" w:hint="eastAsia"/>
          <w:kern w:val="0"/>
          <w:szCs w:val="24"/>
        </w:rPr>
        <w:t>施政方針之參考。茲將所提建議意見，</w:t>
      </w:r>
      <w:proofErr w:type="gramStart"/>
      <w:r w:rsidRPr="00056A39">
        <w:rPr>
          <w:rFonts w:ascii="標楷體" w:hAnsi="標楷體" w:hint="eastAsia"/>
          <w:kern w:val="0"/>
          <w:szCs w:val="24"/>
        </w:rPr>
        <w:t>摘述如次</w:t>
      </w:r>
      <w:proofErr w:type="gramEnd"/>
      <w:r w:rsidRPr="00056A39">
        <w:rPr>
          <w:rFonts w:ascii="標楷體" w:hAnsi="標楷體" w:hint="eastAsia"/>
          <w:kern w:val="0"/>
          <w:szCs w:val="24"/>
        </w:rPr>
        <w:t>：</w:t>
      </w:r>
    </w:p>
    <w:p w14:paraId="1AF58876" w14:textId="77777777" w:rsidR="00433187" w:rsidRPr="00AD08AA" w:rsidRDefault="00433187" w:rsidP="00433187">
      <w:pPr>
        <w:overflowPunct w:val="0"/>
        <w:snapToGrid w:val="0"/>
        <w:spacing w:beforeLines="10" w:before="50" w:line="466" w:lineRule="exact"/>
        <w:ind w:firstLineChars="100" w:firstLine="287"/>
        <w:jc w:val="both"/>
        <w:rPr>
          <w:rFonts w:ascii="標楷體" w:hAnsi="標楷體"/>
          <w:b/>
          <w:snapToGrid w:val="0"/>
          <w:color w:val="000000" w:themeColor="text1"/>
          <w:kern w:val="0"/>
          <w:sz w:val="28"/>
          <w:szCs w:val="28"/>
        </w:rPr>
      </w:pPr>
      <w:r w:rsidRPr="00056A39">
        <w:rPr>
          <w:rFonts w:ascii="標楷體" w:hAnsi="標楷體" w:hint="eastAsia"/>
          <w:b/>
          <w:snapToGrid w:val="0"/>
          <w:color w:val="000000" w:themeColor="text1"/>
          <w:kern w:val="0"/>
          <w:sz w:val="28"/>
          <w:szCs w:val="28"/>
        </w:rPr>
        <w:t>（一）</w:t>
      </w:r>
      <w:r w:rsidRPr="00CE1AA2">
        <w:rPr>
          <w:rFonts w:ascii="標楷體" w:hAnsi="標楷體" w:hint="eastAsia"/>
          <w:b/>
          <w:snapToGrid w:val="0"/>
          <w:color w:val="000000" w:themeColor="text1"/>
          <w:kern w:val="0"/>
          <w:sz w:val="28"/>
          <w:szCs w:val="28"/>
        </w:rPr>
        <w:t>辦理各項公共建設與社會福利措施，歲出規模持續擴增，惟自籌財源不足，仍需仰賴上級政府補助收入支應，又應付保留數逐年增加，允宜拓展增進自主財源及強化財政紀律與預算執行績效，以確保財政穩健與市政發展</w:t>
      </w:r>
      <w:r w:rsidRPr="00AD08AA">
        <w:rPr>
          <w:rFonts w:ascii="標楷體" w:hAnsi="標楷體" w:hint="eastAsia"/>
          <w:b/>
          <w:snapToGrid w:val="0"/>
          <w:color w:val="000000" w:themeColor="text1"/>
          <w:kern w:val="0"/>
          <w:sz w:val="28"/>
          <w:szCs w:val="28"/>
        </w:rPr>
        <w:t>。</w:t>
      </w:r>
    </w:p>
    <w:p w14:paraId="5880CA6B" w14:textId="77777777" w:rsidR="00433187" w:rsidRPr="00EE0D89" w:rsidRDefault="00433187" w:rsidP="00433187">
      <w:pPr>
        <w:overflowPunct w:val="0"/>
        <w:snapToGrid w:val="0"/>
        <w:spacing w:line="466" w:lineRule="exact"/>
        <w:ind w:firstLineChars="200" w:firstLine="494"/>
        <w:jc w:val="both"/>
        <w:rPr>
          <w:rFonts w:ascii="標楷體" w:hAnsi="標楷體"/>
          <w:bCs/>
          <w:snapToGrid w:val="0"/>
          <w:color w:val="000000" w:themeColor="text1"/>
          <w:kern w:val="0"/>
          <w:szCs w:val="24"/>
        </w:rPr>
      </w:pPr>
      <w:r w:rsidRPr="00EE0D89">
        <w:rPr>
          <w:rFonts w:ascii="標楷體" w:hAnsi="標楷體" w:hint="eastAsia"/>
          <w:bCs/>
          <w:snapToGrid w:val="0"/>
          <w:color w:val="000000" w:themeColor="text1"/>
          <w:kern w:val="0"/>
          <w:szCs w:val="24"/>
        </w:rPr>
        <w:t>市政府</w:t>
      </w:r>
      <w:r w:rsidRPr="00CE1AA2">
        <w:rPr>
          <w:rFonts w:ascii="標楷體" w:hAnsi="標楷體" w:hint="eastAsia"/>
          <w:bCs/>
          <w:snapToGrid w:val="0"/>
          <w:color w:val="000000" w:themeColor="text1"/>
          <w:kern w:val="0"/>
          <w:szCs w:val="24"/>
        </w:rPr>
        <w:t>為達成打造有愛城市、推動永續環境及營造安全居住城市等11項施政目標，每年編列預算辦理各項公共建設計畫與社會福利措施以落實執行，109至114年</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基隆市歲入總預算由206億4,042萬餘元增至267億8,350萬元，以上級政府補助收入為主，占比介於53.25％至55.68％間，及統籌分配稅為19.21％至26.16％間，暨自籌財源占歲入總預算比率介於19.74％至25.56％間，</w:t>
      </w:r>
      <w:proofErr w:type="gramStart"/>
      <w:r w:rsidRPr="00CE1AA2">
        <w:rPr>
          <w:rFonts w:ascii="標楷體" w:hAnsi="標楷體" w:hint="eastAsia"/>
          <w:bCs/>
          <w:snapToGrid w:val="0"/>
          <w:color w:val="000000" w:themeColor="text1"/>
          <w:kern w:val="0"/>
          <w:szCs w:val="24"/>
        </w:rPr>
        <w:t>均未及3成</w:t>
      </w:r>
      <w:proofErr w:type="gramEnd"/>
      <w:r w:rsidRPr="00CE1AA2">
        <w:rPr>
          <w:rFonts w:ascii="標楷體" w:hAnsi="標楷體" w:hint="eastAsia"/>
          <w:bCs/>
          <w:snapToGrid w:val="0"/>
          <w:color w:val="000000" w:themeColor="text1"/>
          <w:kern w:val="0"/>
          <w:szCs w:val="24"/>
        </w:rPr>
        <w:t>，並呈逐年下降之趨勢，且自籌財源加計統籌分配</w:t>
      </w:r>
      <w:proofErr w:type="gramStart"/>
      <w:r w:rsidRPr="00CE1AA2">
        <w:rPr>
          <w:rFonts w:ascii="標楷體" w:hAnsi="標楷體" w:hint="eastAsia"/>
          <w:bCs/>
          <w:snapToGrid w:val="0"/>
          <w:color w:val="000000" w:themeColor="text1"/>
          <w:kern w:val="0"/>
          <w:szCs w:val="24"/>
        </w:rPr>
        <w:t>稅收入占歲入</w:t>
      </w:r>
      <w:proofErr w:type="gramEnd"/>
      <w:r w:rsidRPr="00CE1AA2">
        <w:rPr>
          <w:rFonts w:ascii="標楷體" w:hAnsi="標楷體" w:hint="eastAsia"/>
          <w:bCs/>
          <w:snapToGrid w:val="0"/>
          <w:color w:val="000000" w:themeColor="text1"/>
          <w:kern w:val="0"/>
          <w:szCs w:val="24"/>
        </w:rPr>
        <w:t>總預算之比率</w:t>
      </w:r>
      <w:proofErr w:type="gramStart"/>
      <w:r w:rsidRPr="00CE1AA2">
        <w:rPr>
          <w:rFonts w:ascii="標楷體" w:hAnsi="標楷體" w:hint="eastAsia"/>
          <w:bCs/>
          <w:snapToGrid w:val="0"/>
          <w:color w:val="000000" w:themeColor="text1"/>
          <w:kern w:val="0"/>
          <w:szCs w:val="24"/>
        </w:rPr>
        <w:t>亦均未達5成</w:t>
      </w:r>
      <w:proofErr w:type="gramEnd"/>
      <w:r w:rsidRPr="00CE1AA2">
        <w:rPr>
          <w:rFonts w:ascii="標楷體" w:hAnsi="標楷體" w:hint="eastAsia"/>
          <w:bCs/>
          <w:snapToGrid w:val="0"/>
          <w:color w:val="000000" w:themeColor="text1"/>
          <w:kern w:val="0"/>
          <w:szCs w:val="24"/>
        </w:rPr>
        <w:t>，尚不足支應自治經費，影響施政推動成效；又</w:t>
      </w:r>
      <w:r w:rsidRPr="00CE1AA2">
        <w:rPr>
          <w:rFonts w:ascii="標楷體" w:hAnsi="標楷體"/>
          <w:bCs/>
          <w:snapToGrid w:val="0"/>
          <w:color w:val="000000" w:themeColor="text1"/>
          <w:kern w:val="0"/>
          <w:szCs w:val="24"/>
        </w:rPr>
        <w:t>109</w:t>
      </w:r>
      <w:r w:rsidRPr="00CE1AA2">
        <w:rPr>
          <w:rFonts w:ascii="標楷體" w:hAnsi="標楷體" w:hint="eastAsia"/>
          <w:bCs/>
          <w:snapToGrid w:val="0"/>
          <w:color w:val="000000" w:themeColor="text1"/>
          <w:kern w:val="0"/>
          <w:szCs w:val="24"/>
        </w:rPr>
        <w:t>至</w:t>
      </w:r>
      <w:r w:rsidRPr="00CE1AA2">
        <w:rPr>
          <w:rFonts w:ascii="標楷體" w:hAnsi="標楷體"/>
          <w:bCs/>
          <w:snapToGrid w:val="0"/>
          <w:color w:val="000000" w:themeColor="text1"/>
          <w:kern w:val="0"/>
          <w:szCs w:val="24"/>
        </w:rPr>
        <w:t>113</w:t>
      </w:r>
      <w:r w:rsidRPr="00CE1AA2">
        <w:rPr>
          <w:rFonts w:ascii="標楷體" w:hAnsi="標楷體" w:hint="eastAsia"/>
          <w:bCs/>
          <w:snapToGrid w:val="0"/>
          <w:color w:val="000000" w:themeColor="text1"/>
          <w:kern w:val="0"/>
          <w:szCs w:val="24"/>
        </w:rPr>
        <w:t>年度總決算歲入</w:t>
      </w:r>
      <w:proofErr w:type="gramStart"/>
      <w:r w:rsidRPr="00CE1AA2">
        <w:rPr>
          <w:rFonts w:ascii="標楷體" w:hAnsi="標楷體" w:hint="eastAsia"/>
          <w:bCs/>
          <w:snapToGrid w:val="0"/>
          <w:color w:val="000000" w:themeColor="text1"/>
          <w:kern w:val="0"/>
          <w:szCs w:val="24"/>
        </w:rPr>
        <w:t>應收數介於</w:t>
      </w:r>
      <w:proofErr w:type="gramEnd"/>
      <w:r w:rsidRPr="00CE1AA2">
        <w:rPr>
          <w:rFonts w:ascii="標楷體" w:hAnsi="標楷體"/>
          <w:bCs/>
          <w:snapToGrid w:val="0"/>
          <w:color w:val="000000" w:themeColor="text1"/>
          <w:kern w:val="0"/>
          <w:szCs w:val="24"/>
        </w:rPr>
        <w:t>5</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5,050</w:t>
      </w:r>
      <w:r w:rsidRPr="00CE1AA2">
        <w:rPr>
          <w:rFonts w:ascii="標楷體" w:hAnsi="標楷體" w:hint="eastAsia"/>
          <w:bCs/>
          <w:snapToGrid w:val="0"/>
          <w:color w:val="000000" w:themeColor="text1"/>
          <w:kern w:val="0"/>
          <w:szCs w:val="24"/>
        </w:rPr>
        <w:t>萬餘元至</w:t>
      </w:r>
      <w:r w:rsidRPr="00CE1AA2">
        <w:rPr>
          <w:rFonts w:ascii="標楷體" w:hAnsi="標楷體"/>
          <w:bCs/>
          <w:snapToGrid w:val="0"/>
          <w:color w:val="000000" w:themeColor="text1"/>
          <w:kern w:val="0"/>
          <w:szCs w:val="24"/>
        </w:rPr>
        <w:t>8</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3,977</w:t>
      </w:r>
      <w:r w:rsidRPr="00CE1AA2">
        <w:rPr>
          <w:rFonts w:ascii="標楷體" w:hAnsi="標楷體" w:hint="eastAsia"/>
          <w:bCs/>
          <w:snapToGrid w:val="0"/>
          <w:color w:val="000000" w:themeColor="text1"/>
          <w:kern w:val="0"/>
          <w:szCs w:val="24"/>
        </w:rPr>
        <w:t>萬餘元間，其中屬計畫型補助收入之保留占比介於</w:t>
      </w:r>
      <w:r w:rsidRPr="00CE1AA2">
        <w:rPr>
          <w:rFonts w:ascii="標楷體" w:hAnsi="標楷體"/>
          <w:bCs/>
          <w:snapToGrid w:val="0"/>
          <w:color w:val="000000" w:themeColor="text1"/>
          <w:kern w:val="0"/>
          <w:szCs w:val="24"/>
        </w:rPr>
        <w:t>72.46</w:t>
      </w:r>
      <w:r w:rsidRPr="00CE1AA2">
        <w:rPr>
          <w:rFonts w:ascii="標楷體" w:hAnsi="標楷體" w:hint="eastAsia"/>
          <w:bCs/>
          <w:snapToGrid w:val="0"/>
          <w:color w:val="000000" w:themeColor="text1"/>
          <w:kern w:val="0"/>
          <w:szCs w:val="24"/>
        </w:rPr>
        <w:t>％至</w:t>
      </w:r>
      <w:r w:rsidRPr="00CE1AA2">
        <w:rPr>
          <w:rFonts w:ascii="標楷體" w:hAnsi="標楷體"/>
          <w:bCs/>
          <w:snapToGrid w:val="0"/>
          <w:color w:val="000000" w:themeColor="text1"/>
          <w:kern w:val="0"/>
          <w:szCs w:val="24"/>
        </w:rPr>
        <w:t>89.81</w:t>
      </w:r>
      <w:r w:rsidRPr="00CE1AA2">
        <w:rPr>
          <w:rFonts w:ascii="標楷體" w:hAnsi="標楷體" w:hint="eastAsia"/>
          <w:bCs/>
          <w:snapToGrid w:val="0"/>
          <w:color w:val="000000" w:themeColor="text1"/>
          <w:kern w:val="0"/>
          <w:szCs w:val="24"/>
        </w:rPr>
        <w:t>％間，部分計畫未能衡酌以往年度補助款核撥及實際執行量能</w:t>
      </w:r>
      <w:proofErr w:type="gramStart"/>
      <w:r w:rsidRPr="00CE1AA2">
        <w:rPr>
          <w:rFonts w:ascii="標楷體" w:hAnsi="標楷體" w:hint="eastAsia"/>
          <w:bCs/>
          <w:snapToGrid w:val="0"/>
          <w:color w:val="000000" w:themeColor="text1"/>
          <w:kern w:val="0"/>
          <w:szCs w:val="24"/>
        </w:rPr>
        <w:t>妥為匡列額度</w:t>
      </w:r>
      <w:proofErr w:type="gramEnd"/>
      <w:r w:rsidRPr="00CE1AA2">
        <w:rPr>
          <w:rFonts w:ascii="標楷體" w:hAnsi="標楷體" w:hint="eastAsia"/>
          <w:bCs/>
          <w:snapToGrid w:val="0"/>
          <w:color w:val="000000" w:themeColor="text1"/>
          <w:kern w:val="0"/>
          <w:szCs w:val="24"/>
        </w:rPr>
        <w:t>，致執行未如預期而有減收或保留情形，允宜積極拓展自治財源，並配合中央政策及早調查各項業務實際需求，妥為規劃資源與運用。另同期間歲出總決算由</w:t>
      </w:r>
      <w:proofErr w:type="gramStart"/>
      <w:r w:rsidRPr="00CE1AA2">
        <w:rPr>
          <w:rFonts w:ascii="標楷體" w:hAnsi="標楷體"/>
          <w:bCs/>
          <w:snapToGrid w:val="0"/>
          <w:color w:val="000000" w:themeColor="text1"/>
          <w:kern w:val="0"/>
          <w:szCs w:val="24"/>
        </w:rPr>
        <w:t>109</w:t>
      </w:r>
      <w:proofErr w:type="gramEnd"/>
      <w:r w:rsidRPr="00CE1AA2">
        <w:rPr>
          <w:rFonts w:ascii="標楷體" w:hAnsi="標楷體" w:hint="eastAsia"/>
          <w:bCs/>
          <w:snapToGrid w:val="0"/>
          <w:color w:val="000000" w:themeColor="text1"/>
          <w:kern w:val="0"/>
          <w:szCs w:val="24"/>
        </w:rPr>
        <w:t>年</w:t>
      </w:r>
      <w:r>
        <w:rPr>
          <w:rFonts w:ascii="標楷體" w:hAnsi="標楷體" w:hint="eastAsia"/>
          <w:bCs/>
          <w:snapToGrid w:val="0"/>
          <w:color w:val="000000" w:themeColor="text1"/>
          <w:kern w:val="0"/>
          <w:szCs w:val="24"/>
        </w:rPr>
        <w:t>度</w:t>
      </w:r>
      <w:r w:rsidRPr="00CE1AA2">
        <w:rPr>
          <w:rFonts w:ascii="標楷體" w:hAnsi="標楷體"/>
          <w:bCs/>
          <w:snapToGrid w:val="0"/>
          <w:color w:val="000000" w:themeColor="text1"/>
          <w:kern w:val="0"/>
          <w:szCs w:val="24"/>
        </w:rPr>
        <w:t>187</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6,106</w:t>
      </w:r>
      <w:r w:rsidRPr="00CE1AA2">
        <w:rPr>
          <w:rFonts w:ascii="標楷體" w:hAnsi="標楷體" w:hint="eastAsia"/>
          <w:bCs/>
          <w:snapToGrid w:val="0"/>
          <w:color w:val="000000" w:themeColor="text1"/>
          <w:kern w:val="0"/>
          <w:szCs w:val="24"/>
        </w:rPr>
        <w:t>萬餘元，至</w:t>
      </w:r>
      <w:proofErr w:type="gramStart"/>
      <w:r w:rsidRPr="00CE1AA2">
        <w:rPr>
          <w:rFonts w:ascii="標楷體" w:hAnsi="標楷體"/>
          <w:bCs/>
          <w:snapToGrid w:val="0"/>
          <w:color w:val="000000" w:themeColor="text1"/>
          <w:kern w:val="0"/>
          <w:szCs w:val="24"/>
        </w:rPr>
        <w:t>113</w:t>
      </w:r>
      <w:proofErr w:type="gramEnd"/>
      <w:r w:rsidRPr="00CE1AA2">
        <w:rPr>
          <w:rFonts w:ascii="標楷體" w:hAnsi="標楷體" w:hint="eastAsia"/>
          <w:bCs/>
          <w:snapToGrid w:val="0"/>
          <w:color w:val="000000" w:themeColor="text1"/>
          <w:kern w:val="0"/>
          <w:szCs w:val="24"/>
        </w:rPr>
        <w:t>年</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擴增為</w:t>
      </w:r>
      <w:r w:rsidRPr="00CE1AA2">
        <w:rPr>
          <w:rFonts w:ascii="標楷體" w:hAnsi="標楷體"/>
          <w:bCs/>
          <w:snapToGrid w:val="0"/>
          <w:color w:val="000000" w:themeColor="text1"/>
          <w:kern w:val="0"/>
          <w:szCs w:val="24"/>
        </w:rPr>
        <w:t>252</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1,036</w:t>
      </w:r>
      <w:r w:rsidRPr="00CE1AA2">
        <w:rPr>
          <w:rFonts w:ascii="標楷體" w:hAnsi="標楷體" w:hint="eastAsia"/>
          <w:bCs/>
          <w:snapToGrid w:val="0"/>
          <w:color w:val="000000" w:themeColor="text1"/>
          <w:kern w:val="0"/>
          <w:szCs w:val="24"/>
        </w:rPr>
        <w:t>萬餘元，增幅約</w:t>
      </w:r>
      <w:r w:rsidRPr="00CE1AA2">
        <w:rPr>
          <w:rFonts w:ascii="標楷體" w:hAnsi="標楷體"/>
          <w:bCs/>
          <w:snapToGrid w:val="0"/>
          <w:color w:val="000000" w:themeColor="text1"/>
          <w:kern w:val="0"/>
          <w:szCs w:val="24"/>
        </w:rPr>
        <w:t>34.38</w:t>
      </w:r>
      <w:r w:rsidRPr="00CE1AA2">
        <w:rPr>
          <w:rFonts w:ascii="標楷體" w:hAnsi="標楷體" w:hint="eastAsia"/>
          <w:bCs/>
          <w:snapToGrid w:val="0"/>
          <w:color w:val="000000" w:themeColor="text1"/>
          <w:kern w:val="0"/>
          <w:szCs w:val="24"/>
        </w:rPr>
        <w:t>％，自籌財源收入卻未能拓增，然</w:t>
      </w:r>
      <w:proofErr w:type="gramStart"/>
      <w:r w:rsidRPr="00CE1AA2">
        <w:rPr>
          <w:rFonts w:ascii="標楷體" w:hAnsi="標楷體"/>
          <w:bCs/>
          <w:snapToGrid w:val="0"/>
          <w:color w:val="000000" w:themeColor="text1"/>
          <w:kern w:val="0"/>
          <w:szCs w:val="24"/>
        </w:rPr>
        <w:t>114</w:t>
      </w:r>
      <w:proofErr w:type="gramEnd"/>
      <w:r w:rsidRPr="00CE1AA2">
        <w:rPr>
          <w:rFonts w:ascii="標楷體" w:hAnsi="標楷體" w:hint="eastAsia"/>
          <w:bCs/>
          <w:snapToGrid w:val="0"/>
          <w:color w:val="000000" w:themeColor="text1"/>
          <w:kern w:val="0"/>
          <w:szCs w:val="24"/>
        </w:rPr>
        <w:t>年度基隆市歲出總預算規模再增至</w:t>
      </w:r>
      <w:r w:rsidRPr="00CE1AA2">
        <w:rPr>
          <w:rFonts w:ascii="標楷體" w:hAnsi="標楷體"/>
          <w:bCs/>
          <w:snapToGrid w:val="0"/>
          <w:color w:val="000000" w:themeColor="text1"/>
          <w:kern w:val="0"/>
          <w:szCs w:val="24"/>
        </w:rPr>
        <w:t>285</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9,924</w:t>
      </w:r>
      <w:r w:rsidRPr="00CE1AA2">
        <w:rPr>
          <w:rFonts w:ascii="標楷體" w:hAnsi="標楷體" w:hint="eastAsia"/>
          <w:bCs/>
          <w:snapToGrid w:val="0"/>
          <w:color w:val="000000" w:themeColor="text1"/>
          <w:kern w:val="0"/>
          <w:szCs w:val="24"/>
        </w:rPr>
        <w:t>萬餘元，自籌財源預算僅</w:t>
      </w:r>
      <w:r w:rsidRPr="00CE1AA2">
        <w:rPr>
          <w:rFonts w:ascii="標楷體" w:hAnsi="標楷體"/>
          <w:bCs/>
          <w:snapToGrid w:val="0"/>
          <w:color w:val="000000" w:themeColor="text1"/>
          <w:kern w:val="0"/>
          <w:szCs w:val="24"/>
        </w:rPr>
        <w:t>52</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8,743</w:t>
      </w:r>
      <w:r w:rsidRPr="00CE1AA2">
        <w:rPr>
          <w:rFonts w:ascii="標楷體" w:hAnsi="標楷體" w:hint="eastAsia"/>
          <w:bCs/>
          <w:snapToGrid w:val="0"/>
          <w:color w:val="000000" w:themeColor="text1"/>
          <w:kern w:val="0"/>
          <w:szCs w:val="24"/>
        </w:rPr>
        <w:t>萬餘元，占歲入總預算之</w:t>
      </w:r>
      <w:r w:rsidRPr="00CE1AA2">
        <w:rPr>
          <w:rFonts w:ascii="標楷體" w:hAnsi="標楷體"/>
          <w:bCs/>
          <w:snapToGrid w:val="0"/>
          <w:color w:val="000000" w:themeColor="text1"/>
          <w:kern w:val="0"/>
          <w:szCs w:val="24"/>
        </w:rPr>
        <w:t>19.74</w:t>
      </w:r>
      <w:r w:rsidRPr="00CE1AA2">
        <w:rPr>
          <w:rFonts w:ascii="標楷體" w:hAnsi="標楷體" w:hint="eastAsia"/>
          <w:bCs/>
          <w:snapToGrid w:val="0"/>
          <w:color w:val="000000" w:themeColor="text1"/>
          <w:kern w:val="0"/>
          <w:szCs w:val="24"/>
        </w:rPr>
        <w:t>％；又</w:t>
      </w:r>
      <w:proofErr w:type="gramStart"/>
      <w:r w:rsidRPr="00CE1AA2">
        <w:rPr>
          <w:rFonts w:ascii="標楷體" w:hAnsi="標楷體"/>
          <w:bCs/>
          <w:snapToGrid w:val="0"/>
          <w:color w:val="000000" w:themeColor="text1"/>
          <w:kern w:val="0"/>
          <w:szCs w:val="24"/>
        </w:rPr>
        <w:t>113</w:t>
      </w:r>
      <w:proofErr w:type="gramEnd"/>
      <w:r w:rsidRPr="00CE1AA2">
        <w:rPr>
          <w:rFonts w:ascii="標楷體" w:hAnsi="標楷體" w:hint="eastAsia"/>
          <w:bCs/>
          <w:snapToGrid w:val="0"/>
          <w:color w:val="000000" w:themeColor="text1"/>
          <w:kern w:val="0"/>
          <w:szCs w:val="24"/>
        </w:rPr>
        <w:t>年</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歲出應付保留數</w:t>
      </w:r>
      <w:r w:rsidRPr="00CE1AA2">
        <w:rPr>
          <w:rFonts w:ascii="標楷體" w:hAnsi="標楷體"/>
          <w:bCs/>
          <w:snapToGrid w:val="0"/>
          <w:color w:val="000000" w:themeColor="text1"/>
          <w:kern w:val="0"/>
          <w:szCs w:val="24"/>
        </w:rPr>
        <w:t>34</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9,139</w:t>
      </w:r>
      <w:r w:rsidRPr="00CE1AA2">
        <w:rPr>
          <w:rFonts w:ascii="標楷體" w:hAnsi="標楷體" w:hint="eastAsia"/>
          <w:bCs/>
          <w:snapToGrid w:val="0"/>
          <w:color w:val="000000" w:themeColor="text1"/>
          <w:kern w:val="0"/>
          <w:szCs w:val="24"/>
        </w:rPr>
        <w:t>萬餘元，占歲出總預算比率</w:t>
      </w:r>
      <w:r w:rsidRPr="00CE1AA2">
        <w:rPr>
          <w:rFonts w:ascii="標楷體" w:hAnsi="標楷體"/>
          <w:bCs/>
          <w:snapToGrid w:val="0"/>
          <w:color w:val="000000" w:themeColor="text1"/>
          <w:kern w:val="0"/>
          <w:szCs w:val="24"/>
        </w:rPr>
        <w:t>13.12</w:t>
      </w:r>
      <w:r w:rsidRPr="00CE1AA2">
        <w:rPr>
          <w:rFonts w:ascii="標楷體" w:hAnsi="標楷體" w:hint="eastAsia"/>
          <w:bCs/>
          <w:snapToGrid w:val="0"/>
          <w:color w:val="000000" w:themeColor="text1"/>
          <w:kern w:val="0"/>
          <w:szCs w:val="24"/>
        </w:rPr>
        <w:t>％，金額及比率逐年增加，連同以前年度歲出轉入數未</w:t>
      </w:r>
      <w:proofErr w:type="gramStart"/>
      <w:r w:rsidRPr="00CE1AA2">
        <w:rPr>
          <w:rFonts w:ascii="標楷體" w:hAnsi="標楷體" w:hint="eastAsia"/>
          <w:bCs/>
          <w:snapToGrid w:val="0"/>
          <w:color w:val="000000" w:themeColor="text1"/>
          <w:kern w:val="0"/>
          <w:szCs w:val="24"/>
        </w:rPr>
        <w:t>結清數合計</w:t>
      </w:r>
      <w:proofErr w:type="gramEnd"/>
      <w:r w:rsidRPr="00CE1AA2">
        <w:rPr>
          <w:rFonts w:ascii="標楷體" w:hAnsi="標楷體"/>
          <w:bCs/>
          <w:snapToGrid w:val="0"/>
          <w:color w:val="000000" w:themeColor="text1"/>
          <w:kern w:val="0"/>
          <w:szCs w:val="24"/>
        </w:rPr>
        <w:t>58</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2,085</w:t>
      </w:r>
      <w:r w:rsidRPr="00CE1AA2">
        <w:rPr>
          <w:rFonts w:ascii="標楷體" w:hAnsi="標楷體" w:hint="eastAsia"/>
          <w:bCs/>
          <w:snapToGrid w:val="0"/>
          <w:color w:val="000000" w:themeColor="text1"/>
          <w:kern w:val="0"/>
          <w:szCs w:val="24"/>
        </w:rPr>
        <w:t>萬餘元，亦為近</w:t>
      </w:r>
      <w:proofErr w:type="gramStart"/>
      <w:r w:rsidRPr="00CE1AA2">
        <w:rPr>
          <w:rFonts w:ascii="標楷體" w:hAnsi="標楷體"/>
          <w:bCs/>
          <w:snapToGrid w:val="0"/>
          <w:color w:val="000000" w:themeColor="text1"/>
          <w:kern w:val="0"/>
          <w:szCs w:val="24"/>
        </w:rPr>
        <w:t>5</w:t>
      </w:r>
      <w:proofErr w:type="gramEnd"/>
      <w:r w:rsidRPr="00CE1AA2">
        <w:rPr>
          <w:rFonts w:ascii="標楷體" w:hAnsi="標楷體" w:hint="eastAsia"/>
          <w:bCs/>
          <w:snapToGrid w:val="0"/>
          <w:color w:val="000000" w:themeColor="text1"/>
          <w:kern w:val="0"/>
          <w:szCs w:val="24"/>
        </w:rPr>
        <w:t>年</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最高，其中</w:t>
      </w:r>
      <w:proofErr w:type="gramStart"/>
      <w:r w:rsidRPr="00CE1AA2">
        <w:rPr>
          <w:rFonts w:ascii="標楷體" w:hAnsi="標楷體"/>
          <w:bCs/>
          <w:snapToGrid w:val="0"/>
          <w:color w:val="000000" w:themeColor="text1"/>
          <w:kern w:val="0"/>
          <w:szCs w:val="24"/>
        </w:rPr>
        <w:t>113</w:t>
      </w:r>
      <w:proofErr w:type="gramEnd"/>
      <w:r w:rsidRPr="00CE1AA2">
        <w:rPr>
          <w:rFonts w:ascii="標楷體" w:hAnsi="標楷體" w:hint="eastAsia"/>
          <w:bCs/>
          <w:snapToGrid w:val="0"/>
          <w:color w:val="000000" w:themeColor="text1"/>
          <w:kern w:val="0"/>
          <w:szCs w:val="24"/>
        </w:rPr>
        <w:t>年</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計畫保留金額逾</w:t>
      </w:r>
      <w:r w:rsidRPr="00CE1AA2">
        <w:rPr>
          <w:rFonts w:ascii="標楷體" w:hAnsi="標楷體"/>
          <w:bCs/>
          <w:snapToGrid w:val="0"/>
          <w:color w:val="000000" w:themeColor="text1"/>
          <w:kern w:val="0"/>
          <w:szCs w:val="24"/>
        </w:rPr>
        <w:t>5,000</w:t>
      </w:r>
      <w:r w:rsidRPr="00CE1AA2">
        <w:rPr>
          <w:rFonts w:ascii="標楷體" w:hAnsi="標楷體" w:hint="eastAsia"/>
          <w:bCs/>
          <w:snapToGrid w:val="0"/>
          <w:color w:val="000000" w:themeColor="text1"/>
          <w:kern w:val="0"/>
          <w:szCs w:val="24"/>
        </w:rPr>
        <w:t>萬元者計有</w:t>
      </w:r>
      <w:r w:rsidRPr="00CE1AA2">
        <w:rPr>
          <w:rFonts w:ascii="標楷體" w:hAnsi="標楷體"/>
          <w:bCs/>
          <w:snapToGrid w:val="0"/>
          <w:color w:val="000000" w:themeColor="text1"/>
          <w:kern w:val="0"/>
          <w:szCs w:val="24"/>
        </w:rPr>
        <w:t>12</w:t>
      </w:r>
      <w:r w:rsidRPr="00CE1AA2">
        <w:rPr>
          <w:rFonts w:ascii="標楷體" w:hAnsi="標楷體" w:hint="eastAsia"/>
          <w:bCs/>
          <w:snapToGrid w:val="0"/>
          <w:color w:val="000000" w:themeColor="text1"/>
          <w:kern w:val="0"/>
          <w:szCs w:val="24"/>
        </w:rPr>
        <w:t>項、</w:t>
      </w:r>
      <w:r w:rsidRPr="00CE1AA2">
        <w:rPr>
          <w:rFonts w:ascii="標楷體" w:hAnsi="標楷體"/>
          <w:bCs/>
          <w:snapToGrid w:val="0"/>
          <w:color w:val="000000" w:themeColor="text1"/>
          <w:kern w:val="0"/>
          <w:szCs w:val="24"/>
        </w:rPr>
        <w:t>16</w:t>
      </w:r>
      <w:r w:rsidRPr="00CE1AA2">
        <w:rPr>
          <w:rFonts w:ascii="標楷體" w:hAnsi="標楷體" w:hint="eastAsia"/>
          <w:bCs/>
          <w:snapToGrid w:val="0"/>
          <w:color w:val="000000" w:themeColor="text1"/>
          <w:kern w:val="0"/>
          <w:szCs w:val="24"/>
        </w:rPr>
        <w:t>億</w:t>
      </w:r>
      <w:r w:rsidRPr="00CE1AA2">
        <w:rPr>
          <w:rFonts w:ascii="標楷體" w:hAnsi="標楷體"/>
          <w:bCs/>
          <w:snapToGrid w:val="0"/>
          <w:color w:val="000000" w:themeColor="text1"/>
          <w:kern w:val="0"/>
          <w:szCs w:val="24"/>
        </w:rPr>
        <w:t>2,300</w:t>
      </w:r>
      <w:r w:rsidRPr="00CE1AA2">
        <w:rPr>
          <w:rFonts w:ascii="標楷體" w:hAnsi="標楷體" w:hint="eastAsia"/>
          <w:bCs/>
          <w:snapToGrid w:val="0"/>
          <w:color w:val="000000" w:themeColor="text1"/>
          <w:kern w:val="0"/>
          <w:szCs w:val="24"/>
        </w:rPr>
        <w:t>萬餘元，</w:t>
      </w:r>
      <w:proofErr w:type="gramStart"/>
      <w:r w:rsidRPr="00CE1AA2">
        <w:rPr>
          <w:rFonts w:ascii="標楷體" w:hAnsi="標楷體" w:hint="eastAsia"/>
          <w:bCs/>
          <w:snapToGrid w:val="0"/>
          <w:color w:val="000000" w:themeColor="text1"/>
          <w:kern w:val="0"/>
          <w:szCs w:val="24"/>
        </w:rPr>
        <w:t>且間有部分</w:t>
      </w:r>
      <w:proofErr w:type="gramEnd"/>
      <w:r w:rsidRPr="00CE1AA2">
        <w:rPr>
          <w:rFonts w:ascii="標楷體" w:hAnsi="標楷體" w:hint="eastAsia"/>
          <w:bCs/>
          <w:snapToGrid w:val="0"/>
          <w:color w:val="000000" w:themeColor="text1"/>
          <w:kern w:val="0"/>
          <w:szCs w:val="24"/>
        </w:rPr>
        <w:t>計畫執行已逾</w:t>
      </w:r>
      <w:r w:rsidRPr="00CE1AA2">
        <w:rPr>
          <w:rFonts w:ascii="標楷體" w:hAnsi="標楷體"/>
          <w:bCs/>
          <w:snapToGrid w:val="0"/>
          <w:color w:val="000000" w:themeColor="text1"/>
          <w:kern w:val="0"/>
          <w:szCs w:val="24"/>
        </w:rPr>
        <w:t>7</w:t>
      </w:r>
      <w:r w:rsidRPr="00CE1AA2">
        <w:rPr>
          <w:rFonts w:ascii="標楷體" w:hAnsi="標楷體" w:hint="eastAsia"/>
          <w:bCs/>
          <w:snapToGrid w:val="0"/>
          <w:color w:val="000000" w:themeColor="text1"/>
          <w:kern w:val="0"/>
          <w:szCs w:val="24"/>
        </w:rPr>
        <w:t>至</w:t>
      </w:r>
      <w:r w:rsidRPr="00CE1AA2">
        <w:rPr>
          <w:rFonts w:ascii="標楷體" w:hAnsi="標楷體"/>
          <w:bCs/>
          <w:snapToGrid w:val="0"/>
          <w:color w:val="000000" w:themeColor="text1"/>
          <w:kern w:val="0"/>
          <w:szCs w:val="24"/>
        </w:rPr>
        <w:t>10</w:t>
      </w:r>
      <w:r w:rsidRPr="00CE1AA2">
        <w:rPr>
          <w:rFonts w:ascii="標楷體" w:hAnsi="標楷體" w:hint="eastAsia"/>
          <w:bCs/>
          <w:snapToGrid w:val="0"/>
          <w:color w:val="000000" w:themeColor="text1"/>
          <w:kern w:val="0"/>
          <w:szCs w:val="24"/>
        </w:rPr>
        <w:t>年仍未完成，執行進度已有延遲，經費保留遞延影響新年度計畫推動</w:t>
      </w:r>
      <w:r>
        <w:rPr>
          <w:rFonts w:ascii="標楷體" w:hAnsi="標楷體" w:hint="eastAsia"/>
          <w:bCs/>
          <w:snapToGrid w:val="0"/>
          <w:color w:val="000000" w:themeColor="text1"/>
          <w:kern w:val="0"/>
          <w:szCs w:val="24"/>
        </w:rPr>
        <w:t>，經建請</w:t>
      </w:r>
      <w:r w:rsidRPr="00CE1AA2">
        <w:rPr>
          <w:rFonts w:ascii="標楷體" w:hAnsi="標楷體" w:hint="eastAsia"/>
          <w:bCs/>
          <w:snapToGrid w:val="0"/>
          <w:color w:val="000000" w:themeColor="text1"/>
          <w:kern w:val="0"/>
          <w:szCs w:val="24"/>
        </w:rPr>
        <w:t>積極開拓財源，提升財政自主能力，及加強管控已獲中央核定補助計畫執行進度，避免因未及執行而遭取消補助，與檢討歲出保留款未結清原因，針對計畫執行進度落後癥結妥</w:t>
      </w:r>
      <w:proofErr w:type="gramStart"/>
      <w:r w:rsidRPr="00CE1AA2">
        <w:rPr>
          <w:rFonts w:ascii="標楷體" w:hAnsi="標楷體" w:hint="eastAsia"/>
          <w:bCs/>
          <w:snapToGrid w:val="0"/>
          <w:color w:val="000000" w:themeColor="text1"/>
          <w:kern w:val="0"/>
          <w:szCs w:val="24"/>
        </w:rPr>
        <w:t>謀善策</w:t>
      </w:r>
      <w:proofErr w:type="gramEnd"/>
      <w:r w:rsidRPr="00CE1AA2">
        <w:rPr>
          <w:rFonts w:ascii="標楷體" w:hAnsi="標楷體" w:hint="eastAsia"/>
          <w:bCs/>
          <w:snapToGrid w:val="0"/>
          <w:color w:val="000000" w:themeColor="text1"/>
          <w:kern w:val="0"/>
          <w:szCs w:val="24"/>
        </w:rPr>
        <w:t>，落實管考機制，以確保財政穩健與市政發展</w:t>
      </w:r>
      <w:r w:rsidRPr="00EE0D89">
        <w:rPr>
          <w:rFonts w:ascii="標楷體" w:hAnsi="標楷體" w:hint="eastAsia"/>
          <w:bCs/>
          <w:snapToGrid w:val="0"/>
          <w:color w:val="000000" w:themeColor="text1"/>
          <w:kern w:val="0"/>
          <w:szCs w:val="24"/>
        </w:rPr>
        <w:t>。</w:t>
      </w:r>
    </w:p>
    <w:p w14:paraId="5FE24382" w14:textId="0EA43D57" w:rsidR="00433187" w:rsidRPr="00AD08AA" w:rsidRDefault="00433187" w:rsidP="00433187">
      <w:pPr>
        <w:overflowPunct w:val="0"/>
        <w:snapToGrid w:val="0"/>
        <w:spacing w:line="452" w:lineRule="exact"/>
        <w:ind w:firstLineChars="100" w:firstLine="287"/>
        <w:jc w:val="both"/>
        <w:rPr>
          <w:rFonts w:ascii="標楷體" w:hAnsi="標楷體"/>
          <w:b/>
          <w:snapToGrid w:val="0"/>
          <w:color w:val="000000" w:themeColor="text1"/>
          <w:kern w:val="0"/>
          <w:sz w:val="28"/>
          <w:szCs w:val="28"/>
        </w:rPr>
      </w:pPr>
      <w:r>
        <w:rPr>
          <w:rFonts w:ascii="標楷體" w:hAnsi="標楷體" w:hint="eastAsia"/>
          <w:b/>
          <w:snapToGrid w:val="0"/>
          <w:color w:val="000000" w:themeColor="text1"/>
          <w:kern w:val="0"/>
          <w:sz w:val="28"/>
          <w:szCs w:val="28"/>
        </w:rPr>
        <w:lastRenderedPageBreak/>
        <w:t>（</w:t>
      </w:r>
      <w:r w:rsidRPr="00AD08AA">
        <w:rPr>
          <w:rFonts w:ascii="標楷體" w:hAnsi="標楷體" w:hint="eastAsia"/>
          <w:b/>
          <w:snapToGrid w:val="0"/>
          <w:color w:val="000000" w:themeColor="text1"/>
          <w:kern w:val="0"/>
          <w:sz w:val="28"/>
          <w:szCs w:val="28"/>
        </w:rPr>
        <w:t>二</w:t>
      </w:r>
      <w:r>
        <w:rPr>
          <w:rFonts w:ascii="標楷體" w:hAnsi="標楷體" w:hint="eastAsia"/>
          <w:b/>
          <w:snapToGrid w:val="0"/>
          <w:color w:val="000000" w:themeColor="text1"/>
          <w:kern w:val="0"/>
          <w:sz w:val="28"/>
          <w:szCs w:val="28"/>
        </w:rPr>
        <w:t>）</w:t>
      </w:r>
      <w:r w:rsidR="00674808">
        <w:rPr>
          <w:rFonts w:ascii="標楷體" w:hAnsi="標楷體" w:hint="eastAsia"/>
          <w:b/>
          <w:snapToGrid w:val="0"/>
          <w:color w:val="000000" w:themeColor="text1"/>
          <w:kern w:val="0"/>
          <w:sz w:val="28"/>
          <w:szCs w:val="28"/>
        </w:rPr>
        <w:t>為打造友善共</w:t>
      </w:r>
      <w:r w:rsidR="00066AD6">
        <w:rPr>
          <w:rFonts w:ascii="標楷體" w:hAnsi="標楷體" w:hint="eastAsia"/>
          <w:b/>
          <w:snapToGrid w:val="0"/>
          <w:color w:val="000000" w:themeColor="text1"/>
          <w:kern w:val="0"/>
          <w:sz w:val="28"/>
          <w:szCs w:val="28"/>
        </w:rPr>
        <w:t>融</w:t>
      </w:r>
      <w:r w:rsidR="00674808">
        <w:rPr>
          <w:rFonts w:ascii="標楷體" w:hAnsi="標楷體" w:hint="eastAsia"/>
          <w:b/>
          <w:snapToGrid w:val="0"/>
          <w:color w:val="000000" w:themeColor="text1"/>
          <w:kern w:val="0"/>
          <w:sz w:val="28"/>
          <w:szCs w:val="28"/>
        </w:rPr>
        <w:t>城市環境，</w:t>
      </w:r>
      <w:r w:rsidRPr="00CE1AA2">
        <w:rPr>
          <w:rFonts w:ascii="標楷體" w:hAnsi="標楷體" w:hint="eastAsia"/>
          <w:b/>
          <w:snapToGrid w:val="0"/>
          <w:color w:val="000000" w:themeColor="text1"/>
          <w:kern w:val="0"/>
          <w:sz w:val="28"/>
          <w:szCs w:val="28"/>
        </w:rPr>
        <w:t>辦理身障新創基地統包工程，惟未同步辦理營運規劃採購案，致規劃設計作業暫停執行6個月，又周邊通路及交通號</w:t>
      </w:r>
      <w:proofErr w:type="gramStart"/>
      <w:r w:rsidRPr="00CE1AA2">
        <w:rPr>
          <w:rFonts w:ascii="標楷體" w:hAnsi="標楷體" w:hint="eastAsia"/>
          <w:b/>
          <w:snapToGrid w:val="0"/>
          <w:color w:val="000000" w:themeColor="text1"/>
          <w:kern w:val="0"/>
          <w:sz w:val="28"/>
          <w:szCs w:val="28"/>
        </w:rPr>
        <w:t>誌</w:t>
      </w:r>
      <w:proofErr w:type="gramEnd"/>
      <w:r w:rsidRPr="00CE1AA2">
        <w:rPr>
          <w:rFonts w:ascii="標楷體" w:hAnsi="標楷體" w:hint="eastAsia"/>
          <w:b/>
          <w:snapToGrid w:val="0"/>
          <w:color w:val="000000" w:themeColor="text1"/>
          <w:kern w:val="0"/>
          <w:sz w:val="28"/>
          <w:szCs w:val="28"/>
        </w:rPr>
        <w:t>未一併改善，不利於身障者通行，允宜妥為管控執行時程並積極</w:t>
      </w:r>
      <w:proofErr w:type="gramStart"/>
      <w:r w:rsidRPr="00CE1AA2">
        <w:rPr>
          <w:rFonts w:ascii="標楷體" w:hAnsi="標楷體" w:hint="eastAsia"/>
          <w:b/>
          <w:snapToGrid w:val="0"/>
          <w:color w:val="000000" w:themeColor="text1"/>
          <w:kern w:val="0"/>
          <w:sz w:val="28"/>
          <w:szCs w:val="28"/>
        </w:rPr>
        <w:t>建構無障礙</w:t>
      </w:r>
      <w:proofErr w:type="gramEnd"/>
      <w:r w:rsidRPr="00CE1AA2">
        <w:rPr>
          <w:rFonts w:ascii="標楷體" w:hAnsi="標楷體" w:hint="eastAsia"/>
          <w:b/>
          <w:snapToGrid w:val="0"/>
          <w:color w:val="000000" w:themeColor="text1"/>
          <w:kern w:val="0"/>
          <w:sz w:val="28"/>
          <w:szCs w:val="28"/>
        </w:rPr>
        <w:t>環境，以興辦優質身障新創基地</w:t>
      </w:r>
      <w:r w:rsidRPr="00AD08AA">
        <w:rPr>
          <w:rFonts w:ascii="標楷體" w:hAnsi="標楷體" w:hint="eastAsia"/>
          <w:b/>
          <w:snapToGrid w:val="0"/>
          <w:color w:val="000000" w:themeColor="text1"/>
          <w:kern w:val="0"/>
          <w:sz w:val="28"/>
          <w:szCs w:val="28"/>
        </w:rPr>
        <w:t>。</w:t>
      </w:r>
    </w:p>
    <w:p w14:paraId="0644CDDD" w14:textId="57D52418" w:rsidR="00433187" w:rsidRPr="00674808" w:rsidRDefault="00433187" w:rsidP="00433187">
      <w:pPr>
        <w:overflowPunct w:val="0"/>
        <w:snapToGrid w:val="0"/>
        <w:spacing w:line="452" w:lineRule="exact"/>
        <w:ind w:firstLineChars="200" w:firstLine="486"/>
        <w:jc w:val="both"/>
        <w:rPr>
          <w:rFonts w:ascii="標楷體" w:hAnsi="標楷體"/>
          <w:bCs/>
          <w:snapToGrid w:val="0"/>
          <w:color w:val="000000" w:themeColor="text1"/>
          <w:spacing w:val="-2"/>
          <w:kern w:val="0"/>
          <w:szCs w:val="24"/>
        </w:rPr>
      </w:pPr>
      <w:r w:rsidRPr="00674808">
        <w:rPr>
          <w:rFonts w:ascii="標楷體" w:hAnsi="標楷體" w:hint="eastAsia"/>
          <w:bCs/>
          <w:snapToGrid w:val="0"/>
          <w:color w:val="000000" w:themeColor="text1"/>
          <w:spacing w:val="-2"/>
          <w:kern w:val="0"/>
          <w:szCs w:val="24"/>
        </w:rPr>
        <w:t>市政府為推動身</w:t>
      </w:r>
      <w:proofErr w:type="gramStart"/>
      <w:r w:rsidRPr="00674808">
        <w:rPr>
          <w:rFonts w:ascii="標楷體" w:hAnsi="標楷體" w:hint="eastAsia"/>
          <w:bCs/>
          <w:snapToGrid w:val="0"/>
          <w:color w:val="000000" w:themeColor="text1"/>
          <w:spacing w:val="-2"/>
          <w:kern w:val="0"/>
          <w:szCs w:val="24"/>
        </w:rPr>
        <w:t>障</w:t>
      </w:r>
      <w:proofErr w:type="gramEnd"/>
      <w:r w:rsidRPr="00674808">
        <w:rPr>
          <w:rFonts w:ascii="標楷體" w:hAnsi="標楷體" w:hint="eastAsia"/>
          <w:bCs/>
          <w:snapToGrid w:val="0"/>
          <w:color w:val="000000" w:themeColor="text1"/>
          <w:spacing w:val="-2"/>
          <w:kern w:val="0"/>
          <w:szCs w:val="24"/>
        </w:rPr>
        <w:t>新創基地設置，辦理「基隆市社福大樓身障新創基地修繕統包工程」，經費7,040萬元，計畫期程自113年1月起至114年7月止，規劃整建舊中正區公所行政大樓，打造成公共無障礙示範場域，落實「城市有愛」願景，並以孵化、創新與共榮為主軸建置跨領域營運內容，基地空間規劃設置展示大廳、親子互動、身障運動休息、學習與創新孵化及友善工作場所（餐廳）等空間，並於完工後</w:t>
      </w:r>
      <w:r w:rsidR="00674808" w:rsidRPr="00674808">
        <w:rPr>
          <w:rFonts w:ascii="標楷體" w:hAnsi="標楷體" w:hint="eastAsia"/>
          <w:bCs/>
          <w:snapToGrid w:val="0"/>
          <w:color w:val="000000" w:themeColor="text1"/>
          <w:spacing w:val="-2"/>
          <w:kern w:val="0"/>
          <w:szCs w:val="24"/>
        </w:rPr>
        <w:t>交</w:t>
      </w:r>
      <w:r w:rsidRPr="00674808">
        <w:rPr>
          <w:rFonts w:ascii="標楷體" w:hAnsi="標楷體" w:hint="eastAsia"/>
          <w:bCs/>
          <w:snapToGrid w:val="0"/>
          <w:color w:val="000000" w:themeColor="text1"/>
          <w:spacing w:val="-2"/>
          <w:kern w:val="0"/>
          <w:szCs w:val="24"/>
        </w:rPr>
        <w:t>由委外廠商成立營運管理中心，負責營運管理身障新創基地。社會處經評估工程品質及採購效率，並考量減少設計與工程介面整合，以統包方式辦理，於113年4月29日與統包商簽約後，旋即進入規劃設計階段，惟辦理統包工程採購</w:t>
      </w:r>
      <w:proofErr w:type="gramStart"/>
      <w:r w:rsidRPr="00674808">
        <w:rPr>
          <w:rFonts w:ascii="標楷體" w:hAnsi="標楷體" w:hint="eastAsia"/>
          <w:bCs/>
          <w:snapToGrid w:val="0"/>
          <w:color w:val="000000" w:themeColor="text1"/>
          <w:spacing w:val="-2"/>
          <w:kern w:val="0"/>
          <w:szCs w:val="24"/>
        </w:rPr>
        <w:t>期間，</w:t>
      </w:r>
      <w:proofErr w:type="gramEnd"/>
      <w:r w:rsidRPr="00674808">
        <w:rPr>
          <w:rFonts w:ascii="標楷體" w:hAnsi="標楷體" w:hint="eastAsia"/>
          <w:bCs/>
          <w:snapToGrid w:val="0"/>
          <w:color w:val="000000" w:themeColor="text1"/>
          <w:spacing w:val="-2"/>
          <w:kern w:val="0"/>
          <w:szCs w:val="24"/>
        </w:rPr>
        <w:t>未同步辦理營運規劃採購案，</w:t>
      </w:r>
      <w:proofErr w:type="gramStart"/>
      <w:r w:rsidRPr="00674808">
        <w:rPr>
          <w:rFonts w:ascii="標楷體" w:hAnsi="標楷體" w:hint="eastAsia"/>
          <w:bCs/>
          <w:snapToGrid w:val="0"/>
          <w:color w:val="000000" w:themeColor="text1"/>
          <w:spacing w:val="-2"/>
          <w:kern w:val="0"/>
          <w:szCs w:val="24"/>
        </w:rPr>
        <w:t>嗣</w:t>
      </w:r>
      <w:proofErr w:type="gramEnd"/>
      <w:r w:rsidRPr="00674808">
        <w:rPr>
          <w:rFonts w:ascii="標楷體" w:hAnsi="標楷體" w:hint="eastAsia"/>
          <w:bCs/>
          <w:snapToGrid w:val="0"/>
          <w:color w:val="000000" w:themeColor="text1"/>
          <w:spacing w:val="-2"/>
          <w:kern w:val="0"/>
          <w:szCs w:val="24"/>
        </w:rPr>
        <w:t>經113年6月14日召開基本設計審查會議時，方以基本設計風格及方向需調整，專案管理（含監造）及營運規劃案尚在辦理招標作業，規劃設計內容需與後續營運廠商討論等為由，自當日起暫停規劃設計作業，</w:t>
      </w:r>
      <w:proofErr w:type="gramStart"/>
      <w:r w:rsidRPr="00674808">
        <w:rPr>
          <w:rFonts w:ascii="標楷體" w:hAnsi="標楷體" w:hint="eastAsia"/>
          <w:bCs/>
          <w:snapToGrid w:val="0"/>
          <w:color w:val="000000" w:themeColor="text1"/>
          <w:spacing w:val="-2"/>
          <w:kern w:val="0"/>
          <w:szCs w:val="24"/>
        </w:rPr>
        <w:t>迨</w:t>
      </w:r>
      <w:proofErr w:type="gramEnd"/>
      <w:r w:rsidRPr="00674808">
        <w:rPr>
          <w:rFonts w:ascii="標楷體" w:hAnsi="標楷體" w:hint="eastAsia"/>
          <w:bCs/>
          <w:snapToGrid w:val="0"/>
          <w:color w:val="000000" w:themeColor="text1"/>
          <w:spacing w:val="-2"/>
          <w:kern w:val="0"/>
          <w:szCs w:val="24"/>
        </w:rPr>
        <w:t>於113年8月29日及12月16日分別完成專案管理（含監造）及營運規劃採購案後，方於113年12月16日續辦規劃設計作業，並據此調整計畫完成期程，由原訂114年7月調整延後至115年1月。另有關周邊無障礙環境與交通動線改善部分，雖於114年6月3日及7月28日邀集相關單位辦理2次會</w:t>
      </w:r>
      <w:proofErr w:type="gramStart"/>
      <w:r w:rsidRPr="00674808">
        <w:rPr>
          <w:rFonts w:ascii="標楷體" w:hAnsi="標楷體" w:hint="eastAsia"/>
          <w:bCs/>
          <w:snapToGrid w:val="0"/>
          <w:color w:val="000000" w:themeColor="text1"/>
          <w:spacing w:val="-2"/>
          <w:kern w:val="0"/>
          <w:szCs w:val="24"/>
        </w:rPr>
        <w:t>勘</w:t>
      </w:r>
      <w:proofErr w:type="gramEnd"/>
      <w:r w:rsidRPr="00674808">
        <w:rPr>
          <w:rFonts w:ascii="標楷體" w:hAnsi="標楷體" w:hint="eastAsia"/>
          <w:bCs/>
          <w:snapToGrid w:val="0"/>
          <w:color w:val="000000" w:themeColor="text1"/>
          <w:spacing w:val="-2"/>
          <w:kern w:val="0"/>
          <w:szCs w:val="24"/>
        </w:rPr>
        <w:t>，惟截至114年10月底止仍未辦理相關改善工程，基地周邊環境仍有通路不平整、騎樓停放機車及堆放雜物影響通行情形，且道路交通號</w:t>
      </w:r>
      <w:proofErr w:type="gramStart"/>
      <w:r w:rsidRPr="00674808">
        <w:rPr>
          <w:rFonts w:ascii="標楷體" w:hAnsi="標楷體" w:hint="eastAsia"/>
          <w:bCs/>
          <w:snapToGrid w:val="0"/>
          <w:color w:val="000000" w:themeColor="text1"/>
          <w:spacing w:val="-2"/>
          <w:kern w:val="0"/>
          <w:szCs w:val="24"/>
        </w:rPr>
        <w:t>誌</w:t>
      </w:r>
      <w:proofErr w:type="gramEnd"/>
      <w:r w:rsidRPr="00674808">
        <w:rPr>
          <w:rFonts w:ascii="標楷體" w:hAnsi="標楷體" w:hint="eastAsia"/>
          <w:bCs/>
          <w:snapToGrid w:val="0"/>
          <w:color w:val="000000" w:themeColor="text1"/>
          <w:spacing w:val="-2"/>
          <w:kern w:val="0"/>
          <w:szCs w:val="24"/>
        </w:rPr>
        <w:t>及行人穿越</w:t>
      </w:r>
      <w:proofErr w:type="gramStart"/>
      <w:r w:rsidRPr="00674808">
        <w:rPr>
          <w:rFonts w:ascii="標楷體" w:hAnsi="標楷體" w:hint="eastAsia"/>
          <w:bCs/>
          <w:snapToGrid w:val="0"/>
          <w:color w:val="000000" w:themeColor="text1"/>
          <w:spacing w:val="-2"/>
          <w:kern w:val="0"/>
          <w:szCs w:val="24"/>
        </w:rPr>
        <w:t>道均為傳統</w:t>
      </w:r>
      <w:proofErr w:type="gramEnd"/>
      <w:r w:rsidRPr="00674808">
        <w:rPr>
          <w:rFonts w:ascii="標楷體" w:hAnsi="標楷體" w:hint="eastAsia"/>
          <w:bCs/>
          <w:snapToGrid w:val="0"/>
          <w:color w:val="000000" w:themeColor="text1"/>
          <w:spacing w:val="-2"/>
          <w:kern w:val="0"/>
          <w:szCs w:val="24"/>
        </w:rPr>
        <w:t>規格，尚未考量視障者需求建置視覺功能障礙語音號</w:t>
      </w:r>
      <w:proofErr w:type="gramStart"/>
      <w:r w:rsidRPr="00674808">
        <w:rPr>
          <w:rFonts w:ascii="標楷體" w:hAnsi="標楷體" w:hint="eastAsia"/>
          <w:bCs/>
          <w:snapToGrid w:val="0"/>
          <w:color w:val="000000" w:themeColor="text1"/>
          <w:spacing w:val="-2"/>
          <w:kern w:val="0"/>
          <w:szCs w:val="24"/>
        </w:rPr>
        <w:t>誌</w:t>
      </w:r>
      <w:proofErr w:type="gramEnd"/>
      <w:r w:rsidRPr="00674808">
        <w:rPr>
          <w:rFonts w:ascii="標楷體" w:hAnsi="標楷體" w:hint="eastAsia"/>
          <w:bCs/>
          <w:snapToGrid w:val="0"/>
          <w:color w:val="000000" w:themeColor="text1"/>
          <w:spacing w:val="-2"/>
          <w:kern w:val="0"/>
          <w:szCs w:val="24"/>
        </w:rPr>
        <w:t>及</w:t>
      </w:r>
      <w:proofErr w:type="gramStart"/>
      <w:r w:rsidRPr="00674808">
        <w:rPr>
          <w:rFonts w:ascii="標楷體" w:hAnsi="標楷體" w:hint="eastAsia"/>
          <w:bCs/>
          <w:snapToGrid w:val="0"/>
          <w:color w:val="000000" w:themeColor="text1"/>
          <w:spacing w:val="-2"/>
          <w:kern w:val="0"/>
          <w:szCs w:val="24"/>
        </w:rPr>
        <w:t>導盲行穿線</w:t>
      </w:r>
      <w:proofErr w:type="gramEnd"/>
      <w:r w:rsidRPr="00674808">
        <w:rPr>
          <w:rFonts w:ascii="標楷體" w:hAnsi="標楷體" w:hint="eastAsia"/>
          <w:bCs/>
          <w:snapToGrid w:val="0"/>
          <w:color w:val="000000" w:themeColor="text1"/>
          <w:spacing w:val="-2"/>
          <w:kern w:val="0"/>
          <w:szCs w:val="24"/>
        </w:rPr>
        <w:t>，均不利於身障者通行，又基地周邊道路未設置路邊停車格，且與最近之正濱漁港停車場相距約110公尺，停車較為不便，恐影響身障者前往新創基地之意願等情，經建請妥為</w:t>
      </w:r>
      <w:proofErr w:type="gramStart"/>
      <w:r w:rsidRPr="00674808">
        <w:rPr>
          <w:rFonts w:ascii="標楷體" w:hAnsi="標楷體" w:hint="eastAsia"/>
          <w:bCs/>
          <w:snapToGrid w:val="0"/>
          <w:color w:val="000000" w:themeColor="text1"/>
          <w:spacing w:val="-2"/>
          <w:kern w:val="0"/>
          <w:szCs w:val="24"/>
        </w:rPr>
        <w:t>管控統包</w:t>
      </w:r>
      <w:proofErr w:type="gramEnd"/>
      <w:r w:rsidRPr="00674808">
        <w:rPr>
          <w:rFonts w:ascii="標楷體" w:hAnsi="標楷體" w:hint="eastAsia"/>
          <w:bCs/>
          <w:snapToGrid w:val="0"/>
          <w:color w:val="000000" w:themeColor="text1"/>
          <w:spacing w:val="-2"/>
          <w:kern w:val="0"/>
          <w:szCs w:val="24"/>
        </w:rPr>
        <w:t>工程執行時程，並積極建構基地外周邊無障礙環境，以活化場域使用效能，興辦優質身障新創基地。</w:t>
      </w:r>
    </w:p>
    <w:p w14:paraId="189A3F86" w14:textId="77777777" w:rsidR="00433187" w:rsidRPr="00AD08AA" w:rsidRDefault="00433187" w:rsidP="00433187">
      <w:pPr>
        <w:overflowPunct w:val="0"/>
        <w:snapToGrid w:val="0"/>
        <w:spacing w:line="440" w:lineRule="exact"/>
        <w:ind w:firstLineChars="100" w:firstLine="287"/>
        <w:jc w:val="both"/>
        <w:rPr>
          <w:rFonts w:ascii="標楷體" w:hAnsi="標楷體"/>
          <w:b/>
          <w:snapToGrid w:val="0"/>
          <w:color w:val="000000" w:themeColor="text1"/>
          <w:kern w:val="0"/>
          <w:sz w:val="28"/>
          <w:szCs w:val="28"/>
        </w:rPr>
      </w:pPr>
      <w:r>
        <w:rPr>
          <w:rFonts w:ascii="標楷體" w:hAnsi="標楷體"/>
          <w:b/>
          <w:snapToGrid w:val="0"/>
          <w:color w:val="000000" w:themeColor="text1"/>
          <w:kern w:val="0"/>
          <w:sz w:val="28"/>
          <w:szCs w:val="28"/>
        </w:rPr>
        <w:t>（</w:t>
      </w:r>
      <w:r w:rsidRPr="00AD08AA">
        <w:rPr>
          <w:rFonts w:ascii="標楷體" w:hAnsi="標楷體" w:hint="eastAsia"/>
          <w:b/>
          <w:snapToGrid w:val="0"/>
          <w:color w:val="000000" w:themeColor="text1"/>
          <w:kern w:val="0"/>
          <w:sz w:val="28"/>
          <w:szCs w:val="28"/>
        </w:rPr>
        <w:t>三</w:t>
      </w:r>
      <w:r>
        <w:rPr>
          <w:rFonts w:ascii="標楷體" w:hAnsi="標楷體"/>
          <w:b/>
          <w:snapToGrid w:val="0"/>
          <w:color w:val="000000" w:themeColor="text1"/>
          <w:kern w:val="0"/>
          <w:sz w:val="28"/>
          <w:szCs w:val="28"/>
        </w:rPr>
        <w:t>）</w:t>
      </w:r>
      <w:r w:rsidRPr="00CE1AA2">
        <w:rPr>
          <w:rFonts w:ascii="標楷體" w:hAnsi="標楷體" w:hint="eastAsia"/>
          <w:b/>
          <w:snapToGrid w:val="0"/>
          <w:color w:val="000000" w:themeColor="text1"/>
          <w:kern w:val="0"/>
          <w:sz w:val="28"/>
          <w:szCs w:val="28"/>
        </w:rPr>
        <w:t>持續推動資源回收及垃圾減量，永續管理環境資源，惟近</w:t>
      </w:r>
      <w:proofErr w:type="gramStart"/>
      <w:r w:rsidRPr="00CE1AA2">
        <w:rPr>
          <w:rFonts w:ascii="標楷體" w:hAnsi="標楷體"/>
          <w:b/>
          <w:snapToGrid w:val="0"/>
          <w:color w:val="000000" w:themeColor="text1"/>
          <w:kern w:val="0"/>
          <w:sz w:val="28"/>
          <w:szCs w:val="28"/>
        </w:rPr>
        <w:t>5</w:t>
      </w:r>
      <w:proofErr w:type="gramEnd"/>
      <w:r w:rsidRPr="00CE1AA2">
        <w:rPr>
          <w:rFonts w:ascii="標楷體" w:hAnsi="標楷體" w:hint="eastAsia"/>
          <w:b/>
          <w:snapToGrid w:val="0"/>
          <w:color w:val="000000" w:themeColor="text1"/>
          <w:kern w:val="0"/>
          <w:sz w:val="28"/>
          <w:szCs w:val="28"/>
        </w:rPr>
        <w:t>年度一般垃圾量未能</w:t>
      </w:r>
      <w:proofErr w:type="gramStart"/>
      <w:r w:rsidRPr="00CE1AA2">
        <w:rPr>
          <w:rFonts w:ascii="標楷體" w:hAnsi="標楷體" w:hint="eastAsia"/>
          <w:b/>
          <w:snapToGrid w:val="0"/>
          <w:color w:val="000000" w:themeColor="text1"/>
          <w:kern w:val="0"/>
          <w:sz w:val="28"/>
          <w:szCs w:val="28"/>
        </w:rPr>
        <w:t>有效抑減，又廚</w:t>
      </w:r>
      <w:proofErr w:type="gramEnd"/>
      <w:r w:rsidRPr="00CE1AA2">
        <w:rPr>
          <w:rFonts w:ascii="標楷體" w:hAnsi="標楷體" w:hint="eastAsia"/>
          <w:b/>
          <w:snapToGrid w:val="0"/>
          <w:color w:val="000000" w:themeColor="text1"/>
          <w:kern w:val="0"/>
          <w:sz w:val="28"/>
          <w:szCs w:val="28"/>
        </w:rPr>
        <w:t>餘回收量逐年遞減，允宜加強推動源頭減量及垃圾分類回收，並</w:t>
      </w:r>
      <w:proofErr w:type="gramStart"/>
      <w:r w:rsidRPr="00CE1AA2">
        <w:rPr>
          <w:rFonts w:ascii="標楷體" w:hAnsi="標楷體" w:hint="eastAsia"/>
          <w:b/>
          <w:snapToGrid w:val="0"/>
          <w:color w:val="000000" w:themeColor="text1"/>
          <w:kern w:val="0"/>
          <w:sz w:val="28"/>
          <w:szCs w:val="28"/>
        </w:rPr>
        <w:t>研</w:t>
      </w:r>
      <w:proofErr w:type="gramEnd"/>
      <w:r w:rsidRPr="00CE1AA2">
        <w:rPr>
          <w:rFonts w:ascii="標楷體" w:hAnsi="標楷體" w:hint="eastAsia"/>
          <w:b/>
          <w:snapToGrid w:val="0"/>
          <w:color w:val="000000" w:themeColor="text1"/>
          <w:kern w:val="0"/>
          <w:sz w:val="28"/>
          <w:szCs w:val="28"/>
        </w:rPr>
        <w:t>議</w:t>
      </w:r>
      <w:proofErr w:type="gramStart"/>
      <w:r w:rsidRPr="00CE1AA2">
        <w:rPr>
          <w:rFonts w:ascii="標楷體" w:hAnsi="標楷體" w:hint="eastAsia"/>
          <w:b/>
          <w:snapToGrid w:val="0"/>
          <w:color w:val="000000" w:themeColor="text1"/>
          <w:kern w:val="0"/>
          <w:sz w:val="28"/>
          <w:szCs w:val="28"/>
        </w:rPr>
        <w:t>推動生廚餘</w:t>
      </w:r>
      <w:proofErr w:type="gramEnd"/>
      <w:r w:rsidRPr="00CE1AA2">
        <w:rPr>
          <w:rFonts w:ascii="標楷體" w:hAnsi="標楷體" w:hint="eastAsia"/>
          <w:b/>
          <w:snapToGrid w:val="0"/>
          <w:color w:val="000000" w:themeColor="text1"/>
          <w:kern w:val="0"/>
          <w:sz w:val="28"/>
          <w:szCs w:val="28"/>
        </w:rPr>
        <w:t>回收作業之可行性，以達成資源永續利用目標</w:t>
      </w:r>
      <w:r w:rsidRPr="00AD08AA">
        <w:rPr>
          <w:rFonts w:ascii="標楷體" w:hAnsi="標楷體" w:hint="eastAsia"/>
          <w:b/>
          <w:snapToGrid w:val="0"/>
          <w:color w:val="000000" w:themeColor="text1"/>
          <w:kern w:val="0"/>
          <w:sz w:val="28"/>
          <w:szCs w:val="28"/>
        </w:rPr>
        <w:t>。</w:t>
      </w:r>
    </w:p>
    <w:p w14:paraId="7083BFE8" w14:textId="77777777" w:rsidR="00433187" w:rsidRPr="00357AC8" w:rsidRDefault="00433187" w:rsidP="00433187">
      <w:pPr>
        <w:overflowPunct w:val="0"/>
        <w:autoSpaceDE w:val="0"/>
        <w:autoSpaceDN w:val="0"/>
        <w:snapToGrid w:val="0"/>
        <w:spacing w:line="450" w:lineRule="exact"/>
        <w:ind w:firstLineChars="200" w:firstLine="494"/>
        <w:jc w:val="both"/>
        <w:rPr>
          <w:rFonts w:ascii="標楷體" w:hAnsi="標楷體"/>
          <w:bCs/>
          <w:snapToGrid w:val="0"/>
          <w:color w:val="000000" w:themeColor="text1"/>
          <w:kern w:val="0"/>
          <w:szCs w:val="24"/>
        </w:rPr>
      </w:pPr>
      <w:r w:rsidRPr="00CE1AA2">
        <w:rPr>
          <w:rFonts w:ascii="標楷體" w:hAnsi="標楷體" w:hint="eastAsia"/>
          <w:bCs/>
          <w:snapToGrid w:val="0"/>
          <w:color w:val="000000" w:themeColor="text1"/>
          <w:kern w:val="0"/>
          <w:szCs w:val="24"/>
        </w:rPr>
        <w:t>環境保護局為達成2050年資源循環零廢棄</w:t>
      </w:r>
      <w:proofErr w:type="gramStart"/>
      <w:r w:rsidRPr="00CE1AA2">
        <w:rPr>
          <w:rFonts w:ascii="標楷體" w:hAnsi="標楷體" w:hint="eastAsia"/>
          <w:bCs/>
          <w:snapToGrid w:val="0"/>
          <w:color w:val="000000" w:themeColor="text1"/>
          <w:kern w:val="0"/>
          <w:szCs w:val="24"/>
        </w:rPr>
        <w:t>及減碳目標</w:t>
      </w:r>
      <w:proofErr w:type="gramEnd"/>
      <w:r w:rsidRPr="00CE1AA2">
        <w:rPr>
          <w:rFonts w:ascii="標楷體" w:hAnsi="標楷體" w:hint="eastAsia"/>
          <w:bCs/>
          <w:snapToGrid w:val="0"/>
          <w:color w:val="000000" w:themeColor="text1"/>
          <w:kern w:val="0"/>
          <w:szCs w:val="24"/>
        </w:rPr>
        <w:t>，</w:t>
      </w:r>
      <w:proofErr w:type="gramStart"/>
      <w:r w:rsidRPr="00CE1AA2">
        <w:rPr>
          <w:rFonts w:ascii="標楷體" w:hAnsi="標楷體" w:hint="eastAsia"/>
          <w:bCs/>
          <w:snapToGrid w:val="0"/>
          <w:color w:val="000000" w:themeColor="text1"/>
          <w:kern w:val="0"/>
          <w:szCs w:val="24"/>
        </w:rPr>
        <w:t>114</w:t>
      </w:r>
      <w:proofErr w:type="gramEnd"/>
      <w:r w:rsidRPr="00CE1AA2">
        <w:rPr>
          <w:rFonts w:ascii="標楷體" w:hAnsi="標楷體" w:hint="eastAsia"/>
          <w:bCs/>
          <w:snapToGrid w:val="0"/>
          <w:color w:val="000000" w:themeColor="text1"/>
          <w:kern w:val="0"/>
          <w:szCs w:val="24"/>
        </w:rPr>
        <w:t>年度持續辦理「基隆市源頭減量及強化分類回收補助計畫」及「資源循環工作計畫」，並編列預算2,104萬餘元，主要工作項目為推動一次用產品減量、垃圾強制分類與減量、推廣資源再使用及延長物品生命週期、推動機關、學校、團體辦理資源回收工作及推廣綠色消費與生產工作等，促進資源回收再利用及減少廢棄物產生，以永續管理環境資源。據環境部公布110至114年度環境統計年報列載，基隆市一般垃圾量由</w:t>
      </w:r>
      <w:proofErr w:type="gramStart"/>
      <w:r w:rsidRPr="00CE1AA2">
        <w:rPr>
          <w:rFonts w:ascii="標楷體" w:hAnsi="標楷體" w:hint="eastAsia"/>
          <w:bCs/>
          <w:snapToGrid w:val="0"/>
          <w:color w:val="000000" w:themeColor="text1"/>
          <w:kern w:val="0"/>
          <w:szCs w:val="24"/>
        </w:rPr>
        <w:t>109</w:t>
      </w:r>
      <w:proofErr w:type="gramEnd"/>
      <w:r w:rsidRPr="00CE1AA2">
        <w:rPr>
          <w:rFonts w:ascii="標楷體" w:hAnsi="標楷體" w:hint="eastAsia"/>
          <w:bCs/>
          <w:snapToGrid w:val="0"/>
          <w:color w:val="000000" w:themeColor="text1"/>
          <w:kern w:val="0"/>
          <w:szCs w:val="24"/>
        </w:rPr>
        <w:t>年度9萬5,298公噸增至</w:t>
      </w:r>
      <w:proofErr w:type="gramStart"/>
      <w:r w:rsidRPr="00CE1AA2">
        <w:rPr>
          <w:rFonts w:ascii="標楷體" w:hAnsi="標楷體" w:hint="eastAsia"/>
          <w:bCs/>
          <w:snapToGrid w:val="0"/>
          <w:color w:val="000000" w:themeColor="text1"/>
          <w:kern w:val="0"/>
          <w:szCs w:val="24"/>
        </w:rPr>
        <w:t>113</w:t>
      </w:r>
      <w:proofErr w:type="gramEnd"/>
      <w:r w:rsidRPr="00CE1AA2">
        <w:rPr>
          <w:rFonts w:ascii="標楷體" w:hAnsi="標楷體" w:hint="eastAsia"/>
          <w:bCs/>
          <w:snapToGrid w:val="0"/>
          <w:color w:val="000000" w:themeColor="text1"/>
          <w:kern w:val="0"/>
          <w:szCs w:val="24"/>
        </w:rPr>
        <w:t>年度10萬6,032公噸，同期間資源回收量亦由11萬21公噸增</w:t>
      </w:r>
      <w:r w:rsidRPr="00CE1AA2">
        <w:rPr>
          <w:rFonts w:ascii="標楷體" w:hAnsi="標楷體" w:hint="eastAsia"/>
          <w:bCs/>
          <w:snapToGrid w:val="0"/>
          <w:color w:val="000000" w:themeColor="text1"/>
          <w:kern w:val="0"/>
          <w:szCs w:val="24"/>
        </w:rPr>
        <w:lastRenderedPageBreak/>
        <w:t>至11萬5,266公噸，</w:t>
      </w:r>
      <w:proofErr w:type="gramStart"/>
      <w:r w:rsidRPr="00CE1AA2">
        <w:rPr>
          <w:rFonts w:ascii="標楷體" w:hAnsi="標楷體" w:hint="eastAsia"/>
          <w:bCs/>
          <w:snapToGrid w:val="0"/>
          <w:color w:val="000000" w:themeColor="text1"/>
          <w:kern w:val="0"/>
          <w:szCs w:val="24"/>
        </w:rPr>
        <w:t>惟廚餘</w:t>
      </w:r>
      <w:proofErr w:type="gramEnd"/>
      <w:r w:rsidRPr="00CE1AA2">
        <w:rPr>
          <w:rFonts w:ascii="標楷體" w:hAnsi="標楷體" w:hint="eastAsia"/>
          <w:bCs/>
          <w:snapToGrid w:val="0"/>
          <w:color w:val="000000" w:themeColor="text1"/>
          <w:kern w:val="0"/>
          <w:szCs w:val="24"/>
        </w:rPr>
        <w:t>回收量卻由</w:t>
      </w:r>
      <w:proofErr w:type="gramStart"/>
      <w:r w:rsidRPr="00CE1AA2">
        <w:rPr>
          <w:rFonts w:ascii="標楷體" w:hAnsi="標楷體" w:hint="eastAsia"/>
          <w:bCs/>
          <w:snapToGrid w:val="0"/>
          <w:color w:val="000000" w:themeColor="text1"/>
          <w:kern w:val="0"/>
          <w:szCs w:val="24"/>
        </w:rPr>
        <w:t>109</w:t>
      </w:r>
      <w:proofErr w:type="gramEnd"/>
      <w:r w:rsidRPr="00CE1AA2">
        <w:rPr>
          <w:rFonts w:ascii="標楷體" w:hAnsi="標楷體" w:hint="eastAsia"/>
          <w:bCs/>
          <w:snapToGrid w:val="0"/>
          <w:color w:val="000000" w:themeColor="text1"/>
          <w:kern w:val="0"/>
          <w:szCs w:val="24"/>
        </w:rPr>
        <w:t>年度6,581公噸降至</w:t>
      </w:r>
      <w:proofErr w:type="gramStart"/>
      <w:r w:rsidRPr="00CE1AA2">
        <w:rPr>
          <w:rFonts w:ascii="標楷體" w:hAnsi="標楷體" w:hint="eastAsia"/>
          <w:bCs/>
          <w:snapToGrid w:val="0"/>
          <w:color w:val="000000" w:themeColor="text1"/>
          <w:kern w:val="0"/>
          <w:szCs w:val="24"/>
        </w:rPr>
        <w:t>113</w:t>
      </w:r>
      <w:proofErr w:type="gramEnd"/>
      <w:r w:rsidRPr="00CE1AA2">
        <w:rPr>
          <w:rFonts w:ascii="標楷體" w:hAnsi="標楷體" w:hint="eastAsia"/>
          <w:bCs/>
          <w:snapToGrid w:val="0"/>
          <w:color w:val="000000" w:themeColor="text1"/>
          <w:kern w:val="0"/>
          <w:szCs w:val="24"/>
        </w:rPr>
        <w:t>年度3,231公噸，平均每人每日一般廢棄物產生量則由1.572公斤增至1.695公斤，總回收率</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含資源及廚餘</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由55.03％降至52.78％，且均低於全國平均值，顯示推動資源回收及垃圾減量相關工作執行成效尚屬有限。另我國自90年度起推動家戶廚餘回收再利用工作，各縣市除</w:t>
      </w:r>
      <w:proofErr w:type="gramStart"/>
      <w:r w:rsidRPr="00CE1AA2">
        <w:rPr>
          <w:rFonts w:ascii="標楷體" w:hAnsi="標楷體" w:hint="eastAsia"/>
          <w:bCs/>
          <w:snapToGrid w:val="0"/>
          <w:color w:val="000000" w:themeColor="text1"/>
          <w:kern w:val="0"/>
          <w:szCs w:val="24"/>
        </w:rPr>
        <w:t>將熟廚餘</w:t>
      </w:r>
      <w:proofErr w:type="gramEnd"/>
      <w:r w:rsidRPr="00CE1AA2">
        <w:rPr>
          <w:rFonts w:ascii="標楷體" w:hAnsi="標楷體" w:hint="eastAsia"/>
          <w:bCs/>
          <w:snapToGrid w:val="0"/>
          <w:color w:val="000000" w:themeColor="text1"/>
          <w:kern w:val="0"/>
          <w:szCs w:val="24"/>
        </w:rPr>
        <w:t>用以養豬、</w:t>
      </w:r>
      <w:proofErr w:type="gramStart"/>
      <w:r w:rsidRPr="00CE1AA2">
        <w:rPr>
          <w:rFonts w:ascii="標楷體" w:hAnsi="標楷體" w:hint="eastAsia"/>
          <w:bCs/>
          <w:snapToGrid w:val="0"/>
          <w:color w:val="000000" w:themeColor="text1"/>
          <w:kern w:val="0"/>
          <w:szCs w:val="24"/>
        </w:rPr>
        <w:t>生廚餘</w:t>
      </w:r>
      <w:proofErr w:type="gramEnd"/>
      <w:r w:rsidRPr="00CE1AA2">
        <w:rPr>
          <w:rFonts w:ascii="標楷體" w:hAnsi="標楷體" w:hint="eastAsia"/>
          <w:bCs/>
          <w:snapToGrid w:val="0"/>
          <w:color w:val="000000" w:themeColor="text1"/>
          <w:kern w:val="0"/>
          <w:szCs w:val="24"/>
        </w:rPr>
        <w:t>用以堆肥外，部分縣市亦</w:t>
      </w:r>
      <w:proofErr w:type="gramStart"/>
      <w:r w:rsidRPr="00CE1AA2">
        <w:rPr>
          <w:rFonts w:ascii="標楷體" w:hAnsi="標楷體" w:hint="eastAsia"/>
          <w:bCs/>
          <w:snapToGrid w:val="0"/>
          <w:color w:val="000000" w:themeColor="text1"/>
          <w:kern w:val="0"/>
          <w:szCs w:val="24"/>
        </w:rPr>
        <w:t>採用厭氧消化</w:t>
      </w:r>
      <w:proofErr w:type="gramEnd"/>
      <w:r w:rsidRPr="00CE1AA2">
        <w:rPr>
          <w:rFonts w:ascii="標楷體" w:hAnsi="標楷體" w:hint="eastAsia"/>
          <w:bCs/>
          <w:snapToGrid w:val="0"/>
          <w:color w:val="000000" w:themeColor="text1"/>
          <w:kern w:val="0"/>
          <w:szCs w:val="24"/>
        </w:rPr>
        <w:t>處理技術，</w:t>
      </w:r>
      <w:proofErr w:type="gramStart"/>
      <w:r w:rsidRPr="00CE1AA2">
        <w:rPr>
          <w:rFonts w:ascii="標楷體" w:hAnsi="標楷體" w:hint="eastAsia"/>
          <w:bCs/>
          <w:snapToGrid w:val="0"/>
          <w:color w:val="000000" w:themeColor="text1"/>
          <w:kern w:val="0"/>
          <w:szCs w:val="24"/>
        </w:rPr>
        <w:t>將生廚餘</w:t>
      </w:r>
      <w:proofErr w:type="gramEnd"/>
      <w:r w:rsidRPr="00CE1AA2">
        <w:rPr>
          <w:rFonts w:ascii="標楷體" w:hAnsi="標楷體" w:hint="eastAsia"/>
          <w:bCs/>
          <w:snapToGrid w:val="0"/>
          <w:color w:val="000000" w:themeColor="text1"/>
          <w:kern w:val="0"/>
          <w:szCs w:val="24"/>
        </w:rPr>
        <w:t>發酵產生沼氣進行發電</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桃園市、</w:t>
      </w:r>
      <w:proofErr w:type="gramStart"/>
      <w:r w:rsidRPr="00CE1AA2">
        <w:rPr>
          <w:rFonts w:ascii="標楷體" w:hAnsi="標楷體" w:hint="eastAsia"/>
          <w:bCs/>
          <w:snapToGrid w:val="0"/>
          <w:color w:val="000000" w:themeColor="text1"/>
          <w:kern w:val="0"/>
          <w:szCs w:val="24"/>
        </w:rPr>
        <w:t>臺</w:t>
      </w:r>
      <w:proofErr w:type="gramEnd"/>
      <w:r w:rsidRPr="00CE1AA2">
        <w:rPr>
          <w:rFonts w:ascii="標楷體" w:hAnsi="標楷體" w:hint="eastAsia"/>
          <w:bCs/>
          <w:snapToGrid w:val="0"/>
          <w:color w:val="000000" w:themeColor="text1"/>
          <w:kern w:val="0"/>
          <w:szCs w:val="24"/>
        </w:rPr>
        <w:t>中市</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，或以生物技術養殖黑水</w:t>
      </w:r>
      <w:proofErr w:type="gramStart"/>
      <w:r w:rsidRPr="00CE1AA2">
        <w:rPr>
          <w:rFonts w:ascii="標楷體" w:hAnsi="標楷體" w:hint="eastAsia"/>
          <w:bCs/>
          <w:snapToGrid w:val="0"/>
          <w:color w:val="000000" w:themeColor="text1"/>
          <w:kern w:val="0"/>
          <w:szCs w:val="24"/>
        </w:rPr>
        <w:t>虻消化生廚餘</w:t>
      </w:r>
      <w:proofErr w:type="gramEnd"/>
      <w:r w:rsidRPr="00CE1AA2">
        <w:rPr>
          <w:rFonts w:ascii="標楷體" w:hAnsi="標楷體" w:hint="eastAsia"/>
          <w:bCs/>
          <w:snapToGrid w:val="0"/>
          <w:color w:val="000000" w:themeColor="text1"/>
          <w:kern w:val="0"/>
          <w:szCs w:val="24"/>
        </w:rPr>
        <w:t>，產生有機肥料</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新竹縣、彰化縣、雲林縣及嘉義縣</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等，以達成資源循環利用目標，據114年環境統計年報列載，</w:t>
      </w:r>
      <w:proofErr w:type="gramStart"/>
      <w:r w:rsidRPr="00CE1AA2">
        <w:rPr>
          <w:rFonts w:ascii="標楷體" w:hAnsi="標楷體" w:hint="eastAsia"/>
          <w:bCs/>
          <w:snapToGrid w:val="0"/>
          <w:color w:val="000000" w:themeColor="text1"/>
          <w:kern w:val="0"/>
          <w:szCs w:val="24"/>
        </w:rPr>
        <w:t>113</w:t>
      </w:r>
      <w:proofErr w:type="gramEnd"/>
      <w:r w:rsidRPr="00CE1AA2">
        <w:rPr>
          <w:rFonts w:ascii="標楷體" w:hAnsi="標楷體" w:hint="eastAsia"/>
          <w:bCs/>
          <w:snapToGrid w:val="0"/>
          <w:color w:val="000000" w:themeColor="text1"/>
          <w:kern w:val="0"/>
          <w:szCs w:val="24"/>
        </w:rPr>
        <w:t>年度已有新北市等21個縣市</w:t>
      </w:r>
      <w:proofErr w:type="gramStart"/>
      <w:r w:rsidRPr="00CE1AA2">
        <w:rPr>
          <w:rFonts w:ascii="標楷體" w:hAnsi="標楷體" w:hint="eastAsia"/>
          <w:bCs/>
          <w:snapToGrid w:val="0"/>
          <w:color w:val="000000" w:themeColor="text1"/>
          <w:kern w:val="0"/>
          <w:szCs w:val="24"/>
        </w:rPr>
        <w:t>之生廚餘</w:t>
      </w:r>
      <w:proofErr w:type="gramEnd"/>
      <w:r w:rsidRPr="00CE1AA2">
        <w:rPr>
          <w:rFonts w:ascii="標楷體" w:hAnsi="標楷體" w:hint="eastAsia"/>
          <w:bCs/>
          <w:snapToGrid w:val="0"/>
          <w:color w:val="000000" w:themeColor="text1"/>
          <w:kern w:val="0"/>
          <w:szCs w:val="24"/>
        </w:rPr>
        <w:t>已</w:t>
      </w:r>
      <w:proofErr w:type="gramStart"/>
      <w:r w:rsidRPr="00CE1AA2">
        <w:rPr>
          <w:rFonts w:ascii="標楷體" w:hAnsi="標楷體" w:hint="eastAsia"/>
          <w:bCs/>
          <w:snapToGrid w:val="0"/>
          <w:color w:val="000000" w:themeColor="text1"/>
          <w:kern w:val="0"/>
          <w:szCs w:val="24"/>
        </w:rPr>
        <w:t>採</w:t>
      </w:r>
      <w:proofErr w:type="gramEnd"/>
      <w:r w:rsidRPr="00CE1AA2">
        <w:rPr>
          <w:rFonts w:ascii="標楷體" w:hAnsi="標楷體" w:hint="eastAsia"/>
          <w:bCs/>
          <w:snapToGrid w:val="0"/>
          <w:color w:val="000000" w:themeColor="text1"/>
          <w:kern w:val="0"/>
          <w:szCs w:val="24"/>
        </w:rPr>
        <w:t>堆肥</w:t>
      </w:r>
      <w:proofErr w:type="gramStart"/>
      <w:r w:rsidRPr="00CE1AA2">
        <w:rPr>
          <w:rFonts w:ascii="標楷體" w:hAnsi="標楷體" w:hint="eastAsia"/>
          <w:bCs/>
          <w:snapToGrid w:val="0"/>
          <w:color w:val="000000" w:themeColor="text1"/>
          <w:kern w:val="0"/>
          <w:szCs w:val="24"/>
        </w:rPr>
        <w:t>或厭氧消化</w:t>
      </w:r>
      <w:proofErr w:type="gramEnd"/>
      <w:r w:rsidRPr="00CE1AA2">
        <w:rPr>
          <w:rFonts w:ascii="標楷體" w:hAnsi="標楷體" w:hint="eastAsia"/>
          <w:bCs/>
          <w:snapToGrid w:val="0"/>
          <w:color w:val="000000" w:themeColor="text1"/>
          <w:kern w:val="0"/>
          <w:szCs w:val="24"/>
        </w:rPr>
        <w:t>或生物處理，僅基隆市因未</w:t>
      </w:r>
      <w:proofErr w:type="gramStart"/>
      <w:r w:rsidRPr="00CE1AA2">
        <w:rPr>
          <w:rFonts w:ascii="標楷體" w:hAnsi="標楷體" w:hint="eastAsia"/>
          <w:bCs/>
          <w:snapToGrid w:val="0"/>
          <w:color w:val="000000" w:themeColor="text1"/>
          <w:kern w:val="0"/>
          <w:szCs w:val="24"/>
        </w:rPr>
        <w:t>推動生廚餘</w:t>
      </w:r>
      <w:proofErr w:type="gramEnd"/>
      <w:r w:rsidRPr="00CE1AA2">
        <w:rPr>
          <w:rFonts w:ascii="標楷體" w:hAnsi="標楷體" w:hint="eastAsia"/>
          <w:bCs/>
          <w:snapToGrid w:val="0"/>
          <w:color w:val="000000" w:themeColor="text1"/>
          <w:kern w:val="0"/>
          <w:szCs w:val="24"/>
        </w:rPr>
        <w:t>回收，而未有堆肥及其他</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厭氧消化、生物技術</w:t>
      </w:r>
      <w:r>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處理量</w:t>
      </w:r>
      <w:r>
        <w:rPr>
          <w:rFonts w:ascii="標楷體" w:hAnsi="標楷體" w:hint="eastAsia"/>
          <w:bCs/>
          <w:snapToGrid w:val="0"/>
          <w:color w:val="000000" w:themeColor="text1"/>
          <w:kern w:val="0"/>
          <w:szCs w:val="24"/>
        </w:rPr>
        <w:t>，經</w:t>
      </w:r>
      <w:r w:rsidRPr="00CE1AA2">
        <w:rPr>
          <w:rFonts w:ascii="標楷體" w:hAnsi="標楷體" w:hint="eastAsia"/>
          <w:bCs/>
          <w:snapToGrid w:val="0"/>
          <w:color w:val="000000" w:themeColor="text1"/>
          <w:kern w:val="0"/>
          <w:szCs w:val="24"/>
        </w:rPr>
        <w:t>建請</w:t>
      </w:r>
      <w:r>
        <w:rPr>
          <w:rFonts w:ascii="標楷體" w:hAnsi="標楷體" w:hint="eastAsia"/>
          <w:bCs/>
          <w:snapToGrid w:val="0"/>
          <w:color w:val="000000" w:themeColor="text1"/>
          <w:kern w:val="0"/>
          <w:szCs w:val="24"/>
        </w:rPr>
        <w:t>市政</w:t>
      </w:r>
      <w:r w:rsidRPr="00CE1AA2">
        <w:rPr>
          <w:rFonts w:ascii="標楷體" w:hAnsi="標楷體" w:hint="eastAsia"/>
          <w:bCs/>
          <w:snapToGrid w:val="0"/>
          <w:color w:val="000000" w:themeColor="text1"/>
          <w:kern w:val="0"/>
          <w:szCs w:val="24"/>
        </w:rPr>
        <w:t>府督促環境保護局檢討廚餘回收量持續下降之原委及</w:t>
      </w:r>
      <w:proofErr w:type="gramStart"/>
      <w:r w:rsidRPr="00CE1AA2">
        <w:rPr>
          <w:rFonts w:ascii="標楷體" w:hAnsi="標楷體" w:hint="eastAsia"/>
          <w:bCs/>
          <w:snapToGrid w:val="0"/>
          <w:color w:val="000000" w:themeColor="text1"/>
          <w:kern w:val="0"/>
          <w:szCs w:val="24"/>
        </w:rPr>
        <w:t>研</w:t>
      </w:r>
      <w:proofErr w:type="gramEnd"/>
      <w:r w:rsidRPr="00CE1AA2">
        <w:rPr>
          <w:rFonts w:ascii="標楷體" w:hAnsi="標楷體" w:hint="eastAsia"/>
          <w:bCs/>
          <w:snapToGrid w:val="0"/>
          <w:color w:val="000000" w:themeColor="text1"/>
          <w:kern w:val="0"/>
          <w:szCs w:val="24"/>
        </w:rPr>
        <w:t>謀改</w:t>
      </w:r>
      <w:r w:rsidRPr="004B3819">
        <w:rPr>
          <w:rFonts w:ascii="標楷體" w:hAnsi="標楷體" w:hint="eastAsia"/>
          <w:bCs/>
          <w:snapToGrid w:val="0"/>
          <w:color w:val="000000" w:themeColor="text1"/>
          <w:spacing w:val="-2"/>
          <w:kern w:val="0"/>
          <w:szCs w:val="24"/>
        </w:rPr>
        <w:t>善措施，並持續透過多元管道加強源頭減量與廢棄物回收宣導，暨參考其他縣市作法</w:t>
      </w:r>
      <w:proofErr w:type="gramStart"/>
      <w:r w:rsidRPr="004B3819">
        <w:rPr>
          <w:rFonts w:ascii="標楷體" w:hAnsi="標楷體" w:hint="eastAsia"/>
          <w:bCs/>
          <w:snapToGrid w:val="0"/>
          <w:color w:val="000000" w:themeColor="text1"/>
          <w:spacing w:val="-2"/>
          <w:kern w:val="0"/>
          <w:szCs w:val="24"/>
        </w:rPr>
        <w:t>研</w:t>
      </w:r>
      <w:proofErr w:type="gramEnd"/>
      <w:r w:rsidRPr="004B3819">
        <w:rPr>
          <w:rFonts w:ascii="標楷體" w:hAnsi="標楷體" w:hint="eastAsia"/>
          <w:bCs/>
          <w:snapToGrid w:val="0"/>
          <w:color w:val="000000" w:themeColor="text1"/>
          <w:spacing w:val="-2"/>
          <w:kern w:val="0"/>
          <w:szCs w:val="24"/>
        </w:rPr>
        <w:t>議</w:t>
      </w:r>
      <w:proofErr w:type="gramStart"/>
      <w:r w:rsidRPr="004B3819">
        <w:rPr>
          <w:rFonts w:ascii="標楷體" w:hAnsi="標楷體" w:hint="eastAsia"/>
          <w:bCs/>
          <w:snapToGrid w:val="0"/>
          <w:color w:val="000000" w:themeColor="text1"/>
          <w:spacing w:val="-2"/>
          <w:kern w:val="0"/>
          <w:szCs w:val="24"/>
        </w:rPr>
        <w:t>推動生廚餘</w:t>
      </w:r>
      <w:proofErr w:type="gramEnd"/>
      <w:r w:rsidRPr="004B3819">
        <w:rPr>
          <w:rFonts w:ascii="標楷體" w:hAnsi="標楷體" w:hint="eastAsia"/>
          <w:bCs/>
          <w:snapToGrid w:val="0"/>
          <w:color w:val="000000" w:themeColor="text1"/>
          <w:spacing w:val="-2"/>
          <w:kern w:val="0"/>
          <w:szCs w:val="24"/>
        </w:rPr>
        <w:t>回收作業之可行性，以降低廢棄物產生量及提升資源與廚餘回收率，達成資源永續利用目標。</w:t>
      </w:r>
    </w:p>
    <w:p w14:paraId="09662B62" w14:textId="77777777" w:rsidR="00433187" w:rsidRPr="00357AC8" w:rsidRDefault="00433187" w:rsidP="00433187">
      <w:pPr>
        <w:overflowPunct w:val="0"/>
        <w:snapToGrid w:val="0"/>
        <w:spacing w:line="440" w:lineRule="exact"/>
        <w:ind w:firstLineChars="100" w:firstLine="279"/>
        <w:jc w:val="both"/>
        <w:rPr>
          <w:rFonts w:ascii="標楷體" w:hAnsi="標楷體"/>
          <w:b/>
          <w:snapToGrid w:val="0"/>
          <w:color w:val="000000" w:themeColor="text1"/>
          <w:spacing w:val="-4"/>
          <w:kern w:val="16"/>
          <w:sz w:val="28"/>
          <w:szCs w:val="28"/>
        </w:rPr>
      </w:pPr>
      <w:r w:rsidRPr="00357AC8">
        <w:rPr>
          <w:rFonts w:ascii="標楷體" w:hAnsi="標楷體" w:hint="eastAsia"/>
          <w:b/>
          <w:snapToGrid w:val="0"/>
          <w:color w:val="000000" w:themeColor="text1"/>
          <w:spacing w:val="-4"/>
          <w:kern w:val="16"/>
          <w:sz w:val="28"/>
          <w:szCs w:val="28"/>
        </w:rPr>
        <w:t>（四）</w:t>
      </w:r>
      <w:r w:rsidRPr="00CE1AA2">
        <w:rPr>
          <w:rFonts w:ascii="標楷體" w:hAnsi="標楷體" w:hint="eastAsia"/>
          <w:b/>
          <w:snapToGrid w:val="0"/>
          <w:color w:val="000000" w:themeColor="text1"/>
          <w:spacing w:val="-4"/>
          <w:kern w:val="16"/>
          <w:sz w:val="28"/>
          <w:szCs w:val="28"/>
        </w:rPr>
        <w:t>公車處營運虧損及資金缺口日益擴大，又</w:t>
      </w:r>
      <w:proofErr w:type="gramStart"/>
      <w:r w:rsidRPr="00CE1AA2">
        <w:rPr>
          <w:rFonts w:ascii="標楷體" w:hAnsi="標楷體" w:hint="eastAsia"/>
          <w:b/>
          <w:snapToGrid w:val="0"/>
          <w:color w:val="000000" w:themeColor="text1"/>
          <w:spacing w:val="-4"/>
          <w:kern w:val="16"/>
          <w:sz w:val="28"/>
          <w:szCs w:val="28"/>
        </w:rPr>
        <w:t>汰</w:t>
      </w:r>
      <w:proofErr w:type="gramEnd"/>
      <w:r w:rsidRPr="00CE1AA2">
        <w:rPr>
          <w:rFonts w:ascii="標楷體" w:hAnsi="標楷體" w:hint="eastAsia"/>
          <w:b/>
          <w:snapToGrid w:val="0"/>
          <w:color w:val="000000" w:themeColor="text1"/>
          <w:spacing w:val="-4"/>
          <w:kern w:val="16"/>
          <w:sz w:val="28"/>
          <w:szCs w:val="28"/>
        </w:rPr>
        <w:t>換電動公車財務負擔沉重，允宜</w:t>
      </w:r>
      <w:proofErr w:type="gramStart"/>
      <w:r w:rsidRPr="00CE1AA2">
        <w:rPr>
          <w:rFonts w:ascii="標楷體" w:hAnsi="標楷體" w:hint="eastAsia"/>
          <w:b/>
          <w:snapToGrid w:val="0"/>
          <w:color w:val="000000" w:themeColor="text1"/>
          <w:spacing w:val="-4"/>
          <w:kern w:val="16"/>
          <w:sz w:val="28"/>
          <w:szCs w:val="28"/>
        </w:rPr>
        <w:t>研</w:t>
      </w:r>
      <w:proofErr w:type="gramEnd"/>
      <w:r w:rsidRPr="00CE1AA2">
        <w:rPr>
          <w:rFonts w:ascii="標楷體" w:hAnsi="標楷體" w:hint="eastAsia"/>
          <w:b/>
          <w:snapToGrid w:val="0"/>
          <w:color w:val="000000" w:themeColor="text1"/>
          <w:spacing w:val="-4"/>
          <w:kern w:val="16"/>
          <w:sz w:val="28"/>
          <w:szCs w:val="28"/>
        </w:rPr>
        <w:t>議具體改善措施，以提升財務效能及確保大眾運輸永續經營</w:t>
      </w:r>
      <w:r w:rsidRPr="00357AC8">
        <w:rPr>
          <w:rFonts w:ascii="標楷體" w:hAnsi="標楷體" w:hint="eastAsia"/>
          <w:b/>
          <w:snapToGrid w:val="0"/>
          <w:color w:val="000000" w:themeColor="text1"/>
          <w:spacing w:val="-4"/>
          <w:kern w:val="16"/>
          <w:sz w:val="28"/>
          <w:szCs w:val="28"/>
        </w:rPr>
        <w:t>。</w:t>
      </w:r>
    </w:p>
    <w:p w14:paraId="2F9B0B12" w14:textId="5E144046" w:rsidR="00433187" w:rsidRPr="00357AC8" w:rsidRDefault="00433187" w:rsidP="00433187">
      <w:pPr>
        <w:overflowPunct w:val="0"/>
        <w:autoSpaceDE w:val="0"/>
        <w:autoSpaceDN w:val="0"/>
        <w:snapToGrid w:val="0"/>
        <w:spacing w:line="454" w:lineRule="exact"/>
        <w:ind w:firstLineChars="200" w:firstLine="494"/>
        <w:jc w:val="both"/>
        <w:rPr>
          <w:rFonts w:ascii="標楷體" w:hAnsi="標楷體"/>
          <w:bCs/>
          <w:snapToGrid w:val="0"/>
          <w:color w:val="000000" w:themeColor="text1"/>
          <w:kern w:val="0"/>
          <w:szCs w:val="24"/>
        </w:rPr>
      </w:pPr>
      <w:r>
        <w:rPr>
          <w:rFonts w:ascii="標楷體" w:hAnsi="標楷體" w:hint="eastAsia"/>
          <w:bCs/>
          <w:snapToGrid w:val="0"/>
          <w:color w:val="000000" w:themeColor="text1"/>
          <w:kern w:val="0"/>
          <w:szCs w:val="24"/>
        </w:rPr>
        <w:t>基隆市</w:t>
      </w:r>
      <w:r w:rsidRPr="00CE1AA2">
        <w:rPr>
          <w:rFonts w:ascii="標楷體" w:hAnsi="標楷體" w:hint="eastAsia"/>
          <w:bCs/>
          <w:snapToGrid w:val="0"/>
          <w:color w:val="000000" w:themeColor="text1"/>
          <w:kern w:val="0"/>
          <w:szCs w:val="24"/>
        </w:rPr>
        <w:t>公</w:t>
      </w:r>
      <w:r>
        <w:rPr>
          <w:rFonts w:ascii="標楷體" w:hAnsi="標楷體" w:hint="eastAsia"/>
          <w:bCs/>
          <w:snapToGrid w:val="0"/>
          <w:color w:val="000000" w:themeColor="text1"/>
          <w:kern w:val="0"/>
          <w:szCs w:val="24"/>
        </w:rPr>
        <w:t>共汽</w:t>
      </w:r>
      <w:r w:rsidRPr="00CE1AA2">
        <w:rPr>
          <w:rFonts w:ascii="標楷體" w:hAnsi="標楷體" w:hint="eastAsia"/>
          <w:bCs/>
          <w:snapToGrid w:val="0"/>
          <w:color w:val="000000" w:themeColor="text1"/>
          <w:kern w:val="0"/>
          <w:szCs w:val="24"/>
        </w:rPr>
        <w:t>車</w:t>
      </w:r>
      <w:r>
        <w:rPr>
          <w:rFonts w:ascii="標楷體" w:hAnsi="標楷體" w:hint="eastAsia"/>
          <w:bCs/>
          <w:snapToGrid w:val="0"/>
          <w:color w:val="000000" w:themeColor="text1"/>
          <w:kern w:val="0"/>
          <w:szCs w:val="24"/>
        </w:rPr>
        <w:t>管理</w:t>
      </w:r>
      <w:r w:rsidRPr="00CE1AA2">
        <w:rPr>
          <w:rFonts w:ascii="標楷體" w:hAnsi="標楷體" w:hint="eastAsia"/>
          <w:bCs/>
          <w:snapToGrid w:val="0"/>
          <w:color w:val="000000" w:themeColor="text1"/>
          <w:kern w:val="0"/>
          <w:szCs w:val="24"/>
        </w:rPr>
        <w:t>處</w:t>
      </w:r>
      <w:r>
        <w:rPr>
          <w:rFonts w:ascii="標楷體" w:hAnsi="標楷體" w:hint="eastAsia"/>
          <w:bCs/>
          <w:snapToGrid w:val="0"/>
          <w:color w:val="000000" w:themeColor="text1"/>
          <w:kern w:val="0"/>
          <w:szCs w:val="24"/>
        </w:rPr>
        <w:t>（下稱公車處）</w:t>
      </w:r>
      <w:r w:rsidRPr="00CE1AA2">
        <w:rPr>
          <w:rFonts w:ascii="標楷體" w:hAnsi="標楷體" w:hint="eastAsia"/>
          <w:bCs/>
          <w:snapToGrid w:val="0"/>
          <w:color w:val="000000" w:themeColor="text1"/>
          <w:kern w:val="0"/>
          <w:szCs w:val="24"/>
        </w:rPr>
        <w:t>係市屬交通事業單位，以便利市民交通、落實發展大眾運輸、加強大眾運輸系統服務、提升服務品質、照顧偏遠地區之基本交通、保障弱勢民眾行之權利為主要業務。經分析公車處109至113年</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營運總收入介於3億7,633萬餘元至4億6,641萬餘元</w:t>
      </w:r>
      <w:r w:rsidR="00674808">
        <w:rPr>
          <w:rFonts w:ascii="標楷體" w:hAnsi="標楷體" w:hint="eastAsia"/>
          <w:bCs/>
          <w:snapToGrid w:val="0"/>
          <w:color w:val="000000" w:themeColor="text1"/>
          <w:kern w:val="0"/>
          <w:szCs w:val="24"/>
        </w:rPr>
        <w:t>間</w:t>
      </w:r>
      <w:r w:rsidRPr="00CE1AA2">
        <w:rPr>
          <w:rFonts w:ascii="標楷體" w:hAnsi="標楷體" w:hint="eastAsia"/>
          <w:bCs/>
          <w:snapToGrid w:val="0"/>
          <w:color w:val="000000" w:themeColor="text1"/>
          <w:kern w:val="0"/>
          <w:szCs w:val="24"/>
        </w:rPr>
        <w:t>，主要為客運收入（約34.12％至53.13％）及政府補助收入（約45.19％至63.57％），</w:t>
      </w:r>
      <w:r>
        <w:rPr>
          <w:rFonts w:ascii="標楷體" w:hAnsi="標楷體" w:hint="eastAsia"/>
          <w:bCs/>
          <w:snapToGrid w:val="0"/>
          <w:color w:val="000000" w:themeColor="text1"/>
          <w:kern w:val="0"/>
          <w:szCs w:val="24"/>
        </w:rPr>
        <w:t>市政</w:t>
      </w:r>
      <w:r w:rsidRPr="00CE1AA2">
        <w:rPr>
          <w:rFonts w:ascii="標楷體" w:hAnsi="標楷體" w:hint="eastAsia"/>
          <w:bCs/>
          <w:snapToGrid w:val="0"/>
          <w:color w:val="000000" w:themeColor="text1"/>
          <w:kern w:val="0"/>
          <w:szCs w:val="24"/>
        </w:rPr>
        <w:t>府復因公車處肩負市民大眾運輸政策，</w:t>
      </w:r>
      <w:proofErr w:type="gramStart"/>
      <w:r w:rsidRPr="00CE1AA2">
        <w:rPr>
          <w:rFonts w:ascii="標楷體" w:hAnsi="標楷體" w:hint="eastAsia"/>
          <w:bCs/>
          <w:snapToGrid w:val="0"/>
          <w:color w:val="000000" w:themeColor="text1"/>
          <w:kern w:val="0"/>
          <w:szCs w:val="24"/>
        </w:rPr>
        <w:t>爰</w:t>
      </w:r>
      <w:proofErr w:type="gramEnd"/>
      <w:r w:rsidRPr="00CE1AA2">
        <w:rPr>
          <w:rFonts w:ascii="標楷體" w:hAnsi="標楷體" w:hint="eastAsia"/>
          <w:bCs/>
          <w:snapToGrid w:val="0"/>
          <w:color w:val="000000" w:themeColor="text1"/>
          <w:kern w:val="0"/>
          <w:szCs w:val="24"/>
        </w:rPr>
        <w:t>以補貼票價差額及營運虧損作為平衡公車處財務主要手段；總支出介於4億3,024萬餘元至5億1,862萬餘元</w:t>
      </w:r>
      <w:r w:rsidR="00674808">
        <w:rPr>
          <w:rFonts w:ascii="標楷體" w:hAnsi="標楷體" w:hint="eastAsia"/>
          <w:bCs/>
          <w:snapToGrid w:val="0"/>
          <w:color w:val="000000" w:themeColor="text1"/>
          <w:kern w:val="0"/>
          <w:szCs w:val="24"/>
        </w:rPr>
        <w:t>間</w:t>
      </w:r>
      <w:r w:rsidRPr="00CE1AA2">
        <w:rPr>
          <w:rFonts w:ascii="標楷體" w:hAnsi="標楷體" w:hint="eastAsia"/>
          <w:bCs/>
          <w:snapToGrid w:val="0"/>
          <w:color w:val="000000" w:themeColor="text1"/>
          <w:kern w:val="0"/>
          <w:szCs w:val="24"/>
        </w:rPr>
        <w:t>，</w:t>
      </w:r>
      <w:r w:rsidRPr="002449C3">
        <w:rPr>
          <w:rFonts w:ascii="標楷體" w:hAnsi="標楷體" w:hint="eastAsia"/>
          <w:bCs/>
          <w:snapToGrid w:val="0"/>
          <w:color w:val="000000" w:themeColor="text1"/>
          <w:spacing w:val="-4"/>
          <w:kern w:val="0"/>
          <w:szCs w:val="24"/>
        </w:rPr>
        <w:t>主要為用人費用（約55.06％至61.93％），然客運及補助收入不敷支應實際營運成本，</w:t>
      </w:r>
      <w:r w:rsidRPr="00CE1AA2">
        <w:rPr>
          <w:rFonts w:ascii="標楷體" w:hAnsi="標楷體" w:hint="eastAsia"/>
          <w:bCs/>
          <w:snapToGrid w:val="0"/>
          <w:color w:val="000000" w:themeColor="text1"/>
          <w:kern w:val="0"/>
          <w:szCs w:val="24"/>
        </w:rPr>
        <w:t>其虧損金額介於0元至7,203萬餘元</w:t>
      </w:r>
      <w:r w:rsidR="00674808">
        <w:rPr>
          <w:rFonts w:ascii="標楷體" w:hAnsi="標楷體" w:hint="eastAsia"/>
          <w:bCs/>
          <w:snapToGrid w:val="0"/>
          <w:color w:val="000000" w:themeColor="text1"/>
          <w:kern w:val="0"/>
          <w:szCs w:val="24"/>
        </w:rPr>
        <w:t>間</w:t>
      </w:r>
      <w:r w:rsidRPr="00CE1AA2">
        <w:rPr>
          <w:rFonts w:ascii="標楷體" w:hAnsi="標楷體" w:hint="eastAsia"/>
          <w:bCs/>
          <w:snapToGrid w:val="0"/>
          <w:color w:val="000000" w:themeColor="text1"/>
          <w:kern w:val="0"/>
          <w:szCs w:val="24"/>
        </w:rPr>
        <w:t>，肇致財務結構持續惡化，截至114年9月底累積虧損及短期借款分別已達20億3,001萬餘元、12億3,810萬元，為現有資產總額3億4,667萬餘元之5.86倍、3.57倍，又公車處雖已將申請路線營運補貼計畫及運價成本核算資料提送基隆市市區公車客運營運審議委員會，然仍待交通處召開會議審議；</w:t>
      </w:r>
      <w:r>
        <w:rPr>
          <w:rFonts w:ascii="標楷體" w:hAnsi="標楷體" w:hint="eastAsia"/>
          <w:bCs/>
          <w:snapToGrid w:val="0"/>
          <w:color w:val="000000" w:themeColor="text1"/>
          <w:kern w:val="0"/>
          <w:szCs w:val="24"/>
        </w:rPr>
        <w:t>另市政</w:t>
      </w:r>
      <w:r w:rsidRPr="00CE1AA2">
        <w:rPr>
          <w:rFonts w:ascii="標楷體" w:hAnsi="標楷體" w:hint="eastAsia"/>
          <w:bCs/>
          <w:snapToGrid w:val="0"/>
          <w:color w:val="000000" w:themeColor="text1"/>
          <w:kern w:val="0"/>
          <w:szCs w:val="24"/>
        </w:rPr>
        <w:t>府持續辦理提升基隆市公車營運效能委託研究案，檢討各路線載客效率，然改革建議落實程度及財務改善成效仍屬有限。又交通處已於112年9月委託廠商辦理「基隆市推動車輛汰舊換新電動大客車規劃案」，據該案113年11月期末報告列載，公車處配合2030年市區公車全面電動化政策，規劃於114至115年</w:t>
      </w:r>
      <w:r>
        <w:rPr>
          <w:rFonts w:ascii="標楷體" w:hAnsi="標楷體" w:hint="eastAsia"/>
          <w:bCs/>
          <w:snapToGrid w:val="0"/>
          <w:color w:val="000000" w:themeColor="text1"/>
          <w:kern w:val="0"/>
          <w:szCs w:val="24"/>
        </w:rPr>
        <w:t>度</w:t>
      </w:r>
      <w:proofErr w:type="gramStart"/>
      <w:r w:rsidRPr="00CE1AA2">
        <w:rPr>
          <w:rFonts w:ascii="標楷體" w:hAnsi="標楷體" w:hint="eastAsia"/>
          <w:bCs/>
          <w:snapToGrid w:val="0"/>
          <w:color w:val="000000" w:themeColor="text1"/>
          <w:kern w:val="0"/>
          <w:szCs w:val="24"/>
        </w:rPr>
        <w:t>汰</w:t>
      </w:r>
      <w:proofErr w:type="gramEnd"/>
      <w:r w:rsidRPr="00CE1AA2">
        <w:rPr>
          <w:rFonts w:ascii="標楷體" w:hAnsi="標楷體" w:hint="eastAsia"/>
          <w:bCs/>
          <w:snapToGrid w:val="0"/>
          <w:color w:val="000000" w:themeColor="text1"/>
          <w:kern w:val="0"/>
          <w:szCs w:val="24"/>
        </w:rPr>
        <w:t>換現有164輛</w:t>
      </w:r>
      <w:r>
        <w:rPr>
          <w:rFonts w:ascii="標楷體" w:hAnsi="標楷體" w:hint="eastAsia"/>
          <w:bCs/>
          <w:snapToGrid w:val="0"/>
          <w:color w:val="000000" w:themeColor="text1"/>
          <w:kern w:val="0"/>
          <w:szCs w:val="24"/>
        </w:rPr>
        <w:t>車輛，悉數購置電動大客車</w:t>
      </w:r>
      <w:r w:rsidRPr="00CE1AA2">
        <w:rPr>
          <w:rFonts w:ascii="標楷體" w:hAnsi="標楷體" w:hint="eastAsia"/>
          <w:bCs/>
          <w:snapToGrid w:val="0"/>
          <w:color w:val="000000" w:themeColor="text1"/>
          <w:kern w:val="0"/>
          <w:szCs w:val="24"/>
        </w:rPr>
        <w:t>，並設置8處充電場站，預估經費需求19億2,088萬餘元（包含</w:t>
      </w:r>
      <w:proofErr w:type="gramStart"/>
      <w:r w:rsidRPr="00CE1AA2">
        <w:rPr>
          <w:rFonts w:ascii="標楷體" w:hAnsi="標楷體" w:hint="eastAsia"/>
          <w:bCs/>
          <w:snapToGrid w:val="0"/>
          <w:color w:val="000000" w:themeColor="text1"/>
          <w:kern w:val="0"/>
          <w:szCs w:val="24"/>
        </w:rPr>
        <w:t>115</w:t>
      </w:r>
      <w:proofErr w:type="gramEnd"/>
      <w:r w:rsidRPr="00CE1AA2">
        <w:rPr>
          <w:rFonts w:ascii="標楷體" w:hAnsi="標楷體" w:hint="eastAsia"/>
          <w:bCs/>
          <w:snapToGrid w:val="0"/>
          <w:color w:val="000000" w:themeColor="text1"/>
          <w:kern w:val="0"/>
          <w:szCs w:val="24"/>
        </w:rPr>
        <w:t>年</w:t>
      </w:r>
      <w:r>
        <w:rPr>
          <w:rFonts w:ascii="標楷體" w:hAnsi="標楷體" w:hint="eastAsia"/>
          <w:bCs/>
          <w:snapToGrid w:val="0"/>
          <w:color w:val="000000" w:themeColor="text1"/>
          <w:kern w:val="0"/>
          <w:szCs w:val="24"/>
        </w:rPr>
        <w:t>度</w:t>
      </w:r>
      <w:r w:rsidRPr="00CE1AA2">
        <w:rPr>
          <w:rFonts w:ascii="標楷體" w:hAnsi="標楷體" w:hint="eastAsia"/>
          <w:bCs/>
          <w:snapToGrid w:val="0"/>
          <w:color w:val="000000" w:themeColor="text1"/>
          <w:kern w:val="0"/>
          <w:szCs w:val="24"/>
        </w:rPr>
        <w:t>行駛電費及維修保養費），經費來源包括</w:t>
      </w:r>
      <w:r>
        <w:rPr>
          <w:rFonts w:ascii="標楷體" w:hAnsi="標楷體" w:hint="eastAsia"/>
          <w:bCs/>
          <w:snapToGrid w:val="0"/>
          <w:color w:val="000000" w:themeColor="text1"/>
          <w:kern w:val="0"/>
          <w:szCs w:val="24"/>
        </w:rPr>
        <w:t>市政</w:t>
      </w:r>
      <w:r w:rsidRPr="00CE1AA2">
        <w:rPr>
          <w:rFonts w:ascii="標楷體" w:hAnsi="標楷體" w:hint="eastAsia"/>
          <w:bCs/>
          <w:snapToGrid w:val="0"/>
          <w:color w:val="000000" w:themeColor="text1"/>
          <w:kern w:val="0"/>
          <w:szCs w:val="24"/>
        </w:rPr>
        <w:t>府公務預算</w:t>
      </w:r>
      <w:proofErr w:type="gramStart"/>
      <w:r w:rsidRPr="00CE1AA2">
        <w:rPr>
          <w:rFonts w:ascii="標楷體" w:hAnsi="標楷體" w:hint="eastAsia"/>
          <w:bCs/>
          <w:snapToGrid w:val="0"/>
          <w:color w:val="000000" w:themeColor="text1"/>
          <w:kern w:val="0"/>
          <w:szCs w:val="24"/>
        </w:rPr>
        <w:t>挹</w:t>
      </w:r>
      <w:proofErr w:type="gramEnd"/>
      <w:r w:rsidRPr="00CE1AA2">
        <w:rPr>
          <w:rFonts w:ascii="標楷體" w:hAnsi="標楷體" w:hint="eastAsia"/>
          <w:bCs/>
          <w:snapToGrid w:val="0"/>
          <w:color w:val="000000" w:themeColor="text1"/>
          <w:kern w:val="0"/>
          <w:szCs w:val="24"/>
        </w:rPr>
        <w:t>注9億8,208萬餘元、交通部公路局補助7億2,160萬元、環境部補助3,720萬元，</w:t>
      </w:r>
      <w:proofErr w:type="gramStart"/>
      <w:r w:rsidRPr="00CE1AA2">
        <w:rPr>
          <w:rFonts w:ascii="標楷體" w:hAnsi="標楷體" w:hint="eastAsia"/>
          <w:bCs/>
          <w:snapToGrid w:val="0"/>
          <w:color w:val="000000" w:themeColor="text1"/>
          <w:kern w:val="0"/>
          <w:szCs w:val="24"/>
        </w:rPr>
        <w:t>然前揭</w:t>
      </w:r>
      <w:proofErr w:type="gramEnd"/>
      <w:r w:rsidRPr="00CE1AA2">
        <w:rPr>
          <w:rFonts w:ascii="標楷體" w:hAnsi="標楷體" w:hint="eastAsia"/>
          <w:bCs/>
          <w:snapToGrid w:val="0"/>
          <w:color w:val="000000" w:themeColor="text1"/>
          <w:kern w:val="0"/>
          <w:szCs w:val="24"/>
        </w:rPr>
        <w:t>補助不足支應缺口達1億8,000萬元，仍需由公車處融資籌措；再查，公車處已規劃於114至</w:t>
      </w:r>
      <w:r w:rsidRPr="00674808">
        <w:rPr>
          <w:rFonts w:ascii="標楷體" w:hAnsi="標楷體" w:hint="eastAsia"/>
          <w:bCs/>
          <w:snapToGrid w:val="0"/>
          <w:color w:val="000000" w:themeColor="text1"/>
          <w:spacing w:val="-2"/>
          <w:kern w:val="0"/>
          <w:szCs w:val="24"/>
        </w:rPr>
        <w:t>116年度分年編列固定資產建設改良擴充預算9億4,800萬元，辦理電動大客車採購及用電場站設置等相關</w:t>
      </w:r>
      <w:r w:rsidRPr="00674808">
        <w:rPr>
          <w:rFonts w:ascii="標楷體" w:hAnsi="標楷體" w:hint="eastAsia"/>
          <w:bCs/>
          <w:snapToGrid w:val="0"/>
          <w:color w:val="000000" w:themeColor="text1"/>
          <w:spacing w:val="-2"/>
          <w:kern w:val="0"/>
          <w:szCs w:val="24"/>
        </w:rPr>
        <w:lastRenderedPageBreak/>
        <w:t>事宜，其中雖由市政府於</w:t>
      </w:r>
      <w:proofErr w:type="gramStart"/>
      <w:r w:rsidRPr="00674808">
        <w:rPr>
          <w:rFonts w:ascii="標楷體" w:hAnsi="標楷體" w:hint="eastAsia"/>
          <w:bCs/>
          <w:snapToGrid w:val="0"/>
          <w:color w:val="000000" w:themeColor="text1"/>
          <w:spacing w:val="-2"/>
          <w:kern w:val="0"/>
          <w:szCs w:val="24"/>
        </w:rPr>
        <w:t>114</w:t>
      </w:r>
      <w:proofErr w:type="gramEnd"/>
      <w:r w:rsidRPr="00674808">
        <w:rPr>
          <w:rFonts w:ascii="標楷體" w:hAnsi="標楷體" w:hint="eastAsia"/>
          <w:bCs/>
          <w:snapToGrid w:val="0"/>
          <w:color w:val="000000" w:themeColor="text1"/>
          <w:spacing w:val="-2"/>
          <w:kern w:val="0"/>
          <w:szCs w:val="24"/>
        </w:rPr>
        <w:t>年度編列2億元補助預算，惟尚有7億4,800萬元資金仍待先行籌措，至中央補助款亦待配合規定時程執行方能請款，</w:t>
      </w:r>
      <w:proofErr w:type="gramStart"/>
      <w:r w:rsidRPr="00674808">
        <w:rPr>
          <w:rFonts w:ascii="標楷體" w:hAnsi="標楷體" w:hint="eastAsia"/>
          <w:bCs/>
          <w:snapToGrid w:val="0"/>
          <w:color w:val="000000" w:themeColor="text1"/>
          <w:spacing w:val="-2"/>
          <w:kern w:val="0"/>
          <w:szCs w:val="24"/>
        </w:rPr>
        <w:t>另上開</w:t>
      </w:r>
      <w:proofErr w:type="gramEnd"/>
      <w:r w:rsidRPr="00674808">
        <w:rPr>
          <w:rFonts w:ascii="標楷體" w:hAnsi="標楷體" w:hint="eastAsia"/>
          <w:bCs/>
          <w:snapToGrid w:val="0"/>
          <w:color w:val="000000" w:themeColor="text1"/>
          <w:spacing w:val="-2"/>
          <w:kern w:val="0"/>
          <w:szCs w:val="24"/>
        </w:rPr>
        <w:t>規劃報告以車輛生命週期12年進行財務評估，惟並未納入更換電池費用，與其他縣市電動公車業者</w:t>
      </w:r>
      <w:proofErr w:type="gramStart"/>
      <w:r w:rsidRPr="00674808">
        <w:rPr>
          <w:rFonts w:ascii="標楷體" w:hAnsi="標楷體" w:hint="eastAsia"/>
          <w:bCs/>
          <w:snapToGrid w:val="0"/>
          <w:color w:val="000000" w:themeColor="text1"/>
          <w:spacing w:val="-2"/>
          <w:kern w:val="0"/>
          <w:szCs w:val="24"/>
        </w:rPr>
        <w:t>營運時屢有</w:t>
      </w:r>
      <w:proofErr w:type="gramEnd"/>
      <w:r w:rsidRPr="00674808">
        <w:rPr>
          <w:rFonts w:ascii="標楷體" w:hAnsi="標楷體" w:hint="eastAsia"/>
          <w:bCs/>
          <w:snapToGrid w:val="0"/>
          <w:color w:val="000000" w:themeColor="text1"/>
          <w:spacing w:val="-2"/>
          <w:kern w:val="0"/>
          <w:szCs w:val="24"/>
        </w:rPr>
        <w:t>電池續航里程不足，或使用3年即更換電池情形之實況</w:t>
      </w:r>
      <w:proofErr w:type="gramStart"/>
      <w:r w:rsidRPr="00674808">
        <w:rPr>
          <w:rFonts w:ascii="標楷體" w:hAnsi="標楷體" w:hint="eastAsia"/>
          <w:bCs/>
          <w:snapToGrid w:val="0"/>
          <w:color w:val="000000" w:themeColor="text1"/>
          <w:spacing w:val="-2"/>
          <w:kern w:val="0"/>
          <w:szCs w:val="24"/>
        </w:rPr>
        <w:t>未盡相合</w:t>
      </w:r>
      <w:proofErr w:type="gramEnd"/>
      <w:r w:rsidRPr="00674808">
        <w:rPr>
          <w:rFonts w:ascii="標楷體" w:hAnsi="標楷體" w:hint="eastAsia"/>
          <w:bCs/>
          <w:snapToGrid w:val="0"/>
          <w:color w:val="000000" w:themeColor="text1"/>
          <w:spacing w:val="-2"/>
          <w:kern w:val="0"/>
          <w:szCs w:val="24"/>
        </w:rPr>
        <w:t>。</w:t>
      </w:r>
      <w:proofErr w:type="gramStart"/>
      <w:r w:rsidRPr="00674808">
        <w:rPr>
          <w:rFonts w:ascii="標楷體" w:hAnsi="標楷體" w:hint="eastAsia"/>
          <w:bCs/>
          <w:snapToGrid w:val="0"/>
          <w:color w:val="000000" w:themeColor="text1"/>
          <w:spacing w:val="-2"/>
          <w:kern w:val="0"/>
          <w:szCs w:val="24"/>
        </w:rPr>
        <w:t>鑑</w:t>
      </w:r>
      <w:proofErr w:type="gramEnd"/>
      <w:r w:rsidRPr="00674808">
        <w:rPr>
          <w:rFonts w:ascii="標楷體" w:hAnsi="標楷體" w:hint="eastAsia"/>
          <w:bCs/>
          <w:snapToGrid w:val="0"/>
          <w:color w:val="000000" w:themeColor="text1"/>
          <w:spacing w:val="-2"/>
          <w:kern w:val="0"/>
          <w:szCs w:val="24"/>
        </w:rPr>
        <w:t>於後續</w:t>
      </w:r>
      <w:proofErr w:type="gramStart"/>
      <w:r w:rsidRPr="00674808">
        <w:rPr>
          <w:rFonts w:ascii="標楷體" w:hAnsi="標楷體" w:hint="eastAsia"/>
          <w:bCs/>
          <w:snapToGrid w:val="0"/>
          <w:color w:val="000000" w:themeColor="text1"/>
          <w:spacing w:val="-2"/>
          <w:kern w:val="0"/>
          <w:szCs w:val="24"/>
        </w:rPr>
        <w:t>汰</w:t>
      </w:r>
      <w:proofErr w:type="gramEnd"/>
      <w:r w:rsidRPr="00674808">
        <w:rPr>
          <w:rFonts w:ascii="標楷體" w:hAnsi="標楷體" w:hint="eastAsia"/>
          <w:bCs/>
          <w:snapToGrid w:val="0"/>
          <w:color w:val="000000" w:themeColor="text1"/>
          <w:spacing w:val="-2"/>
          <w:kern w:val="0"/>
          <w:szCs w:val="24"/>
        </w:rPr>
        <w:t>換電動大客車財務負擔沉重，且主要仰賴上級政府</w:t>
      </w:r>
      <w:proofErr w:type="gramStart"/>
      <w:r w:rsidRPr="00674808">
        <w:rPr>
          <w:rFonts w:ascii="標楷體" w:hAnsi="標楷體" w:hint="eastAsia"/>
          <w:bCs/>
          <w:snapToGrid w:val="0"/>
          <w:color w:val="000000" w:themeColor="text1"/>
          <w:spacing w:val="-2"/>
          <w:kern w:val="0"/>
          <w:szCs w:val="24"/>
        </w:rPr>
        <w:t>挹</w:t>
      </w:r>
      <w:proofErr w:type="gramEnd"/>
      <w:r w:rsidRPr="00674808">
        <w:rPr>
          <w:rFonts w:ascii="標楷體" w:hAnsi="標楷體" w:hint="eastAsia"/>
          <w:bCs/>
          <w:snapToGrid w:val="0"/>
          <w:color w:val="000000" w:themeColor="text1"/>
          <w:spacing w:val="-2"/>
          <w:kern w:val="0"/>
          <w:szCs w:val="24"/>
        </w:rPr>
        <w:t>注財源，然公車處長期營運虧損，自籌購車財源勢將加劇財務惡化，且未及時取得資金將影響推動期程及中央補助款項</w:t>
      </w:r>
      <w:r w:rsidR="00674808" w:rsidRPr="00674808">
        <w:rPr>
          <w:rFonts w:ascii="標楷體" w:hAnsi="標楷體" w:hint="eastAsia"/>
          <w:bCs/>
          <w:snapToGrid w:val="0"/>
          <w:color w:val="000000" w:themeColor="text1"/>
          <w:spacing w:val="-2"/>
          <w:kern w:val="0"/>
          <w:szCs w:val="24"/>
        </w:rPr>
        <w:t>之</w:t>
      </w:r>
      <w:r w:rsidRPr="00674808">
        <w:rPr>
          <w:rFonts w:ascii="標楷體" w:hAnsi="標楷體" w:hint="eastAsia"/>
          <w:bCs/>
          <w:snapToGrid w:val="0"/>
          <w:color w:val="000000" w:themeColor="text1"/>
          <w:spacing w:val="-2"/>
          <w:kern w:val="0"/>
          <w:szCs w:val="24"/>
        </w:rPr>
        <w:t>申請及核撥，經建請市政府督促公車處針對經營困頓之癥結或問題</w:t>
      </w:r>
      <w:proofErr w:type="gramStart"/>
      <w:r w:rsidRPr="00674808">
        <w:rPr>
          <w:rFonts w:ascii="標楷體" w:hAnsi="標楷體" w:hint="eastAsia"/>
          <w:bCs/>
          <w:snapToGrid w:val="0"/>
          <w:color w:val="000000" w:themeColor="text1"/>
          <w:spacing w:val="-2"/>
          <w:kern w:val="0"/>
          <w:szCs w:val="24"/>
        </w:rPr>
        <w:t>研</w:t>
      </w:r>
      <w:proofErr w:type="gramEnd"/>
      <w:r w:rsidRPr="00674808">
        <w:rPr>
          <w:rFonts w:ascii="標楷體" w:hAnsi="標楷體" w:hint="eastAsia"/>
          <w:bCs/>
          <w:snapToGrid w:val="0"/>
          <w:color w:val="000000" w:themeColor="text1"/>
          <w:spacing w:val="-2"/>
          <w:kern w:val="0"/>
          <w:szCs w:val="24"/>
        </w:rPr>
        <w:t>提具體可行策略，暨加強掌控</w:t>
      </w:r>
      <w:proofErr w:type="gramStart"/>
      <w:r w:rsidRPr="00674808">
        <w:rPr>
          <w:rFonts w:ascii="標楷體" w:hAnsi="標楷體" w:hint="eastAsia"/>
          <w:bCs/>
          <w:snapToGrid w:val="0"/>
          <w:color w:val="000000" w:themeColor="text1"/>
          <w:spacing w:val="-2"/>
          <w:kern w:val="0"/>
          <w:szCs w:val="24"/>
        </w:rPr>
        <w:t>汰</w:t>
      </w:r>
      <w:proofErr w:type="gramEnd"/>
      <w:r w:rsidRPr="00674808">
        <w:rPr>
          <w:rFonts w:ascii="標楷體" w:hAnsi="標楷體" w:hint="eastAsia"/>
          <w:bCs/>
          <w:snapToGrid w:val="0"/>
          <w:color w:val="000000" w:themeColor="text1"/>
          <w:spacing w:val="-2"/>
          <w:kern w:val="0"/>
          <w:szCs w:val="24"/>
        </w:rPr>
        <w:t>換電動大客車補助收入撥款時效，並正視未來電池續航力不足而需增加替換電池維持成本之風險，妥為因應，以提升財務效能及確保大眾運輸永續經營。</w:t>
      </w:r>
    </w:p>
    <w:p w14:paraId="6A047B6B" w14:textId="77777777" w:rsidR="00433187" w:rsidRPr="004B3819" w:rsidRDefault="00433187" w:rsidP="00433187">
      <w:pPr>
        <w:overflowPunct w:val="0"/>
        <w:snapToGrid w:val="0"/>
        <w:spacing w:line="470" w:lineRule="exact"/>
        <w:ind w:firstLineChars="100" w:firstLine="287"/>
        <w:rPr>
          <w:rFonts w:ascii="標楷體" w:hAnsi="標楷體"/>
          <w:b/>
          <w:snapToGrid w:val="0"/>
          <w:color w:val="000000" w:themeColor="text1"/>
          <w:kern w:val="0"/>
          <w:sz w:val="28"/>
          <w:szCs w:val="28"/>
        </w:rPr>
      </w:pPr>
      <w:r w:rsidRPr="004B3819">
        <w:rPr>
          <w:rFonts w:ascii="標楷體" w:hAnsi="標楷體" w:hint="eastAsia"/>
          <w:b/>
          <w:snapToGrid w:val="0"/>
          <w:color w:val="000000" w:themeColor="text1"/>
          <w:kern w:val="0"/>
          <w:sz w:val="28"/>
          <w:szCs w:val="28"/>
        </w:rPr>
        <w:t>（五）</w:t>
      </w:r>
      <w:proofErr w:type="gramStart"/>
      <w:r w:rsidRPr="004B3819">
        <w:rPr>
          <w:rFonts w:ascii="標楷體" w:hAnsi="標楷體" w:hint="eastAsia"/>
          <w:b/>
          <w:snapToGrid w:val="0"/>
          <w:color w:val="000000" w:themeColor="text1"/>
          <w:kern w:val="0"/>
          <w:sz w:val="28"/>
          <w:szCs w:val="28"/>
        </w:rPr>
        <w:t>彙製基隆市</w:t>
      </w:r>
      <w:proofErr w:type="gramEnd"/>
      <w:r w:rsidRPr="004B3819">
        <w:rPr>
          <w:rFonts w:ascii="標楷體" w:hAnsi="標楷體" w:hint="eastAsia"/>
          <w:b/>
          <w:snapToGrid w:val="0"/>
          <w:color w:val="000000" w:themeColor="text1"/>
          <w:kern w:val="0"/>
          <w:sz w:val="28"/>
          <w:szCs w:val="28"/>
        </w:rPr>
        <w:t>疏散避難地圖及災害</w:t>
      </w:r>
      <w:proofErr w:type="gramStart"/>
      <w:r w:rsidRPr="004B3819">
        <w:rPr>
          <w:rFonts w:ascii="標楷體" w:hAnsi="標楷體" w:hint="eastAsia"/>
          <w:b/>
          <w:snapToGrid w:val="0"/>
          <w:color w:val="000000" w:themeColor="text1"/>
          <w:kern w:val="0"/>
          <w:sz w:val="28"/>
          <w:szCs w:val="28"/>
        </w:rPr>
        <w:t>潛勢圖以</w:t>
      </w:r>
      <w:proofErr w:type="gramEnd"/>
      <w:r w:rsidRPr="004B3819">
        <w:rPr>
          <w:rFonts w:ascii="標楷體" w:hAnsi="標楷體" w:hint="eastAsia"/>
          <w:b/>
          <w:snapToGrid w:val="0"/>
          <w:color w:val="000000" w:themeColor="text1"/>
          <w:kern w:val="0"/>
          <w:sz w:val="28"/>
          <w:szCs w:val="28"/>
        </w:rPr>
        <w:t>強化防災應變能力，惟未主動通報各區公所更新轄內各里災害防救資訊，致部分公告資料過時；又部分避難收容處所位處災害</w:t>
      </w:r>
      <w:proofErr w:type="gramStart"/>
      <w:r w:rsidRPr="004B3819">
        <w:rPr>
          <w:rFonts w:ascii="標楷體" w:hAnsi="標楷體" w:hint="eastAsia"/>
          <w:b/>
          <w:snapToGrid w:val="0"/>
          <w:color w:val="000000" w:themeColor="text1"/>
          <w:kern w:val="0"/>
          <w:sz w:val="28"/>
          <w:szCs w:val="28"/>
        </w:rPr>
        <w:t>潛勢區</w:t>
      </w:r>
      <w:proofErr w:type="gramEnd"/>
      <w:r w:rsidRPr="004B3819">
        <w:rPr>
          <w:rFonts w:ascii="標楷體" w:hAnsi="標楷體" w:hint="eastAsia"/>
          <w:b/>
          <w:snapToGrid w:val="0"/>
          <w:color w:val="000000" w:themeColor="text1"/>
          <w:kern w:val="0"/>
          <w:sz w:val="28"/>
          <w:szCs w:val="28"/>
        </w:rPr>
        <w:t>，不利災害預防及復原重建工作，允宜督促檢討改進，提升防災效能。</w:t>
      </w:r>
    </w:p>
    <w:p w14:paraId="5B19CD4C" w14:textId="41F33538" w:rsidR="00575471" w:rsidRDefault="00433187" w:rsidP="00433187">
      <w:pPr>
        <w:overflowPunct w:val="0"/>
        <w:snapToGrid w:val="0"/>
        <w:spacing w:line="470" w:lineRule="exact"/>
        <w:ind w:firstLineChars="200" w:firstLine="494"/>
        <w:jc w:val="both"/>
        <w:rPr>
          <w:rFonts w:ascii="標楷體" w:hAnsi="標楷體"/>
          <w:bCs/>
          <w:snapToGrid w:val="0"/>
          <w:color w:val="000000" w:themeColor="text1"/>
          <w:kern w:val="0"/>
          <w:szCs w:val="24"/>
        </w:rPr>
        <w:sectPr w:rsidR="00575471" w:rsidSect="0071751D">
          <w:headerReference w:type="default" r:id="rId8"/>
          <w:footerReference w:type="even" r:id="rId9"/>
          <w:footerReference w:type="default" r:id="rId10"/>
          <w:pgSz w:w="11906" w:h="16838" w:code="9"/>
          <w:pgMar w:top="1418" w:right="1134" w:bottom="1418" w:left="851" w:header="1021" w:footer="737" w:gutter="0"/>
          <w:cols w:space="425"/>
          <w:docGrid w:type="linesAndChars" w:linePitch="500" w:charSpace="1434"/>
        </w:sectPr>
      </w:pPr>
      <w:r w:rsidRPr="00CE1AA2">
        <w:rPr>
          <w:rFonts w:ascii="標楷體" w:hAnsi="標楷體" w:hint="eastAsia"/>
          <w:bCs/>
          <w:snapToGrid w:val="0"/>
          <w:color w:val="000000" w:themeColor="text1"/>
          <w:kern w:val="0"/>
          <w:szCs w:val="24"/>
        </w:rPr>
        <w:t>基隆市土地面積為132.7589平方公里，山區多（</w:t>
      </w:r>
      <w:proofErr w:type="gramStart"/>
      <w:r w:rsidRPr="00CE1AA2">
        <w:rPr>
          <w:rFonts w:ascii="標楷體" w:hAnsi="標楷體" w:hint="eastAsia"/>
          <w:bCs/>
          <w:snapToGrid w:val="0"/>
          <w:color w:val="000000" w:themeColor="text1"/>
          <w:kern w:val="0"/>
          <w:szCs w:val="24"/>
        </w:rPr>
        <w:t>佔</w:t>
      </w:r>
      <w:proofErr w:type="gramEnd"/>
      <w:r w:rsidRPr="00CE1AA2">
        <w:rPr>
          <w:rFonts w:ascii="標楷體" w:hAnsi="標楷體" w:hint="eastAsia"/>
          <w:bCs/>
          <w:snapToGrid w:val="0"/>
          <w:color w:val="000000" w:themeColor="text1"/>
          <w:kern w:val="0"/>
          <w:szCs w:val="24"/>
        </w:rPr>
        <w:t>92</w:t>
      </w:r>
      <w:r w:rsidR="00213BFA">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），平地少（僅</w:t>
      </w:r>
      <w:proofErr w:type="gramStart"/>
      <w:r w:rsidRPr="00CE1AA2">
        <w:rPr>
          <w:rFonts w:ascii="標楷體" w:hAnsi="標楷體" w:hint="eastAsia"/>
          <w:bCs/>
          <w:snapToGrid w:val="0"/>
          <w:color w:val="000000" w:themeColor="text1"/>
          <w:kern w:val="0"/>
          <w:szCs w:val="24"/>
        </w:rPr>
        <w:t>佔</w:t>
      </w:r>
      <w:proofErr w:type="gramEnd"/>
      <w:r w:rsidRPr="00CE1AA2">
        <w:rPr>
          <w:rFonts w:ascii="標楷體" w:hAnsi="標楷體" w:hint="eastAsia"/>
          <w:bCs/>
          <w:snapToGrid w:val="0"/>
          <w:color w:val="000000" w:themeColor="text1"/>
          <w:kern w:val="0"/>
          <w:szCs w:val="24"/>
        </w:rPr>
        <w:t>5</w:t>
      </w:r>
      <w:r w:rsidR="00213BFA">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），其餘河川地（約</w:t>
      </w:r>
      <w:proofErr w:type="gramStart"/>
      <w:r w:rsidRPr="00CE1AA2">
        <w:rPr>
          <w:rFonts w:ascii="標楷體" w:hAnsi="標楷體" w:hint="eastAsia"/>
          <w:bCs/>
          <w:snapToGrid w:val="0"/>
          <w:color w:val="000000" w:themeColor="text1"/>
          <w:kern w:val="0"/>
          <w:szCs w:val="24"/>
        </w:rPr>
        <w:t>佔</w:t>
      </w:r>
      <w:proofErr w:type="gramEnd"/>
      <w:r w:rsidRPr="00CE1AA2">
        <w:rPr>
          <w:rFonts w:ascii="標楷體" w:hAnsi="標楷體" w:hint="eastAsia"/>
          <w:bCs/>
          <w:snapToGrid w:val="0"/>
          <w:color w:val="000000" w:themeColor="text1"/>
          <w:kern w:val="0"/>
          <w:szCs w:val="24"/>
        </w:rPr>
        <w:t>3</w:t>
      </w:r>
      <w:r w:rsidR="00213BFA">
        <w:rPr>
          <w:rFonts w:ascii="標楷體" w:hAnsi="標楷體" w:hint="eastAsia"/>
          <w:bCs/>
          <w:snapToGrid w:val="0"/>
          <w:color w:val="000000" w:themeColor="text1"/>
          <w:kern w:val="0"/>
          <w:szCs w:val="24"/>
        </w:rPr>
        <w:t>％</w:t>
      </w:r>
      <w:r w:rsidRPr="00CE1AA2">
        <w:rPr>
          <w:rFonts w:ascii="標楷體" w:hAnsi="標楷體" w:hint="eastAsia"/>
          <w:bCs/>
          <w:snapToGrid w:val="0"/>
          <w:color w:val="000000" w:themeColor="text1"/>
          <w:kern w:val="0"/>
          <w:szCs w:val="24"/>
        </w:rPr>
        <w:t>），建地有限</w:t>
      </w:r>
      <w:r w:rsidR="00674808">
        <w:rPr>
          <w:rFonts w:ascii="標楷體" w:hAnsi="標楷體" w:hint="eastAsia"/>
          <w:bCs/>
          <w:snapToGrid w:val="0"/>
          <w:color w:val="000000" w:themeColor="text1"/>
          <w:kern w:val="0"/>
          <w:szCs w:val="24"/>
        </w:rPr>
        <w:t>，</w:t>
      </w:r>
      <w:proofErr w:type="gramStart"/>
      <w:r w:rsidR="00674808">
        <w:rPr>
          <w:rFonts w:ascii="標楷體" w:hAnsi="標楷體" w:hint="eastAsia"/>
          <w:bCs/>
          <w:snapToGrid w:val="0"/>
          <w:color w:val="000000" w:themeColor="text1"/>
          <w:kern w:val="0"/>
          <w:szCs w:val="24"/>
        </w:rPr>
        <w:t>市民</w:t>
      </w:r>
      <w:r w:rsidRPr="00CE1AA2">
        <w:rPr>
          <w:rFonts w:ascii="標楷體" w:hAnsi="標楷體" w:hint="eastAsia"/>
          <w:bCs/>
          <w:snapToGrid w:val="0"/>
          <w:color w:val="000000" w:themeColor="text1"/>
          <w:kern w:val="0"/>
          <w:szCs w:val="24"/>
        </w:rPr>
        <w:t>多傍山</w:t>
      </w:r>
      <w:proofErr w:type="gramEnd"/>
      <w:r w:rsidRPr="00CE1AA2">
        <w:rPr>
          <w:rFonts w:ascii="標楷體" w:hAnsi="標楷體" w:hint="eastAsia"/>
          <w:bCs/>
          <w:snapToGrid w:val="0"/>
          <w:color w:val="000000" w:themeColor="text1"/>
          <w:kern w:val="0"/>
          <w:szCs w:val="24"/>
        </w:rPr>
        <w:t>而居，因受東北季風與地處迎風坡影響，常面臨午後雷陣雨、颱風暴雨</w:t>
      </w:r>
      <w:proofErr w:type="gramStart"/>
      <w:r w:rsidRPr="00CE1AA2">
        <w:rPr>
          <w:rFonts w:ascii="標楷體" w:hAnsi="標楷體" w:hint="eastAsia"/>
          <w:bCs/>
          <w:snapToGrid w:val="0"/>
          <w:color w:val="000000" w:themeColor="text1"/>
          <w:kern w:val="0"/>
          <w:szCs w:val="24"/>
        </w:rPr>
        <w:t>及短延時</w:t>
      </w:r>
      <w:proofErr w:type="gramEnd"/>
      <w:r w:rsidRPr="00CE1AA2">
        <w:rPr>
          <w:rFonts w:ascii="標楷體" w:hAnsi="標楷體" w:hint="eastAsia"/>
          <w:bCs/>
          <w:snapToGrid w:val="0"/>
          <w:color w:val="000000" w:themeColor="text1"/>
          <w:kern w:val="0"/>
          <w:szCs w:val="24"/>
        </w:rPr>
        <w:t>強降雨等極端天氣，易引發淹水、坡地坍方等災害，經統計基隆市112至114</w:t>
      </w:r>
      <w:r>
        <w:rPr>
          <w:rFonts w:ascii="標楷體" w:hAnsi="標楷體" w:hint="eastAsia"/>
          <w:bCs/>
          <w:snapToGrid w:val="0"/>
          <w:color w:val="000000" w:themeColor="text1"/>
          <w:kern w:val="0"/>
          <w:szCs w:val="24"/>
        </w:rPr>
        <w:t>年度</w:t>
      </w:r>
      <w:r w:rsidRPr="00CE1AA2">
        <w:rPr>
          <w:rFonts w:ascii="標楷體" w:hAnsi="標楷體" w:hint="eastAsia"/>
          <w:bCs/>
          <w:snapToGrid w:val="0"/>
          <w:color w:val="000000" w:themeColor="text1"/>
          <w:kern w:val="0"/>
          <w:szCs w:val="24"/>
        </w:rPr>
        <w:t>災害準備金</w:t>
      </w:r>
      <w:r>
        <w:rPr>
          <w:rFonts w:ascii="標楷體" w:hAnsi="標楷體" w:hint="eastAsia"/>
          <w:bCs/>
          <w:snapToGrid w:val="0"/>
          <w:color w:val="000000" w:themeColor="text1"/>
          <w:kern w:val="0"/>
          <w:szCs w:val="24"/>
        </w:rPr>
        <w:t>各</w:t>
      </w:r>
      <w:r w:rsidRPr="00CE1AA2">
        <w:rPr>
          <w:rFonts w:ascii="標楷體" w:hAnsi="標楷體" w:hint="eastAsia"/>
          <w:bCs/>
          <w:snapToGrid w:val="0"/>
          <w:color w:val="000000" w:themeColor="text1"/>
          <w:kern w:val="0"/>
          <w:szCs w:val="24"/>
        </w:rPr>
        <w:t>編列2億</w:t>
      </w:r>
      <w:r>
        <w:rPr>
          <w:rFonts w:ascii="標楷體" w:hAnsi="標楷體" w:hint="eastAsia"/>
          <w:bCs/>
          <w:snapToGrid w:val="0"/>
          <w:color w:val="000000" w:themeColor="text1"/>
          <w:kern w:val="0"/>
          <w:szCs w:val="24"/>
        </w:rPr>
        <w:t>元</w:t>
      </w:r>
      <w:r w:rsidRPr="00CE1AA2">
        <w:rPr>
          <w:rFonts w:ascii="標楷體" w:hAnsi="標楷體" w:hint="eastAsia"/>
          <w:bCs/>
          <w:snapToGrid w:val="0"/>
          <w:color w:val="000000" w:themeColor="text1"/>
          <w:kern w:val="0"/>
          <w:szCs w:val="24"/>
        </w:rPr>
        <w:t>、2億4,100萬</w:t>
      </w:r>
      <w:r>
        <w:rPr>
          <w:rFonts w:ascii="標楷體" w:hAnsi="標楷體" w:hint="eastAsia"/>
          <w:bCs/>
          <w:snapToGrid w:val="0"/>
          <w:color w:val="000000" w:themeColor="text1"/>
          <w:kern w:val="0"/>
          <w:szCs w:val="24"/>
        </w:rPr>
        <w:t>元</w:t>
      </w:r>
      <w:r w:rsidRPr="00CE1AA2">
        <w:rPr>
          <w:rFonts w:ascii="標楷體" w:hAnsi="標楷體" w:hint="eastAsia"/>
          <w:bCs/>
          <w:snapToGrid w:val="0"/>
          <w:color w:val="000000" w:themeColor="text1"/>
          <w:kern w:val="0"/>
          <w:szCs w:val="24"/>
        </w:rPr>
        <w:t>及4億1,000萬元，主要係因應天然災害所產生的緊急應變及災後復原重建工作。經查消防局110至114年度為更新各行政區災害</w:t>
      </w:r>
      <w:proofErr w:type="gramStart"/>
      <w:r w:rsidRPr="00CE1AA2">
        <w:rPr>
          <w:rFonts w:ascii="標楷體" w:hAnsi="標楷體" w:hint="eastAsia"/>
          <w:bCs/>
          <w:snapToGrid w:val="0"/>
          <w:color w:val="000000" w:themeColor="text1"/>
          <w:kern w:val="0"/>
          <w:szCs w:val="24"/>
        </w:rPr>
        <w:t>潛勢圖及</w:t>
      </w:r>
      <w:proofErr w:type="gramEnd"/>
      <w:r w:rsidRPr="00CE1AA2">
        <w:rPr>
          <w:rFonts w:ascii="標楷體" w:hAnsi="標楷體" w:hint="eastAsia"/>
          <w:bCs/>
          <w:snapToGrid w:val="0"/>
          <w:color w:val="000000" w:themeColor="text1"/>
          <w:kern w:val="0"/>
          <w:szCs w:val="24"/>
        </w:rPr>
        <w:t>疏散避難圖彙製作業等工作，分別辦理「110年及111年災害防救深耕第3期計畫採購案」、「112年及113年強韌臺灣大規模風災震災整備與協作計畫採購案」及「114年至116年強韌臺灣大規模風災震災整備與協作計畫」等3件採購案，總決標金額3,610萬餘元，協力團隊多方蒐集災害潛</w:t>
      </w:r>
      <w:proofErr w:type="gramStart"/>
      <w:r w:rsidRPr="00CE1AA2">
        <w:rPr>
          <w:rFonts w:ascii="標楷體" w:hAnsi="標楷體" w:hint="eastAsia"/>
          <w:bCs/>
          <w:snapToGrid w:val="0"/>
          <w:color w:val="000000" w:themeColor="text1"/>
          <w:kern w:val="0"/>
          <w:szCs w:val="24"/>
        </w:rPr>
        <w:t>勢圖資</w:t>
      </w:r>
      <w:proofErr w:type="gramEnd"/>
      <w:r w:rsidRPr="00CE1AA2">
        <w:rPr>
          <w:rFonts w:ascii="標楷體" w:hAnsi="標楷體" w:hint="eastAsia"/>
          <w:bCs/>
          <w:snapToGrid w:val="0"/>
          <w:color w:val="000000" w:themeColor="text1"/>
          <w:kern w:val="0"/>
          <w:szCs w:val="24"/>
        </w:rPr>
        <w:t>為基礎，每年更新基隆市各區災害</w:t>
      </w:r>
      <w:proofErr w:type="gramStart"/>
      <w:r w:rsidRPr="00CE1AA2">
        <w:rPr>
          <w:rFonts w:ascii="標楷體" w:hAnsi="標楷體" w:hint="eastAsia"/>
          <w:bCs/>
          <w:snapToGrid w:val="0"/>
          <w:color w:val="000000" w:themeColor="text1"/>
          <w:kern w:val="0"/>
          <w:szCs w:val="24"/>
        </w:rPr>
        <w:t>潛勢圖及</w:t>
      </w:r>
      <w:proofErr w:type="gramEnd"/>
      <w:r w:rsidRPr="00CE1AA2">
        <w:rPr>
          <w:rFonts w:ascii="標楷體" w:hAnsi="標楷體" w:hint="eastAsia"/>
          <w:bCs/>
          <w:snapToGrid w:val="0"/>
          <w:color w:val="000000" w:themeColor="text1"/>
          <w:kern w:val="0"/>
          <w:szCs w:val="24"/>
        </w:rPr>
        <w:t>各里疏散避難地圖，然</w:t>
      </w:r>
      <w:r>
        <w:rPr>
          <w:rFonts w:ascii="標楷體" w:hAnsi="標楷體" w:hint="eastAsia"/>
          <w:bCs/>
          <w:snapToGrid w:val="0"/>
          <w:color w:val="000000" w:themeColor="text1"/>
          <w:kern w:val="0"/>
          <w:szCs w:val="24"/>
        </w:rPr>
        <w:t>市政</w:t>
      </w:r>
      <w:r w:rsidRPr="00CE1AA2">
        <w:rPr>
          <w:rFonts w:ascii="標楷體" w:hAnsi="標楷體" w:hint="eastAsia"/>
          <w:bCs/>
          <w:snapToGrid w:val="0"/>
          <w:color w:val="000000" w:themeColor="text1"/>
          <w:kern w:val="0"/>
          <w:szCs w:val="24"/>
        </w:rPr>
        <w:t>府歷年僅以「防災交流LINE群組」轉知各區公所公告周知，未正式函文促請相關機關更新資訊，</w:t>
      </w:r>
      <w:proofErr w:type="gramStart"/>
      <w:r w:rsidRPr="00CE1AA2">
        <w:rPr>
          <w:rFonts w:ascii="標楷體" w:hAnsi="標楷體" w:hint="eastAsia"/>
          <w:bCs/>
          <w:snapToGrid w:val="0"/>
          <w:color w:val="000000" w:themeColor="text1"/>
          <w:kern w:val="0"/>
          <w:szCs w:val="24"/>
        </w:rPr>
        <w:t>又本室於</w:t>
      </w:r>
      <w:proofErr w:type="gramEnd"/>
      <w:r w:rsidRPr="00CE1AA2">
        <w:rPr>
          <w:rFonts w:ascii="標楷體" w:hAnsi="標楷體" w:hint="eastAsia"/>
          <w:bCs/>
          <w:snapToGrid w:val="0"/>
          <w:color w:val="000000" w:themeColor="text1"/>
          <w:kern w:val="0"/>
          <w:szCs w:val="24"/>
        </w:rPr>
        <w:t>114年10月中查詢各區公所官方網站所公告轄內行政區疏散避難圖及災害</w:t>
      </w:r>
      <w:proofErr w:type="gramStart"/>
      <w:r w:rsidRPr="00CE1AA2">
        <w:rPr>
          <w:rFonts w:ascii="標楷體" w:hAnsi="標楷體" w:hint="eastAsia"/>
          <w:bCs/>
          <w:snapToGrid w:val="0"/>
          <w:color w:val="000000" w:themeColor="text1"/>
          <w:kern w:val="0"/>
          <w:szCs w:val="24"/>
        </w:rPr>
        <w:t>潛勢圖情形</w:t>
      </w:r>
      <w:proofErr w:type="gramEnd"/>
      <w:r w:rsidRPr="00CE1AA2">
        <w:rPr>
          <w:rFonts w:ascii="標楷體" w:hAnsi="標楷體" w:hint="eastAsia"/>
          <w:bCs/>
          <w:snapToGrid w:val="0"/>
          <w:color w:val="000000" w:themeColor="text1"/>
          <w:kern w:val="0"/>
          <w:szCs w:val="24"/>
        </w:rPr>
        <w:t>，多為</w:t>
      </w:r>
      <w:proofErr w:type="gramStart"/>
      <w:r w:rsidRPr="00CE1AA2">
        <w:rPr>
          <w:rFonts w:ascii="標楷體" w:hAnsi="標楷體" w:hint="eastAsia"/>
          <w:bCs/>
          <w:snapToGrid w:val="0"/>
          <w:color w:val="000000" w:themeColor="text1"/>
          <w:kern w:val="0"/>
          <w:szCs w:val="24"/>
        </w:rPr>
        <w:t>111</w:t>
      </w:r>
      <w:proofErr w:type="gramEnd"/>
      <w:r w:rsidRPr="00CE1AA2">
        <w:rPr>
          <w:rFonts w:ascii="標楷體" w:hAnsi="標楷體" w:hint="eastAsia"/>
          <w:bCs/>
          <w:snapToGrid w:val="0"/>
          <w:color w:val="000000" w:themeColor="text1"/>
          <w:kern w:val="0"/>
          <w:szCs w:val="24"/>
        </w:rPr>
        <w:t>年度資料，顯未即時提供民眾查詢最新相關防</w:t>
      </w:r>
      <w:proofErr w:type="gramStart"/>
      <w:r w:rsidRPr="00CE1AA2">
        <w:rPr>
          <w:rFonts w:ascii="標楷體" w:hAnsi="標楷體" w:hint="eastAsia"/>
          <w:bCs/>
          <w:snapToGrid w:val="0"/>
          <w:color w:val="000000" w:themeColor="text1"/>
          <w:kern w:val="0"/>
          <w:szCs w:val="24"/>
        </w:rPr>
        <w:t>救災情資</w:t>
      </w:r>
      <w:proofErr w:type="gramEnd"/>
      <w:r w:rsidRPr="00CE1AA2">
        <w:rPr>
          <w:rFonts w:ascii="標楷體" w:hAnsi="標楷體" w:hint="eastAsia"/>
          <w:bCs/>
          <w:snapToGrid w:val="0"/>
          <w:color w:val="000000" w:themeColor="text1"/>
          <w:kern w:val="0"/>
          <w:szCs w:val="24"/>
        </w:rPr>
        <w:t>，除影響災時疏散避難，亦無法達成耗資彙製圖資之使用目的；另運用內政部內政地理資訊</w:t>
      </w:r>
      <w:proofErr w:type="gramStart"/>
      <w:r w:rsidRPr="00CE1AA2">
        <w:rPr>
          <w:rFonts w:ascii="標楷體" w:hAnsi="標楷體" w:hint="eastAsia"/>
          <w:bCs/>
          <w:snapToGrid w:val="0"/>
          <w:color w:val="000000" w:themeColor="text1"/>
          <w:kern w:val="0"/>
          <w:szCs w:val="24"/>
        </w:rPr>
        <w:t>圖資雲</w:t>
      </w:r>
      <w:proofErr w:type="gramEnd"/>
      <w:r w:rsidRPr="00CE1AA2">
        <w:rPr>
          <w:rFonts w:ascii="標楷體" w:hAnsi="標楷體" w:hint="eastAsia"/>
          <w:bCs/>
          <w:snapToGrid w:val="0"/>
          <w:color w:val="000000" w:themeColor="text1"/>
          <w:kern w:val="0"/>
          <w:szCs w:val="24"/>
        </w:rPr>
        <w:t>整合服務平台（TGOS）及國家災害防救科技中心災害防救資料服務平台等，下載基隆市轄內各類災害（震災、水災、海嘯災害等）潛</w:t>
      </w:r>
      <w:proofErr w:type="gramStart"/>
      <w:r w:rsidRPr="00CE1AA2">
        <w:rPr>
          <w:rFonts w:ascii="標楷體" w:hAnsi="標楷體" w:hint="eastAsia"/>
          <w:bCs/>
          <w:snapToGrid w:val="0"/>
          <w:color w:val="000000" w:themeColor="text1"/>
          <w:kern w:val="0"/>
          <w:szCs w:val="24"/>
        </w:rPr>
        <w:t>勢區圖資</w:t>
      </w:r>
      <w:proofErr w:type="gramEnd"/>
      <w:r w:rsidRPr="00CE1AA2">
        <w:rPr>
          <w:rFonts w:ascii="標楷體" w:hAnsi="標楷體" w:hint="eastAsia"/>
          <w:bCs/>
          <w:snapToGrid w:val="0"/>
          <w:color w:val="000000" w:themeColor="text1"/>
          <w:kern w:val="0"/>
          <w:szCs w:val="24"/>
        </w:rPr>
        <w:t>，並就</w:t>
      </w:r>
      <w:r>
        <w:rPr>
          <w:rFonts w:ascii="標楷體" w:hAnsi="標楷體" w:hint="eastAsia"/>
          <w:bCs/>
          <w:snapToGrid w:val="0"/>
          <w:color w:val="000000" w:themeColor="text1"/>
          <w:kern w:val="0"/>
          <w:szCs w:val="24"/>
        </w:rPr>
        <w:t>市政</w:t>
      </w:r>
      <w:r w:rsidRPr="00CE1AA2">
        <w:rPr>
          <w:rFonts w:ascii="標楷體" w:hAnsi="標楷體" w:hint="eastAsia"/>
          <w:bCs/>
          <w:snapToGrid w:val="0"/>
          <w:color w:val="000000" w:themeColor="text1"/>
          <w:kern w:val="0"/>
          <w:szCs w:val="24"/>
        </w:rPr>
        <w:t>府公告避難收容處所地址資料，輔以QGIS相關地理資訊軟體工具進行</w:t>
      </w:r>
      <w:proofErr w:type="gramStart"/>
      <w:r w:rsidRPr="00CE1AA2">
        <w:rPr>
          <w:rFonts w:ascii="標楷體" w:hAnsi="標楷體" w:hint="eastAsia"/>
          <w:bCs/>
          <w:snapToGrid w:val="0"/>
          <w:color w:val="000000" w:themeColor="text1"/>
          <w:kern w:val="0"/>
          <w:szCs w:val="24"/>
        </w:rPr>
        <w:t>圖資套疊交互</w:t>
      </w:r>
      <w:proofErr w:type="gramEnd"/>
      <w:r w:rsidRPr="00CE1AA2">
        <w:rPr>
          <w:rFonts w:ascii="標楷體" w:hAnsi="標楷體" w:hint="eastAsia"/>
          <w:bCs/>
          <w:snapToGrid w:val="0"/>
          <w:color w:val="000000" w:themeColor="text1"/>
          <w:kern w:val="0"/>
          <w:szCs w:val="24"/>
        </w:rPr>
        <w:t>分析勾</w:t>
      </w:r>
      <w:proofErr w:type="gramStart"/>
      <w:r w:rsidRPr="00CE1AA2">
        <w:rPr>
          <w:rFonts w:ascii="標楷體" w:hAnsi="標楷體" w:hint="eastAsia"/>
          <w:bCs/>
          <w:snapToGrid w:val="0"/>
          <w:color w:val="000000" w:themeColor="text1"/>
          <w:kern w:val="0"/>
          <w:szCs w:val="24"/>
        </w:rPr>
        <w:t>稽</w:t>
      </w:r>
      <w:proofErr w:type="gramEnd"/>
      <w:r w:rsidRPr="00CE1AA2">
        <w:rPr>
          <w:rFonts w:ascii="標楷體" w:hAnsi="標楷體" w:hint="eastAsia"/>
          <w:bCs/>
          <w:snapToGrid w:val="0"/>
          <w:color w:val="000000" w:themeColor="text1"/>
          <w:kern w:val="0"/>
          <w:szCs w:val="24"/>
        </w:rPr>
        <w:t>結果，發現基隆市部分災民避難收容處所位處土壤液化區、</w:t>
      </w:r>
      <w:proofErr w:type="gramStart"/>
      <w:r w:rsidRPr="00CE1AA2">
        <w:rPr>
          <w:rFonts w:ascii="標楷體" w:hAnsi="標楷體" w:hint="eastAsia"/>
          <w:bCs/>
          <w:snapToGrid w:val="0"/>
          <w:color w:val="000000" w:themeColor="text1"/>
          <w:kern w:val="0"/>
          <w:szCs w:val="24"/>
        </w:rPr>
        <w:t>順向坡及</w:t>
      </w:r>
      <w:proofErr w:type="gramEnd"/>
      <w:r w:rsidRPr="00CE1AA2">
        <w:rPr>
          <w:rFonts w:ascii="標楷體" w:hAnsi="標楷體" w:hint="eastAsia"/>
          <w:bCs/>
          <w:snapToGrid w:val="0"/>
          <w:color w:val="000000" w:themeColor="text1"/>
          <w:kern w:val="0"/>
          <w:szCs w:val="24"/>
        </w:rPr>
        <w:t>海嘯</w:t>
      </w:r>
      <w:proofErr w:type="gramStart"/>
      <w:r w:rsidRPr="00CE1AA2">
        <w:rPr>
          <w:rFonts w:ascii="標楷體" w:hAnsi="標楷體" w:hint="eastAsia"/>
          <w:bCs/>
          <w:snapToGrid w:val="0"/>
          <w:color w:val="000000" w:themeColor="text1"/>
          <w:kern w:val="0"/>
          <w:szCs w:val="24"/>
        </w:rPr>
        <w:t>潛勢區等</w:t>
      </w:r>
      <w:proofErr w:type="gramEnd"/>
      <w:r w:rsidRPr="00CE1AA2">
        <w:rPr>
          <w:rFonts w:ascii="標楷體" w:hAnsi="標楷體" w:hint="eastAsia"/>
          <w:bCs/>
          <w:snapToGrid w:val="0"/>
          <w:color w:val="000000" w:themeColor="text1"/>
          <w:kern w:val="0"/>
          <w:szCs w:val="24"/>
        </w:rPr>
        <w:t>災害潛勢地區，與收容處所維運指導原則有關選址應位於災害風險相對較低之規定有間，建請</w:t>
      </w:r>
      <w:r>
        <w:rPr>
          <w:rFonts w:ascii="標楷體" w:hAnsi="標楷體" w:hint="eastAsia"/>
          <w:bCs/>
          <w:snapToGrid w:val="0"/>
          <w:color w:val="000000" w:themeColor="text1"/>
          <w:kern w:val="0"/>
          <w:szCs w:val="24"/>
        </w:rPr>
        <w:t>市政</w:t>
      </w:r>
      <w:r w:rsidRPr="00CE1AA2">
        <w:rPr>
          <w:rFonts w:ascii="標楷體" w:hAnsi="標楷體" w:hint="eastAsia"/>
          <w:bCs/>
          <w:snapToGrid w:val="0"/>
          <w:color w:val="000000" w:themeColor="text1"/>
          <w:kern w:val="0"/>
          <w:szCs w:val="24"/>
        </w:rPr>
        <w:t>府督促各區公所通盤評估適當之避難收容場所，強化地區防災韌性</w:t>
      </w:r>
      <w:r>
        <w:rPr>
          <w:rFonts w:ascii="標楷體" w:hAnsi="標楷體" w:hint="eastAsia"/>
          <w:bCs/>
          <w:snapToGrid w:val="0"/>
          <w:color w:val="000000" w:themeColor="text1"/>
          <w:kern w:val="0"/>
          <w:szCs w:val="24"/>
        </w:rPr>
        <w:t>。</w:t>
      </w:r>
    </w:p>
    <w:p w14:paraId="10157E53" w14:textId="77777777" w:rsidR="00433187" w:rsidRPr="001713B3" w:rsidRDefault="00433187" w:rsidP="00433187">
      <w:pPr>
        <w:overflowPunct w:val="0"/>
        <w:spacing w:line="20" w:lineRule="exact"/>
        <w:rPr>
          <w:rFonts w:ascii="標楷體" w:hAnsi="標楷體"/>
          <w:sz w:val="8"/>
          <w:szCs w:val="8"/>
        </w:rPr>
      </w:pPr>
    </w:p>
    <w:bookmarkEnd w:id="0"/>
    <w:bookmarkEnd w:id="1"/>
    <w:p w14:paraId="239C014F" w14:textId="77777777" w:rsidR="00433187" w:rsidRPr="001713B3" w:rsidRDefault="00433187" w:rsidP="00433187">
      <w:pPr>
        <w:overflowPunct w:val="0"/>
        <w:spacing w:line="20" w:lineRule="exact"/>
        <w:rPr>
          <w:rFonts w:ascii="標楷體" w:hAnsi="標楷體"/>
          <w:sz w:val="8"/>
          <w:szCs w:val="8"/>
        </w:rPr>
      </w:pPr>
    </w:p>
    <w:p w14:paraId="32EAEE4B" w14:textId="77777777" w:rsidR="00433187" w:rsidRPr="00056A39" w:rsidRDefault="00433187" w:rsidP="008B63D1">
      <w:pPr>
        <w:tabs>
          <w:tab w:val="right" w:pos="9923"/>
        </w:tabs>
        <w:overflowPunct w:val="0"/>
        <w:adjustRightInd w:val="0"/>
        <w:snapToGrid w:val="0"/>
        <w:spacing w:line="460" w:lineRule="exact"/>
        <w:rPr>
          <w:rFonts w:ascii="標楷體" w:hAnsi="標楷體"/>
          <w:b/>
          <w:sz w:val="32"/>
          <w:szCs w:val="32"/>
        </w:rPr>
      </w:pPr>
      <w:r>
        <w:rPr>
          <w:rFonts w:ascii="標楷體" w:hAnsi="標楷體" w:hint="eastAsia"/>
          <w:b/>
          <w:kern w:val="0"/>
          <w:sz w:val="32"/>
          <w:szCs w:val="32"/>
        </w:rPr>
        <w:t>五、重要審核意見</w:t>
      </w:r>
    </w:p>
    <w:p w14:paraId="79C48EBB" w14:textId="77777777" w:rsidR="00433187" w:rsidRPr="00C36671" w:rsidRDefault="00433187" w:rsidP="008B63D1">
      <w:pPr>
        <w:overflowPunct w:val="0"/>
        <w:autoSpaceDE w:val="0"/>
        <w:spacing w:beforeLines="10" w:before="50" w:line="47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（一）</w:t>
      </w:r>
      <w:r>
        <w:rPr>
          <w:rFonts w:ascii="標楷體" w:hAnsi="標楷體" w:hint="eastAsia"/>
          <w:b/>
          <w:bCs/>
          <w:sz w:val="28"/>
          <w:szCs w:val="28"/>
        </w:rPr>
        <w:t>歲入來</w:t>
      </w:r>
      <w:r w:rsidRPr="00401C51">
        <w:rPr>
          <w:rFonts w:ascii="標楷體" w:hAnsi="標楷體" w:hint="eastAsia"/>
          <w:b/>
          <w:bCs/>
          <w:sz w:val="28"/>
          <w:szCs w:val="28"/>
        </w:rPr>
        <w:t>源</w:t>
      </w:r>
      <w:r>
        <w:rPr>
          <w:rFonts w:ascii="標楷體" w:hAnsi="標楷體" w:hint="eastAsia"/>
          <w:b/>
          <w:bCs/>
          <w:sz w:val="28"/>
          <w:szCs w:val="28"/>
        </w:rPr>
        <w:t>主要仰賴</w:t>
      </w:r>
      <w:r w:rsidRPr="00401C51">
        <w:rPr>
          <w:rFonts w:ascii="標楷體" w:hAnsi="標楷體" w:hint="eastAsia"/>
          <w:b/>
          <w:bCs/>
          <w:sz w:val="28"/>
          <w:szCs w:val="28"/>
        </w:rPr>
        <w:t>中央政府補助</w:t>
      </w:r>
      <w:proofErr w:type="gramStart"/>
      <w:r>
        <w:rPr>
          <w:rFonts w:ascii="標楷體" w:hAnsi="標楷體" w:hint="eastAsia"/>
          <w:b/>
          <w:bCs/>
          <w:sz w:val="28"/>
          <w:szCs w:val="28"/>
        </w:rPr>
        <w:t>挹</w:t>
      </w:r>
      <w:proofErr w:type="gramEnd"/>
      <w:r>
        <w:rPr>
          <w:rFonts w:ascii="標楷體" w:hAnsi="標楷體" w:hint="eastAsia"/>
          <w:b/>
          <w:bCs/>
          <w:sz w:val="28"/>
          <w:szCs w:val="28"/>
        </w:rPr>
        <w:t>注</w:t>
      </w:r>
      <w:r w:rsidRPr="00401C51">
        <w:rPr>
          <w:rFonts w:ascii="標楷體" w:hAnsi="標楷體" w:hint="eastAsia"/>
          <w:b/>
          <w:bCs/>
          <w:sz w:val="28"/>
          <w:szCs w:val="28"/>
        </w:rPr>
        <w:t>，自籌財源占比未能有效增加；</w:t>
      </w:r>
      <w:proofErr w:type="gramStart"/>
      <w:r w:rsidRPr="00401C51">
        <w:rPr>
          <w:rFonts w:ascii="標楷體" w:hAnsi="標楷體" w:hint="eastAsia"/>
          <w:b/>
          <w:bCs/>
          <w:sz w:val="28"/>
          <w:szCs w:val="28"/>
        </w:rPr>
        <w:t>又歲出</w:t>
      </w:r>
      <w:proofErr w:type="gramEnd"/>
      <w:r w:rsidRPr="00401C51">
        <w:rPr>
          <w:rFonts w:ascii="標楷體" w:hAnsi="標楷體" w:hint="eastAsia"/>
          <w:b/>
          <w:bCs/>
          <w:sz w:val="28"/>
          <w:szCs w:val="28"/>
        </w:rPr>
        <w:t>保留金額</w:t>
      </w:r>
      <w:r>
        <w:rPr>
          <w:rFonts w:ascii="標楷體" w:hAnsi="標楷體" w:hint="eastAsia"/>
          <w:b/>
          <w:bCs/>
          <w:sz w:val="28"/>
          <w:szCs w:val="28"/>
        </w:rPr>
        <w:t>及</w:t>
      </w:r>
      <w:r w:rsidRPr="00401C51">
        <w:rPr>
          <w:rFonts w:ascii="標楷體" w:hAnsi="標楷體" w:hint="eastAsia"/>
          <w:b/>
          <w:bCs/>
          <w:sz w:val="28"/>
          <w:szCs w:val="28"/>
        </w:rPr>
        <w:t>賸餘數仍</w:t>
      </w:r>
      <w:proofErr w:type="gramStart"/>
      <w:r w:rsidRPr="00401C51">
        <w:rPr>
          <w:rFonts w:ascii="標楷體" w:hAnsi="標楷體" w:hint="eastAsia"/>
          <w:b/>
          <w:bCs/>
          <w:sz w:val="28"/>
          <w:szCs w:val="28"/>
        </w:rPr>
        <w:t>鉅</w:t>
      </w:r>
      <w:proofErr w:type="gramEnd"/>
      <w:r w:rsidRPr="00401C51">
        <w:rPr>
          <w:rFonts w:ascii="標楷體" w:hAnsi="標楷體" w:hint="eastAsia"/>
          <w:b/>
          <w:bCs/>
          <w:sz w:val="28"/>
          <w:szCs w:val="28"/>
        </w:rPr>
        <w:t>，</w:t>
      </w:r>
      <w:r>
        <w:rPr>
          <w:rFonts w:ascii="標楷體" w:hAnsi="標楷體" w:hint="eastAsia"/>
          <w:b/>
          <w:bCs/>
          <w:sz w:val="28"/>
          <w:szCs w:val="28"/>
        </w:rPr>
        <w:t>允宜</w:t>
      </w:r>
      <w:r w:rsidRPr="00401C51">
        <w:rPr>
          <w:rFonts w:ascii="標楷體" w:hAnsi="標楷體" w:hint="eastAsia"/>
          <w:b/>
          <w:bCs/>
          <w:sz w:val="28"/>
          <w:szCs w:val="28"/>
        </w:rPr>
        <w:t>檢討提升財政自主性及預算執行能力，並妥適規劃配置資源</w:t>
      </w:r>
      <w:r>
        <w:rPr>
          <w:rFonts w:ascii="標楷體" w:hAnsi="標楷體" w:hint="eastAsia"/>
          <w:b/>
          <w:bCs/>
          <w:sz w:val="28"/>
          <w:szCs w:val="28"/>
        </w:rPr>
        <w:t>，以維護財政</w:t>
      </w:r>
      <w:proofErr w:type="gramStart"/>
      <w:r>
        <w:rPr>
          <w:rFonts w:ascii="標楷體" w:hAnsi="標楷體" w:hint="eastAsia"/>
          <w:b/>
          <w:bCs/>
          <w:sz w:val="28"/>
          <w:szCs w:val="28"/>
        </w:rPr>
        <w:t>永續及提升</w:t>
      </w:r>
      <w:proofErr w:type="gramEnd"/>
      <w:r>
        <w:rPr>
          <w:rFonts w:ascii="標楷體" w:hAnsi="標楷體" w:hint="eastAsia"/>
          <w:b/>
          <w:bCs/>
          <w:sz w:val="28"/>
          <w:szCs w:val="28"/>
        </w:rPr>
        <w:t>施政效能</w:t>
      </w:r>
      <w:r w:rsidRPr="00401C51">
        <w:rPr>
          <w:rFonts w:ascii="標楷體" w:hAnsi="標楷體" w:hint="eastAsia"/>
          <w:b/>
          <w:bCs/>
          <w:sz w:val="28"/>
          <w:szCs w:val="28"/>
        </w:rPr>
        <w:t>。</w:t>
      </w:r>
    </w:p>
    <w:p w14:paraId="04A493D3" w14:textId="69CBAD01" w:rsidR="00433187" w:rsidRDefault="00433187" w:rsidP="00433187">
      <w:pPr>
        <w:overflowPunct w:val="0"/>
        <w:spacing w:line="470" w:lineRule="exact"/>
        <w:ind w:firstLineChars="200" w:firstLine="494"/>
        <w:jc w:val="both"/>
        <w:rPr>
          <w:rFonts w:ascii="標楷體" w:hAnsi="標楷體"/>
          <w:bCs/>
          <w:szCs w:val="24"/>
        </w:rPr>
      </w:pPr>
      <w:r w:rsidRPr="00910492">
        <w:rPr>
          <w:rFonts w:ascii="標楷體" w:hAnsi="標楷體" w:hint="eastAsia"/>
          <w:bCs/>
          <w:szCs w:val="24"/>
        </w:rPr>
        <w:t>基隆市</w:t>
      </w:r>
      <w:proofErr w:type="gramStart"/>
      <w:r w:rsidRPr="00910492">
        <w:rPr>
          <w:rFonts w:ascii="標楷體" w:hAnsi="標楷體" w:hint="eastAsia"/>
          <w:bCs/>
          <w:szCs w:val="24"/>
        </w:rPr>
        <w:t>11</w:t>
      </w:r>
      <w:r>
        <w:rPr>
          <w:rFonts w:ascii="標楷體" w:hAnsi="標楷體" w:hint="eastAsia"/>
          <w:bCs/>
          <w:szCs w:val="24"/>
        </w:rPr>
        <w:t>4</w:t>
      </w:r>
      <w:proofErr w:type="gramEnd"/>
      <w:r w:rsidRPr="00910492">
        <w:rPr>
          <w:rFonts w:ascii="標楷體" w:hAnsi="標楷體" w:hint="eastAsia"/>
          <w:bCs/>
          <w:szCs w:val="24"/>
        </w:rPr>
        <w:t>年度總預算執行結果，歲入決算審定數263億3,545萬餘元，歲出決算審定數267億4,283萬餘元，歲入歲出相抵短</w:t>
      </w:r>
      <w:proofErr w:type="gramStart"/>
      <w:r w:rsidRPr="00910492">
        <w:rPr>
          <w:rFonts w:ascii="標楷體" w:hAnsi="標楷體" w:hint="eastAsia"/>
          <w:bCs/>
          <w:szCs w:val="24"/>
        </w:rPr>
        <w:t>絀</w:t>
      </w:r>
      <w:proofErr w:type="gramEnd"/>
      <w:r w:rsidRPr="00910492">
        <w:rPr>
          <w:rFonts w:ascii="標楷體" w:hAnsi="標楷體" w:hint="eastAsia"/>
          <w:bCs/>
          <w:szCs w:val="24"/>
        </w:rPr>
        <w:t>4億737萬餘元，與</w:t>
      </w:r>
      <w:proofErr w:type="gramStart"/>
      <w:r w:rsidRPr="00910492">
        <w:rPr>
          <w:rFonts w:ascii="標楷體" w:hAnsi="標楷體" w:hint="eastAsia"/>
          <w:bCs/>
          <w:szCs w:val="24"/>
        </w:rPr>
        <w:t>113</w:t>
      </w:r>
      <w:proofErr w:type="gramEnd"/>
      <w:r w:rsidRPr="00910492">
        <w:rPr>
          <w:rFonts w:ascii="標楷體" w:hAnsi="標楷體" w:hint="eastAsia"/>
          <w:bCs/>
          <w:szCs w:val="24"/>
        </w:rPr>
        <w:t>年度審定賸餘2億9,683萬餘元，相距7億420萬餘元，為自</w:t>
      </w:r>
      <w:proofErr w:type="gramStart"/>
      <w:r w:rsidRPr="00910492">
        <w:rPr>
          <w:rFonts w:ascii="標楷體" w:hAnsi="標楷體" w:hint="eastAsia"/>
          <w:bCs/>
          <w:szCs w:val="24"/>
        </w:rPr>
        <w:t>101</w:t>
      </w:r>
      <w:proofErr w:type="gramEnd"/>
      <w:r w:rsidRPr="00910492">
        <w:rPr>
          <w:rFonts w:ascii="標楷體" w:hAnsi="標楷體" w:hint="eastAsia"/>
          <w:bCs/>
          <w:szCs w:val="24"/>
        </w:rPr>
        <w:t>年</w:t>
      </w:r>
      <w:r>
        <w:rPr>
          <w:rFonts w:ascii="標楷體" w:hAnsi="標楷體" w:hint="eastAsia"/>
          <w:bCs/>
          <w:szCs w:val="24"/>
        </w:rPr>
        <w:t>度</w:t>
      </w:r>
      <w:r w:rsidRPr="00910492">
        <w:rPr>
          <w:rFonts w:ascii="標楷體" w:hAnsi="標楷體" w:hint="eastAsia"/>
          <w:bCs/>
          <w:szCs w:val="24"/>
        </w:rPr>
        <w:t>起連續</w:t>
      </w:r>
      <w:proofErr w:type="gramStart"/>
      <w:r>
        <w:rPr>
          <w:rFonts w:ascii="標楷體" w:hAnsi="標楷體" w:hint="eastAsia"/>
          <w:bCs/>
          <w:szCs w:val="24"/>
        </w:rPr>
        <w:t>每年</w:t>
      </w:r>
      <w:r w:rsidRPr="00910492">
        <w:rPr>
          <w:rFonts w:ascii="標楷體" w:hAnsi="標楷體" w:hint="eastAsia"/>
          <w:bCs/>
          <w:szCs w:val="24"/>
        </w:rPr>
        <w:t>均有歲</w:t>
      </w:r>
      <w:proofErr w:type="gramEnd"/>
      <w:r w:rsidRPr="00910492">
        <w:rPr>
          <w:rFonts w:ascii="標楷體" w:hAnsi="標楷體" w:hint="eastAsia"/>
          <w:bCs/>
          <w:szCs w:val="24"/>
        </w:rPr>
        <w:t>計賸餘後，首次出現短</w:t>
      </w:r>
      <w:proofErr w:type="gramStart"/>
      <w:r w:rsidRPr="00910492">
        <w:rPr>
          <w:rFonts w:ascii="標楷體" w:hAnsi="標楷體" w:hint="eastAsia"/>
          <w:bCs/>
          <w:szCs w:val="24"/>
        </w:rPr>
        <w:t>絀</w:t>
      </w:r>
      <w:proofErr w:type="gramEnd"/>
      <w:r w:rsidRPr="00910492">
        <w:rPr>
          <w:rFonts w:ascii="標楷體" w:hAnsi="標楷體" w:hint="eastAsia"/>
          <w:bCs/>
          <w:szCs w:val="24"/>
        </w:rPr>
        <w:t>情形。經查總預算執行情形，核有下列事項：</w:t>
      </w:r>
    </w:p>
    <w:p w14:paraId="38C7AABE" w14:textId="631107D1" w:rsidR="00433187" w:rsidRPr="008B2364" w:rsidRDefault="00433187" w:rsidP="008B63D1">
      <w:pPr>
        <w:overflowPunct w:val="0"/>
        <w:spacing w:beforeLines="10" w:before="50" w:line="480" w:lineRule="exact"/>
        <w:ind w:firstLineChars="200" w:firstLine="494"/>
        <w:contextualSpacing/>
        <w:jc w:val="both"/>
        <w:rPr>
          <w:rFonts w:ascii="標楷體" w:hAnsi="標楷體" w:cs="Courier New"/>
          <w:bCs/>
          <w:kern w:val="0"/>
        </w:rPr>
      </w:pPr>
      <w:r w:rsidRPr="00D16A77">
        <w:rPr>
          <w:rFonts w:ascii="標楷體" w:hAnsi="標楷體" w:cs="Courier New"/>
          <w:b/>
          <w:noProof/>
          <w:color w:val="000000" w:themeColor="text1"/>
          <w:kern w:val="0"/>
        </w:rPr>
        <mc:AlternateContent>
          <mc:Choice Requires="wps">
            <w:drawing>
              <wp:anchor distT="36195" distB="36195" distL="36195" distR="36195" simplePos="0" relativeHeight="251724800" behindDoc="0" locked="0" layoutInCell="1" allowOverlap="1" wp14:anchorId="2ADD32CB" wp14:editId="1F65D26A">
                <wp:simplePos x="0" y="0"/>
                <wp:positionH relativeFrom="margin">
                  <wp:posOffset>2517140</wp:posOffset>
                </wp:positionH>
                <wp:positionV relativeFrom="paragraph">
                  <wp:posOffset>1996136</wp:posOffset>
                </wp:positionV>
                <wp:extent cx="3759200" cy="3679190"/>
                <wp:effectExtent l="0" t="0" r="0" b="0"/>
                <wp:wrapSquare wrapText="bothSides"/>
                <wp:docPr id="12979316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0" cy="3679190"/>
                        </a:xfrm>
                        <a:prstGeom prst="rect">
                          <a:avLst/>
                        </a:prstGeom>
                        <a:solidFill>
                          <a:srgbClr val="FFFFFF"/>
                        </a:solidFill>
                        <a:ln w="9525">
                          <a:noFill/>
                          <a:miter lim="800000"/>
                          <a:headEnd/>
                          <a:tailEnd/>
                        </a:ln>
                      </wps:spPr>
                      <wps:txbx>
                        <w:txbxContent>
                          <w:p w14:paraId="22BC05CE" w14:textId="77777777" w:rsidR="00433187" w:rsidRDefault="00433187" w:rsidP="00433187">
                            <w:pPr>
                              <w:ind w:left="1112" w:hangingChars="450" w:hanging="1112"/>
                              <w:rPr>
                                <w:rFonts w:ascii="標楷體" w:hAnsi="標楷體"/>
                                <w:sz w:val="20"/>
                              </w:rPr>
                            </w:pPr>
                            <w:r>
                              <w:rPr>
                                <w:noProof/>
                              </w:rPr>
                              <w:drawing>
                                <wp:inline distT="0" distB="0" distL="0" distR="0" wp14:anchorId="0739EF21" wp14:editId="54976B5A">
                                  <wp:extent cx="3665220" cy="3416198"/>
                                  <wp:effectExtent l="0" t="0" r="0" b="0"/>
                                  <wp:docPr id="4" name="圖表 4">
                                    <a:extLst xmlns:a="http://schemas.openxmlformats.org/drawingml/2006/main">
                                      <a:ext uri="{FF2B5EF4-FFF2-40B4-BE49-F238E27FC236}">
                                        <a16:creationId xmlns:a16="http://schemas.microsoft.com/office/drawing/2014/main" id="{12661E02-1805-5A25-F7CC-A06538DDA4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2376304" w14:textId="77777777" w:rsidR="00433187" w:rsidRPr="005A6883" w:rsidRDefault="00433187" w:rsidP="00433187">
                            <w:pPr>
                              <w:spacing w:line="180" w:lineRule="exact"/>
                              <w:ind w:leftChars="100" w:left="247"/>
                              <w:rPr>
                                <w:sz w:val="18"/>
                                <w:szCs w:val="18"/>
                              </w:rPr>
                            </w:pPr>
                            <w:r w:rsidRPr="005A6883">
                              <w:rPr>
                                <w:rFonts w:ascii="標楷體" w:hAnsi="標楷體" w:hint="eastAsia"/>
                                <w:sz w:val="18"/>
                                <w:szCs w:val="18"/>
                              </w:rPr>
                              <w:t>資料來源：整理自1</w:t>
                            </w:r>
                            <w:r>
                              <w:rPr>
                                <w:rFonts w:ascii="標楷體" w:hAnsi="標楷體"/>
                                <w:sz w:val="18"/>
                                <w:szCs w:val="18"/>
                              </w:rPr>
                              <w:t>10</w:t>
                            </w:r>
                            <w:r w:rsidRPr="005A6883">
                              <w:rPr>
                                <w:rFonts w:ascii="標楷體" w:hAnsi="標楷體" w:hint="eastAsia"/>
                                <w:sz w:val="18"/>
                                <w:szCs w:val="18"/>
                              </w:rPr>
                              <w:t>至11</w:t>
                            </w:r>
                            <w:r>
                              <w:rPr>
                                <w:rFonts w:ascii="標楷體" w:hAnsi="標楷體"/>
                                <w:sz w:val="18"/>
                                <w:szCs w:val="18"/>
                              </w:rPr>
                              <w:t>4</w:t>
                            </w:r>
                            <w:r w:rsidRPr="005A6883">
                              <w:rPr>
                                <w:rFonts w:ascii="標楷體" w:hAnsi="標楷體" w:hint="eastAsia"/>
                                <w:sz w:val="18"/>
                                <w:szCs w:val="18"/>
                              </w:rPr>
                              <w:t>年度</w:t>
                            </w:r>
                            <w:r>
                              <w:rPr>
                                <w:rFonts w:ascii="標楷體" w:hAnsi="標楷體" w:hint="eastAsia"/>
                                <w:sz w:val="18"/>
                                <w:szCs w:val="18"/>
                              </w:rPr>
                              <w:t>基隆市</w:t>
                            </w:r>
                            <w:r w:rsidRPr="005A6883">
                              <w:rPr>
                                <w:rFonts w:ascii="標楷體" w:hAnsi="標楷體" w:hint="eastAsia"/>
                                <w:sz w:val="18"/>
                                <w:szCs w:val="18"/>
                              </w:rPr>
                              <w:t>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ADD32CB" id="_x0000_t202" coordsize="21600,21600" o:spt="202" path="m,l,21600r21600,l21600,xe">
                <v:stroke joinstyle="miter"/>
                <v:path gradientshapeok="t" o:connecttype="rect"/>
              </v:shapetype>
              <v:shape id="文字方塊 2" o:spid="_x0000_s1026" type="#_x0000_t202" style="position:absolute;left:0;text-align:left;margin-left:198.2pt;margin-top:157.2pt;width:296pt;height:289.7pt;z-index:251724800;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" stroked="f">
                <v:textbox inset="0,0,0,0">
                  <w:txbxContent>
                    <w:p w14:paraId="22BC05CE" w14:textId="77777777" w:rsidR="00433187" w:rsidRDefault="00433187" w:rsidP="00433187">
                      <w:pPr>
                        <w:ind w:left="1112" w:hangingChars="450" w:hanging="1112"/>
                        <w:rPr>
                          <w:rFonts w:ascii="標楷體" w:hAnsi="標楷體"/>
                          <w:sz w:val="20"/>
                        </w:rPr>
                      </w:pPr>
                      <w:r>
                        <w:rPr>
                          <w:noProof/>
                        </w:rPr>
                        <w:drawing>
                          <wp:inline distT="0" distB="0" distL="0" distR="0" wp14:anchorId="0739EF21" wp14:editId="54976B5A">
                            <wp:extent cx="3665220" cy="3416198"/>
                            <wp:effectExtent l="0" t="0" r="0" b="0"/>
                            <wp:docPr id="4" name="圖表 4">
                              <a:extLst xmlns:a="http://schemas.openxmlformats.org/drawingml/2006/main">
                                <a:ext uri="{FF2B5EF4-FFF2-40B4-BE49-F238E27FC236}">
                                  <a16:creationId xmlns:a16="http://schemas.microsoft.com/office/drawing/2014/main" id="{12661E02-1805-5A25-F7CC-A06538DDA4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2376304" w14:textId="77777777" w:rsidR="00433187" w:rsidRPr="005A6883" w:rsidRDefault="00433187" w:rsidP="00433187">
                      <w:pPr>
                        <w:spacing w:line="180" w:lineRule="exact"/>
                        <w:ind w:leftChars="100" w:left="247"/>
                        <w:rPr>
                          <w:sz w:val="18"/>
                          <w:szCs w:val="18"/>
                        </w:rPr>
                      </w:pPr>
                      <w:r w:rsidRPr="005A6883">
                        <w:rPr>
                          <w:rFonts w:ascii="標楷體" w:hAnsi="標楷體" w:hint="eastAsia"/>
                          <w:sz w:val="18"/>
                          <w:szCs w:val="18"/>
                        </w:rPr>
                        <w:t>資料來源：整理自1</w:t>
                      </w:r>
                      <w:r>
                        <w:rPr>
                          <w:rFonts w:ascii="標楷體" w:hAnsi="標楷體"/>
                          <w:sz w:val="18"/>
                          <w:szCs w:val="18"/>
                        </w:rPr>
                        <w:t>10</w:t>
                      </w:r>
                      <w:r w:rsidRPr="005A6883">
                        <w:rPr>
                          <w:rFonts w:ascii="標楷體" w:hAnsi="標楷體" w:hint="eastAsia"/>
                          <w:sz w:val="18"/>
                          <w:szCs w:val="18"/>
                        </w:rPr>
                        <w:t>至11</w:t>
                      </w:r>
                      <w:r>
                        <w:rPr>
                          <w:rFonts w:ascii="標楷體" w:hAnsi="標楷體"/>
                          <w:sz w:val="18"/>
                          <w:szCs w:val="18"/>
                        </w:rPr>
                        <w:t>4</w:t>
                      </w:r>
                      <w:r w:rsidRPr="005A6883">
                        <w:rPr>
                          <w:rFonts w:ascii="標楷體" w:hAnsi="標楷體" w:hint="eastAsia"/>
                          <w:sz w:val="18"/>
                          <w:szCs w:val="18"/>
                        </w:rPr>
                        <w:t>年度</w:t>
                      </w:r>
                      <w:r>
                        <w:rPr>
                          <w:rFonts w:ascii="標楷體" w:hAnsi="標楷體" w:hint="eastAsia"/>
                          <w:sz w:val="18"/>
                          <w:szCs w:val="18"/>
                        </w:rPr>
                        <w:t>基隆市</w:t>
                      </w:r>
                      <w:r w:rsidRPr="005A6883">
                        <w:rPr>
                          <w:rFonts w:ascii="標楷體" w:hAnsi="標楷體" w:hint="eastAsia"/>
                          <w:sz w:val="18"/>
                          <w:szCs w:val="18"/>
                        </w:rPr>
                        <w:t>審核報告。</w:t>
                      </w:r>
                    </w:p>
                  </w:txbxContent>
                </v:textbox>
                <w10:wrap type="square" anchorx="margin"/>
              </v:shape>
            </w:pict>
          </mc:Fallback>
        </mc:AlternateContent>
      </w:r>
      <w:r w:rsidRPr="00D16A77">
        <w:rPr>
          <w:rFonts w:ascii="標楷體" w:hAnsi="標楷體" w:cs="Courier New" w:hint="eastAsia"/>
          <w:b/>
          <w:color w:val="000000" w:themeColor="text1"/>
          <w:kern w:val="0"/>
        </w:rPr>
        <w:t>1</w:t>
      </w:r>
      <w:r w:rsidRPr="00D16A77">
        <w:rPr>
          <w:rFonts w:ascii="標楷體" w:hAnsi="標楷體" w:cs="Courier New"/>
          <w:b/>
          <w:color w:val="000000" w:themeColor="text1"/>
          <w:kern w:val="0"/>
        </w:rPr>
        <w:t>.</w:t>
      </w:r>
      <w:r>
        <w:rPr>
          <w:rFonts w:ascii="標楷體" w:hAnsi="標楷體" w:cs="Courier New" w:hint="eastAsia"/>
          <w:b/>
          <w:color w:val="000000" w:themeColor="text1"/>
          <w:kern w:val="0"/>
        </w:rPr>
        <w:t>各項</w:t>
      </w:r>
      <w:r w:rsidRPr="00B26162">
        <w:rPr>
          <w:rFonts w:ascii="標楷體" w:hAnsi="標楷體" w:cs="Courier New" w:hint="eastAsia"/>
          <w:b/>
          <w:color w:val="000000" w:themeColor="text1"/>
          <w:kern w:val="0"/>
        </w:rPr>
        <w:t>施政財源主要仰賴中央補助款支應，</w:t>
      </w:r>
      <w:r>
        <w:rPr>
          <w:rFonts w:ascii="標楷體" w:hAnsi="標楷體" w:cs="Courier New" w:hint="eastAsia"/>
          <w:b/>
          <w:color w:val="000000" w:themeColor="text1"/>
          <w:kern w:val="0"/>
        </w:rPr>
        <w:t>然</w:t>
      </w:r>
      <w:r w:rsidRPr="00D16A77">
        <w:rPr>
          <w:rFonts w:ascii="標楷體" w:hAnsi="標楷體" w:cs="Courier New" w:hint="eastAsia"/>
          <w:b/>
          <w:color w:val="000000" w:themeColor="text1"/>
          <w:kern w:val="0"/>
        </w:rPr>
        <w:t>部分計畫型補助</w:t>
      </w:r>
      <w:r>
        <w:rPr>
          <w:rFonts w:ascii="標楷體" w:hAnsi="標楷體" w:cs="Courier New" w:hint="eastAsia"/>
          <w:b/>
          <w:color w:val="000000" w:themeColor="text1"/>
          <w:kern w:val="0"/>
        </w:rPr>
        <w:t>收入</w:t>
      </w:r>
      <w:r w:rsidRPr="00D47A8A">
        <w:rPr>
          <w:rFonts w:ascii="標楷體" w:hAnsi="標楷體" w:cs="Courier New" w:hint="eastAsia"/>
          <w:b/>
          <w:color w:val="000000" w:themeColor="text1"/>
          <w:kern w:val="0"/>
        </w:rPr>
        <w:t>有減收</w:t>
      </w:r>
      <w:r>
        <w:rPr>
          <w:rFonts w:ascii="標楷體" w:hAnsi="標楷體" w:cs="Courier New" w:hint="eastAsia"/>
          <w:b/>
          <w:color w:val="000000" w:themeColor="text1"/>
          <w:kern w:val="0"/>
        </w:rPr>
        <w:t>情形，或因推動</w:t>
      </w:r>
      <w:r w:rsidRPr="00D16A77">
        <w:rPr>
          <w:rFonts w:ascii="標楷體" w:hAnsi="標楷體" w:cs="Courier New" w:hint="eastAsia"/>
          <w:b/>
          <w:color w:val="000000" w:themeColor="text1"/>
          <w:kern w:val="0"/>
        </w:rPr>
        <w:t>進度</w:t>
      </w:r>
      <w:r w:rsidRPr="00B26162">
        <w:rPr>
          <w:rFonts w:ascii="標楷體" w:hAnsi="標楷體" w:cs="Courier New" w:hint="eastAsia"/>
          <w:b/>
          <w:color w:val="000000" w:themeColor="text1"/>
          <w:kern w:val="0"/>
        </w:rPr>
        <w:t>未如預期須保留</w:t>
      </w:r>
      <w:r>
        <w:rPr>
          <w:rFonts w:ascii="標楷體" w:hAnsi="標楷體" w:cs="Courier New" w:hint="eastAsia"/>
          <w:b/>
          <w:color w:val="000000" w:themeColor="text1"/>
          <w:kern w:val="0"/>
        </w:rPr>
        <w:t>繼續執行：</w:t>
      </w:r>
      <w:proofErr w:type="gramStart"/>
      <w:r w:rsidRPr="00D16A77">
        <w:rPr>
          <w:rFonts w:ascii="標楷體" w:hAnsi="標楷體" w:cs="Courier New" w:hint="eastAsia"/>
          <w:bCs/>
          <w:color w:val="000000" w:themeColor="text1"/>
          <w:kern w:val="0"/>
        </w:rPr>
        <w:t>11</w:t>
      </w:r>
      <w:r>
        <w:rPr>
          <w:rFonts w:ascii="標楷體" w:hAnsi="標楷體" w:cs="Courier New" w:hint="eastAsia"/>
          <w:bCs/>
          <w:color w:val="000000" w:themeColor="text1"/>
          <w:kern w:val="0"/>
        </w:rPr>
        <w:t>4</w:t>
      </w:r>
      <w:proofErr w:type="gramEnd"/>
      <w:r w:rsidRPr="00D16A77">
        <w:rPr>
          <w:rFonts w:ascii="標楷體" w:hAnsi="標楷體" w:cs="Courier New" w:hint="eastAsia"/>
          <w:bCs/>
          <w:color w:val="000000" w:themeColor="text1"/>
          <w:kern w:val="0"/>
        </w:rPr>
        <w:t>年度歲入來源以補助及協助收入1</w:t>
      </w:r>
      <w:r>
        <w:rPr>
          <w:rFonts w:ascii="標楷體" w:hAnsi="標楷體" w:cs="Courier New" w:hint="eastAsia"/>
          <w:bCs/>
          <w:color w:val="000000" w:themeColor="text1"/>
          <w:kern w:val="0"/>
        </w:rPr>
        <w:t>40</w:t>
      </w:r>
      <w:r w:rsidRPr="00D16A77">
        <w:rPr>
          <w:rFonts w:ascii="標楷體" w:hAnsi="標楷體" w:cs="Courier New" w:hint="eastAsia"/>
          <w:bCs/>
          <w:color w:val="000000" w:themeColor="text1"/>
          <w:kern w:val="0"/>
        </w:rPr>
        <w:t>億</w:t>
      </w:r>
      <w:r>
        <w:rPr>
          <w:rFonts w:ascii="標楷體" w:hAnsi="標楷體" w:cs="Courier New" w:hint="eastAsia"/>
          <w:bCs/>
          <w:color w:val="000000" w:themeColor="text1"/>
          <w:kern w:val="0"/>
        </w:rPr>
        <w:t>7</w:t>
      </w:r>
      <w:r w:rsidRPr="00D16A77">
        <w:rPr>
          <w:rFonts w:ascii="標楷體" w:hAnsi="標楷體" w:cs="Courier New"/>
          <w:bCs/>
          <w:color w:val="000000" w:themeColor="text1"/>
          <w:kern w:val="0"/>
        </w:rPr>
        <w:t>,</w:t>
      </w:r>
      <w:r>
        <w:rPr>
          <w:rFonts w:ascii="標楷體" w:hAnsi="標楷體" w:cs="Courier New" w:hint="eastAsia"/>
          <w:bCs/>
          <w:color w:val="000000" w:themeColor="text1"/>
          <w:kern w:val="0"/>
        </w:rPr>
        <w:t>354</w:t>
      </w:r>
      <w:r w:rsidRPr="00D16A77">
        <w:rPr>
          <w:rFonts w:ascii="標楷體" w:hAnsi="標楷體" w:cs="Courier New" w:hint="eastAsia"/>
          <w:bCs/>
          <w:color w:val="000000" w:themeColor="text1"/>
          <w:kern w:val="0"/>
        </w:rPr>
        <w:t>萬餘元，占比53.4</w:t>
      </w:r>
      <w:r>
        <w:rPr>
          <w:rFonts w:ascii="標楷體" w:hAnsi="標楷體" w:cs="Courier New" w:hint="eastAsia"/>
          <w:bCs/>
          <w:color w:val="000000" w:themeColor="text1"/>
          <w:kern w:val="0"/>
        </w:rPr>
        <w:t>4</w:t>
      </w:r>
      <w:r w:rsidRPr="00D16A77">
        <w:rPr>
          <w:rFonts w:ascii="標楷體" w:hAnsi="標楷體" w:cs="Courier New" w:hint="eastAsia"/>
          <w:bCs/>
          <w:color w:val="000000" w:themeColor="text1"/>
          <w:kern w:val="0"/>
        </w:rPr>
        <w:t>％最多，</w:t>
      </w:r>
      <w:r>
        <w:rPr>
          <w:rFonts w:ascii="標楷體" w:hAnsi="標楷體" w:cs="Courier New" w:hint="eastAsia"/>
          <w:bCs/>
          <w:color w:val="000000" w:themeColor="text1"/>
          <w:kern w:val="0"/>
        </w:rPr>
        <w:t>各項</w:t>
      </w:r>
      <w:r w:rsidRPr="00D16A77">
        <w:rPr>
          <w:rFonts w:ascii="標楷體" w:hAnsi="標楷體" w:cs="Courier New" w:hint="eastAsia"/>
          <w:bCs/>
          <w:color w:val="000000" w:themeColor="text1"/>
          <w:kern w:val="0"/>
        </w:rPr>
        <w:t>施政財源逾半數仰賴上級政府補助款支應。經查1</w:t>
      </w:r>
      <w:r>
        <w:rPr>
          <w:rFonts w:ascii="標楷體" w:hAnsi="標楷體" w:cs="Courier New" w:hint="eastAsia"/>
          <w:bCs/>
          <w:color w:val="000000" w:themeColor="text1"/>
          <w:kern w:val="0"/>
        </w:rPr>
        <w:t>10</w:t>
      </w:r>
      <w:r w:rsidRPr="00D16A77">
        <w:rPr>
          <w:rFonts w:ascii="標楷體" w:hAnsi="標楷體" w:cs="Courier New" w:hint="eastAsia"/>
          <w:bCs/>
          <w:color w:val="000000" w:themeColor="text1"/>
          <w:kern w:val="0"/>
        </w:rPr>
        <w:t>至11</w:t>
      </w:r>
      <w:r>
        <w:rPr>
          <w:rFonts w:ascii="標楷體" w:hAnsi="標楷體" w:cs="Courier New" w:hint="eastAsia"/>
          <w:bCs/>
          <w:color w:val="000000" w:themeColor="text1"/>
          <w:kern w:val="0"/>
        </w:rPr>
        <w:t>4</w:t>
      </w:r>
      <w:r w:rsidRPr="00D16A77">
        <w:rPr>
          <w:rFonts w:ascii="標楷體" w:hAnsi="標楷體" w:cs="Courier New" w:hint="eastAsia"/>
          <w:bCs/>
          <w:color w:val="000000" w:themeColor="text1"/>
          <w:kern w:val="0"/>
        </w:rPr>
        <w:t>年度依中央主管機關核定或通知編列之計畫型補助收入預算數</w:t>
      </w:r>
      <w:r>
        <w:rPr>
          <w:rFonts w:ascii="標楷體" w:hAnsi="標楷體" w:cs="Courier New" w:hint="eastAsia"/>
          <w:bCs/>
          <w:color w:val="000000" w:themeColor="text1"/>
          <w:kern w:val="0"/>
        </w:rPr>
        <w:t>，</w:t>
      </w:r>
      <w:r w:rsidRPr="00D47A8A">
        <w:rPr>
          <w:rFonts w:ascii="標楷體" w:hAnsi="標楷體" w:cs="Courier New" w:hint="eastAsia"/>
          <w:bCs/>
          <w:color w:val="000000" w:themeColor="text1"/>
          <w:kern w:val="0"/>
        </w:rPr>
        <w:t>由</w:t>
      </w:r>
      <w:proofErr w:type="gramStart"/>
      <w:r w:rsidRPr="00D47A8A">
        <w:rPr>
          <w:rFonts w:ascii="標楷體" w:hAnsi="標楷體" w:cs="Courier New" w:hint="eastAsia"/>
          <w:bCs/>
          <w:color w:val="000000" w:themeColor="text1"/>
          <w:kern w:val="0"/>
        </w:rPr>
        <w:t>110</w:t>
      </w:r>
      <w:proofErr w:type="gramEnd"/>
      <w:r w:rsidRPr="00D47A8A">
        <w:rPr>
          <w:rFonts w:ascii="標楷體" w:hAnsi="標楷體" w:cs="Courier New" w:hint="eastAsia"/>
          <w:bCs/>
          <w:color w:val="000000" w:themeColor="text1"/>
          <w:kern w:val="0"/>
        </w:rPr>
        <w:t>年度之48億6,928萬餘元，增至</w:t>
      </w:r>
      <w:proofErr w:type="gramStart"/>
      <w:r w:rsidRPr="00D47A8A">
        <w:rPr>
          <w:rFonts w:ascii="標楷體" w:hAnsi="標楷體" w:cs="Courier New" w:hint="eastAsia"/>
          <w:bCs/>
          <w:color w:val="000000" w:themeColor="text1"/>
          <w:kern w:val="0"/>
        </w:rPr>
        <w:t>114</w:t>
      </w:r>
      <w:proofErr w:type="gramEnd"/>
      <w:r w:rsidRPr="00D47A8A">
        <w:rPr>
          <w:rFonts w:ascii="標楷體" w:hAnsi="標楷體" w:cs="Courier New" w:hint="eastAsia"/>
          <w:bCs/>
          <w:color w:val="000000" w:themeColor="text1"/>
          <w:kern w:val="0"/>
        </w:rPr>
        <w:t>年度之54億9,573萬餘元，增幅達12.89％，各該年度計畫型補助收入執行結果，決算數較預算減少金額及比率分別介於4億3,359萬餘元至6億3,531萬餘元</w:t>
      </w:r>
      <w:r w:rsidR="002A36A3">
        <w:rPr>
          <w:rFonts w:ascii="標楷體" w:hAnsi="標楷體" w:cs="Courier New" w:hint="eastAsia"/>
          <w:bCs/>
          <w:color w:val="000000" w:themeColor="text1"/>
          <w:spacing w:val="-4"/>
          <w:kern w:val="0"/>
        </w:rPr>
        <w:t>（</w:t>
      </w:r>
      <w:r w:rsidR="002A36A3" w:rsidRPr="00831964">
        <w:rPr>
          <w:rFonts w:ascii="標楷體" w:hAnsi="標楷體" w:cs="Courier New" w:hint="eastAsia"/>
          <w:bCs/>
          <w:color w:val="000000" w:themeColor="text1"/>
          <w:spacing w:val="-4"/>
          <w:kern w:val="0"/>
        </w:rPr>
        <w:t>圖1</w:t>
      </w:r>
      <w:r w:rsidR="002A36A3">
        <w:rPr>
          <w:rFonts w:ascii="標楷體" w:hAnsi="標楷體" w:cs="Courier New" w:hint="eastAsia"/>
          <w:bCs/>
          <w:color w:val="000000" w:themeColor="text1"/>
          <w:spacing w:val="-4"/>
          <w:kern w:val="0"/>
        </w:rPr>
        <w:t>）</w:t>
      </w:r>
      <w:r>
        <w:rPr>
          <w:rFonts w:ascii="標楷體" w:hAnsi="標楷體" w:cs="Courier New" w:hint="eastAsia"/>
          <w:bCs/>
          <w:color w:val="000000" w:themeColor="text1"/>
          <w:kern w:val="0"/>
        </w:rPr>
        <w:t>，</w:t>
      </w:r>
      <w:r w:rsidRPr="00D47A8A">
        <w:rPr>
          <w:rFonts w:ascii="標楷體" w:hAnsi="標楷體" w:cs="Courier New" w:hint="eastAsia"/>
          <w:bCs/>
          <w:color w:val="000000" w:themeColor="text1"/>
          <w:kern w:val="0"/>
        </w:rPr>
        <w:t>及9.40％至13.05％間</w:t>
      </w:r>
      <w:r w:rsidRPr="00D47A8A">
        <w:rPr>
          <w:rFonts w:ascii="標楷體" w:hAnsi="標楷體" w:cs="Courier New" w:hint="eastAsia"/>
          <w:bCs/>
          <w:color w:val="000000" w:themeColor="text1"/>
          <w:spacing w:val="-4"/>
          <w:kern w:val="0"/>
        </w:rPr>
        <w:t>，未能衡酌以往年度補助款核撥情形，</w:t>
      </w:r>
      <w:proofErr w:type="gramStart"/>
      <w:r>
        <w:rPr>
          <w:rFonts w:ascii="標楷體" w:hAnsi="標楷體" w:cs="Courier New" w:hint="eastAsia"/>
          <w:bCs/>
          <w:color w:val="000000" w:themeColor="text1"/>
          <w:spacing w:val="-4"/>
          <w:kern w:val="0"/>
        </w:rPr>
        <w:t>覈實</w:t>
      </w:r>
      <w:r w:rsidRPr="00D47A8A">
        <w:rPr>
          <w:rFonts w:ascii="標楷體" w:hAnsi="標楷體" w:cs="Courier New" w:hint="eastAsia"/>
          <w:bCs/>
          <w:color w:val="000000" w:themeColor="text1"/>
          <w:spacing w:val="-4"/>
          <w:kern w:val="0"/>
        </w:rPr>
        <w:t>匡列歲入</w:t>
      </w:r>
      <w:proofErr w:type="gramEnd"/>
      <w:r w:rsidRPr="00D47A8A">
        <w:rPr>
          <w:rFonts w:ascii="標楷體" w:hAnsi="標楷體" w:cs="Courier New" w:hint="eastAsia"/>
          <w:bCs/>
          <w:color w:val="000000" w:themeColor="text1"/>
          <w:spacing w:val="-4"/>
          <w:kern w:val="0"/>
        </w:rPr>
        <w:t>預算額度</w:t>
      </w:r>
      <w:r>
        <w:rPr>
          <w:rFonts w:ascii="標楷體" w:hAnsi="標楷體" w:cs="Courier New" w:hint="eastAsia"/>
          <w:bCs/>
          <w:color w:val="000000" w:themeColor="text1"/>
          <w:spacing w:val="-4"/>
          <w:kern w:val="0"/>
        </w:rPr>
        <w:t>，又</w:t>
      </w:r>
      <w:proofErr w:type="gramStart"/>
      <w:r w:rsidRPr="00D47A8A">
        <w:rPr>
          <w:rFonts w:ascii="標楷體" w:hAnsi="標楷體" w:cs="Courier New" w:hint="eastAsia"/>
          <w:bCs/>
          <w:color w:val="000000" w:themeColor="text1"/>
          <w:spacing w:val="-4"/>
          <w:kern w:val="0"/>
        </w:rPr>
        <w:t>114</w:t>
      </w:r>
      <w:proofErr w:type="gramEnd"/>
      <w:r w:rsidRPr="00D47A8A">
        <w:rPr>
          <w:rFonts w:ascii="標楷體" w:hAnsi="標楷體" w:cs="Courier New" w:hint="eastAsia"/>
          <w:bCs/>
          <w:color w:val="000000" w:themeColor="text1"/>
          <w:spacing w:val="-4"/>
          <w:kern w:val="0"/>
        </w:rPr>
        <w:t>年度歲入</w:t>
      </w:r>
      <w:proofErr w:type="gramStart"/>
      <w:r w:rsidRPr="00D47A8A">
        <w:rPr>
          <w:rFonts w:ascii="標楷體" w:hAnsi="標楷體" w:cs="Courier New" w:hint="eastAsia"/>
          <w:bCs/>
          <w:color w:val="000000" w:themeColor="text1"/>
          <w:spacing w:val="-4"/>
          <w:kern w:val="0"/>
        </w:rPr>
        <w:t>應收數8億</w:t>
      </w:r>
      <w:proofErr w:type="gramEnd"/>
      <w:r w:rsidRPr="00D47A8A">
        <w:rPr>
          <w:rFonts w:ascii="標楷體" w:hAnsi="標楷體" w:cs="Courier New" w:hint="eastAsia"/>
          <w:bCs/>
          <w:color w:val="000000" w:themeColor="text1"/>
          <w:spacing w:val="-4"/>
          <w:kern w:val="0"/>
        </w:rPr>
        <w:t>9,361萬餘元，</w:t>
      </w:r>
      <w:r>
        <w:rPr>
          <w:rFonts w:ascii="標楷體" w:hAnsi="標楷體" w:cs="Courier New" w:hint="eastAsia"/>
          <w:bCs/>
          <w:color w:val="000000" w:themeColor="text1"/>
          <w:spacing w:val="-4"/>
          <w:kern w:val="0"/>
        </w:rPr>
        <w:t>其中</w:t>
      </w:r>
      <w:r w:rsidRPr="00D47A8A">
        <w:rPr>
          <w:rFonts w:ascii="標楷體" w:hAnsi="標楷體" w:cs="Courier New" w:hint="eastAsia"/>
          <w:bCs/>
          <w:color w:val="000000" w:themeColor="text1"/>
          <w:spacing w:val="-4"/>
          <w:kern w:val="0"/>
        </w:rPr>
        <w:t>屬補助及協助收</w:t>
      </w:r>
      <w:r w:rsidRPr="00A51EAF">
        <w:rPr>
          <w:rFonts w:ascii="標楷體" w:hAnsi="標楷體" w:cs="Courier New" w:hint="eastAsia"/>
          <w:bCs/>
          <w:color w:val="000000" w:themeColor="text1"/>
          <w:spacing w:val="-16"/>
          <w:kern w:val="0"/>
        </w:rPr>
        <w:t>入者計6億643萬餘元，占比達67.86％</w:t>
      </w:r>
      <w:r w:rsidRPr="00D16A77">
        <w:rPr>
          <w:rFonts w:ascii="標楷體" w:hAnsi="標楷體" w:cs="Courier New" w:hint="eastAsia"/>
          <w:bCs/>
          <w:kern w:val="0"/>
        </w:rPr>
        <w:t>，主要</w:t>
      </w:r>
      <w:r w:rsidRPr="00D16A77">
        <w:rPr>
          <w:rFonts w:ascii="標楷體" w:hAnsi="標楷體" w:cs="Courier New" w:hint="eastAsia"/>
          <w:bCs/>
          <w:color w:val="000000" w:themeColor="text1"/>
          <w:kern w:val="0"/>
        </w:rPr>
        <w:t>係部分計畫</w:t>
      </w:r>
      <w:r>
        <w:rPr>
          <w:rFonts w:ascii="標楷體" w:hAnsi="標楷體" w:cs="Courier New" w:hint="eastAsia"/>
          <w:bCs/>
          <w:color w:val="000000" w:themeColor="text1"/>
          <w:kern w:val="0"/>
        </w:rPr>
        <w:t>推動進度未如預期，</w:t>
      </w:r>
      <w:r w:rsidRPr="00D16A77">
        <w:rPr>
          <w:rFonts w:ascii="標楷體" w:hAnsi="標楷體" w:cs="Courier New" w:hint="eastAsia"/>
          <w:bCs/>
          <w:color w:val="000000" w:themeColor="text1"/>
          <w:kern w:val="0"/>
        </w:rPr>
        <w:t>尚待中央主管機關核撥</w:t>
      </w:r>
      <w:r w:rsidRPr="00D16A77">
        <w:rPr>
          <w:rFonts w:ascii="標楷體" w:hAnsi="標楷體" w:cs="Courier New" w:hint="eastAsia"/>
          <w:bCs/>
          <w:kern w:val="0"/>
          <w:szCs w:val="24"/>
        </w:rPr>
        <w:t>，</w:t>
      </w:r>
      <w:r>
        <w:rPr>
          <w:rFonts w:ascii="標楷體" w:hAnsi="標楷體" w:cs="Courier New" w:hint="eastAsia"/>
          <w:bCs/>
          <w:color w:val="000000" w:themeColor="text1"/>
          <w:kern w:val="0"/>
        </w:rPr>
        <w:t>經函請市政府</w:t>
      </w:r>
      <w:r w:rsidRPr="00D47A8A">
        <w:rPr>
          <w:rFonts w:ascii="標楷體" w:hAnsi="標楷體" w:cs="Courier New" w:hint="eastAsia"/>
          <w:bCs/>
          <w:color w:val="000000" w:themeColor="text1"/>
          <w:kern w:val="0"/>
        </w:rPr>
        <w:t>督促各機關單位加強配合中央政策及早調查各項業務實際需求，妥為規劃資源與運用</w:t>
      </w:r>
      <w:r>
        <w:rPr>
          <w:rFonts w:ascii="標楷體" w:hAnsi="標楷體" w:cs="Courier New" w:hint="eastAsia"/>
          <w:bCs/>
          <w:color w:val="000000" w:themeColor="text1"/>
          <w:kern w:val="0"/>
        </w:rPr>
        <w:t>。據復</w:t>
      </w:r>
      <w:r w:rsidRPr="00D16A77">
        <w:rPr>
          <w:rFonts w:ascii="標楷體" w:hAnsi="標楷體" w:cs="Courier New" w:hint="eastAsia"/>
          <w:bCs/>
          <w:kern w:val="0"/>
        </w:rPr>
        <w:t>：</w:t>
      </w:r>
      <w:r w:rsidRPr="00B26162">
        <w:rPr>
          <w:rFonts w:ascii="標楷體" w:hAnsi="標楷體" w:cs="Courier New" w:hint="eastAsia"/>
          <w:bCs/>
          <w:kern w:val="0"/>
        </w:rPr>
        <w:t>將責成業務單位應參考現況與執行能力審</w:t>
      </w:r>
      <w:r w:rsidRPr="007977B0">
        <w:rPr>
          <w:rFonts w:ascii="標楷體" w:hAnsi="標楷體" w:cs="Courier New" w:hint="eastAsia"/>
          <w:bCs/>
          <w:spacing w:val="-2"/>
          <w:kern w:val="0"/>
        </w:rPr>
        <w:t>慎編列預算，並持續督促確實依補助計畫進度辦理，加速中央補助款核撥。</w:t>
      </w:r>
    </w:p>
    <w:p w14:paraId="5EEE117D" w14:textId="00642CD4" w:rsidR="00433187" w:rsidRPr="007977B0" w:rsidRDefault="00433187" w:rsidP="00433187">
      <w:pPr>
        <w:spacing w:beforeLines="10" w:before="50" w:line="466" w:lineRule="exact"/>
        <w:ind w:firstLineChars="200" w:firstLine="494"/>
        <w:jc w:val="both"/>
        <w:rPr>
          <w:rFonts w:ascii="標楷體" w:hAnsi="標楷體" w:cs="Courier New"/>
          <w:bCs/>
          <w:color w:val="000000" w:themeColor="text1"/>
          <w:kern w:val="0"/>
          <w:szCs w:val="24"/>
        </w:rPr>
      </w:pPr>
      <w:r>
        <w:rPr>
          <w:rFonts w:ascii="標楷體" w:hAnsi="標楷體" w:cs="Courier New" w:hint="eastAsia"/>
          <w:b/>
          <w:color w:val="000000" w:themeColor="text1"/>
          <w:kern w:val="0"/>
          <w:szCs w:val="24"/>
        </w:rPr>
        <w:t>2</w:t>
      </w:r>
      <w:r w:rsidRPr="00D16A77">
        <w:rPr>
          <w:rFonts w:ascii="標楷體" w:hAnsi="標楷體" w:cs="Courier New" w:hint="eastAsia"/>
          <w:b/>
          <w:color w:val="000000" w:themeColor="text1"/>
          <w:kern w:val="0"/>
          <w:szCs w:val="24"/>
        </w:rPr>
        <w:t>.</w:t>
      </w:r>
      <w:r w:rsidRPr="000A3A54">
        <w:rPr>
          <w:rFonts w:ascii="標楷體" w:hAnsi="標楷體" w:cs="Courier New" w:hint="eastAsia"/>
          <w:b/>
          <w:color w:val="000000" w:themeColor="text1"/>
          <w:kern w:val="0"/>
          <w:szCs w:val="24"/>
        </w:rPr>
        <w:t>自籌財源占歲入決算數比率為近年新低，且長期不足支應人事費</w:t>
      </w:r>
      <w:r>
        <w:rPr>
          <w:rFonts w:ascii="標楷體" w:hAnsi="標楷體" w:cs="Courier New" w:hint="eastAsia"/>
          <w:b/>
          <w:color w:val="000000" w:themeColor="text1"/>
          <w:kern w:val="0"/>
          <w:szCs w:val="24"/>
        </w:rPr>
        <w:t>，又</w:t>
      </w:r>
      <w:r w:rsidRPr="000A3A54">
        <w:rPr>
          <w:rFonts w:ascii="標楷體" w:hAnsi="標楷體" w:cs="Courier New" w:hint="eastAsia"/>
          <w:b/>
          <w:color w:val="000000" w:themeColor="text1"/>
          <w:kern w:val="0"/>
          <w:szCs w:val="24"/>
        </w:rPr>
        <w:t>財政部考核開源績效成績呈下降趨勢</w:t>
      </w:r>
      <w:r w:rsidRPr="00D16A77">
        <w:rPr>
          <w:rFonts w:ascii="標楷體" w:hAnsi="標楷體" w:cs="Courier New" w:hint="eastAsia"/>
          <w:b/>
          <w:color w:val="000000" w:themeColor="text1"/>
          <w:kern w:val="0"/>
          <w:szCs w:val="24"/>
        </w:rPr>
        <w:t>：</w:t>
      </w:r>
      <w:r w:rsidRPr="000A3A54">
        <w:rPr>
          <w:rFonts w:ascii="標楷體" w:hAnsi="標楷體" w:cs="Courier New" w:hint="eastAsia"/>
          <w:bCs/>
          <w:color w:val="000000" w:themeColor="text1"/>
          <w:kern w:val="0"/>
          <w:szCs w:val="24"/>
        </w:rPr>
        <w:t>基隆市</w:t>
      </w:r>
      <w:proofErr w:type="gramStart"/>
      <w:r w:rsidRPr="000A3A54">
        <w:rPr>
          <w:rFonts w:ascii="標楷體" w:hAnsi="標楷體" w:cs="Courier New" w:hint="eastAsia"/>
          <w:bCs/>
          <w:color w:val="000000" w:themeColor="text1"/>
          <w:kern w:val="0"/>
          <w:szCs w:val="24"/>
        </w:rPr>
        <w:t>114</w:t>
      </w:r>
      <w:proofErr w:type="gramEnd"/>
      <w:r w:rsidRPr="000A3A54">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w:t>
      </w:r>
      <w:r w:rsidRPr="000A3A54">
        <w:rPr>
          <w:rFonts w:ascii="標楷體" w:hAnsi="標楷體" w:cs="Courier New" w:hint="eastAsia"/>
          <w:bCs/>
          <w:color w:val="000000" w:themeColor="text1"/>
          <w:kern w:val="0"/>
          <w:szCs w:val="24"/>
        </w:rPr>
        <w:t>自籌財源53億2,995萬餘元，雖較</w:t>
      </w:r>
      <w:proofErr w:type="gramStart"/>
      <w:r w:rsidRPr="000A3A54">
        <w:rPr>
          <w:rFonts w:ascii="標楷體" w:hAnsi="標楷體" w:cs="Courier New" w:hint="eastAsia"/>
          <w:bCs/>
          <w:color w:val="000000" w:themeColor="text1"/>
          <w:kern w:val="0"/>
          <w:szCs w:val="24"/>
        </w:rPr>
        <w:t>110</w:t>
      </w:r>
      <w:proofErr w:type="gramEnd"/>
      <w:r w:rsidRPr="000A3A54">
        <w:rPr>
          <w:rFonts w:ascii="標楷體" w:hAnsi="標楷體" w:cs="Courier New" w:hint="eastAsia"/>
          <w:bCs/>
          <w:color w:val="000000" w:themeColor="text1"/>
          <w:kern w:val="0"/>
          <w:szCs w:val="24"/>
        </w:rPr>
        <w:t>年度48億</w:t>
      </w:r>
      <w:r w:rsidRPr="00D16A77">
        <w:rPr>
          <w:rFonts w:ascii="標楷體" w:hAnsi="標楷體" w:cs="Courier New"/>
          <w:b/>
          <w:noProof/>
          <w:color w:val="000000" w:themeColor="text1"/>
          <w:kern w:val="0"/>
        </w:rPr>
        <w:lastRenderedPageBreak/>
        <mc:AlternateContent>
          <mc:Choice Requires="wps">
            <w:drawing>
              <wp:anchor distT="36195" distB="36195" distL="36195" distR="36195" simplePos="0" relativeHeight="251725824" behindDoc="0" locked="0" layoutInCell="1" allowOverlap="1" wp14:anchorId="2853CED0" wp14:editId="3231DAE1">
                <wp:simplePos x="0" y="0"/>
                <wp:positionH relativeFrom="margin">
                  <wp:posOffset>1630680</wp:posOffset>
                </wp:positionH>
                <wp:positionV relativeFrom="paragraph">
                  <wp:posOffset>126365</wp:posOffset>
                </wp:positionV>
                <wp:extent cx="4791075" cy="2784475"/>
                <wp:effectExtent l="0" t="0" r="9525" b="0"/>
                <wp:wrapThrough wrapText="bothSides">
                  <wp:wrapPolygon edited="0">
                    <wp:start x="0" y="0"/>
                    <wp:lineTo x="0" y="21428"/>
                    <wp:lineTo x="21557" y="21428"/>
                    <wp:lineTo x="21557" y="0"/>
                    <wp:lineTo x="0" y="0"/>
                  </wp:wrapPolygon>
                </wp:wrapThrough>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1075" cy="2784475"/>
                        </a:xfrm>
                        <a:prstGeom prst="rect">
                          <a:avLst/>
                        </a:prstGeom>
                        <a:solidFill>
                          <a:srgbClr val="FFFFFF"/>
                        </a:solidFill>
                        <a:ln w="9525">
                          <a:noFill/>
                          <a:miter lim="800000"/>
                          <a:headEnd/>
                          <a:tailEnd/>
                        </a:ln>
                      </wps:spPr>
                      <wps:txbx>
                        <w:txbxContent>
                          <w:p w14:paraId="4FFE3589" w14:textId="77777777" w:rsidR="00433187" w:rsidRDefault="00433187" w:rsidP="00433187">
                            <w:pPr>
                              <w:ind w:left="1112" w:hangingChars="450" w:hanging="1112"/>
                              <w:rPr>
                                <w:rFonts w:ascii="標楷體" w:hAnsi="標楷體"/>
                                <w:sz w:val="20"/>
                              </w:rPr>
                            </w:pPr>
                            <w:r>
                              <w:rPr>
                                <w:noProof/>
                              </w:rPr>
                              <w:drawing>
                                <wp:inline distT="0" distB="0" distL="0" distR="0" wp14:anchorId="0BE24F48" wp14:editId="780695CD">
                                  <wp:extent cx="4784395" cy="2486660"/>
                                  <wp:effectExtent l="0" t="0" r="0" b="8890"/>
                                  <wp:docPr id="16" name="圖表 16">
                                    <a:extLst xmlns:a="http://schemas.openxmlformats.org/drawingml/2006/main">
                                      <a:ext uri="{FF2B5EF4-FFF2-40B4-BE49-F238E27FC236}">
                                        <a16:creationId xmlns:a16="http://schemas.microsoft.com/office/drawing/2014/main" id="{B409DE82-AB7C-BD1E-B0CE-0486C20EE4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6589A70" w14:textId="77777777" w:rsidR="00433187" w:rsidRPr="005A6883" w:rsidRDefault="00433187" w:rsidP="00433187">
                            <w:pPr>
                              <w:spacing w:line="260" w:lineRule="exact"/>
                              <w:ind w:leftChars="100" w:left="247"/>
                              <w:rPr>
                                <w:sz w:val="18"/>
                                <w:szCs w:val="18"/>
                              </w:rPr>
                            </w:pPr>
                            <w:r w:rsidRPr="005A6883">
                              <w:rPr>
                                <w:rFonts w:ascii="標楷體" w:hAnsi="標楷體" w:hint="eastAsia"/>
                                <w:sz w:val="18"/>
                                <w:szCs w:val="18"/>
                              </w:rPr>
                              <w:t>資料來源：整理自1</w:t>
                            </w:r>
                            <w:r>
                              <w:rPr>
                                <w:rFonts w:ascii="標楷體" w:hAnsi="標楷體"/>
                                <w:sz w:val="18"/>
                                <w:szCs w:val="18"/>
                              </w:rPr>
                              <w:t>10</w:t>
                            </w:r>
                            <w:r w:rsidRPr="005A6883">
                              <w:rPr>
                                <w:rFonts w:ascii="標楷體" w:hAnsi="標楷體" w:hint="eastAsia"/>
                                <w:sz w:val="18"/>
                                <w:szCs w:val="18"/>
                              </w:rPr>
                              <w:t>至11</w:t>
                            </w:r>
                            <w:r>
                              <w:rPr>
                                <w:rFonts w:ascii="標楷體" w:hAnsi="標楷體"/>
                                <w:sz w:val="18"/>
                                <w:szCs w:val="18"/>
                              </w:rPr>
                              <w:t>4</w:t>
                            </w:r>
                            <w:r w:rsidRPr="005A6883">
                              <w:rPr>
                                <w:rFonts w:ascii="標楷體" w:hAnsi="標楷體" w:hint="eastAsia"/>
                                <w:sz w:val="18"/>
                                <w:szCs w:val="18"/>
                              </w:rPr>
                              <w:t>年度</w:t>
                            </w:r>
                            <w:r>
                              <w:rPr>
                                <w:rFonts w:ascii="標楷體" w:hAnsi="標楷體" w:hint="eastAsia"/>
                                <w:sz w:val="18"/>
                                <w:szCs w:val="18"/>
                              </w:rPr>
                              <w:t>基隆市</w:t>
                            </w:r>
                            <w:r w:rsidRPr="005A6883">
                              <w:rPr>
                                <w:rFonts w:ascii="標楷體" w:hAnsi="標楷體" w:hint="eastAsia"/>
                                <w:sz w:val="18"/>
                                <w:szCs w:val="18"/>
                              </w:rPr>
                              <w:t>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53CED0" id="_x0000_s1027" type="#_x0000_t202" style="position:absolute;left:0;text-align:left;margin-left:128.4pt;margin-top:9.95pt;width:377.25pt;height:219.25pt;z-index:251725824;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" stroked="f">
                <v:textbox inset="0,0,0,0">
                  <w:txbxContent>
                    <w:p w14:paraId="4FFE3589" w14:textId="77777777" w:rsidR="00433187" w:rsidRDefault="00433187" w:rsidP="00433187">
                      <w:pPr>
                        <w:ind w:left="1112" w:hangingChars="450" w:hanging="1112"/>
                        <w:rPr>
                          <w:rFonts w:ascii="標楷體" w:hAnsi="標楷體"/>
                          <w:sz w:val="20"/>
                        </w:rPr>
                      </w:pPr>
                      <w:r>
                        <w:rPr>
                          <w:noProof/>
                        </w:rPr>
                        <w:drawing>
                          <wp:inline distT="0" distB="0" distL="0" distR="0" wp14:anchorId="0BE24F48" wp14:editId="780695CD">
                            <wp:extent cx="4784395" cy="2486660"/>
                            <wp:effectExtent l="0" t="0" r="0" b="8890"/>
                            <wp:docPr id="16" name="圖表 16">
                              <a:extLst xmlns:a="http://schemas.openxmlformats.org/drawingml/2006/main">
                                <a:ext uri="{FF2B5EF4-FFF2-40B4-BE49-F238E27FC236}">
                                  <a16:creationId xmlns:a16="http://schemas.microsoft.com/office/drawing/2014/main" id="{B409DE82-AB7C-BD1E-B0CE-0486C20EE4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6589A70" w14:textId="77777777" w:rsidR="00433187" w:rsidRPr="005A6883" w:rsidRDefault="00433187" w:rsidP="00433187">
                      <w:pPr>
                        <w:spacing w:line="260" w:lineRule="exact"/>
                        <w:ind w:leftChars="100" w:left="247"/>
                        <w:rPr>
                          <w:sz w:val="18"/>
                          <w:szCs w:val="18"/>
                        </w:rPr>
                      </w:pPr>
                      <w:r w:rsidRPr="005A6883">
                        <w:rPr>
                          <w:rFonts w:ascii="標楷體" w:hAnsi="標楷體" w:hint="eastAsia"/>
                          <w:sz w:val="18"/>
                          <w:szCs w:val="18"/>
                        </w:rPr>
                        <w:t>資料來源：整理自1</w:t>
                      </w:r>
                      <w:r>
                        <w:rPr>
                          <w:rFonts w:ascii="標楷體" w:hAnsi="標楷體"/>
                          <w:sz w:val="18"/>
                          <w:szCs w:val="18"/>
                        </w:rPr>
                        <w:t>10</w:t>
                      </w:r>
                      <w:r w:rsidRPr="005A6883">
                        <w:rPr>
                          <w:rFonts w:ascii="標楷體" w:hAnsi="標楷體" w:hint="eastAsia"/>
                          <w:sz w:val="18"/>
                          <w:szCs w:val="18"/>
                        </w:rPr>
                        <w:t>至11</w:t>
                      </w:r>
                      <w:r>
                        <w:rPr>
                          <w:rFonts w:ascii="標楷體" w:hAnsi="標楷體"/>
                          <w:sz w:val="18"/>
                          <w:szCs w:val="18"/>
                        </w:rPr>
                        <w:t>4</w:t>
                      </w:r>
                      <w:r w:rsidRPr="005A6883">
                        <w:rPr>
                          <w:rFonts w:ascii="標楷體" w:hAnsi="標楷體" w:hint="eastAsia"/>
                          <w:sz w:val="18"/>
                          <w:szCs w:val="18"/>
                        </w:rPr>
                        <w:t>年度</w:t>
                      </w:r>
                      <w:r>
                        <w:rPr>
                          <w:rFonts w:ascii="標楷體" w:hAnsi="標楷體" w:hint="eastAsia"/>
                          <w:sz w:val="18"/>
                          <w:szCs w:val="18"/>
                        </w:rPr>
                        <w:t>基隆市</w:t>
                      </w:r>
                      <w:r w:rsidRPr="005A6883">
                        <w:rPr>
                          <w:rFonts w:ascii="標楷體" w:hAnsi="標楷體" w:hint="eastAsia"/>
                          <w:sz w:val="18"/>
                          <w:szCs w:val="18"/>
                        </w:rPr>
                        <w:t>審核報告。</w:t>
                      </w:r>
                    </w:p>
                  </w:txbxContent>
                </v:textbox>
                <w10:wrap type="through" anchorx="margin"/>
              </v:shape>
            </w:pict>
          </mc:Fallback>
        </mc:AlternateContent>
      </w:r>
      <w:r w:rsidRPr="000A3A54">
        <w:rPr>
          <w:rFonts w:ascii="標楷體" w:hAnsi="標楷體" w:cs="Courier New" w:hint="eastAsia"/>
          <w:bCs/>
          <w:color w:val="000000" w:themeColor="text1"/>
          <w:kern w:val="0"/>
          <w:szCs w:val="24"/>
        </w:rPr>
        <w:t>5,556萬餘元，增加4億7,439萬餘元，惟占歲入決算數比率由</w:t>
      </w:r>
      <w:proofErr w:type="gramStart"/>
      <w:r w:rsidRPr="000A3A54">
        <w:rPr>
          <w:rFonts w:ascii="標楷體" w:hAnsi="標楷體" w:cs="Courier New" w:hint="eastAsia"/>
          <w:bCs/>
          <w:color w:val="000000" w:themeColor="text1"/>
          <w:kern w:val="0"/>
          <w:szCs w:val="24"/>
        </w:rPr>
        <w:t>110</w:t>
      </w:r>
      <w:proofErr w:type="gramEnd"/>
      <w:r w:rsidRPr="000A3A54">
        <w:rPr>
          <w:rFonts w:ascii="標楷體" w:hAnsi="標楷體" w:cs="Courier New" w:hint="eastAsia"/>
          <w:bCs/>
          <w:color w:val="000000" w:themeColor="text1"/>
          <w:kern w:val="0"/>
          <w:szCs w:val="24"/>
        </w:rPr>
        <w:t>年度23.62％，降至</w:t>
      </w:r>
      <w:proofErr w:type="gramStart"/>
      <w:r w:rsidRPr="000A3A54">
        <w:rPr>
          <w:rFonts w:ascii="標楷體" w:hAnsi="標楷體" w:cs="Courier New" w:hint="eastAsia"/>
          <w:bCs/>
          <w:color w:val="000000" w:themeColor="text1"/>
          <w:kern w:val="0"/>
          <w:szCs w:val="24"/>
        </w:rPr>
        <w:t>114</w:t>
      </w:r>
      <w:proofErr w:type="gramEnd"/>
      <w:r w:rsidRPr="000A3A54">
        <w:rPr>
          <w:rFonts w:ascii="標楷體" w:hAnsi="標楷體" w:cs="Courier New" w:hint="eastAsia"/>
          <w:bCs/>
          <w:color w:val="000000" w:themeColor="text1"/>
          <w:kern w:val="0"/>
          <w:szCs w:val="24"/>
        </w:rPr>
        <w:t>年度20.24％</w:t>
      </w:r>
      <w:r>
        <w:rPr>
          <w:rFonts w:ascii="標楷體" w:hAnsi="標楷體" w:cs="Courier New" w:hint="eastAsia"/>
          <w:bCs/>
          <w:color w:val="000000" w:themeColor="text1"/>
          <w:kern w:val="0"/>
          <w:szCs w:val="24"/>
        </w:rPr>
        <w:t>（</w:t>
      </w:r>
      <w:r w:rsidRPr="00D16A77">
        <w:rPr>
          <w:rFonts w:ascii="標楷體" w:hAnsi="標楷體" w:cs="Courier New" w:hint="eastAsia"/>
          <w:bCs/>
          <w:color w:val="000000" w:themeColor="text1"/>
          <w:kern w:val="0"/>
          <w:szCs w:val="24"/>
        </w:rPr>
        <w:t>圖2</w:t>
      </w:r>
      <w:r>
        <w:rPr>
          <w:rFonts w:ascii="標楷體" w:hAnsi="標楷體" w:cs="Courier New" w:hint="eastAsia"/>
          <w:bCs/>
          <w:color w:val="000000" w:themeColor="text1"/>
          <w:kern w:val="0"/>
          <w:szCs w:val="24"/>
        </w:rPr>
        <w:t>）</w:t>
      </w:r>
      <w:r w:rsidRPr="000A3A54">
        <w:rPr>
          <w:rFonts w:ascii="標楷體" w:hAnsi="標楷體" w:cs="Courier New" w:hint="eastAsia"/>
          <w:bCs/>
          <w:color w:val="000000" w:themeColor="text1"/>
          <w:kern w:val="0"/>
          <w:szCs w:val="24"/>
        </w:rPr>
        <w:t>，為近年新低，又人事費</w:t>
      </w:r>
      <w:r>
        <w:rPr>
          <w:rFonts w:ascii="標楷體" w:hAnsi="標楷體" w:cs="Courier New" w:hint="eastAsia"/>
          <w:bCs/>
          <w:color w:val="000000" w:themeColor="text1"/>
          <w:kern w:val="0"/>
          <w:szCs w:val="24"/>
        </w:rPr>
        <w:t>（</w:t>
      </w:r>
      <w:r w:rsidRPr="000A3A54">
        <w:rPr>
          <w:rFonts w:ascii="標楷體" w:hAnsi="標楷體" w:cs="Courier New" w:hint="eastAsia"/>
          <w:bCs/>
          <w:color w:val="000000" w:themeColor="text1"/>
          <w:kern w:val="0"/>
          <w:szCs w:val="24"/>
        </w:rPr>
        <w:t>含地方教育發展基金</w:t>
      </w:r>
      <w:r>
        <w:rPr>
          <w:rFonts w:ascii="標楷體" w:hAnsi="標楷體" w:cs="Courier New" w:hint="eastAsia"/>
          <w:bCs/>
          <w:color w:val="000000" w:themeColor="text1"/>
          <w:kern w:val="0"/>
          <w:szCs w:val="24"/>
        </w:rPr>
        <w:t>）</w:t>
      </w:r>
      <w:r w:rsidRPr="000A3A54">
        <w:rPr>
          <w:rFonts w:ascii="標楷體" w:hAnsi="標楷體" w:cs="Courier New" w:hint="eastAsia"/>
          <w:bCs/>
          <w:color w:val="000000" w:themeColor="text1"/>
          <w:kern w:val="0"/>
          <w:szCs w:val="24"/>
        </w:rPr>
        <w:t>自</w:t>
      </w:r>
      <w:proofErr w:type="gramStart"/>
      <w:r w:rsidRPr="000A3A54">
        <w:rPr>
          <w:rFonts w:ascii="標楷體" w:hAnsi="標楷體" w:cs="Courier New" w:hint="eastAsia"/>
          <w:bCs/>
          <w:color w:val="000000" w:themeColor="text1"/>
          <w:kern w:val="0"/>
          <w:szCs w:val="24"/>
        </w:rPr>
        <w:t>110</w:t>
      </w:r>
      <w:proofErr w:type="gramEnd"/>
      <w:r w:rsidRPr="000A3A54">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w:t>
      </w:r>
      <w:r w:rsidRPr="000A3A54">
        <w:rPr>
          <w:rFonts w:ascii="標楷體" w:hAnsi="標楷體" w:cs="Courier New" w:hint="eastAsia"/>
          <w:bCs/>
          <w:color w:val="000000" w:themeColor="text1"/>
          <w:kern w:val="0"/>
          <w:szCs w:val="24"/>
        </w:rPr>
        <w:t>90億1,400萬餘元，增加至</w:t>
      </w:r>
      <w:proofErr w:type="gramStart"/>
      <w:r w:rsidRPr="000A3A54">
        <w:rPr>
          <w:rFonts w:ascii="標楷體" w:hAnsi="標楷體" w:cs="Courier New" w:hint="eastAsia"/>
          <w:bCs/>
          <w:color w:val="000000" w:themeColor="text1"/>
          <w:kern w:val="0"/>
          <w:szCs w:val="24"/>
        </w:rPr>
        <w:t>114</w:t>
      </w:r>
      <w:proofErr w:type="gramEnd"/>
      <w:r w:rsidRPr="000A3A54">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w:t>
      </w:r>
      <w:r w:rsidRPr="000A3A54">
        <w:rPr>
          <w:rFonts w:ascii="標楷體" w:hAnsi="標楷體" w:cs="Courier New" w:hint="eastAsia"/>
          <w:bCs/>
          <w:color w:val="000000" w:themeColor="text1"/>
          <w:kern w:val="0"/>
          <w:szCs w:val="24"/>
        </w:rPr>
        <w:t>99億5,112萬餘元，</w:t>
      </w:r>
      <w:r>
        <w:rPr>
          <w:rFonts w:ascii="標楷體" w:hAnsi="標楷體" w:cs="Courier New" w:hint="eastAsia"/>
          <w:bCs/>
          <w:color w:val="000000" w:themeColor="text1"/>
          <w:kern w:val="0"/>
          <w:szCs w:val="24"/>
        </w:rPr>
        <w:t>占各該</w:t>
      </w:r>
      <w:r w:rsidRPr="000A3A54">
        <w:rPr>
          <w:rFonts w:ascii="標楷體" w:hAnsi="標楷體" w:cs="Courier New" w:hint="eastAsia"/>
          <w:bCs/>
          <w:color w:val="000000" w:themeColor="text1"/>
          <w:kern w:val="0"/>
          <w:szCs w:val="24"/>
        </w:rPr>
        <w:t>年度自籌財源1.67倍至1.86倍間</w:t>
      </w:r>
      <w:r>
        <w:rPr>
          <w:rFonts w:ascii="標楷體" w:hAnsi="標楷體" w:cs="Courier New" w:hint="eastAsia"/>
          <w:bCs/>
          <w:color w:val="000000" w:themeColor="text1"/>
          <w:kern w:val="0"/>
          <w:szCs w:val="24"/>
        </w:rPr>
        <w:t>（</w:t>
      </w:r>
      <w:r w:rsidRPr="000A3A54">
        <w:rPr>
          <w:rFonts w:ascii="標楷體" w:hAnsi="標楷體" w:cs="Courier New" w:hint="eastAsia"/>
          <w:bCs/>
          <w:color w:val="000000" w:themeColor="text1"/>
          <w:kern w:val="0"/>
          <w:szCs w:val="24"/>
        </w:rPr>
        <w:t>表</w:t>
      </w:r>
      <w:r w:rsidR="00B10DBF">
        <w:rPr>
          <w:rFonts w:ascii="標楷體" w:hAnsi="標楷體" w:cs="Courier New" w:hint="eastAsia"/>
          <w:bCs/>
          <w:color w:val="000000" w:themeColor="text1"/>
          <w:kern w:val="0"/>
          <w:szCs w:val="24"/>
        </w:rPr>
        <w:t>1</w:t>
      </w:r>
      <w:r>
        <w:rPr>
          <w:rFonts w:ascii="標楷體" w:hAnsi="標楷體" w:cs="Courier New" w:hint="eastAsia"/>
          <w:bCs/>
          <w:color w:val="000000" w:themeColor="text1"/>
          <w:kern w:val="0"/>
          <w:szCs w:val="24"/>
        </w:rPr>
        <w:t>）</w:t>
      </w:r>
      <w:r w:rsidRPr="000A3A54">
        <w:rPr>
          <w:rFonts w:ascii="標楷體" w:hAnsi="標楷體" w:cs="Courier New" w:hint="eastAsia"/>
          <w:bCs/>
          <w:color w:val="000000" w:themeColor="text1"/>
          <w:kern w:val="0"/>
          <w:szCs w:val="24"/>
        </w:rPr>
        <w:t>，自籌財源不足支應人事費情形持續存在多年</w:t>
      </w:r>
      <w:r>
        <w:rPr>
          <w:rFonts w:ascii="新細明體" w:eastAsia="新細明體" w:hAnsi="新細明體" w:cs="Courier New" w:hint="eastAsia"/>
          <w:bCs/>
          <w:color w:val="000000" w:themeColor="text1"/>
          <w:kern w:val="0"/>
          <w:szCs w:val="24"/>
        </w:rPr>
        <w:t>；</w:t>
      </w:r>
      <w:r>
        <w:rPr>
          <w:rFonts w:ascii="標楷體" w:hAnsi="標楷體" w:cs="Courier New" w:hint="eastAsia"/>
          <w:bCs/>
          <w:color w:val="000000" w:themeColor="text1"/>
          <w:kern w:val="0"/>
          <w:szCs w:val="24"/>
        </w:rPr>
        <w:t>另</w:t>
      </w:r>
      <w:proofErr w:type="gramStart"/>
      <w:r w:rsidRPr="000A3A54">
        <w:rPr>
          <w:rFonts w:ascii="標楷體" w:hAnsi="標楷體" w:cs="Courier New" w:hint="eastAsia"/>
          <w:bCs/>
          <w:color w:val="000000" w:themeColor="text1"/>
          <w:kern w:val="0"/>
          <w:szCs w:val="24"/>
        </w:rPr>
        <w:t>114</w:t>
      </w:r>
      <w:proofErr w:type="gramEnd"/>
      <w:r w:rsidRPr="000A3A54">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w:t>
      </w:r>
      <w:r w:rsidRPr="000A3A54">
        <w:rPr>
          <w:rFonts w:ascii="標楷體" w:hAnsi="標楷體" w:cs="Courier New" w:hint="eastAsia"/>
          <w:bCs/>
          <w:color w:val="000000" w:themeColor="text1"/>
          <w:kern w:val="0"/>
          <w:szCs w:val="24"/>
        </w:rPr>
        <w:t>財政部開源績效考核成績為85.73分，較</w:t>
      </w:r>
      <w:proofErr w:type="gramStart"/>
      <w:r w:rsidRPr="000A3A54">
        <w:rPr>
          <w:rFonts w:ascii="標楷體" w:hAnsi="標楷體" w:cs="Courier New" w:hint="eastAsia"/>
          <w:bCs/>
          <w:color w:val="000000" w:themeColor="text1"/>
          <w:kern w:val="0"/>
          <w:szCs w:val="24"/>
        </w:rPr>
        <w:t>112</w:t>
      </w:r>
      <w:proofErr w:type="gramEnd"/>
      <w:r w:rsidRPr="000A3A54">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w:t>
      </w:r>
      <w:r w:rsidRPr="000A3A54">
        <w:rPr>
          <w:rFonts w:ascii="標楷體" w:hAnsi="標楷體" w:cs="Courier New" w:hint="eastAsia"/>
          <w:bCs/>
          <w:color w:val="000000" w:themeColor="text1"/>
          <w:kern w:val="0"/>
          <w:szCs w:val="24"/>
        </w:rPr>
        <w:t>86.63分、</w:t>
      </w:r>
      <w:proofErr w:type="gramStart"/>
      <w:r>
        <w:rPr>
          <w:rFonts w:ascii="標楷體" w:hAnsi="標楷體" w:cs="Courier New" w:hint="eastAsia"/>
          <w:bCs/>
          <w:color w:val="000000" w:themeColor="text1"/>
          <w:kern w:val="0"/>
          <w:szCs w:val="24"/>
        </w:rPr>
        <w:t>113</w:t>
      </w:r>
      <w:proofErr w:type="gramEnd"/>
      <w:r>
        <w:rPr>
          <w:rFonts w:ascii="標楷體" w:hAnsi="標楷體" w:cs="Courier New" w:hint="eastAsia"/>
          <w:bCs/>
          <w:color w:val="000000" w:themeColor="text1"/>
          <w:kern w:val="0"/>
          <w:szCs w:val="24"/>
        </w:rPr>
        <w:t>年度</w:t>
      </w:r>
      <w:r w:rsidRPr="000A3A54">
        <w:rPr>
          <w:rFonts w:ascii="標楷體" w:hAnsi="標楷體" w:cs="Courier New" w:hint="eastAsia"/>
          <w:bCs/>
          <w:color w:val="000000" w:themeColor="text1"/>
          <w:kern w:val="0"/>
          <w:szCs w:val="24"/>
        </w:rPr>
        <w:t>86.24</w:t>
      </w:r>
      <w:r w:rsidRPr="00D16A77">
        <w:rPr>
          <w:rFonts w:ascii="標楷體" w:hAnsi="標楷體" w:cs="Courier New"/>
          <w:b/>
          <w:noProof/>
          <w:color w:val="000000" w:themeColor="text1"/>
          <w:kern w:val="0"/>
          <w:szCs w:val="24"/>
        </w:rPr>
        <mc:AlternateContent>
          <mc:Choice Requires="wps">
            <w:drawing>
              <wp:anchor distT="36195" distB="36195" distL="36195" distR="36195" simplePos="0" relativeHeight="251727872" behindDoc="1" locked="0" layoutInCell="1" allowOverlap="1" wp14:anchorId="3DA6C800" wp14:editId="42536ECF">
                <wp:simplePos x="0" y="0"/>
                <wp:positionH relativeFrom="margin">
                  <wp:posOffset>2719482</wp:posOffset>
                </wp:positionH>
                <wp:positionV relativeFrom="paragraph">
                  <wp:posOffset>3598545</wp:posOffset>
                </wp:positionV>
                <wp:extent cx="3555365" cy="2267585"/>
                <wp:effectExtent l="0" t="0" r="6985" b="0"/>
                <wp:wrapTight wrapText="bothSides">
                  <wp:wrapPolygon edited="0">
                    <wp:start x="0" y="0"/>
                    <wp:lineTo x="0" y="21412"/>
                    <wp:lineTo x="21527" y="21412"/>
                    <wp:lineTo x="21527" y="0"/>
                    <wp:lineTo x="0" y="0"/>
                  </wp:wrapPolygon>
                </wp:wrapTight>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5365" cy="2267585"/>
                        </a:xfrm>
                        <a:prstGeom prst="rect">
                          <a:avLst/>
                        </a:prstGeom>
                        <a:solidFill>
                          <a:srgbClr val="FFFFFF"/>
                        </a:solidFill>
                        <a:ln w="9525">
                          <a:noFill/>
                          <a:miter lim="800000"/>
                          <a:headEnd/>
                          <a:tailEnd/>
                        </a:ln>
                      </wps:spPr>
                      <wps:txbx>
                        <w:txbxContent>
                          <w:tbl>
                            <w:tblPr>
                              <w:tblW w:w="5000" w:type="pct"/>
                              <w:jc w:val="center"/>
                              <w:tblCellMar>
                                <w:left w:w="28" w:type="dxa"/>
                                <w:right w:w="28" w:type="dxa"/>
                              </w:tblCellMar>
                              <w:tblLook w:val="04A0" w:firstRow="1" w:lastRow="0" w:firstColumn="1" w:lastColumn="0" w:noHBand="0" w:noVBand="1"/>
                            </w:tblPr>
                            <w:tblGrid>
                              <w:gridCol w:w="626"/>
                              <w:gridCol w:w="1246"/>
                              <w:gridCol w:w="1724"/>
                              <w:gridCol w:w="1890"/>
                            </w:tblGrid>
                            <w:tr w:rsidR="00433187" w:rsidRPr="00C964FA" w14:paraId="035292A1" w14:textId="77777777" w:rsidTr="0059622D">
                              <w:trPr>
                                <w:trHeight w:val="288"/>
                                <w:jc w:val="center"/>
                              </w:trPr>
                              <w:tc>
                                <w:tcPr>
                                  <w:tcW w:w="5000" w:type="pct"/>
                                  <w:gridSpan w:val="4"/>
                                  <w:tcBorders>
                                    <w:top w:val="nil"/>
                                    <w:left w:val="nil"/>
                                    <w:bottom w:val="nil"/>
                                    <w:right w:val="nil"/>
                                  </w:tcBorders>
                                  <w:noWrap/>
                                  <w:vAlign w:val="center"/>
                                  <w:hideMark/>
                                </w:tcPr>
                                <w:p w14:paraId="472220D6" w14:textId="5467E6E2" w:rsidR="00433187" w:rsidRPr="00E30A79" w:rsidRDefault="00433187" w:rsidP="0059622D">
                                  <w:pPr>
                                    <w:widowControl/>
                                    <w:spacing w:line="240" w:lineRule="exact"/>
                                    <w:jc w:val="center"/>
                                    <w:rPr>
                                      <w:rFonts w:ascii="標楷體" w:hAnsi="標楷體" w:cs="新細明體"/>
                                      <w:b/>
                                      <w:bCs/>
                                      <w:color w:val="000000"/>
                                      <w:spacing w:val="-4"/>
                                      <w:kern w:val="0"/>
                                      <w:szCs w:val="24"/>
                                    </w:rPr>
                                  </w:pPr>
                                  <w:r w:rsidRPr="00E30A79">
                                    <w:rPr>
                                      <w:rFonts w:ascii="標楷體" w:hAnsi="標楷體" w:cs="新細明體" w:hint="eastAsia"/>
                                      <w:b/>
                                      <w:bCs/>
                                      <w:color w:val="000000"/>
                                      <w:spacing w:val="-4"/>
                                      <w:kern w:val="0"/>
                                      <w:szCs w:val="24"/>
                                    </w:rPr>
                                    <w:t>表</w:t>
                                  </w:r>
                                  <w:r w:rsidR="00B10DBF">
                                    <w:rPr>
                                      <w:rFonts w:ascii="標楷體" w:hAnsi="標楷體" w:cs="新細明體"/>
                                      <w:b/>
                                      <w:bCs/>
                                      <w:color w:val="000000"/>
                                      <w:spacing w:val="-4"/>
                                      <w:kern w:val="0"/>
                                      <w:szCs w:val="24"/>
                                    </w:rPr>
                                    <w:t>1</w:t>
                                  </w:r>
                                  <w:r w:rsidRPr="00E30A79">
                                    <w:rPr>
                                      <w:rFonts w:ascii="標楷體" w:hAnsi="標楷體" w:cs="新細明體" w:hint="eastAsia"/>
                                      <w:b/>
                                      <w:bCs/>
                                      <w:color w:val="000000"/>
                                      <w:spacing w:val="-4"/>
                                      <w:kern w:val="0"/>
                                      <w:szCs w:val="24"/>
                                    </w:rPr>
                                    <w:t xml:space="preserve">　自籌財源及人事費支出</w:t>
                                  </w:r>
                                </w:p>
                              </w:tc>
                            </w:tr>
                            <w:tr w:rsidR="00433187" w:rsidRPr="00C964FA" w14:paraId="6DB70796" w14:textId="77777777" w:rsidTr="0059622D">
                              <w:trPr>
                                <w:trHeight w:val="205"/>
                                <w:jc w:val="center"/>
                              </w:trPr>
                              <w:tc>
                                <w:tcPr>
                                  <w:tcW w:w="5000" w:type="pct"/>
                                  <w:gridSpan w:val="4"/>
                                  <w:tcBorders>
                                    <w:top w:val="nil"/>
                                    <w:left w:val="nil"/>
                                    <w:bottom w:val="nil"/>
                                    <w:right w:val="nil"/>
                                  </w:tcBorders>
                                  <w:noWrap/>
                                  <w:vAlign w:val="center"/>
                                  <w:hideMark/>
                                </w:tcPr>
                                <w:p w14:paraId="11CFD8A6" w14:textId="77777777" w:rsidR="00433187" w:rsidRPr="00C964FA" w:rsidRDefault="00433187" w:rsidP="0051439A">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單位：</w:t>
                                  </w:r>
                                  <w:r>
                                    <w:rPr>
                                      <w:rFonts w:ascii="標楷體" w:hAnsi="標楷體" w:cs="新細明體" w:hint="eastAsia"/>
                                      <w:color w:val="000000"/>
                                      <w:kern w:val="0"/>
                                      <w:sz w:val="20"/>
                                    </w:rPr>
                                    <w:t>新臺幣百萬</w:t>
                                  </w:r>
                                  <w:r w:rsidRPr="00C964FA">
                                    <w:rPr>
                                      <w:rFonts w:ascii="標楷體" w:hAnsi="標楷體" w:cs="新細明體" w:hint="eastAsia"/>
                                      <w:color w:val="000000"/>
                                      <w:kern w:val="0"/>
                                      <w:sz w:val="20"/>
                                    </w:rPr>
                                    <w:t>元、％</w:t>
                                  </w:r>
                                </w:p>
                              </w:tc>
                            </w:tr>
                            <w:tr w:rsidR="00433187" w:rsidRPr="00C964FA" w14:paraId="07E6B9C7" w14:textId="77777777" w:rsidTr="0059622D">
                              <w:trPr>
                                <w:trHeight w:val="598"/>
                                <w:jc w:val="center"/>
                              </w:trPr>
                              <w:tc>
                                <w:tcPr>
                                  <w:tcW w:w="570" w:type="pct"/>
                                  <w:tcBorders>
                                    <w:top w:val="single" w:sz="4" w:space="0" w:color="auto"/>
                                    <w:left w:val="single" w:sz="4" w:space="0" w:color="auto"/>
                                    <w:bottom w:val="single" w:sz="4" w:space="0" w:color="auto"/>
                                    <w:right w:val="single" w:sz="4" w:space="0" w:color="auto"/>
                                  </w:tcBorders>
                                  <w:vAlign w:val="center"/>
                                  <w:hideMark/>
                                </w:tcPr>
                                <w:p w14:paraId="21AAE793" w14:textId="77777777" w:rsidR="00433187" w:rsidRPr="00C964FA" w:rsidRDefault="0043318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年度</w:t>
                                  </w:r>
                                </w:p>
                              </w:tc>
                              <w:tc>
                                <w:tcPr>
                                  <w:tcW w:w="1136" w:type="pct"/>
                                  <w:tcBorders>
                                    <w:top w:val="single" w:sz="4" w:space="0" w:color="auto"/>
                                    <w:left w:val="single" w:sz="4" w:space="0" w:color="auto"/>
                                    <w:bottom w:val="single" w:sz="4" w:space="0" w:color="000000"/>
                                    <w:right w:val="single" w:sz="4" w:space="0" w:color="auto"/>
                                  </w:tcBorders>
                                  <w:vAlign w:val="center"/>
                                  <w:hideMark/>
                                </w:tcPr>
                                <w:p w14:paraId="3482C367" w14:textId="77777777" w:rsidR="00433187" w:rsidRDefault="0043318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自籌財源</w:t>
                                  </w:r>
                                </w:p>
                                <w:p w14:paraId="178F0775" w14:textId="77777777" w:rsidR="00433187" w:rsidRPr="00C964FA" w:rsidRDefault="00433187" w:rsidP="00714D79">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（A）</w:t>
                                  </w:r>
                                </w:p>
                              </w:tc>
                              <w:tc>
                                <w:tcPr>
                                  <w:tcW w:w="1571" w:type="pct"/>
                                  <w:tcBorders>
                                    <w:top w:val="single" w:sz="4" w:space="0" w:color="auto"/>
                                    <w:left w:val="single" w:sz="4" w:space="0" w:color="auto"/>
                                    <w:bottom w:val="single" w:sz="4" w:space="0" w:color="auto"/>
                                    <w:right w:val="single" w:sz="4" w:space="0" w:color="auto"/>
                                  </w:tcBorders>
                                  <w:vAlign w:val="center"/>
                                </w:tcPr>
                                <w:p w14:paraId="651DE074" w14:textId="77777777" w:rsidR="00433187" w:rsidRPr="00FF2862" w:rsidRDefault="00433187" w:rsidP="002F0C9F">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人事費</w:t>
                                  </w:r>
                                  <w:r>
                                    <w:rPr>
                                      <w:rFonts w:ascii="標楷體" w:hAnsi="標楷體" w:cs="新細明體" w:hint="eastAsia"/>
                                      <w:color w:val="000000"/>
                                      <w:kern w:val="0"/>
                                      <w:sz w:val="20"/>
                                    </w:rPr>
                                    <w:t>(含地方教育發展基金)(B</w:t>
                                  </w:r>
                                  <w:r>
                                    <w:rPr>
                                      <w:rFonts w:ascii="標楷體" w:hAnsi="標楷體" w:cs="新細明體"/>
                                      <w:color w:val="000000"/>
                                      <w:kern w:val="0"/>
                                      <w:sz w:val="20"/>
                                    </w:rPr>
                                    <w:t>)</w:t>
                                  </w:r>
                                </w:p>
                              </w:tc>
                              <w:tc>
                                <w:tcPr>
                                  <w:tcW w:w="1723" w:type="pct"/>
                                  <w:tcBorders>
                                    <w:top w:val="single" w:sz="4" w:space="0" w:color="auto"/>
                                    <w:left w:val="single" w:sz="4" w:space="0" w:color="auto"/>
                                    <w:bottom w:val="single" w:sz="4" w:space="0" w:color="auto"/>
                                    <w:right w:val="single" w:sz="4" w:space="0" w:color="auto"/>
                                  </w:tcBorders>
                                  <w:vAlign w:val="center"/>
                                </w:tcPr>
                                <w:p w14:paraId="4638B0E2" w14:textId="77777777" w:rsidR="00433187" w:rsidRPr="00C964FA" w:rsidRDefault="0043318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人事費占自籌財源比率</w:t>
                                  </w:r>
                                  <w:r>
                                    <w:rPr>
                                      <w:rFonts w:ascii="標楷體" w:hAnsi="標楷體" w:cs="新細明體" w:hint="eastAsia"/>
                                      <w:color w:val="000000"/>
                                      <w:kern w:val="0"/>
                                      <w:sz w:val="20"/>
                                    </w:rPr>
                                    <w:t>（B/A</w:t>
                                  </w:r>
                                  <w:r>
                                    <w:rPr>
                                      <w:rFonts w:ascii="標楷體" w:hAnsi="標楷體" w:cs="新細明體"/>
                                      <w:color w:val="000000"/>
                                      <w:kern w:val="0"/>
                                      <w:sz w:val="20"/>
                                    </w:rPr>
                                    <w:t>×</w:t>
                                  </w:r>
                                  <w:r>
                                    <w:rPr>
                                      <w:rFonts w:ascii="標楷體" w:hAnsi="標楷體" w:cs="新細明體" w:hint="eastAsia"/>
                                      <w:color w:val="000000"/>
                                      <w:kern w:val="0"/>
                                      <w:sz w:val="20"/>
                                    </w:rPr>
                                    <w:t>100）</w:t>
                                  </w:r>
                                </w:p>
                              </w:tc>
                            </w:tr>
                            <w:tr w:rsidR="00433187" w:rsidRPr="00C964FA" w14:paraId="371A9EED" w14:textId="77777777" w:rsidTr="0059622D">
                              <w:trPr>
                                <w:trHeight w:val="397"/>
                                <w:jc w:val="center"/>
                              </w:trPr>
                              <w:tc>
                                <w:tcPr>
                                  <w:tcW w:w="570" w:type="pct"/>
                                  <w:tcBorders>
                                    <w:top w:val="single" w:sz="4" w:space="0" w:color="auto"/>
                                    <w:left w:val="single" w:sz="4" w:space="0" w:color="auto"/>
                                    <w:bottom w:val="single" w:sz="4" w:space="0" w:color="auto"/>
                                    <w:right w:val="single" w:sz="4" w:space="0" w:color="auto"/>
                                  </w:tcBorders>
                                  <w:vAlign w:val="center"/>
                                </w:tcPr>
                                <w:p w14:paraId="3971BB72"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110</w:t>
                                  </w:r>
                                </w:p>
                              </w:tc>
                              <w:tc>
                                <w:tcPr>
                                  <w:tcW w:w="1136" w:type="pct"/>
                                  <w:tcBorders>
                                    <w:top w:val="single" w:sz="4" w:space="0" w:color="auto"/>
                                    <w:left w:val="nil"/>
                                    <w:bottom w:val="single" w:sz="4" w:space="0" w:color="auto"/>
                                    <w:right w:val="single" w:sz="4" w:space="0" w:color="auto"/>
                                  </w:tcBorders>
                                  <w:vAlign w:val="center"/>
                                </w:tcPr>
                                <w:p w14:paraId="5B30C81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4,855</w:t>
                                  </w:r>
                                </w:p>
                              </w:tc>
                              <w:tc>
                                <w:tcPr>
                                  <w:tcW w:w="1571" w:type="pct"/>
                                  <w:tcBorders>
                                    <w:top w:val="single" w:sz="4" w:space="0" w:color="auto"/>
                                    <w:left w:val="nil"/>
                                    <w:bottom w:val="single" w:sz="4" w:space="0" w:color="auto"/>
                                    <w:right w:val="single" w:sz="4" w:space="0" w:color="auto"/>
                                  </w:tcBorders>
                                  <w:vAlign w:val="center"/>
                                </w:tcPr>
                                <w:p w14:paraId="79785B90"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9,014</w:t>
                                  </w:r>
                                </w:p>
                              </w:tc>
                              <w:tc>
                                <w:tcPr>
                                  <w:tcW w:w="1723" w:type="pct"/>
                                  <w:tcBorders>
                                    <w:top w:val="single" w:sz="4" w:space="0" w:color="auto"/>
                                    <w:left w:val="nil"/>
                                    <w:bottom w:val="single" w:sz="4" w:space="0" w:color="auto"/>
                                    <w:right w:val="single" w:sz="4" w:space="0" w:color="auto"/>
                                  </w:tcBorders>
                                  <w:vAlign w:val="center"/>
                                </w:tcPr>
                                <w:p w14:paraId="195D9B46" w14:textId="77777777" w:rsidR="00433187" w:rsidRPr="00C964FA" w:rsidRDefault="00433187" w:rsidP="00CE0E1C">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185.64</w:t>
                                  </w:r>
                                </w:p>
                              </w:tc>
                            </w:tr>
                            <w:tr w:rsidR="00433187" w:rsidRPr="00C964FA" w14:paraId="43E8B1CB"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134FC36A"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111</w:t>
                                  </w:r>
                                </w:p>
                              </w:tc>
                              <w:tc>
                                <w:tcPr>
                                  <w:tcW w:w="1136" w:type="pct"/>
                                  <w:tcBorders>
                                    <w:top w:val="nil"/>
                                    <w:left w:val="nil"/>
                                    <w:bottom w:val="single" w:sz="4" w:space="0" w:color="auto"/>
                                    <w:right w:val="single" w:sz="4" w:space="0" w:color="auto"/>
                                  </w:tcBorders>
                                  <w:vAlign w:val="center"/>
                                </w:tcPr>
                                <w:p w14:paraId="760880C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5,563</w:t>
                                  </w:r>
                                </w:p>
                              </w:tc>
                              <w:tc>
                                <w:tcPr>
                                  <w:tcW w:w="1571" w:type="pct"/>
                                  <w:tcBorders>
                                    <w:top w:val="nil"/>
                                    <w:left w:val="nil"/>
                                    <w:bottom w:val="single" w:sz="4" w:space="0" w:color="auto"/>
                                    <w:right w:val="single" w:sz="4" w:space="0" w:color="auto"/>
                                  </w:tcBorders>
                                  <w:vAlign w:val="center"/>
                                </w:tcPr>
                                <w:p w14:paraId="3F40AF14"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9,294</w:t>
                                  </w:r>
                                </w:p>
                              </w:tc>
                              <w:tc>
                                <w:tcPr>
                                  <w:tcW w:w="1723" w:type="pct"/>
                                  <w:tcBorders>
                                    <w:top w:val="nil"/>
                                    <w:left w:val="nil"/>
                                    <w:bottom w:val="single" w:sz="4" w:space="0" w:color="auto"/>
                                    <w:right w:val="single" w:sz="4" w:space="0" w:color="auto"/>
                                  </w:tcBorders>
                                  <w:vAlign w:val="center"/>
                                </w:tcPr>
                                <w:p w14:paraId="2F895E05" w14:textId="77777777" w:rsidR="00433187" w:rsidRPr="00C964FA" w:rsidRDefault="00433187" w:rsidP="00CE0E1C">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167.08</w:t>
                                  </w:r>
                                </w:p>
                              </w:tc>
                            </w:tr>
                            <w:tr w:rsidR="00433187" w:rsidRPr="00C964FA" w14:paraId="42DE69FF"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50F999A1"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112</w:t>
                                  </w:r>
                                </w:p>
                              </w:tc>
                              <w:tc>
                                <w:tcPr>
                                  <w:tcW w:w="1136" w:type="pct"/>
                                  <w:tcBorders>
                                    <w:top w:val="nil"/>
                                    <w:left w:val="nil"/>
                                    <w:bottom w:val="single" w:sz="4" w:space="0" w:color="auto"/>
                                    <w:right w:val="single" w:sz="4" w:space="0" w:color="auto"/>
                                  </w:tcBorders>
                                  <w:vAlign w:val="center"/>
                                </w:tcPr>
                                <w:p w14:paraId="12878A0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5,558</w:t>
                                  </w:r>
                                </w:p>
                              </w:tc>
                              <w:tc>
                                <w:tcPr>
                                  <w:tcW w:w="1571" w:type="pct"/>
                                  <w:tcBorders>
                                    <w:top w:val="nil"/>
                                    <w:left w:val="nil"/>
                                    <w:bottom w:val="single" w:sz="4" w:space="0" w:color="auto"/>
                                    <w:right w:val="single" w:sz="4" w:space="0" w:color="auto"/>
                                  </w:tcBorders>
                                  <w:vAlign w:val="center"/>
                                </w:tcPr>
                                <w:p w14:paraId="74C6445E"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9,375</w:t>
                                  </w:r>
                                </w:p>
                              </w:tc>
                              <w:tc>
                                <w:tcPr>
                                  <w:tcW w:w="1723" w:type="pct"/>
                                  <w:tcBorders>
                                    <w:top w:val="nil"/>
                                    <w:left w:val="nil"/>
                                    <w:bottom w:val="single" w:sz="4" w:space="0" w:color="auto"/>
                                    <w:right w:val="single" w:sz="4" w:space="0" w:color="auto"/>
                                  </w:tcBorders>
                                  <w:vAlign w:val="center"/>
                                </w:tcPr>
                                <w:p w14:paraId="7539BB96"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168.66</w:t>
                                  </w:r>
                                </w:p>
                              </w:tc>
                            </w:tr>
                            <w:tr w:rsidR="00433187" w:rsidRPr="00C964FA" w14:paraId="4C1869CA"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699522E4"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113</w:t>
                                  </w:r>
                                </w:p>
                              </w:tc>
                              <w:tc>
                                <w:tcPr>
                                  <w:tcW w:w="1136" w:type="pct"/>
                                  <w:tcBorders>
                                    <w:top w:val="nil"/>
                                    <w:left w:val="nil"/>
                                    <w:bottom w:val="single" w:sz="4" w:space="0" w:color="auto"/>
                                    <w:right w:val="single" w:sz="4" w:space="0" w:color="auto"/>
                                  </w:tcBorders>
                                  <w:vAlign w:val="center"/>
                                </w:tcPr>
                                <w:p w14:paraId="19687B11"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B976A3">
                                    <w:rPr>
                                      <w:rFonts w:ascii="標楷體" w:hAnsi="標楷體" w:cs="新細明體" w:hint="eastAsia"/>
                                      <w:color w:val="000000"/>
                                      <w:kern w:val="0"/>
                                      <w:sz w:val="20"/>
                                    </w:rPr>
                                    <w:t>5,636</w:t>
                                  </w:r>
                                </w:p>
                              </w:tc>
                              <w:tc>
                                <w:tcPr>
                                  <w:tcW w:w="1571" w:type="pct"/>
                                  <w:tcBorders>
                                    <w:top w:val="nil"/>
                                    <w:left w:val="nil"/>
                                    <w:bottom w:val="single" w:sz="4" w:space="0" w:color="auto"/>
                                    <w:right w:val="single" w:sz="4" w:space="0" w:color="auto"/>
                                  </w:tcBorders>
                                  <w:vAlign w:val="center"/>
                                </w:tcPr>
                                <w:p w14:paraId="584606C7"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w:t>
                                  </w:r>
                                  <w:r>
                                    <w:rPr>
                                      <w:rFonts w:ascii="標楷體" w:hAnsi="標楷體" w:cs="新細明體" w:hint="eastAsia"/>
                                      <w:color w:val="000000"/>
                                      <w:kern w:val="0"/>
                                      <w:sz w:val="20"/>
                                    </w:rPr>
                                    <w:t>695</w:t>
                                  </w:r>
                                </w:p>
                              </w:tc>
                              <w:tc>
                                <w:tcPr>
                                  <w:tcW w:w="1723" w:type="pct"/>
                                  <w:tcBorders>
                                    <w:top w:val="nil"/>
                                    <w:left w:val="nil"/>
                                    <w:bottom w:val="single" w:sz="4" w:space="0" w:color="auto"/>
                                    <w:right w:val="single" w:sz="4" w:space="0" w:color="auto"/>
                                  </w:tcBorders>
                                  <w:vAlign w:val="center"/>
                                </w:tcPr>
                                <w:p w14:paraId="117EE4B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w:t>
                                  </w:r>
                                  <w:r>
                                    <w:rPr>
                                      <w:rFonts w:ascii="標楷體" w:hAnsi="標楷體" w:cs="新細明體" w:hint="eastAsia"/>
                                      <w:color w:val="000000"/>
                                      <w:kern w:val="0"/>
                                      <w:sz w:val="20"/>
                                    </w:rPr>
                                    <w:t>72</w:t>
                                  </w:r>
                                  <w:r w:rsidRPr="00C964FA">
                                    <w:rPr>
                                      <w:rFonts w:ascii="標楷體" w:hAnsi="標楷體" w:cs="新細明體" w:hint="eastAsia"/>
                                      <w:color w:val="000000"/>
                                      <w:kern w:val="0"/>
                                      <w:sz w:val="20"/>
                                    </w:rPr>
                                    <w:t>.0</w:t>
                                  </w:r>
                                  <w:r>
                                    <w:rPr>
                                      <w:rFonts w:ascii="標楷體" w:hAnsi="標楷體" w:cs="新細明體" w:hint="eastAsia"/>
                                      <w:color w:val="000000"/>
                                      <w:kern w:val="0"/>
                                      <w:sz w:val="20"/>
                                    </w:rPr>
                                    <w:t>3</w:t>
                                  </w:r>
                                </w:p>
                              </w:tc>
                            </w:tr>
                            <w:tr w:rsidR="00433187" w:rsidRPr="00C964FA" w14:paraId="2889CB59"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5F9F3E27" w14:textId="77777777" w:rsidR="00433187" w:rsidRPr="00C964FA" w:rsidRDefault="00433187" w:rsidP="00CE0E1C">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14</w:t>
                                  </w:r>
                                </w:p>
                              </w:tc>
                              <w:tc>
                                <w:tcPr>
                                  <w:tcW w:w="1136" w:type="pct"/>
                                  <w:tcBorders>
                                    <w:top w:val="nil"/>
                                    <w:left w:val="nil"/>
                                    <w:bottom w:val="single" w:sz="4" w:space="0" w:color="auto"/>
                                    <w:right w:val="single" w:sz="4" w:space="0" w:color="auto"/>
                                  </w:tcBorders>
                                  <w:vAlign w:val="center"/>
                                </w:tcPr>
                                <w:p w14:paraId="7B203ADA" w14:textId="77777777" w:rsidR="00433187" w:rsidRPr="00B976A3" w:rsidRDefault="00433187" w:rsidP="00CE0E1C">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5</w:t>
                                  </w:r>
                                  <w:r>
                                    <w:rPr>
                                      <w:rFonts w:ascii="標楷體" w:hAnsi="標楷體" w:cs="新細明體"/>
                                      <w:color w:val="000000"/>
                                      <w:kern w:val="0"/>
                                      <w:sz w:val="20"/>
                                    </w:rPr>
                                    <w:t>,329</w:t>
                                  </w:r>
                                </w:p>
                              </w:tc>
                              <w:tc>
                                <w:tcPr>
                                  <w:tcW w:w="1571" w:type="pct"/>
                                  <w:tcBorders>
                                    <w:top w:val="nil"/>
                                    <w:left w:val="nil"/>
                                    <w:bottom w:val="single" w:sz="4" w:space="0" w:color="auto"/>
                                    <w:right w:val="single" w:sz="4" w:space="0" w:color="auto"/>
                                  </w:tcBorders>
                                  <w:vAlign w:val="center"/>
                                </w:tcPr>
                                <w:p w14:paraId="1E7EB17D"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,951</w:t>
                                  </w:r>
                                </w:p>
                              </w:tc>
                              <w:tc>
                                <w:tcPr>
                                  <w:tcW w:w="1723" w:type="pct"/>
                                  <w:tcBorders>
                                    <w:top w:val="nil"/>
                                    <w:left w:val="nil"/>
                                    <w:bottom w:val="single" w:sz="4" w:space="0" w:color="auto"/>
                                    <w:right w:val="single" w:sz="4" w:space="0" w:color="auto"/>
                                  </w:tcBorders>
                                  <w:vAlign w:val="center"/>
                                </w:tcPr>
                                <w:p w14:paraId="7D6BB849"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86.70</w:t>
                                  </w:r>
                                </w:p>
                              </w:tc>
                            </w:tr>
                            <w:tr w:rsidR="00433187" w:rsidRPr="00C964FA" w14:paraId="55E0F50B" w14:textId="77777777" w:rsidTr="0059622D">
                              <w:trPr>
                                <w:trHeight w:val="227"/>
                                <w:jc w:val="center"/>
                              </w:trPr>
                              <w:tc>
                                <w:tcPr>
                                  <w:tcW w:w="5000" w:type="pct"/>
                                  <w:gridSpan w:val="4"/>
                                  <w:tcBorders>
                                    <w:top w:val="single" w:sz="4" w:space="0" w:color="auto"/>
                                    <w:left w:val="nil"/>
                                    <w:bottom w:val="nil"/>
                                    <w:right w:val="nil"/>
                                  </w:tcBorders>
                                  <w:noWrap/>
                                  <w:vAlign w:val="center"/>
                                  <w:hideMark/>
                                </w:tcPr>
                                <w:p w14:paraId="494ACE81" w14:textId="77777777" w:rsidR="00433187" w:rsidRPr="00081137" w:rsidRDefault="00433187" w:rsidP="00CE0E1C">
                                  <w:pPr>
                                    <w:widowControl/>
                                    <w:spacing w:line="240" w:lineRule="exact"/>
                                    <w:jc w:val="both"/>
                                    <w:rPr>
                                      <w:rFonts w:ascii="標楷體" w:hAnsi="標楷體" w:cs="新細明體"/>
                                      <w:color w:val="000000"/>
                                      <w:kern w:val="0"/>
                                      <w:sz w:val="18"/>
                                      <w:szCs w:val="18"/>
                                    </w:rPr>
                                  </w:pPr>
                                  <w:bookmarkStart w:id="2" w:name="_Hlk201655488"/>
                                  <w:r w:rsidRPr="00081137">
                                    <w:rPr>
                                      <w:rFonts w:ascii="標楷體" w:hAnsi="標楷體" w:cs="新細明體" w:hint="eastAsia"/>
                                      <w:color w:val="000000"/>
                                      <w:kern w:val="0"/>
                                      <w:sz w:val="18"/>
                                      <w:szCs w:val="18"/>
                                    </w:rPr>
                                    <w:t>資料來源：整理自基隆市政府提供資料。</w:t>
                                  </w:r>
                                  <w:bookmarkEnd w:id="2"/>
                                </w:p>
                              </w:tc>
                            </w:tr>
                          </w:tbl>
                          <w:p w14:paraId="32257A18" w14:textId="77777777" w:rsidR="00433187" w:rsidRPr="00E53B81" w:rsidRDefault="00433187" w:rsidP="00433187"/>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DA6C800" id="_x0000_s1028" type="#_x0000_t202" style="position:absolute;left:0;text-align:left;margin-left:214.15pt;margin-top:283.35pt;width:279.95pt;height:178.55pt;z-index:-251588608;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" stroked="f">
                <v:textbox inset="1mm,1mm,1mm,1mm">
                  <w:txbxContent>
                    <w:tbl>
                      <w:tblPr>
                        <w:tblW w:w="5000" w:type="pct"/>
                        <w:jc w:val="center"/>
                        <w:tblCellMar>
                          <w:left w:w="28" w:type="dxa"/>
                          <w:right w:w="28" w:type="dxa"/>
                        </w:tblCellMar>
                        <w:tblLook w:val="04A0" w:firstRow="1" w:lastRow="0" w:firstColumn="1" w:lastColumn="0" w:noHBand="0" w:noVBand="1"/>
                      </w:tblPr>
                      <w:tblGrid>
                        <w:gridCol w:w="626"/>
                        <w:gridCol w:w="1246"/>
                        <w:gridCol w:w="1724"/>
                        <w:gridCol w:w="1890"/>
                      </w:tblGrid>
                      <w:tr w:rsidR="00433187" w:rsidRPr="00C964FA" w14:paraId="035292A1" w14:textId="77777777" w:rsidTr="0059622D">
                        <w:trPr>
                          <w:trHeight w:val="288"/>
                          <w:jc w:val="center"/>
                        </w:trPr>
                        <w:tc>
                          <w:tcPr>
                            <w:tcW w:w="5000" w:type="pct"/>
                            <w:gridSpan w:val="4"/>
                            <w:tcBorders>
                              <w:top w:val="nil"/>
                              <w:left w:val="nil"/>
                              <w:bottom w:val="nil"/>
                              <w:right w:val="nil"/>
                            </w:tcBorders>
                            <w:noWrap/>
                            <w:vAlign w:val="center"/>
                            <w:hideMark/>
                          </w:tcPr>
                          <w:p w14:paraId="472220D6" w14:textId="5467E6E2" w:rsidR="00433187" w:rsidRPr="00E30A79" w:rsidRDefault="00433187" w:rsidP="0059622D">
                            <w:pPr>
                              <w:widowControl/>
                              <w:spacing w:line="240" w:lineRule="exact"/>
                              <w:jc w:val="center"/>
                              <w:rPr>
                                <w:rFonts w:ascii="標楷體" w:hAnsi="標楷體" w:cs="新細明體"/>
                                <w:b/>
                                <w:bCs/>
                                <w:color w:val="000000"/>
                                <w:spacing w:val="-4"/>
                                <w:kern w:val="0"/>
                                <w:szCs w:val="24"/>
                              </w:rPr>
                            </w:pPr>
                            <w:r w:rsidRPr="00E30A79">
                              <w:rPr>
                                <w:rFonts w:ascii="標楷體" w:hAnsi="標楷體" w:cs="新細明體" w:hint="eastAsia"/>
                                <w:b/>
                                <w:bCs/>
                                <w:color w:val="000000"/>
                                <w:spacing w:val="-4"/>
                                <w:kern w:val="0"/>
                                <w:szCs w:val="24"/>
                              </w:rPr>
                              <w:t>表</w:t>
                            </w:r>
                            <w:r w:rsidR="00B10DBF">
                              <w:rPr>
                                <w:rFonts w:ascii="標楷體" w:hAnsi="標楷體" w:cs="新細明體"/>
                                <w:b/>
                                <w:bCs/>
                                <w:color w:val="000000"/>
                                <w:spacing w:val="-4"/>
                                <w:kern w:val="0"/>
                                <w:szCs w:val="24"/>
                              </w:rPr>
                              <w:t>1</w:t>
                            </w:r>
                            <w:r w:rsidRPr="00E30A79">
                              <w:rPr>
                                <w:rFonts w:ascii="標楷體" w:hAnsi="標楷體" w:cs="新細明體" w:hint="eastAsia"/>
                                <w:b/>
                                <w:bCs/>
                                <w:color w:val="000000"/>
                                <w:spacing w:val="-4"/>
                                <w:kern w:val="0"/>
                                <w:szCs w:val="24"/>
                              </w:rPr>
                              <w:t xml:space="preserve">　自籌財源及人事費支出</w:t>
                            </w:r>
                          </w:p>
                        </w:tc>
                      </w:tr>
                      <w:tr w:rsidR="00433187" w:rsidRPr="00C964FA" w14:paraId="6DB70796" w14:textId="77777777" w:rsidTr="0059622D">
                        <w:trPr>
                          <w:trHeight w:val="205"/>
                          <w:jc w:val="center"/>
                        </w:trPr>
                        <w:tc>
                          <w:tcPr>
                            <w:tcW w:w="5000" w:type="pct"/>
                            <w:gridSpan w:val="4"/>
                            <w:tcBorders>
                              <w:top w:val="nil"/>
                              <w:left w:val="nil"/>
                              <w:bottom w:val="nil"/>
                              <w:right w:val="nil"/>
                            </w:tcBorders>
                            <w:noWrap/>
                            <w:vAlign w:val="center"/>
                            <w:hideMark/>
                          </w:tcPr>
                          <w:p w14:paraId="11CFD8A6" w14:textId="77777777" w:rsidR="00433187" w:rsidRPr="00C964FA" w:rsidRDefault="00433187" w:rsidP="0051439A">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單位：</w:t>
                            </w:r>
                            <w:r>
                              <w:rPr>
                                <w:rFonts w:ascii="標楷體" w:hAnsi="標楷體" w:cs="新細明體" w:hint="eastAsia"/>
                                <w:color w:val="000000"/>
                                <w:kern w:val="0"/>
                                <w:sz w:val="20"/>
                              </w:rPr>
                              <w:t>新臺幣百萬</w:t>
                            </w:r>
                            <w:r w:rsidRPr="00C964FA">
                              <w:rPr>
                                <w:rFonts w:ascii="標楷體" w:hAnsi="標楷體" w:cs="新細明體" w:hint="eastAsia"/>
                                <w:color w:val="000000"/>
                                <w:kern w:val="0"/>
                                <w:sz w:val="20"/>
                              </w:rPr>
                              <w:t>元、％</w:t>
                            </w:r>
                          </w:p>
                        </w:tc>
                      </w:tr>
                      <w:tr w:rsidR="00433187" w:rsidRPr="00C964FA" w14:paraId="07E6B9C7" w14:textId="77777777" w:rsidTr="0059622D">
                        <w:trPr>
                          <w:trHeight w:val="598"/>
                          <w:jc w:val="center"/>
                        </w:trPr>
                        <w:tc>
                          <w:tcPr>
                            <w:tcW w:w="570" w:type="pct"/>
                            <w:tcBorders>
                              <w:top w:val="single" w:sz="4" w:space="0" w:color="auto"/>
                              <w:left w:val="single" w:sz="4" w:space="0" w:color="auto"/>
                              <w:bottom w:val="single" w:sz="4" w:space="0" w:color="auto"/>
                              <w:right w:val="single" w:sz="4" w:space="0" w:color="auto"/>
                            </w:tcBorders>
                            <w:vAlign w:val="center"/>
                            <w:hideMark/>
                          </w:tcPr>
                          <w:p w14:paraId="21AAE793" w14:textId="77777777" w:rsidR="00433187" w:rsidRPr="00C964FA" w:rsidRDefault="0043318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年度</w:t>
                            </w:r>
                          </w:p>
                        </w:tc>
                        <w:tc>
                          <w:tcPr>
                            <w:tcW w:w="1136" w:type="pct"/>
                            <w:tcBorders>
                              <w:top w:val="single" w:sz="4" w:space="0" w:color="auto"/>
                              <w:left w:val="single" w:sz="4" w:space="0" w:color="auto"/>
                              <w:bottom w:val="single" w:sz="4" w:space="0" w:color="000000"/>
                              <w:right w:val="single" w:sz="4" w:space="0" w:color="auto"/>
                            </w:tcBorders>
                            <w:vAlign w:val="center"/>
                            <w:hideMark/>
                          </w:tcPr>
                          <w:p w14:paraId="3482C367" w14:textId="77777777" w:rsidR="00433187" w:rsidRDefault="0043318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自籌財源</w:t>
                            </w:r>
                          </w:p>
                          <w:p w14:paraId="178F0775" w14:textId="77777777" w:rsidR="00433187" w:rsidRPr="00C964FA" w:rsidRDefault="00433187" w:rsidP="00714D79">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（A）</w:t>
                            </w:r>
                          </w:p>
                        </w:tc>
                        <w:tc>
                          <w:tcPr>
                            <w:tcW w:w="1571" w:type="pct"/>
                            <w:tcBorders>
                              <w:top w:val="single" w:sz="4" w:space="0" w:color="auto"/>
                              <w:left w:val="single" w:sz="4" w:space="0" w:color="auto"/>
                              <w:bottom w:val="single" w:sz="4" w:space="0" w:color="auto"/>
                              <w:right w:val="single" w:sz="4" w:space="0" w:color="auto"/>
                            </w:tcBorders>
                            <w:vAlign w:val="center"/>
                          </w:tcPr>
                          <w:p w14:paraId="651DE074" w14:textId="77777777" w:rsidR="00433187" w:rsidRPr="00FF2862" w:rsidRDefault="00433187" w:rsidP="002F0C9F">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人事費</w:t>
                            </w:r>
                            <w:r>
                              <w:rPr>
                                <w:rFonts w:ascii="標楷體" w:hAnsi="標楷體" w:cs="新細明體" w:hint="eastAsia"/>
                                <w:color w:val="000000"/>
                                <w:kern w:val="0"/>
                                <w:sz w:val="20"/>
                              </w:rPr>
                              <w:t>(含地方教育發展基金)(B</w:t>
                            </w:r>
                            <w:r>
                              <w:rPr>
                                <w:rFonts w:ascii="標楷體" w:hAnsi="標楷體" w:cs="新細明體"/>
                                <w:color w:val="000000"/>
                                <w:kern w:val="0"/>
                                <w:sz w:val="20"/>
                              </w:rPr>
                              <w:t>)</w:t>
                            </w:r>
                          </w:p>
                        </w:tc>
                        <w:tc>
                          <w:tcPr>
                            <w:tcW w:w="1723" w:type="pct"/>
                            <w:tcBorders>
                              <w:top w:val="single" w:sz="4" w:space="0" w:color="auto"/>
                              <w:left w:val="single" w:sz="4" w:space="0" w:color="auto"/>
                              <w:bottom w:val="single" w:sz="4" w:space="0" w:color="auto"/>
                              <w:right w:val="single" w:sz="4" w:space="0" w:color="auto"/>
                            </w:tcBorders>
                            <w:vAlign w:val="center"/>
                          </w:tcPr>
                          <w:p w14:paraId="4638B0E2" w14:textId="77777777" w:rsidR="00433187" w:rsidRPr="00C964FA" w:rsidRDefault="0043318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人事費占自籌財源比率</w:t>
                            </w:r>
                            <w:r>
                              <w:rPr>
                                <w:rFonts w:ascii="標楷體" w:hAnsi="標楷體" w:cs="新細明體" w:hint="eastAsia"/>
                                <w:color w:val="000000"/>
                                <w:kern w:val="0"/>
                                <w:sz w:val="20"/>
                              </w:rPr>
                              <w:t>（B/A</w:t>
                            </w:r>
                            <w:r>
                              <w:rPr>
                                <w:rFonts w:ascii="標楷體" w:hAnsi="標楷體" w:cs="新細明體"/>
                                <w:color w:val="000000"/>
                                <w:kern w:val="0"/>
                                <w:sz w:val="20"/>
                              </w:rPr>
                              <w:t>×</w:t>
                            </w:r>
                            <w:r>
                              <w:rPr>
                                <w:rFonts w:ascii="標楷體" w:hAnsi="標楷體" w:cs="新細明體" w:hint="eastAsia"/>
                                <w:color w:val="000000"/>
                                <w:kern w:val="0"/>
                                <w:sz w:val="20"/>
                              </w:rPr>
                              <w:t>100）</w:t>
                            </w:r>
                          </w:p>
                        </w:tc>
                      </w:tr>
                      <w:tr w:rsidR="00433187" w:rsidRPr="00C964FA" w14:paraId="371A9EED" w14:textId="77777777" w:rsidTr="0059622D">
                        <w:trPr>
                          <w:trHeight w:val="397"/>
                          <w:jc w:val="center"/>
                        </w:trPr>
                        <w:tc>
                          <w:tcPr>
                            <w:tcW w:w="570" w:type="pct"/>
                            <w:tcBorders>
                              <w:top w:val="single" w:sz="4" w:space="0" w:color="auto"/>
                              <w:left w:val="single" w:sz="4" w:space="0" w:color="auto"/>
                              <w:bottom w:val="single" w:sz="4" w:space="0" w:color="auto"/>
                              <w:right w:val="single" w:sz="4" w:space="0" w:color="auto"/>
                            </w:tcBorders>
                            <w:vAlign w:val="center"/>
                          </w:tcPr>
                          <w:p w14:paraId="3971BB72"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110</w:t>
                            </w:r>
                          </w:p>
                        </w:tc>
                        <w:tc>
                          <w:tcPr>
                            <w:tcW w:w="1136" w:type="pct"/>
                            <w:tcBorders>
                              <w:top w:val="single" w:sz="4" w:space="0" w:color="auto"/>
                              <w:left w:val="nil"/>
                              <w:bottom w:val="single" w:sz="4" w:space="0" w:color="auto"/>
                              <w:right w:val="single" w:sz="4" w:space="0" w:color="auto"/>
                            </w:tcBorders>
                            <w:vAlign w:val="center"/>
                          </w:tcPr>
                          <w:p w14:paraId="5B30C81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4,855</w:t>
                            </w:r>
                          </w:p>
                        </w:tc>
                        <w:tc>
                          <w:tcPr>
                            <w:tcW w:w="1571" w:type="pct"/>
                            <w:tcBorders>
                              <w:top w:val="single" w:sz="4" w:space="0" w:color="auto"/>
                              <w:left w:val="nil"/>
                              <w:bottom w:val="single" w:sz="4" w:space="0" w:color="auto"/>
                              <w:right w:val="single" w:sz="4" w:space="0" w:color="auto"/>
                            </w:tcBorders>
                            <w:vAlign w:val="center"/>
                          </w:tcPr>
                          <w:p w14:paraId="79785B90"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9,014</w:t>
                            </w:r>
                          </w:p>
                        </w:tc>
                        <w:tc>
                          <w:tcPr>
                            <w:tcW w:w="1723" w:type="pct"/>
                            <w:tcBorders>
                              <w:top w:val="single" w:sz="4" w:space="0" w:color="auto"/>
                              <w:left w:val="nil"/>
                              <w:bottom w:val="single" w:sz="4" w:space="0" w:color="auto"/>
                              <w:right w:val="single" w:sz="4" w:space="0" w:color="auto"/>
                            </w:tcBorders>
                            <w:vAlign w:val="center"/>
                          </w:tcPr>
                          <w:p w14:paraId="195D9B46" w14:textId="77777777" w:rsidR="00433187" w:rsidRPr="00C964FA" w:rsidRDefault="00433187" w:rsidP="00CE0E1C">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185.64</w:t>
                            </w:r>
                          </w:p>
                        </w:tc>
                      </w:tr>
                      <w:tr w:rsidR="00433187" w:rsidRPr="00C964FA" w14:paraId="43E8B1CB"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134FC36A"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111</w:t>
                            </w:r>
                          </w:p>
                        </w:tc>
                        <w:tc>
                          <w:tcPr>
                            <w:tcW w:w="1136" w:type="pct"/>
                            <w:tcBorders>
                              <w:top w:val="nil"/>
                              <w:left w:val="nil"/>
                              <w:bottom w:val="single" w:sz="4" w:space="0" w:color="auto"/>
                              <w:right w:val="single" w:sz="4" w:space="0" w:color="auto"/>
                            </w:tcBorders>
                            <w:vAlign w:val="center"/>
                          </w:tcPr>
                          <w:p w14:paraId="760880C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5,563</w:t>
                            </w:r>
                          </w:p>
                        </w:tc>
                        <w:tc>
                          <w:tcPr>
                            <w:tcW w:w="1571" w:type="pct"/>
                            <w:tcBorders>
                              <w:top w:val="nil"/>
                              <w:left w:val="nil"/>
                              <w:bottom w:val="single" w:sz="4" w:space="0" w:color="auto"/>
                              <w:right w:val="single" w:sz="4" w:space="0" w:color="auto"/>
                            </w:tcBorders>
                            <w:vAlign w:val="center"/>
                          </w:tcPr>
                          <w:p w14:paraId="3F40AF14"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9,294</w:t>
                            </w:r>
                          </w:p>
                        </w:tc>
                        <w:tc>
                          <w:tcPr>
                            <w:tcW w:w="1723" w:type="pct"/>
                            <w:tcBorders>
                              <w:top w:val="nil"/>
                              <w:left w:val="nil"/>
                              <w:bottom w:val="single" w:sz="4" w:space="0" w:color="auto"/>
                              <w:right w:val="single" w:sz="4" w:space="0" w:color="auto"/>
                            </w:tcBorders>
                            <w:vAlign w:val="center"/>
                          </w:tcPr>
                          <w:p w14:paraId="2F895E05" w14:textId="77777777" w:rsidR="00433187" w:rsidRPr="00C964FA" w:rsidRDefault="00433187" w:rsidP="00CE0E1C">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167.08</w:t>
                            </w:r>
                          </w:p>
                        </w:tc>
                      </w:tr>
                      <w:tr w:rsidR="00433187" w:rsidRPr="00C964FA" w14:paraId="42DE69FF"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50F999A1"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112</w:t>
                            </w:r>
                          </w:p>
                        </w:tc>
                        <w:tc>
                          <w:tcPr>
                            <w:tcW w:w="1136" w:type="pct"/>
                            <w:tcBorders>
                              <w:top w:val="nil"/>
                              <w:left w:val="nil"/>
                              <w:bottom w:val="single" w:sz="4" w:space="0" w:color="auto"/>
                              <w:right w:val="single" w:sz="4" w:space="0" w:color="auto"/>
                            </w:tcBorders>
                            <w:vAlign w:val="center"/>
                          </w:tcPr>
                          <w:p w14:paraId="12878A0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5,558</w:t>
                            </w:r>
                          </w:p>
                        </w:tc>
                        <w:tc>
                          <w:tcPr>
                            <w:tcW w:w="1571" w:type="pct"/>
                            <w:tcBorders>
                              <w:top w:val="nil"/>
                              <w:left w:val="nil"/>
                              <w:bottom w:val="single" w:sz="4" w:space="0" w:color="auto"/>
                              <w:right w:val="single" w:sz="4" w:space="0" w:color="auto"/>
                            </w:tcBorders>
                            <w:vAlign w:val="center"/>
                          </w:tcPr>
                          <w:p w14:paraId="74C6445E"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9,375</w:t>
                            </w:r>
                          </w:p>
                        </w:tc>
                        <w:tc>
                          <w:tcPr>
                            <w:tcW w:w="1723" w:type="pct"/>
                            <w:tcBorders>
                              <w:top w:val="nil"/>
                              <w:left w:val="nil"/>
                              <w:bottom w:val="single" w:sz="4" w:space="0" w:color="auto"/>
                              <w:right w:val="single" w:sz="4" w:space="0" w:color="auto"/>
                            </w:tcBorders>
                            <w:vAlign w:val="center"/>
                          </w:tcPr>
                          <w:p w14:paraId="7539BB96"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168.66</w:t>
                            </w:r>
                          </w:p>
                        </w:tc>
                      </w:tr>
                      <w:tr w:rsidR="00433187" w:rsidRPr="00C964FA" w14:paraId="4C1869CA"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699522E4" w14:textId="77777777" w:rsidR="00433187" w:rsidRPr="00C964FA" w:rsidRDefault="00433187" w:rsidP="00CE0E1C">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113</w:t>
                            </w:r>
                          </w:p>
                        </w:tc>
                        <w:tc>
                          <w:tcPr>
                            <w:tcW w:w="1136" w:type="pct"/>
                            <w:tcBorders>
                              <w:top w:val="nil"/>
                              <w:left w:val="nil"/>
                              <w:bottom w:val="single" w:sz="4" w:space="0" w:color="auto"/>
                              <w:right w:val="single" w:sz="4" w:space="0" w:color="auto"/>
                            </w:tcBorders>
                            <w:vAlign w:val="center"/>
                          </w:tcPr>
                          <w:p w14:paraId="19687B11"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B976A3">
                              <w:rPr>
                                <w:rFonts w:ascii="標楷體" w:hAnsi="標楷體" w:cs="新細明體" w:hint="eastAsia"/>
                                <w:color w:val="000000"/>
                                <w:kern w:val="0"/>
                                <w:sz w:val="20"/>
                              </w:rPr>
                              <w:t>5,636</w:t>
                            </w:r>
                          </w:p>
                        </w:tc>
                        <w:tc>
                          <w:tcPr>
                            <w:tcW w:w="1571" w:type="pct"/>
                            <w:tcBorders>
                              <w:top w:val="nil"/>
                              <w:left w:val="nil"/>
                              <w:bottom w:val="single" w:sz="4" w:space="0" w:color="auto"/>
                              <w:right w:val="single" w:sz="4" w:space="0" w:color="auto"/>
                            </w:tcBorders>
                            <w:vAlign w:val="center"/>
                          </w:tcPr>
                          <w:p w14:paraId="584606C7"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w:t>
                            </w:r>
                            <w:r>
                              <w:rPr>
                                <w:rFonts w:ascii="標楷體" w:hAnsi="標楷體" w:cs="新細明體" w:hint="eastAsia"/>
                                <w:color w:val="000000"/>
                                <w:kern w:val="0"/>
                                <w:sz w:val="20"/>
                              </w:rPr>
                              <w:t>695</w:t>
                            </w:r>
                          </w:p>
                        </w:tc>
                        <w:tc>
                          <w:tcPr>
                            <w:tcW w:w="1723" w:type="pct"/>
                            <w:tcBorders>
                              <w:top w:val="nil"/>
                              <w:left w:val="nil"/>
                              <w:bottom w:val="single" w:sz="4" w:space="0" w:color="auto"/>
                              <w:right w:val="single" w:sz="4" w:space="0" w:color="auto"/>
                            </w:tcBorders>
                            <w:vAlign w:val="center"/>
                          </w:tcPr>
                          <w:p w14:paraId="117EE4B3"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w:t>
                            </w:r>
                            <w:r>
                              <w:rPr>
                                <w:rFonts w:ascii="標楷體" w:hAnsi="標楷體" w:cs="新細明體" w:hint="eastAsia"/>
                                <w:color w:val="000000"/>
                                <w:kern w:val="0"/>
                                <w:sz w:val="20"/>
                              </w:rPr>
                              <w:t>72</w:t>
                            </w:r>
                            <w:r w:rsidRPr="00C964FA">
                              <w:rPr>
                                <w:rFonts w:ascii="標楷體" w:hAnsi="標楷體" w:cs="新細明體" w:hint="eastAsia"/>
                                <w:color w:val="000000"/>
                                <w:kern w:val="0"/>
                                <w:sz w:val="20"/>
                              </w:rPr>
                              <w:t>.0</w:t>
                            </w:r>
                            <w:r>
                              <w:rPr>
                                <w:rFonts w:ascii="標楷體" w:hAnsi="標楷體" w:cs="新細明體" w:hint="eastAsia"/>
                                <w:color w:val="000000"/>
                                <w:kern w:val="0"/>
                                <w:sz w:val="20"/>
                              </w:rPr>
                              <w:t>3</w:t>
                            </w:r>
                          </w:p>
                        </w:tc>
                      </w:tr>
                      <w:tr w:rsidR="00433187" w:rsidRPr="00C964FA" w14:paraId="2889CB59" w14:textId="77777777" w:rsidTr="0059622D">
                        <w:trPr>
                          <w:trHeight w:val="397"/>
                          <w:jc w:val="center"/>
                        </w:trPr>
                        <w:tc>
                          <w:tcPr>
                            <w:tcW w:w="570" w:type="pct"/>
                            <w:tcBorders>
                              <w:top w:val="nil"/>
                              <w:left w:val="single" w:sz="4" w:space="0" w:color="auto"/>
                              <w:bottom w:val="single" w:sz="4" w:space="0" w:color="auto"/>
                              <w:right w:val="single" w:sz="4" w:space="0" w:color="auto"/>
                            </w:tcBorders>
                            <w:vAlign w:val="center"/>
                          </w:tcPr>
                          <w:p w14:paraId="5F9F3E27" w14:textId="77777777" w:rsidR="00433187" w:rsidRPr="00C964FA" w:rsidRDefault="00433187" w:rsidP="00CE0E1C">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14</w:t>
                            </w:r>
                          </w:p>
                        </w:tc>
                        <w:tc>
                          <w:tcPr>
                            <w:tcW w:w="1136" w:type="pct"/>
                            <w:tcBorders>
                              <w:top w:val="nil"/>
                              <w:left w:val="nil"/>
                              <w:bottom w:val="single" w:sz="4" w:space="0" w:color="auto"/>
                              <w:right w:val="single" w:sz="4" w:space="0" w:color="auto"/>
                            </w:tcBorders>
                            <w:vAlign w:val="center"/>
                          </w:tcPr>
                          <w:p w14:paraId="7B203ADA" w14:textId="77777777" w:rsidR="00433187" w:rsidRPr="00B976A3" w:rsidRDefault="00433187" w:rsidP="00CE0E1C">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5</w:t>
                            </w:r>
                            <w:r>
                              <w:rPr>
                                <w:rFonts w:ascii="標楷體" w:hAnsi="標楷體" w:cs="新細明體"/>
                                <w:color w:val="000000"/>
                                <w:kern w:val="0"/>
                                <w:sz w:val="20"/>
                              </w:rPr>
                              <w:t>,329</w:t>
                            </w:r>
                          </w:p>
                        </w:tc>
                        <w:tc>
                          <w:tcPr>
                            <w:tcW w:w="1571" w:type="pct"/>
                            <w:tcBorders>
                              <w:top w:val="nil"/>
                              <w:left w:val="nil"/>
                              <w:bottom w:val="single" w:sz="4" w:space="0" w:color="auto"/>
                              <w:right w:val="single" w:sz="4" w:space="0" w:color="auto"/>
                            </w:tcBorders>
                            <w:vAlign w:val="center"/>
                          </w:tcPr>
                          <w:p w14:paraId="1E7EB17D"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9</w:t>
                            </w:r>
                            <w:r>
                              <w:rPr>
                                <w:rFonts w:ascii="標楷體" w:hAnsi="標楷體" w:cs="新細明體"/>
                                <w:color w:val="000000"/>
                                <w:kern w:val="0"/>
                                <w:sz w:val="20"/>
                              </w:rPr>
                              <w:t>,951</w:t>
                            </w:r>
                          </w:p>
                        </w:tc>
                        <w:tc>
                          <w:tcPr>
                            <w:tcW w:w="1723" w:type="pct"/>
                            <w:tcBorders>
                              <w:top w:val="nil"/>
                              <w:left w:val="nil"/>
                              <w:bottom w:val="single" w:sz="4" w:space="0" w:color="auto"/>
                              <w:right w:val="single" w:sz="4" w:space="0" w:color="auto"/>
                            </w:tcBorders>
                            <w:vAlign w:val="center"/>
                          </w:tcPr>
                          <w:p w14:paraId="7D6BB849" w14:textId="77777777" w:rsidR="00433187" w:rsidRPr="00C964FA" w:rsidRDefault="00433187" w:rsidP="00CE0E1C">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86.70</w:t>
                            </w:r>
                          </w:p>
                        </w:tc>
                      </w:tr>
                      <w:tr w:rsidR="00433187" w:rsidRPr="00C964FA" w14:paraId="55E0F50B" w14:textId="77777777" w:rsidTr="0059622D">
                        <w:trPr>
                          <w:trHeight w:val="227"/>
                          <w:jc w:val="center"/>
                        </w:trPr>
                        <w:tc>
                          <w:tcPr>
                            <w:tcW w:w="5000" w:type="pct"/>
                            <w:gridSpan w:val="4"/>
                            <w:tcBorders>
                              <w:top w:val="single" w:sz="4" w:space="0" w:color="auto"/>
                              <w:left w:val="nil"/>
                              <w:bottom w:val="nil"/>
                              <w:right w:val="nil"/>
                            </w:tcBorders>
                            <w:noWrap/>
                            <w:vAlign w:val="center"/>
                            <w:hideMark/>
                          </w:tcPr>
                          <w:p w14:paraId="494ACE81" w14:textId="77777777" w:rsidR="00433187" w:rsidRPr="00081137" w:rsidRDefault="00433187" w:rsidP="00CE0E1C">
                            <w:pPr>
                              <w:widowControl/>
                              <w:spacing w:line="240" w:lineRule="exact"/>
                              <w:jc w:val="both"/>
                              <w:rPr>
                                <w:rFonts w:ascii="標楷體" w:hAnsi="標楷體" w:cs="新細明體"/>
                                <w:color w:val="000000"/>
                                <w:kern w:val="0"/>
                                <w:sz w:val="18"/>
                                <w:szCs w:val="18"/>
                              </w:rPr>
                            </w:pPr>
                            <w:bookmarkStart w:id="3" w:name="_Hlk201655488"/>
                            <w:r w:rsidRPr="00081137">
                              <w:rPr>
                                <w:rFonts w:ascii="標楷體" w:hAnsi="標楷體" w:cs="新細明體" w:hint="eastAsia"/>
                                <w:color w:val="000000"/>
                                <w:kern w:val="0"/>
                                <w:sz w:val="18"/>
                                <w:szCs w:val="18"/>
                              </w:rPr>
                              <w:t>資料來源：整理自基隆市政府提供資料。</w:t>
                            </w:r>
                            <w:bookmarkEnd w:id="3"/>
                          </w:p>
                        </w:tc>
                      </w:tr>
                    </w:tbl>
                    <w:p w14:paraId="32257A18" w14:textId="77777777" w:rsidR="00433187" w:rsidRPr="00E53B81" w:rsidRDefault="00433187" w:rsidP="00433187"/>
                  </w:txbxContent>
                </v:textbox>
                <w10:wrap type="tight" anchorx="margin"/>
              </v:shape>
            </w:pict>
          </mc:Fallback>
        </mc:AlternateContent>
      </w:r>
      <w:proofErr w:type="gramStart"/>
      <w:r w:rsidRPr="000A3A54">
        <w:rPr>
          <w:rFonts w:ascii="標楷體" w:hAnsi="標楷體" w:cs="Courier New" w:hint="eastAsia"/>
          <w:bCs/>
          <w:color w:val="000000" w:themeColor="text1"/>
          <w:kern w:val="0"/>
          <w:szCs w:val="24"/>
        </w:rPr>
        <w:t>分呈下降</w:t>
      </w:r>
      <w:proofErr w:type="gramEnd"/>
      <w:r w:rsidRPr="000A3A54">
        <w:rPr>
          <w:rFonts w:ascii="標楷體" w:hAnsi="標楷體" w:cs="Courier New" w:hint="eastAsia"/>
          <w:bCs/>
          <w:color w:val="000000" w:themeColor="text1"/>
          <w:kern w:val="0"/>
          <w:szCs w:val="24"/>
        </w:rPr>
        <w:t>趨勢，開源績效成績容有提升空間</w:t>
      </w:r>
      <w:r w:rsidRPr="00D16A77">
        <w:rPr>
          <w:rFonts w:ascii="標楷體" w:hAnsi="標楷體" w:cs="Courier New" w:hint="eastAsia"/>
          <w:bCs/>
          <w:kern w:val="0"/>
          <w:szCs w:val="24"/>
        </w:rPr>
        <w:t>，經函請市政府</w:t>
      </w:r>
      <w:r w:rsidRPr="000A3A54">
        <w:rPr>
          <w:rFonts w:ascii="標楷體" w:hAnsi="標楷體" w:cs="Courier New" w:hint="eastAsia"/>
          <w:bCs/>
          <w:kern w:val="0"/>
          <w:szCs w:val="24"/>
        </w:rPr>
        <w:t>檢討強化開源措施，以提高財政自主能力，</w:t>
      </w:r>
      <w:proofErr w:type="gramStart"/>
      <w:r w:rsidRPr="000A3A54">
        <w:rPr>
          <w:rFonts w:ascii="標楷體" w:hAnsi="標楷體" w:cs="Courier New" w:hint="eastAsia"/>
          <w:bCs/>
          <w:kern w:val="0"/>
          <w:szCs w:val="24"/>
        </w:rPr>
        <w:t>俾</w:t>
      </w:r>
      <w:proofErr w:type="gramEnd"/>
      <w:r w:rsidRPr="000A3A54">
        <w:rPr>
          <w:rFonts w:ascii="標楷體" w:hAnsi="標楷體" w:cs="Courier New" w:hint="eastAsia"/>
          <w:bCs/>
          <w:kern w:val="0"/>
          <w:szCs w:val="24"/>
        </w:rPr>
        <w:t>利地方永續經營</w:t>
      </w:r>
      <w:r>
        <w:rPr>
          <w:rFonts w:ascii="標楷體" w:hAnsi="標楷體" w:cs="Courier New" w:hint="eastAsia"/>
          <w:bCs/>
          <w:kern w:val="0"/>
          <w:szCs w:val="24"/>
        </w:rPr>
        <w:t>。</w:t>
      </w:r>
      <w:r>
        <w:rPr>
          <w:rFonts w:ascii="標楷體" w:hAnsi="標楷體" w:cs="Courier New" w:hint="eastAsia"/>
          <w:bCs/>
          <w:color w:val="000000" w:themeColor="text1"/>
          <w:kern w:val="0"/>
        </w:rPr>
        <w:t>據復</w:t>
      </w:r>
      <w:r w:rsidRPr="00D16A77">
        <w:rPr>
          <w:rFonts w:ascii="標楷體" w:hAnsi="標楷體" w:cs="Courier New" w:hint="eastAsia"/>
          <w:bCs/>
          <w:kern w:val="0"/>
        </w:rPr>
        <w:t>：</w:t>
      </w:r>
      <w:r w:rsidRPr="000A3A54">
        <w:rPr>
          <w:rFonts w:ascii="標楷體" w:hAnsi="標楷體" w:cs="Courier New" w:hint="eastAsia"/>
          <w:bCs/>
          <w:kern w:val="0"/>
        </w:rPr>
        <w:t>將持續強化財政紀律與資源統籌，積極</w:t>
      </w:r>
      <w:proofErr w:type="gramStart"/>
      <w:r w:rsidRPr="000A3A54">
        <w:rPr>
          <w:rFonts w:ascii="標楷體" w:hAnsi="標楷體" w:cs="Courier New" w:hint="eastAsia"/>
          <w:bCs/>
          <w:kern w:val="0"/>
        </w:rPr>
        <w:t>研</w:t>
      </w:r>
      <w:proofErr w:type="gramEnd"/>
      <w:r w:rsidRPr="000A3A54">
        <w:rPr>
          <w:rFonts w:ascii="標楷體" w:hAnsi="標楷體" w:cs="Courier New" w:hint="eastAsia"/>
          <w:bCs/>
          <w:kern w:val="0"/>
        </w:rPr>
        <w:t>擬可行之開源節流措施，包括強化地方稅收徵管效能、活化閒置公有土地及提高使用</w:t>
      </w:r>
      <w:r w:rsidRPr="00661434">
        <w:rPr>
          <w:rFonts w:ascii="標楷體" w:hAnsi="標楷體" w:cs="Courier New" w:hint="eastAsia"/>
          <w:bCs/>
          <w:spacing w:val="-6"/>
          <w:kern w:val="0"/>
        </w:rPr>
        <w:t>者付費原則落實等，以提升財政自主能力。</w:t>
      </w:r>
    </w:p>
    <w:p w14:paraId="6E21D9C6" w14:textId="69425343" w:rsidR="00433187" w:rsidRDefault="00433187" w:rsidP="00433187">
      <w:pPr>
        <w:overflowPunct w:val="0"/>
        <w:spacing w:line="466" w:lineRule="exact"/>
        <w:ind w:firstLineChars="200" w:firstLine="494"/>
        <w:jc w:val="both"/>
        <w:rPr>
          <w:rFonts w:ascii="標楷體" w:hAnsi="標楷體"/>
          <w:spacing w:val="-2"/>
          <w:szCs w:val="24"/>
        </w:rPr>
      </w:pPr>
      <w:r w:rsidRPr="00D16A77">
        <w:rPr>
          <w:rFonts w:ascii="標楷體" w:hAnsi="標楷體" w:cs="Courier New"/>
          <w:b/>
          <w:noProof/>
          <w:color w:val="000000" w:themeColor="text1"/>
          <w:kern w:val="0"/>
        </w:rPr>
        <mc:AlternateContent>
          <mc:Choice Requires="wps">
            <w:drawing>
              <wp:anchor distT="36195" distB="36195" distL="36195" distR="36195" simplePos="0" relativeHeight="251726848" behindDoc="0" locked="0" layoutInCell="1" allowOverlap="1" wp14:anchorId="15CEC7A1" wp14:editId="7363A6F7">
                <wp:simplePos x="0" y="0"/>
                <wp:positionH relativeFrom="margin">
                  <wp:posOffset>2009140</wp:posOffset>
                </wp:positionH>
                <wp:positionV relativeFrom="paragraph">
                  <wp:posOffset>664210</wp:posOffset>
                </wp:positionV>
                <wp:extent cx="4309110" cy="2203450"/>
                <wp:effectExtent l="0" t="0" r="0" b="635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9110" cy="2203450"/>
                        </a:xfrm>
                        <a:prstGeom prst="rect">
                          <a:avLst/>
                        </a:prstGeom>
                        <a:solidFill>
                          <a:srgbClr val="FFFFFF"/>
                        </a:solidFill>
                        <a:ln w="9525">
                          <a:noFill/>
                          <a:miter lim="800000"/>
                          <a:headEnd/>
                          <a:tailEnd/>
                        </a:ln>
                      </wps:spPr>
                      <wps:txbx>
                        <w:txbxContent>
                          <w:p w14:paraId="6E4D78BC" w14:textId="77777777" w:rsidR="00433187" w:rsidRDefault="00433187" w:rsidP="00433187">
                            <w:pPr>
                              <w:ind w:left="1112" w:hangingChars="450" w:hanging="1112"/>
                              <w:rPr>
                                <w:rFonts w:ascii="標楷體" w:hAnsi="標楷體"/>
                                <w:sz w:val="20"/>
                              </w:rPr>
                            </w:pPr>
                            <w:r>
                              <w:rPr>
                                <w:noProof/>
                              </w:rPr>
                              <w:drawing>
                                <wp:inline distT="0" distB="0" distL="0" distR="0" wp14:anchorId="48379D49" wp14:editId="383E3345">
                                  <wp:extent cx="4300855" cy="1862919"/>
                                  <wp:effectExtent l="0" t="0" r="4445" b="4445"/>
                                  <wp:docPr id="41" name="圖表 41">
                                    <a:extLst xmlns:a="http://schemas.openxmlformats.org/drawingml/2006/main">
                                      <a:ext uri="{FF2B5EF4-FFF2-40B4-BE49-F238E27FC236}">
                                        <a16:creationId xmlns:a16="http://schemas.microsoft.com/office/drawing/2014/main" id="{46A1C7C0-6A27-A793-DF7A-EBE893533E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D1DBD88" w14:textId="6991BD83" w:rsidR="00433187" w:rsidRPr="005A6883" w:rsidRDefault="00433187" w:rsidP="00433187">
                            <w:pPr>
                              <w:spacing w:line="300" w:lineRule="exact"/>
                              <w:ind w:leftChars="100" w:left="247"/>
                              <w:rPr>
                                <w:sz w:val="18"/>
                                <w:szCs w:val="18"/>
                              </w:rPr>
                            </w:pPr>
                            <w:r w:rsidRPr="005A6883">
                              <w:rPr>
                                <w:rFonts w:ascii="標楷體" w:hAnsi="標楷體" w:hint="eastAsia"/>
                                <w:sz w:val="18"/>
                                <w:szCs w:val="18"/>
                              </w:rPr>
                              <w:t>資料來源：整理自1</w:t>
                            </w:r>
                            <w:r>
                              <w:rPr>
                                <w:rFonts w:ascii="標楷體" w:hAnsi="標楷體"/>
                                <w:sz w:val="18"/>
                                <w:szCs w:val="18"/>
                              </w:rPr>
                              <w:t>10</w:t>
                            </w:r>
                            <w:r w:rsidRPr="005A6883">
                              <w:rPr>
                                <w:rFonts w:ascii="標楷體" w:hAnsi="標楷體" w:hint="eastAsia"/>
                                <w:sz w:val="18"/>
                                <w:szCs w:val="18"/>
                              </w:rPr>
                              <w:t>至11</w:t>
                            </w:r>
                            <w:r>
                              <w:rPr>
                                <w:rFonts w:ascii="標楷體" w:hAnsi="標楷體"/>
                                <w:sz w:val="18"/>
                                <w:szCs w:val="18"/>
                              </w:rPr>
                              <w:t>4</w:t>
                            </w:r>
                            <w:r w:rsidRPr="005A6883">
                              <w:rPr>
                                <w:rFonts w:ascii="標楷體" w:hAnsi="標楷體" w:hint="eastAsia"/>
                                <w:sz w:val="18"/>
                                <w:szCs w:val="18"/>
                              </w:rPr>
                              <w:t>年度</w:t>
                            </w:r>
                            <w:r>
                              <w:rPr>
                                <w:rFonts w:ascii="標楷體" w:hAnsi="標楷體" w:hint="eastAsia"/>
                                <w:sz w:val="18"/>
                                <w:szCs w:val="18"/>
                              </w:rPr>
                              <w:t>基隆市</w:t>
                            </w:r>
                            <w:r w:rsidRPr="005A6883">
                              <w:rPr>
                                <w:rFonts w:ascii="標楷體" w:hAnsi="標楷體" w:hint="eastAsia"/>
                                <w:sz w:val="18"/>
                                <w:szCs w:val="18"/>
                              </w:rPr>
                              <w:t>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CEC7A1" id="_x0000_s1029" type="#_x0000_t202" style="position:absolute;left:0;text-align:left;margin-left:158.2pt;margin-top:52.3pt;width:339.3pt;height:173.5pt;z-index:251726848;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" stroked="f">
                <v:textbox inset="0,0,0,0">
                  <w:txbxContent>
                    <w:p w14:paraId="6E4D78BC" w14:textId="77777777" w:rsidR="00433187" w:rsidRDefault="00433187" w:rsidP="00433187">
                      <w:pPr>
                        <w:ind w:left="1112" w:hangingChars="450" w:hanging="1112"/>
                        <w:rPr>
                          <w:rFonts w:ascii="標楷體" w:hAnsi="標楷體"/>
                          <w:sz w:val="20"/>
                        </w:rPr>
                      </w:pPr>
                      <w:r>
                        <w:rPr>
                          <w:noProof/>
                        </w:rPr>
                        <w:drawing>
                          <wp:inline distT="0" distB="0" distL="0" distR="0" wp14:anchorId="48379D49" wp14:editId="383E3345">
                            <wp:extent cx="4300855" cy="1862919"/>
                            <wp:effectExtent l="0" t="0" r="4445" b="4445"/>
                            <wp:docPr id="41" name="圖表 41">
                              <a:extLst xmlns:a="http://schemas.openxmlformats.org/drawingml/2006/main">
                                <a:ext uri="{FF2B5EF4-FFF2-40B4-BE49-F238E27FC236}">
                                  <a16:creationId xmlns:a16="http://schemas.microsoft.com/office/drawing/2014/main" id="{46A1C7C0-6A27-A793-DF7A-EBE893533E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D1DBD88" w14:textId="6991BD83" w:rsidR="00433187" w:rsidRPr="005A6883" w:rsidRDefault="00433187" w:rsidP="00433187">
                      <w:pPr>
                        <w:spacing w:line="300" w:lineRule="exact"/>
                        <w:ind w:leftChars="100" w:left="247"/>
                        <w:rPr>
                          <w:sz w:val="18"/>
                          <w:szCs w:val="18"/>
                        </w:rPr>
                      </w:pPr>
                      <w:r w:rsidRPr="005A6883">
                        <w:rPr>
                          <w:rFonts w:ascii="標楷體" w:hAnsi="標楷體" w:hint="eastAsia"/>
                          <w:sz w:val="18"/>
                          <w:szCs w:val="18"/>
                        </w:rPr>
                        <w:t>資料來源：整理自1</w:t>
                      </w:r>
                      <w:r>
                        <w:rPr>
                          <w:rFonts w:ascii="標楷體" w:hAnsi="標楷體"/>
                          <w:sz w:val="18"/>
                          <w:szCs w:val="18"/>
                        </w:rPr>
                        <w:t>10</w:t>
                      </w:r>
                      <w:r w:rsidRPr="005A6883">
                        <w:rPr>
                          <w:rFonts w:ascii="標楷體" w:hAnsi="標楷體" w:hint="eastAsia"/>
                          <w:sz w:val="18"/>
                          <w:szCs w:val="18"/>
                        </w:rPr>
                        <w:t>至11</w:t>
                      </w:r>
                      <w:r>
                        <w:rPr>
                          <w:rFonts w:ascii="標楷體" w:hAnsi="標楷體"/>
                          <w:sz w:val="18"/>
                          <w:szCs w:val="18"/>
                        </w:rPr>
                        <w:t>4</w:t>
                      </w:r>
                      <w:r w:rsidRPr="005A6883">
                        <w:rPr>
                          <w:rFonts w:ascii="標楷體" w:hAnsi="標楷體" w:hint="eastAsia"/>
                          <w:sz w:val="18"/>
                          <w:szCs w:val="18"/>
                        </w:rPr>
                        <w:t>年度</w:t>
                      </w:r>
                      <w:r>
                        <w:rPr>
                          <w:rFonts w:ascii="標楷體" w:hAnsi="標楷體" w:hint="eastAsia"/>
                          <w:sz w:val="18"/>
                          <w:szCs w:val="18"/>
                        </w:rPr>
                        <w:t>基隆市</w:t>
                      </w:r>
                      <w:r w:rsidRPr="005A6883">
                        <w:rPr>
                          <w:rFonts w:ascii="標楷體" w:hAnsi="標楷體" w:hint="eastAsia"/>
                          <w:sz w:val="18"/>
                          <w:szCs w:val="18"/>
                        </w:rPr>
                        <w:t>審核報告。</w:t>
                      </w:r>
                    </w:p>
                  </w:txbxContent>
                </v:textbox>
                <w10:wrap type="square" anchorx="margin"/>
              </v:shape>
            </w:pict>
          </mc:Fallback>
        </mc:AlternateContent>
      </w:r>
      <w:r>
        <w:rPr>
          <w:rFonts w:ascii="標楷體" w:hAnsi="標楷體" w:cs="Courier New"/>
          <w:b/>
          <w:color w:val="000000" w:themeColor="text1"/>
          <w:kern w:val="0"/>
          <w:szCs w:val="24"/>
        </w:rPr>
        <w:t>3</w:t>
      </w:r>
      <w:r w:rsidRPr="00587155">
        <w:rPr>
          <w:rFonts w:ascii="標楷體" w:hAnsi="標楷體" w:cs="Courier New" w:hint="eastAsia"/>
          <w:b/>
          <w:color w:val="000000" w:themeColor="text1"/>
          <w:kern w:val="0"/>
          <w:szCs w:val="24"/>
        </w:rPr>
        <w:t>.</w:t>
      </w:r>
      <w:r w:rsidRPr="00B26F14">
        <w:rPr>
          <w:rFonts w:ascii="標楷體" w:hAnsi="標楷體" w:cs="Courier New" w:hint="eastAsia"/>
          <w:b/>
          <w:color w:val="000000" w:themeColor="text1"/>
          <w:kern w:val="0"/>
          <w:szCs w:val="24"/>
        </w:rPr>
        <w:t>歲出應付保留比率雖較上年度略降，惟仍為近年次高，且部分計畫有高額保留及執行多年未完成情事</w:t>
      </w:r>
      <w:r w:rsidRPr="00587155">
        <w:rPr>
          <w:rFonts w:ascii="標楷體" w:hAnsi="標楷體" w:cs="Courier New" w:hint="eastAsia"/>
          <w:b/>
          <w:color w:val="000000" w:themeColor="text1"/>
          <w:kern w:val="0"/>
          <w:szCs w:val="24"/>
        </w:rPr>
        <w:t>：</w:t>
      </w:r>
      <w:r w:rsidRPr="000661C7">
        <w:rPr>
          <w:rFonts w:ascii="標楷體" w:hAnsi="標楷體" w:cs="Courier New" w:hint="eastAsia"/>
          <w:bCs/>
          <w:color w:val="000000" w:themeColor="text1"/>
          <w:kern w:val="0"/>
          <w:szCs w:val="24"/>
        </w:rPr>
        <w:t>基隆市</w:t>
      </w:r>
      <w:proofErr w:type="gramStart"/>
      <w:r w:rsidRPr="000661C7">
        <w:rPr>
          <w:rFonts w:ascii="標楷體" w:hAnsi="標楷體" w:cs="Courier New" w:hint="eastAsia"/>
          <w:bCs/>
          <w:color w:val="000000" w:themeColor="text1"/>
          <w:kern w:val="0"/>
          <w:szCs w:val="24"/>
        </w:rPr>
        <w:t>114</w:t>
      </w:r>
      <w:proofErr w:type="gramEnd"/>
      <w:r w:rsidRPr="000661C7">
        <w:rPr>
          <w:rFonts w:ascii="標楷體" w:hAnsi="標楷體" w:cs="Courier New" w:hint="eastAsia"/>
          <w:bCs/>
          <w:color w:val="000000" w:themeColor="text1"/>
          <w:kern w:val="0"/>
          <w:szCs w:val="24"/>
        </w:rPr>
        <w:t>年度歲出應付保留數33億6,991萬餘元</w:t>
      </w:r>
      <w:r>
        <w:rPr>
          <w:rFonts w:ascii="標楷體" w:hAnsi="標楷體" w:cs="Courier New" w:hint="eastAsia"/>
          <w:bCs/>
          <w:color w:val="000000" w:themeColor="text1"/>
          <w:kern w:val="0"/>
          <w:szCs w:val="24"/>
        </w:rPr>
        <w:t>，</w:t>
      </w:r>
      <w:r w:rsidRPr="00587155">
        <w:rPr>
          <w:rFonts w:ascii="標楷體" w:hAnsi="標楷體" w:hint="eastAsia"/>
          <w:szCs w:val="24"/>
        </w:rPr>
        <w:t>占歲出總預算數比率</w:t>
      </w:r>
      <w:r w:rsidRPr="000661C7">
        <w:rPr>
          <w:rFonts w:ascii="標楷體" w:hAnsi="標楷體" w:cs="Courier New" w:hint="eastAsia"/>
          <w:bCs/>
          <w:color w:val="000000" w:themeColor="text1"/>
          <w:kern w:val="0"/>
          <w:szCs w:val="24"/>
        </w:rPr>
        <w:t>11.78％，雖較</w:t>
      </w:r>
      <w:proofErr w:type="gramStart"/>
      <w:r w:rsidRPr="000661C7">
        <w:rPr>
          <w:rFonts w:ascii="標楷體" w:hAnsi="標楷體" w:cs="Courier New" w:hint="eastAsia"/>
          <w:bCs/>
          <w:color w:val="000000" w:themeColor="text1"/>
          <w:kern w:val="0"/>
          <w:szCs w:val="24"/>
        </w:rPr>
        <w:t>113</w:t>
      </w:r>
      <w:proofErr w:type="gramEnd"/>
      <w:r w:rsidRPr="000661C7">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w:t>
      </w:r>
      <w:r w:rsidRPr="000661C7">
        <w:rPr>
          <w:rFonts w:ascii="標楷體" w:hAnsi="標楷體" w:cs="Courier New" w:hint="eastAsia"/>
          <w:bCs/>
          <w:color w:val="000000" w:themeColor="text1"/>
          <w:kern w:val="0"/>
          <w:szCs w:val="24"/>
        </w:rPr>
        <w:t>34億9,139萬餘元</w:t>
      </w:r>
      <w:r>
        <w:rPr>
          <w:rFonts w:ascii="標楷體" w:hAnsi="標楷體" w:cs="Courier New" w:hint="eastAsia"/>
          <w:bCs/>
          <w:color w:val="000000" w:themeColor="text1"/>
          <w:kern w:val="0"/>
          <w:szCs w:val="24"/>
        </w:rPr>
        <w:t>、</w:t>
      </w:r>
      <w:r w:rsidRPr="000661C7">
        <w:rPr>
          <w:rFonts w:ascii="標楷體" w:hAnsi="標楷體" w:cs="Courier New" w:hint="eastAsia"/>
          <w:bCs/>
          <w:color w:val="000000" w:themeColor="text1"/>
          <w:kern w:val="0"/>
          <w:szCs w:val="24"/>
        </w:rPr>
        <w:t>13.12％略降，然仍為近</w:t>
      </w:r>
      <w:proofErr w:type="gramStart"/>
      <w:r w:rsidRPr="000661C7">
        <w:rPr>
          <w:rFonts w:ascii="標楷體" w:hAnsi="標楷體" w:cs="Courier New" w:hint="eastAsia"/>
          <w:bCs/>
          <w:color w:val="000000" w:themeColor="text1"/>
          <w:kern w:val="0"/>
          <w:szCs w:val="24"/>
        </w:rPr>
        <w:t>5</w:t>
      </w:r>
      <w:proofErr w:type="gramEnd"/>
      <w:r w:rsidRPr="000661C7">
        <w:rPr>
          <w:rFonts w:ascii="標楷體" w:hAnsi="標楷體" w:cs="Courier New" w:hint="eastAsia"/>
          <w:bCs/>
          <w:color w:val="000000" w:themeColor="text1"/>
          <w:kern w:val="0"/>
          <w:szCs w:val="24"/>
        </w:rPr>
        <w:t>年</w:t>
      </w:r>
      <w:r>
        <w:rPr>
          <w:rFonts w:ascii="標楷體" w:hAnsi="標楷體" w:cs="Courier New" w:hint="eastAsia"/>
          <w:bCs/>
          <w:color w:val="000000" w:themeColor="text1"/>
          <w:kern w:val="0"/>
          <w:szCs w:val="24"/>
        </w:rPr>
        <w:t>度（110至114年度）</w:t>
      </w:r>
      <w:r w:rsidRPr="000661C7">
        <w:rPr>
          <w:rFonts w:ascii="標楷體" w:hAnsi="標楷體" w:cs="Courier New" w:hint="eastAsia"/>
          <w:bCs/>
          <w:color w:val="000000" w:themeColor="text1"/>
          <w:kern w:val="0"/>
          <w:szCs w:val="24"/>
        </w:rPr>
        <w:t>次高，且保留數占當年度歲出總預算比率亦連續3年超過</w:t>
      </w:r>
      <w:proofErr w:type="gramStart"/>
      <w:r w:rsidRPr="000661C7">
        <w:rPr>
          <w:rFonts w:ascii="標楷體" w:hAnsi="標楷體" w:cs="Courier New" w:hint="eastAsia"/>
          <w:bCs/>
          <w:color w:val="000000" w:themeColor="text1"/>
          <w:kern w:val="0"/>
          <w:szCs w:val="24"/>
        </w:rPr>
        <w:t>1成</w:t>
      </w:r>
      <w:proofErr w:type="gramEnd"/>
      <w:r>
        <w:rPr>
          <w:rFonts w:ascii="標楷體" w:hAnsi="標楷體" w:cs="Courier New" w:hint="eastAsia"/>
          <w:bCs/>
          <w:color w:val="000000" w:themeColor="text1"/>
          <w:kern w:val="0"/>
          <w:szCs w:val="24"/>
        </w:rPr>
        <w:t>（圖3）。經查</w:t>
      </w:r>
      <w:proofErr w:type="gramStart"/>
      <w:r w:rsidRPr="000661C7">
        <w:rPr>
          <w:rFonts w:ascii="標楷體" w:hAnsi="標楷體" w:cs="Courier New" w:hint="eastAsia"/>
          <w:bCs/>
          <w:color w:val="000000" w:themeColor="text1"/>
          <w:kern w:val="0"/>
          <w:szCs w:val="24"/>
        </w:rPr>
        <w:t>114</w:t>
      </w:r>
      <w:proofErr w:type="gramEnd"/>
      <w:r w:rsidRPr="000661C7">
        <w:rPr>
          <w:rFonts w:ascii="標楷體" w:hAnsi="標楷體" w:cs="Courier New" w:hint="eastAsia"/>
          <w:bCs/>
          <w:color w:val="000000" w:themeColor="text1"/>
          <w:kern w:val="0"/>
          <w:szCs w:val="24"/>
        </w:rPr>
        <w:t>年度</w:t>
      </w:r>
      <w:r w:rsidRPr="00587155">
        <w:rPr>
          <w:rFonts w:ascii="標楷體" w:hAnsi="標楷體" w:hint="eastAsia"/>
          <w:szCs w:val="24"/>
        </w:rPr>
        <w:t>單</w:t>
      </w:r>
      <w:r>
        <w:rPr>
          <w:rFonts w:ascii="標楷體" w:hAnsi="標楷體" w:hint="eastAsia"/>
          <w:szCs w:val="24"/>
        </w:rPr>
        <w:t>一</w:t>
      </w:r>
      <w:r w:rsidRPr="00587155">
        <w:rPr>
          <w:rFonts w:ascii="標楷體" w:hAnsi="標楷體" w:hint="eastAsia"/>
          <w:szCs w:val="24"/>
        </w:rPr>
        <w:t>計畫保留金額逾5,000萬元者</w:t>
      </w:r>
      <w:r>
        <w:rPr>
          <w:rFonts w:ascii="標楷體" w:hAnsi="標楷體" w:hint="eastAsia"/>
          <w:szCs w:val="24"/>
        </w:rPr>
        <w:t>，</w:t>
      </w:r>
      <w:r w:rsidRPr="00587155">
        <w:rPr>
          <w:rFonts w:ascii="標楷體" w:hAnsi="標楷體" w:hint="eastAsia"/>
          <w:szCs w:val="24"/>
        </w:rPr>
        <w:t>計有</w:t>
      </w:r>
      <w:r w:rsidRPr="000661C7">
        <w:rPr>
          <w:rFonts w:ascii="標楷體" w:hAnsi="標楷體" w:cs="Courier New" w:hint="eastAsia"/>
          <w:bCs/>
          <w:color w:val="000000" w:themeColor="text1"/>
          <w:kern w:val="0"/>
          <w:szCs w:val="24"/>
        </w:rPr>
        <w:t>12項、</w:t>
      </w:r>
      <w:r w:rsidRPr="007A6533">
        <w:rPr>
          <w:rFonts w:ascii="標楷體" w:hAnsi="標楷體" w:cs="Courier New" w:hint="eastAsia"/>
          <w:bCs/>
          <w:color w:val="000000" w:themeColor="text1"/>
          <w:spacing w:val="-4"/>
          <w:kern w:val="0"/>
          <w:szCs w:val="24"/>
        </w:rPr>
        <w:lastRenderedPageBreak/>
        <w:t>總金額達10億9,786萬餘元</w:t>
      </w:r>
      <w:r w:rsidRPr="007A6533">
        <w:rPr>
          <w:rFonts w:ascii="標楷體" w:hAnsi="標楷體" w:hint="eastAsia"/>
          <w:spacing w:val="-4"/>
          <w:szCs w:val="24"/>
        </w:rPr>
        <w:t>，主要係執行進度延遲所致，又</w:t>
      </w:r>
      <w:proofErr w:type="gramStart"/>
      <w:r w:rsidRPr="007A6533">
        <w:rPr>
          <w:rFonts w:ascii="標楷體" w:hAnsi="標楷體" w:hint="eastAsia"/>
          <w:spacing w:val="-4"/>
          <w:szCs w:val="24"/>
        </w:rPr>
        <w:t>114</w:t>
      </w:r>
      <w:proofErr w:type="gramEnd"/>
      <w:r w:rsidRPr="007A6533">
        <w:rPr>
          <w:rFonts w:ascii="標楷體" w:hAnsi="標楷體" w:hint="eastAsia"/>
          <w:spacing w:val="-4"/>
          <w:szCs w:val="24"/>
        </w:rPr>
        <w:t>年度追加</w:t>
      </w:r>
      <w:r w:rsidR="00674808">
        <w:rPr>
          <w:rFonts w:ascii="標楷體" w:hAnsi="標楷體" w:hint="eastAsia"/>
          <w:spacing w:val="-4"/>
          <w:szCs w:val="24"/>
        </w:rPr>
        <w:t>歲出</w:t>
      </w:r>
      <w:r w:rsidRPr="007A6533">
        <w:rPr>
          <w:rFonts w:ascii="標楷體" w:hAnsi="標楷體" w:hint="eastAsia"/>
          <w:spacing w:val="-4"/>
          <w:szCs w:val="24"/>
        </w:rPr>
        <w:t>預算14億7,916萬餘元，其中單筆保留金額逾5,000萬元者計有4項計畫，總金額達3億3,259萬餘元，甚有3項計畫保留金額占追加預算逾</w:t>
      </w:r>
      <w:proofErr w:type="gramStart"/>
      <w:r w:rsidRPr="007A6533">
        <w:rPr>
          <w:rFonts w:ascii="標楷體" w:hAnsi="標楷體" w:hint="eastAsia"/>
          <w:spacing w:val="-4"/>
          <w:szCs w:val="24"/>
        </w:rPr>
        <w:t>9成</w:t>
      </w:r>
      <w:proofErr w:type="gramEnd"/>
      <w:r w:rsidRPr="007A6533">
        <w:rPr>
          <w:rFonts w:ascii="新細明體" w:eastAsia="新細明體" w:hAnsi="新細明體" w:hint="eastAsia"/>
          <w:spacing w:val="-4"/>
          <w:szCs w:val="24"/>
        </w:rPr>
        <w:t>；</w:t>
      </w:r>
      <w:r w:rsidRPr="007A6533">
        <w:rPr>
          <w:rFonts w:ascii="標楷體" w:hAnsi="標楷體" w:hint="eastAsia"/>
          <w:spacing w:val="-4"/>
          <w:szCs w:val="24"/>
        </w:rPr>
        <w:t>次查以前年度（1</w:t>
      </w:r>
      <w:r w:rsidRPr="007A6533">
        <w:rPr>
          <w:rFonts w:ascii="標楷體" w:hAnsi="標楷體"/>
          <w:spacing w:val="-4"/>
          <w:szCs w:val="24"/>
        </w:rPr>
        <w:t>01</w:t>
      </w:r>
      <w:r w:rsidRPr="007A6533">
        <w:rPr>
          <w:rFonts w:ascii="標楷體" w:hAnsi="標楷體" w:hint="eastAsia"/>
          <w:spacing w:val="-4"/>
          <w:szCs w:val="24"/>
        </w:rPr>
        <w:t>至113年度）保留數中，中山一、二路道路拓寬工程執行已逾10年仍未完成，亦有部分重大計畫保留待執行金額逾5</w:t>
      </w:r>
      <w:r w:rsidRPr="007A6533">
        <w:rPr>
          <w:rFonts w:ascii="標楷體" w:hAnsi="標楷體"/>
          <w:spacing w:val="-4"/>
          <w:szCs w:val="24"/>
        </w:rPr>
        <w:t>,</w:t>
      </w:r>
      <w:r w:rsidRPr="007A6533">
        <w:rPr>
          <w:rFonts w:ascii="標楷體" w:hAnsi="標楷體" w:hint="eastAsia"/>
          <w:spacing w:val="-4"/>
          <w:szCs w:val="24"/>
        </w:rPr>
        <w:t>000萬元情形。以上，經函請</w:t>
      </w:r>
      <w:r w:rsidRPr="007A6533">
        <w:rPr>
          <w:rFonts w:ascii="標楷體" w:hAnsi="標楷體" w:cs="Courier New" w:hint="eastAsia"/>
          <w:bCs/>
          <w:spacing w:val="-4"/>
          <w:kern w:val="0"/>
          <w:szCs w:val="24"/>
        </w:rPr>
        <w:t>市政府督促各相關單位切實配合計畫進度妥為籌編年度預算，並注意落實進度管控有效執行</w:t>
      </w:r>
      <w:r w:rsidRPr="007A6533">
        <w:rPr>
          <w:rFonts w:ascii="標楷體" w:hAnsi="標楷體" w:hint="eastAsia"/>
          <w:spacing w:val="-4"/>
          <w:szCs w:val="24"/>
        </w:rPr>
        <w:t>。據復：部分計畫涉及配合中央補助作業，將適時向中央建議依實際執行情形調整作業方式</w:t>
      </w:r>
      <w:r w:rsidRPr="007A6533">
        <w:rPr>
          <w:rFonts w:ascii="新細明體" w:eastAsia="新細明體" w:hAnsi="新細明體" w:hint="eastAsia"/>
          <w:spacing w:val="-4"/>
          <w:szCs w:val="24"/>
        </w:rPr>
        <w:t>；</w:t>
      </w:r>
      <w:r w:rsidRPr="007A6533">
        <w:rPr>
          <w:rFonts w:ascii="標楷體" w:hAnsi="標楷體" w:hint="eastAsia"/>
          <w:spacing w:val="-4"/>
          <w:szCs w:val="24"/>
        </w:rPr>
        <w:t>至計畫執行進度延遲，將加強督促積極辦理並落實管控</w:t>
      </w:r>
      <w:r w:rsidRPr="007A6533">
        <w:rPr>
          <w:rFonts w:ascii="標楷體" w:hAnsi="標楷體" w:cs="Courier New" w:hint="eastAsia"/>
          <w:bCs/>
          <w:spacing w:val="-4"/>
          <w:kern w:val="0"/>
          <w:szCs w:val="24"/>
        </w:rPr>
        <w:t>，</w:t>
      </w:r>
      <w:r w:rsidRPr="007A6533">
        <w:rPr>
          <w:rFonts w:ascii="標楷體" w:hAnsi="標楷體" w:hint="eastAsia"/>
          <w:spacing w:val="-4"/>
          <w:szCs w:val="24"/>
        </w:rPr>
        <w:t>以提升資源運用效率。</w:t>
      </w:r>
    </w:p>
    <w:p w14:paraId="23AC7A51" w14:textId="25217947" w:rsidR="00433187" w:rsidRDefault="00433187" w:rsidP="00737288">
      <w:pPr>
        <w:overflowPunct w:val="0"/>
        <w:spacing w:line="480" w:lineRule="exact"/>
        <w:ind w:firstLineChars="200" w:firstLine="494"/>
        <w:jc w:val="both"/>
        <w:rPr>
          <w:rFonts w:ascii="標楷體" w:hAnsi="標楷體"/>
          <w:bCs/>
          <w:kern w:val="0"/>
          <w:szCs w:val="24"/>
        </w:rPr>
      </w:pPr>
      <w:r>
        <w:rPr>
          <w:rFonts w:ascii="標楷體" w:hAnsi="標楷體" w:cs="Courier New" w:hint="eastAsia"/>
          <w:b/>
          <w:color w:val="000000" w:themeColor="text1"/>
          <w:kern w:val="0"/>
          <w:szCs w:val="24"/>
        </w:rPr>
        <w:t>4</w:t>
      </w:r>
      <w:r w:rsidRPr="00587155">
        <w:rPr>
          <w:rFonts w:ascii="標楷體" w:hAnsi="標楷體" w:cs="Courier New" w:hint="eastAsia"/>
          <w:b/>
          <w:color w:val="000000" w:themeColor="text1"/>
          <w:kern w:val="0"/>
          <w:szCs w:val="24"/>
        </w:rPr>
        <w:t>.</w:t>
      </w:r>
      <w:r w:rsidRPr="000A26D5">
        <w:rPr>
          <w:rFonts w:ascii="標楷體" w:hAnsi="標楷體" w:cs="Courier New" w:hint="eastAsia"/>
          <w:b/>
          <w:color w:val="000000" w:themeColor="text1"/>
          <w:kern w:val="0"/>
          <w:szCs w:val="24"/>
        </w:rPr>
        <w:t>歲出賸餘金額仍</w:t>
      </w:r>
      <w:proofErr w:type="gramStart"/>
      <w:r w:rsidRPr="000A26D5">
        <w:rPr>
          <w:rFonts w:ascii="標楷體" w:hAnsi="標楷體" w:cs="Courier New" w:hint="eastAsia"/>
          <w:b/>
          <w:color w:val="000000" w:themeColor="text1"/>
          <w:kern w:val="0"/>
          <w:szCs w:val="24"/>
        </w:rPr>
        <w:t>鉅</w:t>
      </w:r>
      <w:proofErr w:type="gramEnd"/>
      <w:r w:rsidRPr="000A26D5">
        <w:rPr>
          <w:rFonts w:ascii="標楷體" w:hAnsi="標楷體" w:cs="Courier New" w:hint="eastAsia"/>
          <w:b/>
          <w:color w:val="000000" w:themeColor="text1"/>
          <w:kern w:val="0"/>
          <w:szCs w:val="24"/>
        </w:rPr>
        <w:t>，尤以經濟發展及</w:t>
      </w:r>
      <w:r>
        <w:rPr>
          <w:rFonts w:ascii="標楷體" w:hAnsi="標楷體" w:cs="Courier New" w:hint="eastAsia"/>
          <w:b/>
          <w:color w:val="000000" w:themeColor="text1"/>
          <w:kern w:val="0"/>
          <w:szCs w:val="24"/>
        </w:rPr>
        <w:t>社會福利</w:t>
      </w:r>
      <w:r w:rsidRPr="000A26D5">
        <w:rPr>
          <w:rFonts w:ascii="標楷體" w:hAnsi="標楷體" w:cs="Courier New" w:hint="eastAsia"/>
          <w:b/>
          <w:color w:val="000000" w:themeColor="text1"/>
          <w:kern w:val="0"/>
          <w:szCs w:val="24"/>
        </w:rPr>
        <w:t>支出居多</w:t>
      </w:r>
      <w:r w:rsidRPr="00587155">
        <w:rPr>
          <w:rFonts w:ascii="標楷體" w:hAnsi="標楷體" w:cs="Courier New" w:hint="eastAsia"/>
          <w:b/>
          <w:color w:val="000000" w:themeColor="text1"/>
          <w:kern w:val="0"/>
          <w:szCs w:val="24"/>
        </w:rPr>
        <w:t>：</w:t>
      </w:r>
      <w:r w:rsidRPr="000A26D5">
        <w:rPr>
          <w:rFonts w:ascii="標楷體" w:hAnsi="標楷體" w:cs="Courier New" w:hint="eastAsia"/>
          <w:bCs/>
          <w:color w:val="000000" w:themeColor="text1"/>
          <w:kern w:val="0"/>
          <w:szCs w:val="24"/>
        </w:rPr>
        <w:t>基隆市</w:t>
      </w:r>
      <w:proofErr w:type="gramStart"/>
      <w:r w:rsidRPr="000A26D5">
        <w:rPr>
          <w:rFonts w:ascii="標楷體" w:hAnsi="標楷體" w:cs="Courier New" w:hint="eastAsia"/>
          <w:bCs/>
          <w:color w:val="000000" w:themeColor="text1"/>
          <w:kern w:val="0"/>
          <w:szCs w:val="24"/>
        </w:rPr>
        <w:t>114</w:t>
      </w:r>
      <w:proofErr w:type="gramEnd"/>
      <w:r w:rsidRPr="000A26D5">
        <w:rPr>
          <w:rFonts w:ascii="標楷體" w:hAnsi="標楷體" w:cs="Courier New" w:hint="eastAsia"/>
          <w:bCs/>
          <w:color w:val="000000" w:themeColor="text1"/>
          <w:kern w:val="0"/>
          <w:szCs w:val="24"/>
        </w:rPr>
        <w:t>年</w:t>
      </w:r>
      <w:r w:rsidR="00674808">
        <w:rPr>
          <w:rFonts w:ascii="標楷體" w:hAnsi="標楷體" w:cs="Courier New" w:hint="eastAsia"/>
          <w:bCs/>
          <w:color w:val="000000" w:themeColor="text1"/>
          <w:kern w:val="0"/>
          <w:szCs w:val="24"/>
        </w:rPr>
        <w:t>度</w:t>
      </w:r>
      <w:r w:rsidRPr="000A26D5">
        <w:rPr>
          <w:rFonts w:ascii="標楷體" w:hAnsi="標楷體" w:cs="Courier New" w:hint="eastAsia"/>
          <w:bCs/>
          <w:color w:val="000000" w:themeColor="text1"/>
          <w:kern w:val="0"/>
          <w:szCs w:val="24"/>
        </w:rPr>
        <w:t>歲出決算賸餘數18億5,640萬餘元，占歲出預算數285億9,924萬餘元之比率為6.49％，較</w:t>
      </w:r>
      <w:proofErr w:type="gramStart"/>
      <w:r w:rsidRPr="000A26D5">
        <w:rPr>
          <w:rFonts w:ascii="標楷體" w:hAnsi="標楷體" w:cs="Courier New" w:hint="eastAsia"/>
          <w:bCs/>
          <w:color w:val="000000" w:themeColor="text1"/>
          <w:kern w:val="0"/>
          <w:szCs w:val="24"/>
        </w:rPr>
        <w:t>113</w:t>
      </w:r>
      <w:proofErr w:type="gramEnd"/>
      <w:r w:rsidRPr="000A26D5">
        <w:rPr>
          <w:rFonts w:ascii="標楷體" w:hAnsi="標楷體" w:cs="Courier New" w:hint="eastAsia"/>
          <w:bCs/>
          <w:color w:val="000000" w:themeColor="text1"/>
          <w:kern w:val="0"/>
          <w:szCs w:val="24"/>
        </w:rPr>
        <w:t>年</w:t>
      </w:r>
      <w:r w:rsidR="00674808">
        <w:rPr>
          <w:rFonts w:ascii="標楷體" w:hAnsi="標楷體" w:cs="Courier New" w:hint="eastAsia"/>
          <w:bCs/>
          <w:color w:val="000000" w:themeColor="text1"/>
          <w:kern w:val="0"/>
          <w:szCs w:val="24"/>
        </w:rPr>
        <w:t>度</w:t>
      </w:r>
      <w:r w:rsidRPr="000A26D5">
        <w:rPr>
          <w:rFonts w:ascii="標楷體" w:hAnsi="標楷體" w:cs="Courier New" w:hint="eastAsia"/>
          <w:bCs/>
          <w:color w:val="000000" w:themeColor="text1"/>
          <w:kern w:val="0"/>
          <w:szCs w:val="24"/>
        </w:rPr>
        <w:t>13億</w:t>
      </w:r>
      <w:r w:rsidRPr="0050031E">
        <w:rPr>
          <w:rFonts w:ascii="標楷體" w:hAnsi="標楷體" w:cs="Courier New" w:hint="eastAsia"/>
          <w:bCs/>
          <w:color w:val="000000" w:themeColor="text1"/>
          <w:spacing w:val="-4"/>
          <w:kern w:val="0"/>
          <w:szCs w:val="24"/>
        </w:rPr>
        <w:t>9,712萬餘元、5.25％略增，主要以經濟發展支出賸餘4億8,178萬餘元（占該項預算10.07％）</w:t>
      </w:r>
      <w:r w:rsidRPr="000A26D5">
        <w:rPr>
          <w:rFonts w:ascii="標楷體" w:hAnsi="標楷體" w:cs="Courier New" w:hint="eastAsia"/>
          <w:bCs/>
          <w:color w:val="000000" w:themeColor="text1"/>
          <w:kern w:val="0"/>
          <w:szCs w:val="24"/>
        </w:rPr>
        <w:t>為最多</w:t>
      </w:r>
      <w:r>
        <w:rPr>
          <w:rFonts w:ascii="標楷體" w:hAnsi="標楷體" w:cs="Courier New" w:hint="eastAsia"/>
          <w:bCs/>
          <w:color w:val="000000" w:themeColor="text1"/>
          <w:kern w:val="0"/>
          <w:szCs w:val="24"/>
        </w:rPr>
        <w:t>、</w:t>
      </w:r>
      <w:r w:rsidRPr="000A26D5">
        <w:rPr>
          <w:rFonts w:ascii="標楷體" w:hAnsi="標楷體" w:cs="Courier New" w:hint="eastAsia"/>
          <w:bCs/>
          <w:color w:val="000000" w:themeColor="text1"/>
          <w:kern w:val="0"/>
          <w:szCs w:val="24"/>
        </w:rPr>
        <w:t>社會福利支出賸餘3億8,241萬餘元</w:t>
      </w:r>
      <w:r>
        <w:rPr>
          <w:rFonts w:ascii="標楷體" w:hAnsi="標楷體" w:cs="Courier New" w:hint="eastAsia"/>
          <w:bCs/>
          <w:color w:val="000000" w:themeColor="text1"/>
          <w:kern w:val="0"/>
          <w:szCs w:val="24"/>
        </w:rPr>
        <w:t>（</w:t>
      </w:r>
      <w:r w:rsidRPr="000A26D5">
        <w:rPr>
          <w:rFonts w:ascii="標楷體" w:hAnsi="標楷體" w:cs="Courier New" w:hint="eastAsia"/>
          <w:bCs/>
          <w:color w:val="000000" w:themeColor="text1"/>
          <w:kern w:val="0"/>
          <w:szCs w:val="24"/>
        </w:rPr>
        <w:t>占該項預算7.20％</w:t>
      </w:r>
      <w:r>
        <w:rPr>
          <w:rFonts w:ascii="標楷體" w:hAnsi="標楷體" w:cs="Courier New" w:hint="eastAsia"/>
          <w:bCs/>
          <w:color w:val="000000" w:themeColor="text1"/>
          <w:kern w:val="0"/>
          <w:szCs w:val="24"/>
        </w:rPr>
        <w:t>）</w:t>
      </w:r>
      <w:r w:rsidRPr="000A26D5">
        <w:rPr>
          <w:rFonts w:ascii="標楷體" w:hAnsi="標楷體" w:cs="Courier New" w:hint="eastAsia"/>
          <w:bCs/>
          <w:color w:val="000000" w:themeColor="text1"/>
          <w:kern w:val="0"/>
          <w:szCs w:val="24"/>
        </w:rPr>
        <w:t>次之、一般政務支出賸餘3億6,044萬餘元</w:t>
      </w:r>
      <w:r>
        <w:rPr>
          <w:rFonts w:ascii="標楷體" w:hAnsi="標楷體" w:cs="Courier New" w:hint="eastAsia"/>
          <w:bCs/>
          <w:color w:val="000000" w:themeColor="text1"/>
          <w:kern w:val="0"/>
          <w:szCs w:val="24"/>
        </w:rPr>
        <w:t>（</w:t>
      </w:r>
      <w:r w:rsidRPr="000A26D5">
        <w:rPr>
          <w:rFonts w:ascii="標楷體" w:hAnsi="標楷體" w:cs="Courier New" w:hint="eastAsia"/>
          <w:bCs/>
          <w:color w:val="000000" w:themeColor="text1"/>
          <w:kern w:val="0"/>
          <w:szCs w:val="24"/>
        </w:rPr>
        <w:t>占該項預算6.88％</w:t>
      </w:r>
      <w:r>
        <w:rPr>
          <w:rFonts w:ascii="標楷體" w:hAnsi="標楷體" w:cs="Courier New" w:hint="eastAsia"/>
          <w:bCs/>
          <w:color w:val="000000" w:themeColor="text1"/>
          <w:kern w:val="0"/>
          <w:szCs w:val="24"/>
        </w:rPr>
        <w:t>）</w:t>
      </w:r>
      <w:r w:rsidRPr="000A26D5">
        <w:rPr>
          <w:rFonts w:ascii="標楷體" w:hAnsi="標楷體" w:cs="Courier New" w:hint="eastAsia"/>
          <w:bCs/>
          <w:color w:val="000000" w:themeColor="text1"/>
          <w:kern w:val="0"/>
          <w:szCs w:val="24"/>
        </w:rPr>
        <w:t>再次之，</w:t>
      </w:r>
      <w:r w:rsidRPr="0093319E">
        <w:rPr>
          <w:rFonts w:ascii="標楷體" w:hAnsi="標楷體" w:hint="eastAsia"/>
          <w:color w:val="000000"/>
          <w:szCs w:val="32"/>
        </w:rPr>
        <w:t>經函請市政府審慎</w:t>
      </w:r>
      <w:r w:rsidRPr="000A26D5">
        <w:rPr>
          <w:rFonts w:ascii="標楷體" w:hAnsi="標楷體" w:hint="eastAsia"/>
          <w:color w:val="000000"/>
          <w:szCs w:val="32"/>
        </w:rPr>
        <w:t>衡酌各種增減因素</w:t>
      </w:r>
      <w:r>
        <w:rPr>
          <w:rFonts w:ascii="標楷體" w:hAnsi="標楷體" w:hint="eastAsia"/>
          <w:color w:val="000000"/>
          <w:szCs w:val="32"/>
        </w:rPr>
        <w:t>及</w:t>
      </w:r>
      <w:r w:rsidRPr="000A26D5">
        <w:rPr>
          <w:rFonts w:ascii="標楷體" w:hAnsi="標楷體" w:hint="eastAsia"/>
          <w:color w:val="000000"/>
          <w:szCs w:val="32"/>
        </w:rPr>
        <w:t>以前年度執行情形，評估施政優先順序</w:t>
      </w:r>
      <w:r>
        <w:rPr>
          <w:rFonts w:ascii="標楷體" w:hAnsi="標楷體" w:hint="eastAsia"/>
          <w:color w:val="000000"/>
          <w:szCs w:val="32"/>
        </w:rPr>
        <w:t>與</w:t>
      </w:r>
      <w:r w:rsidRPr="000A26D5">
        <w:rPr>
          <w:rFonts w:ascii="標楷體" w:hAnsi="標楷體" w:hint="eastAsia"/>
          <w:color w:val="000000"/>
          <w:szCs w:val="32"/>
        </w:rPr>
        <w:t>執行能力，秉持零基預算原則審慎編列歲出預算，以合理配置資源，避免排擠其他政事支出</w:t>
      </w:r>
      <w:r>
        <w:rPr>
          <w:rFonts w:ascii="標楷體" w:hAnsi="標楷體" w:hint="eastAsia"/>
          <w:color w:val="000000"/>
          <w:szCs w:val="32"/>
        </w:rPr>
        <w:t>。</w:t>
      </w:r>
      <w:r w:rsidRPr="0093319E">
        <w:rPr>
          <w:rFonts w:ascii="標楷體" w:hAnsi="標楷體" w:hint="eastAsia"/>
          <w:color w:val="000000"/>
          <w:szCs w:val="24"/>
        </w:rPr>
        <w:t>據復：</w:t>
      </w:r>
      <w:r>
        <w:rPr>
          <w:rFonts w:ascii="標楷體" w:hAnsi="標楷體" w:hint="eastAsia"/>
          <w:color w:val="000000"/>
          <w:szCs w:val="24"/>
        </w:rPr>
        <w:t>主要係中央調降補助額度或按實際需求支用，致產生</w:t>
      </w:r>
      <w:r w:rsidRPr="00B54740">
        <w:rPr>
          <w:rFonts w:ascii="標楷體" w:hAnsi="標楷體" w:hint="eastAsia"/>
          <w:color w:val="000000"/>
          <w:szCs w:val="24"/>
        </w:rPr>
        <w:t>歲出</w:t>
      </w:r>
      <w:r w:rsidRPr="001E3FA6">
        <w:rPr>
          <w:rFonts w:ascii="標楷體" w:hAnsi="標楷體" w:hint="eastAsia"/>
          <w:color w:val="000000"/>
          <w:szCs w:val="24"/>
        </w:rPr>
        <w:t>賸餘</w:t>
      </w:r>
      <w:r>
        <w:rPr>
          <w:rFonts w:ascii="標楷體" w:hAnsi="標楷體" w:hint="eastAsia"/>
          <w:color w:val="000000"/>
          <w:szCs w:val="24"/>
        </w:rPr>
        <w:t>，</w:t>
      </w:r>
      <w:r w:rsidRPr="0093319E">
        <w:rPr>
          <w:rFonts w:ascii="標楷體" w:hAnsi="標楷體" w:hint="eastAsia"/>
          <w:bCs/>
          <w:kern w:val="0"/>
          <w:szCs w:val="24"/>
        </w:rPr>
        <w:t>嗣後將</w:t>
      </w:r>
      <w:r>
        <w:rPr>
          <w:rFonts w:ascii="標楷體" w:hAnsi="標楷體" w:hint="eastAsia"/>
          <w:bCs/>
          <w:kern w:val="0"/>
          <w:szCs w:val="24"/>
        </w:rPr>
        <w:t>加強確認補助計畫經費額度，並</w:t>
      </w:r>
      <w:r w:rsidRPr="0093319E">
        <w:rPr>
          <w:rFonts w:ascii="標楷體" w:hAnsi="標楷體" w:hint="eastAsia"/>
          <w:bCs/>
          <w:kern w:val="0"/>
          <w:szCs w:val="24"/>
        </w:rPr>
        <w:t>衡酌各計畫實際需求妥為籌編預算，以提升預算執行效率。</w:t>
      </w:r>
    </w:p>
    <w:p w14:paraId="5E9B1163" w14:textId="62C01C30" w:rsidR="00602133" w:rsidRPr="00602133" w:rsidRDefault="00602133" w:rsidP="00CD5656">
      <w:pPr>
        <w:kinsoku w:val="0"/>
        <w:overflowPunct w:val="0"/>
        <w:autoSpaceDE w:val="0"/>
        <w:autoSpaceDN w:val="0"/>
        <w:snapToGrid w:val="0"/>
        <w:spacing w:beforeLines="20" w:before="100" w:line="484" w:lineRule="exact"/>
        <w:ind w:firstLineChars="100" w:firstLine="283"/>
        <w:jc w:val="both"/>
        <w:outlineLvl w:val="0"/>
        <w:rPr>
          <w:rFonts w:ascii="標楷體" w:hAnsi="標楷體"/>
          <w:b/>
          <w:color w:val="000000" w:themeColor="text1"/>
          <w:spacing w:val="-2"/>
          <w:sz w:val="28"/>
          <w:szCs w:val="28"/>
        </w:rPr>
      </w:pPr>
      <w:r w:rsidRPr="000F406C">
        <w:rPr>
          <w:rFonts w:ascii="標楷體" w:hAnsi="標楷體" w:hint="eastAsia"/>
          <w:b/>
          <w:color w:val="000000" w:themeColor="text1"/>
          <w:spacing w:val="-2"/>
          <w:sz w:val="28"/>
          <w:szCs w:val="28"/>
        </w:rPr>
        <w:t>（</w:t>
      </w:r>
      <w:r>
        <w:rPr>
          <w:rFonts w:ascii="標楷體" w:hAnsi="標楷體" w:hint="eastAsia"/>
          <w:b/>
          <w:color w:val="000000" w:themeColor="text1"/>
          <w:spacing w:val="-2"/>
          <w:sz w:val="28"/>
          <w:szCs w:val="28"/>
        </w:rPr>
        <w:t>二</w:t>
      </w:r>
      <w:r w:rsidRPr="000F406C">
        <w:rPr>
          <w:rFonts w:ascii="標楷體" w:hAnsi="標楷體" w:hint="eastAsia"/>
          <w:b/>
          <w:color w:val="000000" w:themeColor="text1"/>
          <w:spacing w:val="-2"/>
          <w:sz w:val="28"/>
          <w:szCs w:val="28"/>
        </w:rPr>
        <w:t>）</w:t>
      </w:r>
      <w:r w:rsidRPr="003B5D83">
        <w:rPr>
          <w:rFonts w:ascii="標楷體" w:hAnsi="標楷體" w:hint="eastAsia"/>
          <w:b/>
          <w:spacing w:val="-2"/>
          <w:sz w:val="28"/>
          <w:szCs w:val="28"/>
        </w:rPr>
        <w:t>持續</w:t>
      </w:r>
      <w:r>
        <w:rPr>
          <w:rFonts w:ascii="標楷體" w:hAnsi="標楷體" w:hint="eastAsia"/>
          <w:b/>
          <w:spacing w:val="-2"/>
          <w:sz w:val="28"/>
          <w:szCs w:val="28"/>
        </w:rPr>
        <w:t>列管</w:t>
      </w:r>
      <w:r w:rsidRPr="003B5D83">
        <w:rPr>
          <w:rFonts w:ascii="標楷體" w:hAnsi="標楷體" w:hint="eastAsia"/>
          <w:b/>
          <w:spacing w:val="-2"/>
          <w:sz w:val="28"/>
          <w:szCs w:val="28"/>
        </w:rPr>
        <w:t>施政</w:t>
      </w:r>
      <w:r>
        <w:rPr>
          <w:rFonts w:ascii="標楷體" w:hAnsi="標楷體" w:hint="eastAsia"/>
          <w:b/>
          <w:spacing w:val="-2"/>
          <w:sz w:val="28"/>
          <w:szCs w:val="28"/>
        </w:rPr>
        <w:t>計畫並評核</w:t>
      </w:r>
      <w:r w:rsidRPr="003B5D83">
        <w:rPr>
          <w:rFonts w:ascii="標楷體" w:hAnsi="標楷體" w:hint="eastAsia"/>
          <w:b/>
          <w:spacing w:val="-2"/>
          <w:sz w:val="28"/>
          <w:szCs w:val="28"/>
        </w:rPr>
        <w:t>年度績效成果，惟近</w:t>
      </w:r>
      <w:proofErr w:type="gramStart"/>
      <w:r w:rsidRPr="003B5D83">
        <w:rPr>
          <w:rFonts w:ascii="標楷體" w:hAnsi="標楷體" w:hint="eastAsia"/>
          <w:b/>
          <w:spacing w:val="-2"/>
          <w:sz w:val="28"/>
          <w:szCs w:val="28"/>
        </w:rPr>
        <w:t>3</w:t>
      </w:r>
      <w:proofErr w:type="gramEnd"/>
      <w:r w:rsidRPr="003B5D83">
        <w:rPr>
          <w:rFonts w:ascii="標楷體" w:hAnsi="標楷體" w:hint="eastAsia"/>
          <w:b/>
          <w:spacing w:val="-2"/>
          <w:sz w:val="28"/>
          <w:szCs w:val="28"/>
        </w:rPr>
        <w:t>年</w:t>
      </w:r>
      <w:r>
        <w:rPr>
          <w:rFonts w:ascii="標楷體" w:hAnsi="標楷體" w:hint="eastAsia"/>
          <w:b/>
          <w:spacing w:val="-2"/>
          <w:sz w:val="28"/>
          <w:szCs w:val="28"/>
        </w:rPr>
        <w:t>度執行</w:t>
      </w:r>
      <w:r w:rsidRPr="003B5D83">
        <w:rPr>
          <w:rFonts w:ascii="標楷體" w:hAnsi="標楷體" w:hint="eastAsia"/>
          <w:b/>
          <w:spacing w:val="-2"/>
          <w:sz w:val="28"/>
          <w:szCs w:val="28"/>
        </w:rPr>
        <w:t>進度落後占比近</w:t>
      </w:r>
      <w:proofErr w:type="gramStart"/>
      <w:r w:rsidRPr="003B5D83">
        <w:rPr>
          <w:rFonts w:ascii="標楷體" w:hAnsi="標楷體" w:hint="eastAsia"/>
          <w:b/>
          <w:spacing w:val="-2"/>
          <w:sz w:val="28"/>
          <w:szCs w:val="28"/>
        </w:rPr>
        <w:t>5成</w:t>
      </w:r>
      <w:proofErr w:type="gramEnd"/>
      <w:r w:rsidRPr="003B5D83">
        <w:rPr>
          <w:rFonts w:ascii="標楷體" w:hAnsi="標楷體" w:hint="eastAsia"/>
          <w:b/>
          <w:spacing w:val="-2"/>
          <w:sz w:val="28"/>
          <w:szCs w:val="28"/>
        </w:rPr>
        <w:t>，</w:t>
      </w:r>
      <w:proofErr w:type="gramStart"/>
      <w:r>
        <w:rPr>
          <w:rFonts w:ascii="標楷體" w:hAnsi="標楷體" w:hint="eastAsia"/>
          <w:b/>
          <w:spacing w:val="-2"/>
          <w:sz w:val="28"/>
          <w:szCs w:val="28"/>
        </w:rPr>
        <w:t>且間有</w:t>
      </w:r>
      <w:r w:rsidRPr="003B5D83">
        <w:rPr>
          <w:rFonts w:ascii="標楷體" w:hAnsi="標楷體" w:hint="eastAsia"/>
          <w:b/>
          <w:spacing w:val="-2"/>
          <w:sz w:val="28"/>
          <w:szCs w:val="28"/>
        </w:rPr>
        <w:t>計畫</w:t>
      </w:r>
      <w:proofErr w:type="gramEnd"/>
      <w:r w:rsidRPr="003B5D83">
        <w:rPr>
          <w:rFonts w:ascii="標楷體" w:hAnsi="標楷體" w:hint="eastAsia"/>
          <w:b/>
          <w:spacing w:val="-2"/>
          <w:sz w:val="28"/>
          <w:szCs w:val="28"/>
        </w:rPr>
        <w:t>多次調整仍持續擴大，</w:t>
      </w:r>
      <w:r>
        <w:rPr>
          <w:rFonts w:ascii="標楷體" w:hAnsi="標楷體" w:hint="eastAsia"/>
          <w:b/>
          <w:spacing w:val="-2"/>
          <w:sz w:val="28"/>
          <w:szCs w:val="28"/>
        </w:rPr>
        <w:t>又</w:t>
      </w:r>
      <w:r w:rsidRPr="003B5D83">
        <w:rPr>
          <w:rFonts w:ascii="標楷體" w:hAnsi="標楷體" w:hint="eastAsia"/>
          <w:b/>
          <w:spacing w:val="-2"/>
          <w:sz w:val="28"/>
          <w:szCs w:val="28"/>
        </w:rPr>
        <w:t>自</w:t>
      </w:r>
      <w:proofErr w:type="gramStart"/>
      <w:r w:rsidRPr="003B5D83">
        <w:rPr>
          <w:rFonts w:ascii="標楷體" w:hAnsi="標楷體" w:hint="eastAsia"/>
          <w:b/>
          <w:spacing w:val="-2"/>
          <w:sz w:val="28"/>
          <w:szCs w:val="28"/>
        </w:rPr>
        <w:t>114</w:t>
      </w:r>
      <w:proofErr w:type="gramEnd"/>
      <w:r w:rsidRPr="003B5D83">
        <w:rPr>
          <w:rFonts w:ascii="標楷體" w:hAnsi="標楷體" w:hint="eastAsia"/>
          <w:b/>
          <w:spacing w:val="-2"/>
          <w:sz w:val="28"/>
          <w:szCs w:val="28"/>
        </w:rPr>
        <w:t>年</w:t>
      </w:r>
      <w:r>
        <w:rPr>
          <w:rFonts w:ascii="標楷體" w:hAnsi="標楷體" w:hint="eastAsia"/>
          <w:b/>
          <w:spacing w:val="-2"/>
          <w:sz w:val="28"/>
          <w:szCs w:val="28"/>
        </w:rPr>
        <w:t>度</w:t>
      </w:r>
      <w:r w:rsidRPr="003B5D83">
        <w:rPr>
          <w:rFonts w:ascii="標楷體" w:hAnsi="標楷體" w:hint="eastAsia"/>
          <w:b/>
          <w:spacing w:val="-2"/>
          <w:sz w:val="28"/>
          <w:szCs w:val="28"/>
        </w:rPr>
        <w:t>起刪除關鍵績效指標</w:t>
      </w:r>
      <w:r>
        <w:rPr>
          <w:rFonts w:ascii="標楷體" w:hAnsi="標楷體" w:hint="eastAsia"/>
          <w:b/>
          <w:spacing w:val="-2"/>
          <w:sz w:val="28"/>
          <w:szCs w:val="28"/>
        </w:rPr>
        <w:t>致</w:t>
      </w:r>
      <w:r w:rsidRPr="003B5D83">
        <w:rPr>
          <w:rFonts w:ascii="標楷體" w:hAnsi="標楷體" w:hint="eastAsia"/>
          <w:b/>
          <w:spacing w:val="-2"/>
          <w:sz w:val="28"/>
          <w:szCs w:val="28"/>
        </w:rPr>
        <w:t>使部分評核結果偏離實況，允宜</w:t>
      </w:r>
      <w:proofErr w:type="gramStart"/>
      <w:r w:rsidRPr="003B5D83">
        <w:rPr>
          <w:rFonts w:ascii="標楷體" w:hAnsi="標楷體" w:hint="eastAsia"/>
          <w:b/>
          <w:spacing w:val="-2"/>
          <w:sz w:val="28"/>
          <w:szCs w:val="28"/>
        </w:rPr>
        <w:t>研謀妥處</w:t>
      </w:r>
      <w:proofErr w:type="gramEnd"/>
      <w:r w:rsidRPr="003B5D83">
        <w:rPr>
          <w:rFonts w:ascii="標楷體" w:hAnsi="標楷體" w:hint="eastAsia"/>
          <w:b/>
          <w:spacing w:val="-2"/>
          <w:sz w:val="28"/>
          <w:szCs w:val="28"/>
        </w:rPr>
        <w:t>，以利提升計畫執行成效與行政效能。</w:t>
      </w:r>
    </w:p>
    <w:p w14:paraId="7DF6F6BA" w14:textId="77777777" w:rsidR="00602133" w:rsidRPr="00602133" w:rsidRDefault="00602133" w:rsidP="00CD5656">
      <w:pPr>
        <w:kinsoku w:val="0"/>
        <w:overflowPunct w:val="0"/>
        <w:autoSpaceDN w:val="0"/>
        <w:snapToGrid w:val="0"/>
        <w:spacing w:line="484" w:lineRule="exact"/>
        <w:ind w:firstLineChars="200" w:firstLine="470"/>
        <w:jc w:val="both"/>
        <w:rPr>
          <w:rFonts w:ascii="標楷體" w:hAnsi="標楷體"/>
          <w:color w:val="FF0000"/>
          <w:spacing w:val="-6"/>
          <w:szCs w:val="24"/>
        </w:rPr>
      </w:pPr>
      <w:r w:rsidRPr="00602133">
        <w:rPr>
          <w:rFonts w:ascii="標楷體" w:hAnsi="標楷體" w:hint="eastAsia"/>
          <w:spacing w:val="-6"/>
          <w:szCs w:val="32"/>
        </w:rPr>
        <w:t>市政府為落實施政計畫及提升施政效能，訂有「基隆市政府施政計畫執行考核作業要點」（下稱作業要點），由綜合發展處（下稱綜發處）落實計畫管理與滾動式檢核機制，每2個月於市</w:t>
      </w:r>
      <w:proofErr w:type="gramStart"/>
      <w:r w:rsidRPr="00602133">
        <w:rPr>
          <w:rFonts w:ascii="標楷體" w:hAnsi="標楷體" w:hint="eastAsia"/>
          <w:spacing w:val="-6"/>
          <w:szCs w:val="32"/>
        </w:rPr>
        <w:t>務</w:t>
      </w:r>
      <w:proofErr w:type="gramEnd"/>
      <w:r w:rsidRPr="00602133">
        <w:rPr>
          <w:rFonts w:ascii="標楷體" w:hAnsi="標楷體" w:hint="eastAsia"/>
          <w:spacing w:val="-6"/>
          <w:szCs w:val="32"/>
        </w:rPr>
        <w:t>會議定期提報列管計畫執行情形，及配合預算審議結果滾動修正年度施政計畫，於每年3月底前彙編前一年度施政績效成果報告並於市政府網站公布。經查各項施政計畫考核情形，核有下列事項：</w:t>
      </w:r>
    </w:p>
    <w:p w14:paraId="06642FC4" w14:textId="01D73F71" w:rsidR="00602133" w:rsidRDefault="00602133" w:rsidP="00CD5656">
      <w:pPr>
        <w:overflowPunct w:val="0"/>
        <w:autoSpaceDE w:val="0"/>
        <w:autoSpaceDN w:val="0"/>
        <w:spacing w:line="484" w:lineRule="exact"/>
        <w:ind w:firstLineChars="200" w:firstLine="494"/>
        <w:jc w:val="both"/>
        <w:rPr>
          <w:rFonts w:ascii="標楷體" w:hAnsi="標楷體"/>
          <w:spacing w:val="-4"/>
          <w:szCs w:val="32"/>
        </w:rPr>
      </w:pPr>
      <w:r w:rsidRPr="0031055D">
        <w:rPr>
          <w:rFonts w:ascii="標楷體" w:hAnsi="標楷體" w:cs="Courier New" w:hint="eastAsia"/>
          <w:b/>
          <w:kern w:val="0"/>
          <w:szCs w:val="24"/>
        </w:rPr>
        <w:t>1.</w:t>
      </w:r>
      <w:r w:rsidRPr="00AA0E36">
        <w:rPr>
          <w:rFonts w:ascii="標楷體" w:hAnsi="標楷體" w:cstheme="minorBidi" w:hint="eastAsia"/>
          <w:b/>
          <w:bCs/>
          <w:szCs w:val="32"/>
        </w:rPr>
        <w:t>訂有考核作業要點列管重大施政計畫，惟近</w:t>
      </w:r>
      <w:proofErr w:type="gramStart"/>
      <w:r w:rsidRPr="00AA0E36">
        <w:rPr>
          <w:rFonts w:ascii="標楷體" w:hAnsi="標楷體" w:cstheme="minorBidi" w:hint="eastAsia"/>
          <w:b/>
          <w:bCs/>
          <w:szCs w:val="32"/>
        </w:rPr>
        <w:t>3</w:t>
      </w:r>
      <w:proofErr w:type="gramEnd"/>
      <w:r w:rsidRPr="00AA0E36">
        <w:rPr>
          <w:rFonts w:ascii="標楷體" w:hAnsi="標楷體" w:cstheme="minorBidi" w:hint="eastAsia"/>
          <w:b/>
          <w:bCs/>
          <w:szCs w:val="32"/>
        </w:rPr>
        <w:t>年</w:t>
      </w:r>
      <w:r>
        <w:rPr>
          <w:rFonts w:ascii="標楷體" w:hAnsi="標楷體" w:cstheme="minorBidi" w:hint="eastAsia"/>
          <w:b/>
          <w:bCs/>
          <w:szCs w:val="32"/>
        </w:rPr>
        <w:t>度</w:t>
      </w:r>
      <w:r w:rsidRPr="00AA0E36">
        <w:rPr>
          <w:rFonts w:ascii="標楷體" w:hAnsi="標楷體" w:cstheme="minorBidi" w:hint="eastAsia"/>
          <w:b/>
          <w:bCs/>
          <w:szCs w:val="32"/>
        </w:rPr>
        <w:t>進度落後占比均近</w:t>
      </w:r>
      <w:proofErr w:type="gramStart"/>
      <w:r w:rsidRPr="00AA0E36">
        <w:rPr>
          <w:rFonts w:ascii="標楷體" w:hAnsi="標楷體" w:cstheme="minorBidi" w:hint="eastAsia"/>
          <w:b/>
          <w:bCs/>
          <w:szCs w:val="32"/>
        </w:rPr>
        <w:t>5成</w:t>
      </w:r>
      <w:proofErr w:type="gramEnd"/>
      <w:r w:rsidRPr="00AA0E36">
        <w:rPr>
          <w:rFonts w:ascii="標楷體" w:hAnsi="標楷體" w:cstheme="minorBidi" w:hint="eastAsia"/>
          <w:b/>
          <w:bCs/>
          <w:szCs w:val="32"/>
        </w:rPr>
        <w:t>，又部分計畫經多次調整落後幅度仍持續擴大</w:t>
      </w:r>
      <w:r>
        <w:rPr>
          <w:rFonts w:ascii="標楷體" w:hAnsi="標楷體" w:cstheme="minorBidi" w:hint="eastAsia"/>
          <w:b/>
          <w:bCs/>
          <w:szCs w:val="32"/>
        </w:rPr>
        <w:t>：</w:t>
      </w:r>
      <w:proofErr w:type="gramStart"/>
      <w:r w:rsidRPr="00AA0E36">
        <w:rPr>
          <w:rFonts w:ascii="標楷體" w:hAnsi="標楷體" w:hint="eastAsia"/>
          <w:spacing w:val="-4"/>
          <w:szCs w:val="32"/>
        </w:rPr>
        <w:t>綜發處114</w:t>
      </w:r>
      <w:proofErr w:type="gramEnd"/>
      <w:r w:rsidRPr="00AA0E36">
        <w:rPr>
          <w:rFonts w:ascii="標楷體" w:hAnsi="標楷體" w:hint="eastAsia"/>
          <w:spacing w:val="-4"/>
          <w:szCs w:val="32"/>
        </w:rPr>
        <w:t>年度列管</w:t>
      </w:r>
      <w:r>
        <w:rPr>
          <w:rFonts w:ascii="標楷體" w:hAnsi="標楷體" w:hint="eastAsia"/>
          <w:spacing w:val="-4"/>
          <w:szCs w:val="32"/>
        </w:rPr>
        <w:t>市政府及</w:t>
      </w:r>
      <w:r w:rsidRPr="00AA0E36">
        <w:rPr>
          <w:rFonts w:ascii="標楷體" w:hAnsi="標楷體" w:hint="eastAsia"/>
          <w:spacing w:val="-4"/>
          <w:szCs w:val="32"/>
        </w:rPr>
        <w:t>所屬機關</w:t>
      </w:r>
      <w:r>
        <w:rPr>
          <w:rFonts w:ascii="標楷體" w:hAnsi="標楷體" w:hint="eastAsia"/>
          <w:spacing w:val="-4"/>
          <w:szCs w:val="32"/>
        </w:rPr>
        <w:t>辦理</w:t>
      </w:r>
      <w:r w:rsidRPr="00AA0E36">
        <w:rPr>
          <w:rFonts w:ascii="標楷體" w:hAnsi="標楷體" w:hint="eastAsia"/>
          <w:spacing w:val="-4"/>
          <w:szCs w:val="32"/>
        </w:rPr>
        <w:t>500萬元以上施政計畫共165項，預算金額達92億9,369萬餘元，截至114年底</w:t>
      </w:r>
      <w:r>
        <w:rPr>
          <w:rFonts w:ascii="標楷體" w:hAnsi="標楷體" w:hint="eastAsia"/>
          <w:spacing w:val="-4"/>
          <w:szCs w:val="32"/>
        </w:rPr>
        <w:t>止</w:t>
      </w:r>
      <w:r w:rsidRPr="00AA0E36">
        <w:rPr>
          <w:rFonts w:ascii="標楷體" w:hAnsi="標楷體" w:hint="eastAsia"/>
          <w:spacing w:val="-4"/>
          <w:szCs w:val="32"/>
        </w:rPr>
        <w:t>，已執行完成者為53項、預算金額20億3,640萬元，尚未完成者則有112項、預算金額72億5,729萬餘元，分別占計畫總項數及預算總額之67.88％與78.09％，顯示多數列管計畫仍在執行中；又累計進度落後之計畫達80項，預算金額合計44億4,739萬餘元，占計畫總項數及預算總額之48.48％、47.85％，暨112及</w:t>
      </w:r>
      <w:proofErr w:type="gramStart"/>
      <w:r w:rsidRPr="00AA0E36">
        <w:rPr>
          <w:rFonts w:ascii="標楷體" w:hAnsi="標楷體" w:hint="eastAsia"/>
          <w:spacing w:val="-4"/>
          <w:szCs w:val="32"/>
        </w:rPr>
        <w:t>113</w:t>
      </w:r>
      <w:proofErr w:type="gramEnd"/>
      <w:r w:rsidRPr="00AA0E36">
        <w:rPr>
          <w:rFonts w:ascii="標楷體" w:hAnsi="標楷體" w:hint="eastAsia"/>
          <w:spacing w:val="-4"/>
          <w:szCs w:val="32"/>
        </w:rPr>
        <w:t>年度落</w:t>
      </w:r>
      <w:r w:rsidR="00737288" w:rsidRPr="00D942DD">
        <w:rPr>
          <w:rFonts w:ascii="標楷體" w:hAnsi="標楷體" w:cs="Courier New"/>
          <w:b/>
          <w:noProof/>
          <w:kern w:val="0"/>
          <w:szCs w:val="24"/>
        </w:rPr>
        <w:lastRenderedPageBreak/>
        <mc:AlternateContent>
          <mc:Choice Requires="wps">
            <w:drawing>
              <wp:anchor distT="45720" distB="45720" distL="114300" distR="114300" simplePos="0" relativeHeight="251772928" behindDoc="0" locked="0" layoutInCell="1" allowOverlap="1" wp14:anchorId="42844555" wp14:editId="2EFE6271">
                <wp:simplePos x="0" y="0"/>
                <wp:positionH relativeFrom="margin">
                  <wp:posOffset>2364105</wp:posOffset>
                </wp:positionH>
                <wp:positionV relativeFrom="paragraph">
                  <wp:posOffset>190804</wp:posOffset>
                </wp:positionV>
                <wp:extent cx="3943350" cy="3676650"/>
                <wp:effectExtent l="0" t="0" r="19050" b="190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3350" cy="3676650"/>
                        </a:xfrm>
                        <a:prstGeom prst="rect">
                          <a:avLst/>
                        </a:prstGeom>
                        <a:solidFill>
                          <a:srgbClr val="FFFFFF"/>
                        </a:solidFill>
                        <a:ln w="9525">
                          <a:solidFill>
                            <a:sysClr val="window" lastClr="FFFFFF"/>
                          </a:solidFill>
                          <a:miter lim="800000"/>
                          <a:headEnd/>
                          <a:tailEnd/>
                        </a:ln>
                      </wps:spPr>
                      <wps:txbx>
                        <w:txbxContent>
                          <w:p w14:paraId="4C323C52" w14:textId="77777777" w:rsidR="007A6533" w:rsidRPr="00D942DD" w:rsidRDefault="007A6533" w:rsidP="007A6533">
                            <w:pPr>
                              <w:spacing w:line="380" w:lineRule="exact"/>
                              <w:jc w:val="center"/>
                              <w:rPr>
                                <w:b/>
                                <w:bCs/>
                              </w:rPr>
                            </w:pPr>
                            <w:r w:rsidRPr="00D942DD">
                              <w:rPr>
                                <w:b/>
                                <w:bCs/>
                              </w:rPr>
                              <w:t>圖</w:t>
                            </w:r>
                            <w:r w:rsidRPr="00CD0CAE">
                              <w:rPr>
                                <w:rFonts w:ascii="標楷體" w:hAnsi="標楷體" w:hint="eastAsia"/>
                                <w:b/>
                                <w:bCs/>
                              </w:rPr>
                              <w:t>4</w:t>
                            </w:r>
                            <w:r w:rsidRPr="00D942DD">
                              <w:rPr>
                                <w:rFonts w:hint="eastAsia"/>
                                <w:b/>
                                <w:bCs/>
                              </w:rPr>
                              <w:t xml:space="preserve">　列管施政計畫執行情形</w:t>
                            </w:r>
                          </w:p>
                          <w:p w14:paraId="3E4106A2" w14:textId="77777777" w:rsidR="007A6533" w:rsidRDefault="007A6533" w:rsidP="007A6533">
                            <w:r>
                              <w:rPr>
                                <w:noProof/>
                              </w:rPr>
                              <w:drawing>
                                <wp:inline distT="0" distB="0" distL="0" distR="0" wp14:anchorId="544A8BB7" wp14:editId="4ADEDFFE">
                                  <wp:extent cx="3581400" cy="3009900"/>
                                  <wp:effectExtent l="0" t="0" r="0" b="0"/>
                                  <wp:docPr id="31" name="圖表 31">
                                    <a:extLst xmlns:a="http://schemas.openxmlformats.org/drawingml/2006/main">
                                      <a:ext uri="{FF2B5EF4-FFF2-40B4-BE49-F238E27FC236}">
                                        <a16:creationId xmlns:a16="http://schemas.microsoft.com/office/drawing/2014/main" id="{32B41F87-C2DF-4702-AAB5-DA445D8CD5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FA83D75" w14:textId="77777777" w:rsidR="007A6533" w:rsidRPr="00D942DD" w:rsidRDefault="007A6533" w:rsidP="007A6533">
                            <w:pPr>
                              <w:spacing w:line="240" w:lineRule="exact"/>
                              <w:ind w:firstLineChars="150" w:firstLine="281"/>
                              <w:rPr>
                                <w:sz w:val="18"/>
                                <w:szCs w:val="14"/>
                              </w:rPr>
                            </w:pPr>
                            <w:r w:rsidRPr="00D942DD">
                              <w:rPr>
                                <w:rFonts w:hint="eastAsia"/>
                                <w:sz w:val="18"/>
                                <w:szCs w:val="14"/>
                              </w:rPr>
                              <w:t>資料來源：整理自基隆市政府提供資料。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844555" id="_x0000_s1030" type="#_x0000_t202" style="position:absolute;left:0;text-align:left;margin-left:186.15pt;margin-top:15pt;width:310.5pt;height:289.5pt;z-index:251772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" strokecolor="window">
                <v:textbox>
                  <w:txbxContent>
                    <w:p w14:paraId="4C323C52" w14:textId="77777777" w:rsidR="007A6533" w:rsidRPr="00D942DD" w:rsidRDefault="007A6533" w:rsidP="007A6533">
                      <w:pPr>
                        <w:spacing w:line="380" w:lineRule="exact"/>
                        <w:jc w:val="center"/>
                        <w:rPr>
                          <w:b/>
                          <w:bCs/>
                        </w:rPr>
                      </w:pPr>
                      <w:r w:rsidRPr="00D942DD">
                        <w:rPr>
                          <w:b/>
                          <w:bCs/>
                        </w:rPr>
                        <w:t>圖</w:t>
                      </w:r>
                      <w:r w:rsidRPr="00CD0CAE">
                        <w:rPr>
                          <w:rFonts w:ascii="標楷體" w:hAnsi="標楷體" w:hint="eastAsia"/>
                          <w:b/>
                          <w:bCs/>
                        </w:rPr>
                        <w:t>4</w:t>
                      </w:r>
                      <w:r w:rsidRPr="00D942DD">
                        <w:rPr>
                          <w:rFonts w:hint="eastAsia"/>
                          <w:b/>
                          <w:bCs/>
                        </w:rPr>
                        <w:t xml:space="preserve">　列管施政計畫執行情形</w:t>
                      </w:r>
                    </w:p>
                    <w:p w14:paraId="3E4106A2" w14:textId="77777777" w:rsidR="007A6533" w:rsidRDefault="007A6533" w:rsidP="007A6533">
                      <w:r>
                        <w:rPr>
                          <w:noProof/>
                        </w:rPr>
                        <w:drawing>
                          <wp:inline distT="0" distB="0" distL="0" distR="0" wp14:anchorId="544A8BB7" wp14:editId="4ADEDFFE">
                            <wp:extent cx="3581400" cy="3009900"/>
                            <wp:effectExtent l="0" t="0" r="0" b="0"/>
                            <wp:docPr id="31" name="圖表 31">
                              <a:extLst xmlns:a="http://schemas.openxmlformats.org/drawingml/2006/main">
                                <a:ext uri="{FF2B5EF4-FFF2-40B4-BE49-F238E27FC236}">
                                  <a16:creationId xmlns:a16="http://schemas.microsoft.com/office/drawing/2014/main" id="{32B41F87-C2DF-4702-AAB5-DA445D8CD5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FA83D75" w14:textId="77777777" w:rsidR="007A6533" w:rsidRPr="00D942DD" w:rsidRDefault="007A6533" w:rsidP="007A6533">
                      <w:pPr>
                        <w:spacing w:line="240" w:lineRule="exact"/>
                        <w:ind w:firstLineChars="150" w:firstLine="281"/>
                        <w:rPr>
                          <w:sz w:val="18"/>
                          <w:szCs w:val="14"/>
                        </w:rPr>
                      </w:pPr>
                      <w:r w:rsidRPr="00D942DD">
                        <w:rPr>
                          <w:rFonts w:hint="eastAsia"/>
                          <w:sz w:val="18"/>
                          <w:szCs w:val="14"/>
                        </w:rPr>
                        <w:t>資料來源：整理自基隆市政府提供資料。</w:t>
                      </w:r>
                    </w:p>
                  </w:txbxContent>
                </v:textbox>
                <w10:wrap type="square" anchorx="margin"/>
              </v:shape>
            </w:pict>
          </mc:Fallback>
        </mc:AlternateContent>
      </w:r>
      <w:r w:rsidRPr="00AA0E36">
        <w:rPr>
          <w:rFonts w:ascii="標楷體" w:hAnsi="標楷體" w:hint="eastAsia"/>
          <w:spacing w:val="-4"/>
          <w:szCs w:val="32"/>
        </w:rPr>
        <w:t>後案件項數占比分別為44.96％及52.67％，近</w:t>
      </w:r>
      <w:proofErr w:type="gramStart"/>
      <w:r w:rsidRPr="00AA0E36">
        <w:rPr>
          <w:rFonts w:ascii="標楷體" w:hAnsi="標楷體" w:hint="eastAsia"/>
          <w:spacing w:val="-4"/>
          <w:szCs w:val="32"/>
        </w:rPr>
        <w:t>3</w:t>
      </w:r>
      <w:proofErr w:type="gramEnd"/>
      <w:r w:rsidRPr="00AA0E36">
        <w:rPr>
          <w:rFonts w:ascii="標楷體" w:hAnsi="標楷體" w:hint="eastAsia"/>
          <w:spacing w:val="-4"/>
          <w:szCs w:val="32"/>
        </w:rPr>
        <w:t>年</w:t>
      </w:r>
      <w:r>
        <w:rPr>
          <w:rFonts w:ascii="標楷體" w:hAnsi="標楷體" w:hint="eastAsia"/>
          <w:spacing w:val="-4"/>
          <w:szCs w:val="32"/>
        </w:rPr>
        <w:t>度（1</w:t>
      </w:r>
      <w:r>
        <w:rPr>
          <w:rFonts w:ascii="標楷體" w:hAnsi="標楷體"/>
          <w:spacing w:val="-4"/>
          <w:szCs w:val="32"/>
        </w:rPr>
        <w:t>12</w:t>
      </w:r>
      <w:r>
        <w:rPr>
          <w:rFonts w:ascii="標楷體" w:hAnsi="標楷體" w:hint="eastAsia"/>
          <w:spacing w:val="-4"/>
          <w:szCs w:val="32"/>
        </w:rPr>
        <w:t>至1</w:t>
      </w:r>
      <w:r>
        <w:rPr>
          <w:rFonts w:ascii="標楷體" w:hAnsi="標楷體"/>
          <w:spacing w:val="-4"/>
          <w:szCs w:val="32"/>
        </w:rPr>
        <w:t>14</w:t>
      </w:r>
      <w:r>
        <w:rPr>
          <w:rFonts w:ascii="標楷體" w:hAnsi="標楷體" w:hint="eastAsia"/>
          <w:spacing w:val="-4"/>
          <w:szCs w:val="32"/>
        </w:rPr>
        <w:t>年度）</w:t>
      </w:r>
      <w:r w:rsidRPr="00AA0E36">
        <w:rPr>
          <w:rFonts w:ascii="標楷體" w:hAnsi="標楷體" w:hint="eastAsia"/>
          <w:spacing w:val="-4"/>
          <w:szCs w:val="32"/>
        </w:rPr>
        <w:t>進度落後案件占比均維持近</w:t>
      </w:r>
      <w:proofErr w:type="gramStart"/>
      <w:r w:rsidRPr="00AA0E36">
        <w:rPr>
          <w:rFonts w:ascii="標楷體" w:hAnsi="標楷體" w:hint="eastAsia"/>
          <w:spacing w:val="-4"/>
          <w:szCs w:val="32"/>
        </w:rPr>
        <w:t>5成</w:t>
      </w:r>
      <w:proofErr w:type="gramEnd"/>
      <w:r w:rsidRPr="00AA0E36">
        <w:rPr>
          <w:rFonts w:ascii="標楷體" w:hAnsi="標楷體" w:hint="eastAsia"/>
          <w:spacing w:val="-4"/>
          <w:szCs w:val="32"/>
        </w:rPr>
        <w:t>左右</w:t>
      </w:r>
      <w:r>
        <w:rPr>
          <w:rFonts w:ascii="標楷體" w:hAnsi="標楷體" w:hint="eastAsia"/>
          <w:spacing w:val="-4"/>
          <w:szCs w:val="32"/>
        </w:rPr>
        <w:t>（圖4）</w:t>
      </w:r>
      <w:r w:rsidRPr="00AA0E36">
        <w:rPr>
          <w:rFonts w:ascii="標楷體" w:hAnsi="標楷體" w:hint="eastAsia"/>
          <w:spacing w:val="-4"/>
          <w:szCs w:val="32"/>
        </w:rPr>
        <w:t>，未見明顯改善。復查截至114年底列管計畫執行進度落後逾10個百分點者，計有「南榮路周邊人行環境改善</w:t>
      </w:r>
      <w:r>
        <w:rPr>
          <w:rFonts w:ascii="標楷體" w:hAnsi="標楷體" w:hint="eastAsia"/>
          <w:spacing w:val="-4"/>
          <w:szCs w:val="32"/>
        </w:rPr>
        <w:t>（</w:t>
      </w:r>
      <w:r w:rsidRPr="00AA0E36">
        <w:rPr>
          <w:rFonts w:ascii="標楷體" w:hAnsi="標楷體" w:hint="eastAsia"/>
          <w:spacing w:val="-4"/>
          <w:szCs w:val="32"/>
        </w:rPr>
        <w:t>第二期</w:t>
      </w:r>
      <w:r>
        <w:rPr>
          <w:rFonts w:ascii="標楷體" w:hAnsi="標楷體" w:hint="eastAsia"/>
          <w:spacing w:val="-4"/>
          <w:szCs w:val="32"/>
        </w:rPr>
        <w:t>）</w:t>
      </w:r>
      <w:r w:rsidRPr="00AA0E36">
        <w:rPr>
          <w:rFonts w:ascii="標楷體" w:hAnsi="標楷體" w:hint="eastAsia"/>
          <w:spacing w:val="-4"/>
          <w:szCs w:val="32"/>
        </w:rPr>
        <w:t>工程」等31項，其中「南榮路周邊人行環境改善</w:t>
      </w:r>
      <w:r>
        <w:rPr>
          <w:rFonts w:ascii="標楷體" w:hAnsi="標楷體" w:hint="eastAsia"/>
          <w:spacing w:val="-4"/>
          <w:szCs w:val="32"/>
        </w:rPr>
        <w:t>（</w:t>
      </w:r>
      <w:r w:rsidRPr="00AA0E36">
        <w:rPr>
          <w:rFonts w:ascii="標楷體" w:hAnsi="標楷體" w:hint="eastAsia"/>
          <w:spacing w:val="-4"/>
          <w:szCs w:val="32"/>
        </w:rPr>
        <w:t>第二期</w:t>
      </w:r>
      <w:r>
        <w:rPr>
          <w:rFonts w:ascii="標楷體" w:hAnsi="標楷體" w:hint="eastAsia"/>
          <w:spacing w:val="-4"/>
          <w:szCs w:val="32"/>
        </w:rPr>
        <w:t>）</w:t>
      </w:r>
      <w:r w:rsidRPr="00AA0E36">
        <w:rPr>
          <w:rFonts w:ascii="標楷體" w:hAnsi="標楷體" w:hint="eastAsia"/>
          <w:spacing w:val="-4"/>
          <w:szCs w:val="32"/>
        </w:rPr>
        <w:t>工程」等21項計畫，業經多次檢討並</w:t>
      </w:r>
      <w:proofErr w:type="gramStart"/>
      <w:r w:rsidRPr="00AA0E36">
        <w:rPr>
          <w:rFonts w:ascii="標楷體" w:hAnsi="標楷體" w:hint="eastAsia"/>
          <w:spacing w:val="-4"/>
          <w:szCs w:val="32"/>
        </w:rPr>
        <w:t>研</w:t>
      </w:r>
      <w:proofErr w:type="gramEnd"/>
      <w:r w:rsidRPr="00AA0E36">
        <w:rPr>
          <w:rFonts w:ascii="標楷體" w:hAnsi="標楷體" w:hint="eastAsia"/>
          <w:spacing w:val="-4"/>
          <w:szCs w:val="32"/>
        </w:rPr>
        <w:t>擬改善對策，且依變更設計或實際執行狀況各簽辦1至4次調整計畫管制表，</w:t>
      </w:r>
      <w:r>
        <w:rPr>
          <w:rFonts w:ascii="標楷體" w:hAnsi="標楷體" w:hint="eastAsia"/>
          <w:spacing w:val="-4"/>
          <w:szCs w:val="32"/>
        </w:rPr>
        <w:t>惟</w:t>
      </w:r>
      <w:r w:rsidRPr="00AA0E36">
        <w:rPr>
          <w:rFonts w:ascii="標楷體" w:hAnsi="標楷體" w:hint="eastAsia"/>
          <w:spacing w:val="-4"/>
          <w:szCs w:val="32"/>
        </w:rPr>
        <w:t>執行進度仍持續落後</w:t>
      </w:r>
      <w:r>
        <w:rPr>
          <w:rFonts w:ascii="標楷體" w:hAnsi="標楷體" w:hint="eastAsia"/>
          <w:spacing w:val="-4"/>
          <w:szCs w:val="32"/>
        </w:rPr>
        <w:t>；</w:t>
      </w:r>
      <w:r w:rsidRPr="00AA0E36">
        <w:rPr>
          <w:rFonts w:ascii="標楷體" w:hAnsi="標楷體" w:hint="eastAsia"/>
          <w:spacing w:val="-4"/>
          <w:szCs w:val="32"/>
        </w:rPr>
        <w:t>又其中5項計畫更已連續2年執行進度落後，且落後幅度持續擴大，雖持續列管各項施政計畫，並定期提報市</w:t>
      </w:r>
      <w:proofErr w:type="gramStart"/>
      <w:r w:rsidRPr="00AA0E36">
        <w:rPr>
          <w:rFonts w:ascii="標楷體" w:hAnsi="標楷體" w:hint="eastAsia"/>
          <w:spacing w:val="-4"/>
          <w:szCs w:val="32"/>
        </w:rPr>
        <w:t>務</w:t>
      </w:r>
      <w:proofErr w:type="gramEnd"/>
      <w:r w:rsidRPr="00AA0E36">
        <w:rPr>
          <w:rFonts w:ascii="標楷體" w:hAnsi="標楷體" w:hint="eastAsia"/>
          <w:spacing w:val="-4"/>
          <w:szCs w:val="32"/>
        </w:rPr>
        <w:t>會議報告，對執行進度連續落後達懲處標準之計畫亦依規定提報懲處名單，惟部分計畫執行進度落後情形未獲有效改善，甚有落後幅度呈持續擴大情形</w:t>
      </w:r>
      <w:r>
        <w:rPr>
          <w:rFonts w:ascii="標楷體" w:hAnsi="標楷體" w:hint="eastAsia"/>
          <w:spacing w:val="-4"/>
          <w:szCs w:val="32"/>
        </w:rPr>
        <w:t>。以上，經函請市政府</w:t>
      </w:r>
      <w:r w:rsidRPr="00AA0E36">
        <w:rPr>
          <w:rFonts w:ascii="標楷體" w:hAnsi="標楷體" w:hint="eastAsia"/>
          <w:spacing w:val="-4"/>
          <w:szCs w:val="32"/>
        </w:rPr>
        <w:t>督促各主管機關妥為檢討</w:t>
      </w:r>
      <w:r w:rsidRPr="00357222">
        <w:rPr>
          <w:rFonts w:ascii="標楷體" w:hAnsi="標楷體" w:hint="eastAsia"/>
          <w:spacing w:val="-4"/>
          <w:szCs w:val="32"/>
        </w:rPr>
        <w:t>各項計畫落後原因</w:t>
      </w:r>
      <w:r w:rsidRPr="00AA0E36">
        <w:rPr>
          <w:rFonts w:ascii="標楷體" w:hAnsi="標楷體" w:hint="eastAsia"/>
          <w:spacing w:val="-4"/>
          <w:szCs w:val="32"/>
        </w:rPr>
        <w:t>，加強相關考核作為，</w:t>
      </w:r>
      <w:r>
        <w:rPr>
          <w:rFonts w:ascii="標楷體" w:hAnsi="標楷體" w:hint="eastAsia"/>
          <w:spacing w:val="-4"/>
          <w:szCs w:val="32"/>
        </w:rPr>
        <w:t>並</w:t>
      </w:r>
      <w:r w:rsidRPr="00AA0E36">
        <w:rPr>
          <w:rFonts w:ascii="標楷體" w:hAnsi="標楷體" w:hint="eastAsia"/>
          <w:spacing w:val="-4"/>
          <w:szCs w:val="32"/>
        </w:rPr>
        <w:t>針對問題癥結</w:t>
      </w:r>
      <w:proofErr w:type="gramStart"/>
      <w:r w:rsidRPr="00AA0E36">
        <w:rPr>
          <w:rFonts w:ascii="標楷體" w:hAnsi="標楷體" w:hint="eastAsia"/>
          <w:spacing w:val="-4"/>
          <w:szCs w:val="32"/>
        </w:rPr>
        <w:t>研</w:t>
      </w:r>
      <w:proofErr w:type="gramEnd"/>
      <w:r w:rsidRPr="00AA0E36">
        <w:rPr>
          <w:rFonts w:ascii="標楷體" w:hAnsi="標楷體" w:hint="eastAsia"/>
          <w:spacing w:val="-4"/>
          <w:szCs w:val="32"/>
        </w:rPr>
        <w:t>謀具體可行改善措施，以有效提升計畫執行成效及政府施政效能。</w:t>
      </w:r>
      <w:r>
        <w:rPr>
          <w:rFonts w:ascii="標楷體" w:hAnsi="標楷體" w:hint="eastAsia"/>
          <w:spacing w:val="-4"/>
          <w:szCs w:val="32"/>
        </w:rPr>
        <w:t>據復：已</w:t>
      </w:r>
      <w:r w:rsidRPr="00357222">
        <w:rPr>
          <w:rFonts w:ascii="標楷體" w:hAnsi="標楷體" w:hint="eastAsia"/>
          <w:spacing w:val="-4"/>
          <w:szCs w:val="32"/>
        </w:rPr>
        <w:t>依規</w:t>
      </w:r>
      <w:r>
        <w:rPr>
          <w:rFonts w:ascii="標楷體" w:hAnsi="標楷體" w:hint="eastAsia"/>
          <w:spacing w:val="-4"/>
          <w:szCs w:val="32"/>
        </w:rPr>
        <w:t>定</w:t>
      </w:r>
      <w:r w:rsidRPr="00357222">
        <w:rPr>
          <w:rFonts w:ascii="標楷體" w:hAnsi="標楷體" w:hint="eastAsia"/>
          <w:spacing w:val="-4"/>
          <w:szCs w:val="32"/>
        </w:rPr>
        <w:t>每2個月將施政計畫執行情形提報市</w:t>
      </w:r>
      <w:proofErr w:type="gramStart"/>
      <w:r w:rsidRPr="00357222">
        <w:rPr>
          <w:rFonts w:ascii="標楷體" w:hAnsi="標楷體" w:hint="eastAsia"/>
          <w:spacing w:val="-4"/>
          <w:szCs w:val="32"/>
        </w:rPr>
        <w:t>務</w:t>
      </w:r>
      <w:proofErr w:type="gramEnd"/>
      <w:r w:rsidRPr="00357222">
        <w:rPr>
          <w:rFonts w:ascii="標楷體" w:hAnsi="標楷體" w:hint="eastAsia"/>
          <w:spacing w:val="-4"/>
          <w:szCs w:val="32"/>
        </w:rPr>
        <w:t>會議，並對落後20</w:t>
      </w:r>
      <w:r>
        <w:rPr>
          <w:rFonts w:ascii="標楷體" w:hAnsi="標楷體" w:hint="eastAsia"/>
          <w:spacing w:val="-4"/>
          <w:szCs w:val="32"/>
        </w:rPr>
        <w:t>％</w:t>
      </w:r>
      <w:r w:rsidRPr="00357222">
        <w:rPr>
          <w:rFonts w:ascii="標楷體" w:hAnsi="標楷體" w:hint="eastAsia"/>
          <w:spacing w:val="-4"/>
          <w:szCs w:val="32"/>
        </w:rPr>
        <w:t>以上案件給予管考意見，同時每月加強</w:t>
      </w:r>
      <w:r>
        <w:rPr>
          <w:rFonts w:ascii="標楷體" w:hAnsi="標楷體" w:hint="eastAsia"/>
          <w:spacing w:val="-4"/>
          <w:szCs w:val="32"/>
        </w:rPr>
        <w:t>提醒及</w:t>
      </w:r>
      <w:r w:rsidRPr="00357222">
        <w:rPr>
          <w:rFonts w:ascii="標楷體" w:hAnsi="標楷體" w:hint="eastAsia"/>
          <w:spacing w:val="-4"/>
          <w:szCs w:val="32"/>
        </w:rPr>
        <w:t>督促承辦人掌握計畫期程</w:t>
      </w:r>
      <w:r>
        <w:rPr>
          <w:rFonts w:ascii="標楷體" w:hAnsi="標楷體" w:hint="eastAsia"/>
          <w:spacing w:val="-4"/>
          <w:szCs w:val="32"/>
        </w:rPr>
        <w:t>，</w:t>
      </w:r>
      <w:r w:rsidRPr="00357222">
        <w:rPr>
          <w:rFonts w:ascii="標楷體" w:hAnsi="標楷體" w:hint="eastAsia"/>
          <w:spacing w:val="-4"/>
          <w:szCs w:val="32"/>
        </w:rPr>
        <w:t>積極趕辦，</w:t>
      </w:r>
      <w:r>
        <w:rPr>
          <w:rFonts w:ascii="標楷體" w:hAnsi="標楷體" w:hint="eastAsia"/>
          <w:spacing w:val="-4"/>
          <w:szCs w:val="32"/>
        </w:rPr>
        <w:t>另要求</w:t>
      </w:r>
      <w:r w:rsidRPr="00357222">
        <w:rPr>
          <w:rFonts w:ascii="標楷體" w:hAnsi="標楷體" w:hint="eastAsia"/>
          <w:spacing w:val="-4"/>
          <w:szCs w:val="32"/>
        </w:rPr>
        <w:t>各</w:t>
      </w:r>
      <w:r>
        <w:rPr>
          <w:rFonts w:ascii="標楷體" w:hAnsi="標楷體" w:hint="eastAsia"/>
          <w:spacing w:val="-4"/>
          <w:szCs w:val="32"/>
        </w:rPr>
        <w:t>相關單位</w:t>
      </w:r>
      <w:r w:rsidRPr="00357222">
        <w:rPr>
          <w:rFonts w:ascii="標楷體" w:hAnsi="標楷體" w:hint="eastAsia"/>
          <w:spacing w:val="-4"/>
          <w:szCs w:val="32"/>
        </w:rPr>
        <w:t>分別說明</w:t>
      </w:r>
      <w:r>
        <w:rPr>
          <w:rFonts w:ascii="標楷體" w:hAnsi="標楷體" w:hint="eastAsia"/>
          <w:spacing w:val="-4"/>
          <w:szCs w:val="32"/>
        </w:rPr>
        <w:t>各計畫</w:t>
      </w:r>
      <w:r w:rsidRPr="00357222">
        <w:rPr>
          <w:rFonts w:ascii="標楷體" w:hAnsi="標楷體" w:hint="eastAsia"/>
          <w:spacing w:val="-4"/>
          <w:szCs w:val="32"/>
        </w:rPr>
        <w:t>落後原因及改善情形，以提升施政計畫執行成效。</w:t>
      </w:r>
    </w:p>
    <w:p w14:paraId="623DC8EC" w14:textId="4227DB27" w:rsidR="00602133" w:rsidRDefault="00602133" w:rsidP="00737288">
      <w:pPr>
        <w:overflowPunct w:val="0"/>
        <w:autoSpaceDE w:val="0"/>
        <w:autoSpaceDN w:val="0"/>
        <w:spacing w:line="480" w:lineRule="exact"/>
        <w:ind w:firstLineChars="200" w:firstLine="494"/>
        <w:jc w:val="both"/>
        <w:rPr>
          <w:rFonts w:ascii="標楷體" w:hAnsi="標楷體" w:cs="Courier New"/>
          <w:bCs/>
          <w:kern w:val="0"/>
          <w:szCs w:val="24"/>
        </w:rPr>
      </w:pPr>
      <w:r w:rsidRPr="00EE4922">
        <w:rPr>
          <w:rFonts w:ascii="標楷體" w:hAnsi="標楷體" w:cs="Courier New" w:hint="eastAsia"/>
          <w:b/>
          <w:kern w:val="0"/>
          <w:szCs w:val="24"/>
        </w:rPr>
        <w:t>2.</w:t>
      </w:r>
      <w:r w:rsidRPr="00062B89">
        <w:rPr>
          <w:rFonts w:ascii="標楷體" w:hAnsi="標楷體" w:cstheme="minorBidi" w:hint="eastAsia"/>
          <w:b/>
          <w:bCs/>
          <w:szCs w:val="32"/>
        </w:rPr>
        <w:t>持</w:t>
      </w:r>
      <w:r w:rsidRPr="00357222">
        <w:rPr>
          <w:rFonts w:ascii="標楷體" w:hAnsi="標楷體" w:cstheme="minorBidi" w:hint="eastAsia"/>
          <w:b/>
          <w:bCs/>
          <w:szCs w:val="32"/>
        </w:rPr>
        <w:t>續辦理年度施政績效成果評核作業，惟自</w:t>
      </w:r>
      <w:proofErr w:type="gramStart"/>
      <w:r w:rsidRPr="00357222">
        <w:rPr>
          <w:rFonts w:ascii="標楷體" w:hAnsi="標楷體" w:cstheme="minorBidi" w:hint="eastAsia"/>
          <w:b/>
          <w:bCs/>
          <w:szCs w:val="32"/>
        </w:rPr>
        <w:t>114</w:t>
      </w:r>
      <w:proofErr w:type="gramEnd"/>
      <w:r w:rsidRPr="00357222">
        <w:rPr>
          <w:rFonts w:ascii="標楷體" w:hAnsi="標楷體" w:cstheme="minorBidi" w:hint="eastAsia"/>
          <w:b/>
          <w:bCs/>
          <w:szCs w:val="32"/>
        </w:rPr>
        <w:t>年</w:t>
      </w:r>
      <w:r>
        <w:rPr>
          <w:rFonts w:ascii="標楷體" w:hAnsi="標楷體" w:cstheme="minorBidi" w:hint="eastAsia"/>
          <w:b/>
          <w:bCs/>
          <w:szCs w:val="32"/>
        </w:rPr>
        <w:t>度</w:t>
      </w:r>
      <w:r w:rsidRPr="00357222">
        <w:rPr>
          <w:rFonts w:ascii="標楷體" w:hAnsi="標楷體" w:cstheme="minorBidi" w:hint="eastAsia"/>
          <w:b/>
          <w:bCs/>
          <w:szCs w:val="32"/>
        </w:rPr>
        <w:t>起調整刪除關鍵績效指標</w:t>
      </w:r>
      <w:r>
        <w:rPr>
          <w:rFonts w:ascii="標楷體" w:hAnsi="標楷體" w:cstheme="minorBidi" w:hint="eastAsia"/>
          <w:b/>
          <w:bCs/>
          <w:szCs w:val="32"/>
        </w:rPr>
        <w:t>致</w:t>
      </w:r>
      <w:r w:rsidRPr="00357222">
        <w:rPr>
          <w:rFonts w:ascii="標楷體" w:hAnsi="標楷體" w:cstheme="minorBidi" w:hint="eastAsia"/>
          <w:b/>
          <w:bCs/>
          <w:szCs w:val="32"/>
        </w:rPr>
        <w:t>使部分評核結果偏離實況</w:t>
      </w:r>
      <w:r w:rsidRPr="00EE4922">
        <w:rPr>
          <w:rFonts w:ascii="標楷體" w:hAnsi="標楷體" w:cs="Courier New" w:hint="eastAsia"/>
          <w:b/>
          <w:kern w:val="0"/>
          <w:szCs w:val="24"/>
        </w:rPr>
        <w:t>：</w:t>
      </w:r>
      <w:proofErr w:type="gramStart"/>
      <w:r>
        <w:rPr>
          <w:rFonts w:ascii="標楷體" w:hAnsi="標楷體" w:cs="Courier New" w:hint="eastAsia"/>
          <w:bCs/>
          <w:kern w:val="0"/>
          <w:szCs w:val="24"/>
        </w:rPr>
        <w:t>綜發處為彙辦年度</w:t>
      </w:r>
      <w:proofErr w:type="gramEnd"/>
      <w:r w:rsidRPr="00357222">
        <w:rPr>
          <w:rFonts w:ascii="標楷體" w:hAnsi="標楷體" w:cs="Courier New" w:hint="eastAsia"/>
          <w:bCs/>
          <w:kern w:val="0"/>
          <w:szCs w:val="24"/>
        </w:rPr>
        <w:t>施政計畫及績效成果報告</w:t>
      </w:r>
      <w:r>
        <w:rPr>
          <w:rFonts w:ascii="標楷體" w:hAnsi="標楷體" w:cs="Courier New" w:hint="eastAsia"/>
          <w:bCs/>
          <w:kern w:val="0"/>
          <w:szCs w:val="24"/>
        </w:rPr>
        <w:t>，</w:t>
      </w:r>
      <w:r w:rsidRPr="00357222">
        <w:rPr>
          <w:rFonts w:ascii="標楷體" w:hAnsi="標楷體" w:cs="Courier New" w:hint="eastAsia"/>
          <w:bCs/>
          <w:kern w:val="0"/>
          <w:szCs w:val="24"/>
        </w:rPr>
        <w:t>函請各單位填報「施政目標」、「關鍵績效指標」及「重要施政計畫」等3項表報，針對重要施政計畫篩選訂定關鍵績效指標，能有效連結施政目標。</w:t>
      </w:r>
      <w:proofErr w:type="gramStart"/>
      <w:r>
        <w:rPr>
          <w:rFonts w:ascii="標楷體" w:hAnsi="標楷體" w:cs="Courier New" w:hint="eastAsia"/>
          <w:bCs/>
          <w:kern w:val="0"/>
          <w:szCs w:val="24"/>
        </w:rPr>
        <w:t>然綜發</w:t>
      </w:r>
      <w:proofErr w:type="gramEnd"/>
      <w:r>
        <w:rPr>
          <w:rFonts w:ascii="標楷體" w:hAnsi="標楷體" w:cs="Courier New" w:hint="eastAsia"/>
          <w:bCs/>
          <w:kern w:val="0"/>
          <w:szCs w:val="24"/>
        </w:rPr>
        <w:t>處</w:t>
      </w:r>
      <w:r w:rsidRPr="00357222">
        <w:rPr>
          <w:rFonts w:ascii="標楷體" w:hAnsi="標楷體" w:cs="Courier New" w:hint="eastAsia"/>
          <w:bCs/>
          <w:kern w:val="0"/>
          <w:szCs w:val="24"/>
        </w:rPr>
        <w:t>自</w:t>
      </w:r>
      <w:proofErr w:type="gramStart"/>
      <w:r w:rsidRPr="00357222">
        <w:rPr>
          <w:rFonts w:ascii="標楷體" w:hAnsi="標楷體" w:cs="Courier New" w:hint="eastAsia"/>
          <w:bCs/>
          <w:kern w:val="0"/>
          <w:szCs w:val="24"/>
        </w:rPr>
        <w:t>114</w:t>
      </w:r>
      <w:proofErr w:type="gramEnd"/>
      <w:r w:rsidRPr="00357222">
        <w:rPr>
          <w:rFonts w:ascii="標楷體" w:hAnsi="標楷體" w:cs="Courier New" w:hint="eastAsia"/>
          <w:bCs/>
          <w:kern w:val="0"/>
          <w:szCs w:val="24"/>
        </w:rPr>
        <w:t>年度起調整刪除關鍵績效指標，僅保留重要施政計畫完成程度，各單位填報結果多呈現完成程度達100％或接近滿分，如社會處113及</w:t>
      </w:r>
      <w:proofErr w:type="gramStart"/>
      <w:r w:rsidRPr="00357222">
        <w:rPr>
          <w:rFonts w:ascii="標楷體" w:hAnsi="標楷體" w:cs="Courier New" w:hint="eastAsia"/>
          <w:bCs/>
          <w:kern w:val="0"/>
          <w:szCs w:val="24"/>
        </w:rPr>
        <w:t>114</w:t>
      </w:r>
      <w:proofErr w:type="gramEnd"/>
      <w:r w:rsidRPr="00357222">
        <w:rPr>
          <w:rFonts w:ascii="標楷體" w:hAnsi="標楷體" w:cs="Courier New" w:hint="eastAsia"/>
          <w:bCs/>
          <w:kern w:val="0"/>
          <w:szCs w:val="24"/>
        </w:rPr>
        <w:t>年度各項重要施政計畫完成</w:t>
      </w:r>
      <w:proofErr w:type="gramStart"/>
      <w:r w:rsidRPr="00357222">
        <w:rPr>
          <w:rFonts w:ascii="標楷體" w:hAnsi="標楷體" w:cs="Courier New" w:hint="eastAsia"/>
          <w:bCs/>
          <w:kern w:val="0"/>
          <w:szCs w:val="24"/>
        </w:rPr>
        <w:t>程度均為</w:t>
      </w:r>
      <w:proofErr w:type="gramEnd"/>
      <w:r w:rsidRPr="00357222">
        <w:rPr>
          <w:rFonts w:ascii="標楷體" w:hAnsi="標楷體" w:cs="Courier New" w:hint="eastAsia"/>
          <w:bCs/>
          <w:kern w:val="0"/>
          <w:szCs w:val="24"/>
        </w:rPr>
        <w:t>100％，然</w:t>
      </w:r>
      <w:proofErr w:type="gramStart"/>
      <w:r w:rsidRPr="00357222">
        <w:rPr>
          <w:rFonts w:ascii="標楷體" w:hAnsi="標楷體" w:cs="Courier New" w:hint="eastAsia"/>
          <w:bCs/>
          <w:kern w:val="0"/>
          <w:szCs w:val="24"/>
        </w:rPr>
        <w:t>113</w:t>
      </w:r>
      <w:proofErr w:type="gramEnd"/>
      <w:r w:rsidRPr="00357222">
        <w:rPr>
          <w:rFonts w:ascii="標楷體" w:hAnsi="標楷體" w:cs="Courier New" w:hint="eastAsia"/>
          <w:bCs/>
          <w:kern w:val="0"/>
          <w:szCs w:val="24"/>
        </w:rPr>
        <w:t>年度訂有關鍵績效指標57項，其中7項</w:t>
      </w:r>
      <w:r>
        <w:rPr>
          <w:rFonts w:ascii="標楷體" w:hAnsi="標楷體" w:cs="Courier New" w:hint="eastAsia"/>
          <w:bCs/>
          <w:kern w:val="0"/>
          <w:szCs w:val="24"/>
        </w:rPr>
        <w:t>（</w:t>
      </w:r>
      <w:r w:rsidRPr="00357222">
        <w:rPr>
          <w:rFonts w:ascii="標楷體" w:hAnsi="標楷體" w:cs="Courier New" w:hint="eastAsia"/>
          <w:bCs/>
          <w:kern w:val="0"/>
          <w:szCs w:val="24"/>
        </w:rPr>
        <w:t>逾</w:t>
      </w:r>
      <w:proofErr w:type="gramStart"/>
      <w:r w:rsidRPr="00357222">
        <w:rPr>
          <w:rFonts w:ascii="標楷體" w:hAnsi="標楷體" w:cs="Courier New" w:hint="eastAsia"/>
          <w:bCs/>
          <w:kern w:val="0"/>
          <w:szCs w:val="24"/>
        </w:rPr>
        <w:t>1成</w:t>
      </w:r>
      <w:proofErr w:type="gramEnd"/>
      <w:r>
        <w:rPr>
          <w:rFonts w:ascii="標楷體" w:hAnsi="標楷體" w:cs="Courier New" w:hint="eastAsia"/>
          <w:bCs/>
          <w:kern w:val="0"/>
          <w:szCs w:val="24"/>
        </w:rPr>
        <w:t>）</w:t>
      </w:r>
      <w:r w:rsidRPr="00357222">
        <w:rPr>
          <w:rFonts w:ascii="標楷體" w:hAnsi="標楷體" w:cs="Courier New" w:hint="eastAsia"/>
          <w:bCs/>
          <w:kern w:val="0"/>
          <w:szCs w:val="24"/>
        </w:rPr>
        <w:t>未達80％，</w:t>
      </w:r>
      <w:r>
        <w:rPr>
          <w:rFonts w:ascii="標楷體" w:hAnsi="標楷體" w:cs="Courier New" w:hint="eastAsia"/>
          <w:bCs/>
          <w:kern w:val="0"/>
          <w:szCs w:val="24"/>
        </w:rPr>
        <w:t>已</w:t>
      </w:r>
      <w:r w:rsidRPr="00357222">
        <w:rPr>
          <w:rFonts w:ascii="標楷體" w:hAnsi="標楷體" w:cs="Courier New" w:hint="eastAsia"/>
          <w:bCs/>
          <w:kern w:val="0"/>
          <w:szCs w:val="24"/>
        </w:rPr>
        <w:t>檢討未達成原因暨因應策略，顯示「關鍵績效指標達成度」與「重要施政計畫完成程度」兩者內涵有別</w:t>
      </w:r>
      <w:r>
        <w:rPr>
          <w:rFonts w:ascii="標楷體" w:hAnsi="標楷體" w:cs="Courier New" w:hint="eastAsia"/>
          <w:bCs/>
          <w:kern w:val="0"/>
          <w:szCs w:val="24"/>
        </w:rPr>
        <w:t>；</w:t>
      </w:r>
      <w:r w:rsidRPr="00357222">
        <w:rPr>
          <w:rFonts w:ascii="標楷體" w:hAnsi="標楷體" w:cs="Courier New" w:hint="eastAsia"/>
          <w:bCs/>
          <w:kern w:val="0"/>
          <w:szCs w:val="24"/>
        </w:rPr>
        <w:t>又如產業發展處114年信義中繼市場裝修工程之工程設計監造技術服務案，截至114年底</w:t>
      </w:r>
      <w:r>
        <w:rPr>
          <w:rFonts w:ascii="標楷體" w:hAnsi="標楷體" w:cs="Courier New" w:hint="eastAsia"/>
          <w:bCs/>
          <w:kern w:val="0"/>
          <w:szCs w:val="24"/>
        </w:rPr>
        <w:t>止</w:t>
      </w:r>
      <w:r w:rsidRPr="00357222">
        <w:rPr>
          <w:rFonts w:ascii="標楷體" w:hAnsi="標楷體" w:cs="Courier New" w:hint="eastAsia"/>
          <w:bCs/>
          <w:kern w:val="0"/>
          <w:szCs w:val="24"/>
        </w:rPr>
        <w:t>仍未確認設計方案，該處自評「市場設備」完成程度卻仍達80％，</w:t>
      </w:r>
      <w:r w:rsidRPr="00357222">
        <w:rPr>
          <w:rFonts w:ascii="標楷體" w:hAnsi="標楷體" w:cs="Courier New" w:hint="eastAsia"/>
          <w:bCs/>
          <w:kern w:val="0"/>
          <w:szCs w:val="24"/>
        </w:rPr>
        <w:lastRenderedPageBreak/>
        <w:t>均顯</w:t>
      </w:r>
      <w:r>
        <w:rPr>
          <w:rFonts w:ascii="標楷體" w:hAnsi="標楷體" w:cs="Courier New" w:hint="eastAsia"/>
          <w:bCs/>
          <w:kern w:val="0"/>
          <w:szCs w:val="24"/>
        </w:rPr>
        <w:t>示</w:t>
      </w:r>
      <w:r w:rsidRPr="00357222">
        <w:rPr>
          <w:rFonts w:ascii="標楷體" w:hAnsi="標楷體" w:cs="Courier New" w:hint="eastAsia"/>
          <w:bCs/>
          <w:kern w:val="0"/>
          <w:szCs w:val="24"/>
        </w:rPr>
        <w:t>一般性或例行性業務僅以業務辦理情形作為完成程度之認定，未妥</w:t>
      </w:r>
      <w:proofErr w:type="gramStart"/>
      <w:r w:rsidRPr="00357222">
        <w:rPr>
          <w:rFonts w:ascii="標楷體" w:hAnsi="標楷體" w:cs="Courier New" w:hint="eastAsia"/>
          <w:bCs/>
          <w:kern w:val="0"/>
          <w:szCs w:val="24"/>
        </w:rPr>
        <w:t>適</w:t>
      </w:r>
      <w:proofErr w:type="gramEnd"/>
      <w:r w:rsidRPr="00357222">
        <w:rPr>
          <w:rFonts w:ascii="標楷體" w:hAnsi="標楷體" w:cs="Courier New" w:hint="eastAsia"/>
          <w:bCs/>
          <w:kern w:val="0"/>
          <w:szCs w:val="24"/>
        </w:rPr>
        <w:t>評估保留相關客觀評核指標功能之配套措施，</w:t>
      </w:r>
      <w:r>
        <w:rPr>
          <w:rFonts w:ascii="標楷體" w:hAnsi="標楷體" w:cs="Courier New" w:hint="eastAsia"/>
          <w:bCs/>
          <w:kern w:val="0"/>
          <w:szCs w:val="24"/>
        </w:rPr>
        <w:t>致</w:t>
      </w:r>
      <w:proofErr w:type="gramStart"/>
      <w:r>
        <w:rPr>
          <w:rFonts w:ascii="標楷體" w:hAnsi="標楷體" w:cs="Courier New" w:hint="eastAsia"/>
          <w:bCs/>
          <w:kern w:val="0"/>
          <w:szCs w:val="24"/>
        </w:rPr>
        <w:t>1</w:t>
      </w:r>
      <w:r>
        <w:rPr>
          <w:rFonts w:ascii="標楷體" w:hAnsi="標楷體" w:cs="Courier New"/>
          <w:bCs/>
          <w:kern w:val="0"/>
          <w:szCs w:val="24"/>
        </w:rPr>
        <w:t>14</w:t>
      </w:r>
      <w:proofErr w:type="gramEnd"/>
      <w:r>
        <w:rPr>
          <w:rFonts w:ascii="標楷體" w:hAnsi="標楷體" w:cs="Courier New" w:hint="eastAsia"/>
          <w:bCs/>
          <w:kern w:val="0"/>
          <w:szCs w:val="24"/>
        </w:rPr>
        <w:t>年度部分機關單位</w:t>
      </w:r>
      <w:r w:rsidRPr="00357222">
        <w:rPr>
          <w:rFonts w:ascii="標楷體" w:hAnsi="標楷體" w:cs="Courier New" w:hint="eastAsia"/>
          <w:bCs/>
          <w:kern w:val="0"/>
          <w:szCs w:val="24"/>
        </w:rPr>
        <w:t>施政績效成果報告之部分評核結果偏離實況，不利考核整體施政效能</w:t>
      </w:r>
      <w:r>
        <w:rPr>
          <w:rFonts w:ascii="標楷體" w:hAnsi="標楷體" w:cs="Courier New" w:hint="eastAsia"/>
          <w:bCs/>
          <w:kern w:val="0"/>
          <w:szCs w:val="24"/>
        </w:rPr>
        <w:t>，經函請市政府</w:t>
      </w:r>
      <w:r w:rsidRPr="00357222">
        <w:rPr>
          <w:rFonts w:ascii="標楷體" w:hAnsi="標楷體" w:cs="Courier New" w:hint="eastAsia"/>
          <w:bCs/>
          <w:kern w:val="0"/>
          <w:szCs w:val="24"/>
        </w:rPr>
        <w:t>重新檢視施政計畫評核作業，</w:t>
      </w:r>
      <w:proofErr w:type="gramStart"/>
      <w:r w:rsidRPr="00357222">
        <w:rPr>
          <w:rFonts w:ascii="標楷體" w:hAnsi="標楷體" w:cs="Courier New" w:hint="eastAsia"/>
          <w:bCs/>
          <w:kern w:val="0"/>
          <w:szCs w:val="24"/>
        </w:rPr>
        <w:t>研訂適</w:t>
      </w:r>
      <w:proofErr w:type="gramEnd"/>
      <w:r w:rsidRPr="00357222">
        <w:rPr>
          <w:rFonts w:ascii="標楷體" w:hAnsi="標楷體" w:cs="Courier New" w:hint="eastAsia"/>
          <w:bCs/>
          <w:kern w:val="0"/>
          <w:szCs w:val="24"/>
        </w:rPr>
        <w:t>切之客觀衡量標準，並將評核結果納為施政決策及預算編審之參考依據，以強化績效管理機制，提升行政效能與資訊透明</w:t>
      </w:r>
      <w:r>
        <w:rPr>
          <w:rFonts w:ascii="標楷體" w:hAnsi="標楷體" w:cs="Courier New" w:hint="eastAsia"/>
          <w:bCs/>
          <w:kern w:val="0"/>
          <w:szCs w:val="24"/>
        </w:rPr>
        <w:t>。據復：因</w:t>
      </w:r>
      <w:r w:rsidRPr="00266698">
        <w:rPr>
          <w:rFonts w:ascii="標楷體" w:hAnsi="標楷體" w:cs="Courier New" w:hint="eastAsia"/>
          <w:bCs/>
          <w:kern w:val="0"/>
          <w:szCs w:val="24"/>
        </w:rPr>
        <w:t>考量各局處業務性質差異甚大，重要施政成果完成程度除參考預算執行率外，亦得依各項工作實際推動及達成情形綜合評核</w:t>
      </w:r>
      <w:r>
        <w:rPr>
          <w:rFonts w:ascii="標楷體" w:hAnsi="標楷體" w:cs="Courier New" w:hint="eastAsia"/>
          <w:bCs/>
          <w:kern w:val="0"/>
          <w:szCs w:val="24"/>
        </w:rPr>
        <w:t>，</w:t>
      </w:r>
      <w:r w:rsidRPr="00266698">
        <w:rPr>
          <w:rFonts w:ascii="標楷體" w:hAnsi="標楷體" w:cs="Courier New" w:hint="eastAsia"/>
          <w:bCs/>
          <w:kern w:val="0"/>
          <w:szCs w:val="24"/>
        </w:rPr>
        <w:t>將持續加強宣導，</w:t>
      </w:r>
      <w:r>
        <w:rPr>
          <w:rFonts w:ascii="標楷體" w:hAnsi="標楷體" w:cs="Courier New" w:hint="eastAsia"/>
          <w:bCs/>
          <w:kern w:val="0"/>
          <w:szCs w:val="24"/>
        </w:rPr>
        <w:t>要求</w:t>
      </w:r>
      <w:r w:rsidRPr="00266698">
        <w:rPr>
          <w:rFonts w:ascii="標楷體" w:hAnsi="標楷體" w:cs="Courier New" w:hint="eastAsia"/>
          <w:bCs/>
          <w:kern w:val="0"/>
          <w:szCs w:val="24"/>
        </w:rPr>
        <w:t>各單位審慎訂定計畫目標，並</w:t>
      </w:r>
      <w:proofErr w:type="gramStart"/>
      <w:r w:rsidRPr="00266698">
        <w:rPr>
          <w:rFonts w:ascii="標楷體" w:hAnsi="標楷體" w:cs="Courier New" w:hint="eastAsia"/>
          <w:bCs/>
          <w:kern w:val="0"/>
          <w:szCs w:val="24"/>
        </w:rPr>
        <w:t>覈</w:t>
      </w:r>
      <w:proofErr w:type="gramEnd"/>
      <w:r w:rsidRPr="00266698">
        <w:rPr>
          <w:rFonts w:ascii="標楷體" w:hAnsi="標楷體" w:cs="Courier New" w:hint="eastAsia"/>
          <w:bCs/>
          <w:kern w:val="0"/>
          <w:szCs w:val="24"/>
        </w:rPr>
        <w:t>實填報完成程度，以提升年度施政績效成果及品質。</w:t>
      </w:r>
    </w:p>
    <w:p w14:paraId="109E69E9" w14:textId="7DA5B241" w:rsidR="00602133" w:rsidRPr="00EB15D8" w:rsidRDefault="00602133" w:rsidP="00CD5656">
      <w:pPr>
        <w:kinsoku w:val="0"/>
        <w:overflowPunct w:val="0"/>
        <w:autoSpaceDE w:val="0"/>
        <w:autoSpaceDN w:val="0"/>
        <w:snapToGrid w:val="0"/>
        <w:spacing w:beforeLines="20" w:before="100" w:line="480" w:lineRule="exact"/>
        <w:ind w:firstLineChars="100" w:firstLine="283"/>
        <w:jc w:val="both"/>
        <w:outlineLvl w:val="0"/>
        <w:rPr>
          <w:rFonts w:ascii="標楷體" w:hAnsi="標楷體"/>
          <w:b/>
          <w:spacing w:val="-2"/>
          <w:sz w:val="28"/>
          <w:szCs w:val="28"/>
        </w:rPr>
      </w:pPr>
      <w:r w:rsidRPr="000F406C">
        <w:rPr>
          <w:rFonts w:ascii="標楷體" w:hAnsi="標楷體" w:hint="eastAsia"/>
          <w:b/>
          <w:color w:val="000000" w:themeColor="text1"/>
          <w:spacing w:val="-2"/>
          <w:sz w:val="28"/>
          <w:szCs w:val="28"/>
        </w:rPr>
        <w:t>（</w:t>
      </w:r>
      <w:r>
        <w:rPr>
          <w:rFonts w:ascii="標楷體" w:hAnsi="標楷體" w:hint="eastAsia"/>
          <w:b/>
          <w:color w:val="000000" w:themeColor="text1"/>
          <w:spacing w:val="-2"/>
          <w:sz w:val="28"/>
          <w:szCs w:val="28"/>
        </w:rPr>
        <w:t>三</w:t>
      </w:r>
      <w:r w:rsidRPr="000F406C">
        <w:rPr>
          <w:rFonts w:ascii="標楷體" w:hAnsi="標楷體" w:hint="eastAsia"/>
          <w:b/>
          <w:color w:val="000000" w:themeColor="text1"/>
          <w:spacing w:val="-2"/>
          <w:sz w:val="28"/>
          <w:szCs w:val="28"/>
        </w:rPr>
        <w:t>）</w:t>
      </w:r>
      <w:r w:rsidRPr="00DB5ADC">
        <w:rPr>
          <w:rFonts w:ascii="標楷體" w:hAnsi="標楷體" w:hint="eastAsia"/>
          <w:b/>
          <w:spacing w:val="-2"/>
          <w:sz w:val="28"/>
          <w:szCs w:val="28"/>
        </w:rPr>
        <w:t>運用一般性補助款推動各項施政計畫</w:t>
      </w:r>
      <w:r>
        <w:rPr>
          <w:rFonts w:ascii="標楷體" w:hAnsi="標楷體" w:hint="eastAsia"/>
          <w:b/>
          <w:spacing w:val="-2"/>
          <w:sz w:val="28"/>
          <w:szCs w:val="28"/>
        </w:rPr>
        <w:t>且</w:t>
      </w:r>
      <w:r w:rsidRPr="00DB5ADC">
        <w:rPr>
          <w:rFonts w:ascii="標楷體" w:hAnsi="標楷體" w:hint="eastAsia"/>
          <w:b/>
          <w:spacing w:val="-2"/>
          <w:sz w:val="28"/>
          <w:szCs w:val="28"/>
        </w:rPr>
        <w:t>獲撥額度持續增加，惟考核總成績</w:t>
      </w:r>
      <w:r>
        <w:rPr>
          <w:rFonts w:ascii="標楷體" w:hAnsi="標楷體" w:hint="eastAsia"/>
          <w:b/>
          <w:spacing w:val="-2"/>
          <w:sz w:val="28"/>
          <w:szCs w:val="28"/>
        </w:rPr>
        <w:t>逐年</w:t>
      </w:r>
      <w:r w:rsidRPr="00DB5ADC">
        <w:rPr>
          <w:rFonts w:ascii="標楷體" w:hAnsi="標楷體" w:hint="eastAsia"/>
          <w:b/>
          <w:spacing w:val="-2"/>
          <w:sz w:val="28"/>
          <w:szCs w:val="28"/>
        </w:rPr>
        <w:t>下降</w:t>
      </w:r>
      <w:r>
        <w:rPr>
          <w:rFonts w:ascii="標楷體" w:hAnsi="標楷體" w:hint="eastAsia"/>
          <w:b/>
          <w:spacing w:val="-2"/>
          <w:sz w:val="28"/>
          <w:szCs w:val="28"/>
        </w:rPr>
        <w:t>並</w:t>
      </w:r>
      <w:r w:rsidRPr="00DB5ADC">
        <w:rPr>
          <w:rFonts w:ascii="標楷體" w:hAnsi="標楷體" w:hint="eastAsia"/>
          <w:b/>
          <w:spacing w:val="-2"/>
          <w:sz w:val="28"/>
          <w:szCs w:val="28"/>
        </w:rPr>
        <w:t>遭扣減補助款，</w:t>
      </w:r>
      <w:proofErr w:type="gramStart"/>
      <w:r w:rsidRPr="00DB5ADC">
        <w:rPr>
          <w:rFonts w:ascii="標楷體" w:hAnsi="標楷體" w:hint="eastAsia"/>
          <w:b/>
          <w:spacing w:val="-2"/>
          <w:sz w:val="28"/>
          <w:szCs w:val="28"/>
        </w:rPr>
        <w:t>又</w:t>
      </w:r>
      <w:r>
        <w:rPr>
          <w:rFonts w:ascii="標楷體" w:hAnsi="標楷體" w:hint="eastAsia"/>
          <w:b/>
          <w:spacing w:val="-2"/>
          <w:sz w:val="28"/>
          <w:szCs w:val="28"/>
        </w:rPr>
        <w:t>間有</w:t>
      </w:r>
      <w:r w:rsidRPr="00DB5ADC">
        <w:rPr>
          <w:rFonts w:ascii="標楷體" w:hAnsi="標楷體" w:hint="eastAsia"/>
          <w:b/>
          <w:spacing w:val="-2"/>
          <w:sz w:val="28"/>
          <w:szCs w:val="28"/>
        </w:rPr>
        <w:t>計畫</w:t>
      </w:r>
      <w:proofErr w:type="gramEnd"/>
      <w:r w:rsidRPr="00DB5ADC">
        <w:rPr>
          <w:rFonts w:ascii="標楷體" w:hAnsi="標楷體" w:hint="eastAsia"/>
          <w:b/>
          <w:spacing w:val="-2"/>
          <w:sz w:val="28"/>
          <w:szCs w:val="28"/>
        </w:rPr>
        <w:t>連續2年執行率未達</w:t>
      </w:r>
      <w:proofErr w:type="gramStart"/>
      <w:r w:rsidRPr="00DB5ADC">
        <w:rPr>
          <w:rFonts w:ascii="標楷體" w:hAnsi="標楷體" w:hint="eastAsia"/>
          <w:b/>
          <w:spacing w:val="-2"/>
          <w:sz w:val="28"/>
          <w:szCs w:val="28"/>
        </w:rPr>
        <w:t>8成</w:t>
      </w:r>
      <w:proofErr w:type="gramEnd"/>
      <w:r w:rsidRPr="00DB5ADC">
        <w:rPr>
          <w:rFonts w:ascii="標楷體" w:hAnsi="標楷體" w:hint="eastAsia"/>
          <w:b/>
          <w:spacing w:val="-2"/>
          <w:sz w:val="28"/>
          <w:szCs w:val="28"/>
        </w:rPr>
        <w:t>，允宜督促檢討問題癥結</w:t>
      </w:r>
      <w:r>
        <w:rPr>
          <w:rFonts w:ascii="標楷體" w:hAnsi="標楷體" w:hint="eastAsia"/>
          <w:b/>
          <w:spacing w:val="-2"/>
          <w:sz w:val="28"/>
          <w:szCs w:val="28"/>
        </w:rPr>
        <w:t>與</w:t>
      </w:r>
      <w:r w:rsidRPr="00DB5ADC">
        <w:rPr>
          <w:rFonts w:ascii="標楷體" w:hAnsi="標楷體" w:hint="eastAsia"/>
          <w:b/>
          <w:spacing w:val="-2"/>
          <w:sz w:val="28"/>
          <w:szCs w:val="28"/>
        </w:rPr>
        <w:t>強化執行期程管控，以提升計畫績效及經費運用效能。</w:t>
      </w:r>
    </w:p>
    <w:p w14:paraId="2851D375" w14:textId="77777777" w:rsidR="00602133" w:rsidRPr="007A6533" w:rsidRDefault="00602133" w:rsidP="00CD5656">
      <w:pPr>
        <w:kinsoku w:val="0"/>
        <w:overflowPunct w:val="0"/>
        <w:snapToGrid w:val="0"/>
        <w:spacing w:line="480" w:lineRule="exact"/>
        <w:ind w:firstLineChars="200" w:firstLine="494"/>
        <w:jc w:val="both"/>
        <w:rPr>
          <w:rFonts w:ascii="標楷體" w:hAnsi="標楷體"/>
          <w:color w:val="FF0000"/>
          <w:szCs w:val="24"/>
        </w:rPr>
      </w:pPr>
      <w:r w:rsidRPr="007A6533">
        <w:rPr>
          <w:rFonts w:ascii="標楷體" w:hAnsi="標楷體" w:hint="eastAsia"/>
          <w:szCs w:val="32"/>
        </w:rPr>
        <w:t>行政院為促進全國經濟平衡發展，透過一般性補助款</w:t>
      </w:r>
      <w:proofErr w:type="gramStart"/>
      <w:r w:rsidRPr="007A6533">
        <w:rPr>
          <w:rFonts w:ascii="標楷體" w:hAnsi="標楷體" w:hint="eastAsia"/>
          <w:szCs w:val="32"/>
        </w:rPr>
        <w:t>挹</w:t>
      </w:r>
      <w:proofErr w:type="gramEnd"/>
      <w:r w:rsidRPr="007A6533">
        <w:rPr>
          <w:rFonts w:ascii="標楷體" w:hAnsi="標楷體" w:hint="eastAsia"/>
          <w:szCs w:val="32"/>
        </w:rPr>
        <w:t>注地方財源，包括縣（市）基本財政收支差短與定額設算之教育、社會福利及基本設施等補助經費，以達成保障地方財源之目標，基隆市</w:t>
      </w:r>
      <w:proofErr w:type="gramStart"/>
      <w:r w:rsidRPr="007A6533">
        <w:rPr>
          <w:rFonts w:ascii="標楷體" w:hAnsi="標楷體" w:hint="eastAsia"/>
          <w:szCs w:val="32"/>
        </w:rPr>
        <w:t>114</w:t>
      </w:r>
      <w:proofErr w:type="gramEnd"/>
      <w:r w:rsidRPr="007A6533">
        <w:rPr>
          <w:rFonts w:ascii="標楷體" w:hAnsi="標楷體" w:hint="eastAsia"/>
          <w:szCs w:val="32"/>
        </w:rPr>
        <w:t>年度獲一般性補助收入計89億9,458萬餘元，辦理341項補助項目。經查其執行情形，核有下列情事：</w:t>
      </w:r>
    </w:p>
    <w:p w14:paraId="6629F1BD" w14:textId="77777777" w:rsidR="00602133" w:rsidRPr="00E003D8" w:rsidRDefault="00602133" w:rsidP="00CD5656">
      <w:pPr>
        <w:overflowPunct w:val="0"/>
        <w:autoSpaceDE w:val="0"/>
        <w:autoSpaceDN w:val="0"/>
        <w:spacing w:line="478" w:lineRule="exact"/>
        <w:ind w:firstLineChars="200" w:firstLine="494"/>
        <w:jc w:val="both"/>
        <w:rPr>
          <w:rFonts w:ascii="標楷體" w:hAnsi="標楷體" w:cs="Courier New"/>
          <w:b/>
          <w:kern w:val="0"/>
          <w:szCs w:val="24"/>
        </w:rPr>
      </w:pPr>
      <w:r w:rsidRPr="0031055D">
        <w:rPr>
          <w:rFonts w:ascii="標楷體" w:hAnsi="標楷體" w:cs="Courier New" w:hint="eastAsia"/>
          <w:b/>
          <w:kern w:val="0"/>
          <w:szCs w:val="24"/>
        </w:rPr>
        <w:t>1.</w:t>
      </w:r>
      <w:r w:rsidRPr="001C570D">
        <w:rPr>
          <w:rFonts w:ascii="標楷體" w:hAnsi="標楷體" w:cstheme="minorBidi" w:hint="eastAsia"/>
          <w:b/>
          <w:bCs/>
          <w:szCs w:val="32"/>
        </w:rPr>
        <w:t>運用一般性補助款推動各項施政計畫，惟考核總成績</w:t>
      </w:r>
      <w:r>
        <w:rPr>
          <w:rFonts w:ascii="標楷體" w:hAnsi="標楷體" w:cstheme="minorBidi" w:hint="eastAsia"/>
          <w:b/>
          <w:bCs/>
          <w:szCs w:val="32"/>
        </w:rPr>
        <w:t>逐年</w:t>
      </w:r>
      <w:r w:rsidRPr="001C570D">
        <w:rPr>
          <w:rFonts w:ascii="標楷體" w:hAnsi="標楷體" w:cstheme="minorBidi" w:hint="eastAsia"/>
          <w:b/>
          <w:bCs/>
          <w:szCs w:val="32"/>
        </w:rPr>
        <w:t>下降，又社會福利面向成績未達標準致遭扣減補助款情事</w:t>
      </w:r>
      <w:r>
        <w:rPr>
          <w:rFonts w:ascii="標楷體" w:hAnsi="標楷體" w:cstheme="minorBidi" w:hint="eastAsia"/>
          <w:b/>
          <w:bCs/>
          <w:szCs w:val="32"/>
        </w:rPr>
        <w:t>：</w:t>
      </w:r>
      <w:r w:rsidRPr="001C570D">
        <w:rPr>
          <w:rFonts w:ascii="標楷體" w:hAnsi="標楷體" w:cstheme="minorBidi" w:hint="eastAsia"/>
          <w:szCs w:val="32"/>
        </w:rPr>
        <w:t>基隆市一般性補助款獲核撥金額由</w:t>
      </w:r>
      <w:proofErr w:type="gramStart"/>
      <w:r w:rsidRPr="001C570D">
        <w:rPr>
          <w:rFonts w:ascii="標楷體" w:hAnsi="標楷體" w:cstheme="minorBidi" w:hint="eastAsia"/>
          <w:szCs w:val="32"/>
        </w:rPr>
        <w:t>110</w:t>
      </w:r>
      <w:proofErr w:type="gramEnd"/>
      <w:r w:rsidRPr="001C570D">
        <w:rPr>
          <w:rFonts w:ascii="標楷體" w:hAnsi="標楷體" w:cstheme="minorBidi" w:hint="eastAsia"/>
          <w:szCs w:val="32"/>
        </w:rPr>
        <w:t>年</w:t>
      </w:r>
      <w:r>
        <w:rPr>
          <w:rFonts w:ascii="標楷體" w:hAnsi="標楷體" w:cstheme="minorBidi" w:hint="eastAsia"/>
          <w:szCs w:val="32"/>
        </w:rPr>
        <w:t>度</w:t>
      </w:r>
      <w:r w:rsidRPr="001C570D">
        <w:rPr>
          <w:rFonts w:ascii="標楷體" w:hAnsi="標楷體" w:cstheme="minorBidi" w:hint="eastAsia"/>
          <w:szCs w:val="32"/>
        </w:rPr>
        <w:t>73億3,944萬餘元</w:t>
      </w:r>
      <w:r>
        <w:rPr>
          <w:rFonts w:ascii="標楷體" w:hAnsi="標楷體" w:cstheme="minorBidi" w:hint="eastAsia"/>
          <w:szCs w:val="32"/>
        </w:rPr>
        <w:t>，</w:t>
      </w:r>
      <w:r w:rsidRPr="001C570D">
        <w:rPr>
          <w:rFonts w:ascii="標楷體" w:hAnsi="標楷體" w:cstheme="minorBidi" w:hint="eastAsia"/>
          <w:szCs w:val="32"/>
        </w:rPr>
        <w:t>增至</w:t>
      </w:r>
      <w:proofErr w:type="gramStart"/>
      <w:r w:rsidRPr="001C570D">
        <w:rPr>
          <w:rFonts w:ascii="標楷體" w:hAnsi="標楷體" w:cstheme="minorBidi" w:hint="eastAsia"/>
          <w:szCs w:val="32"/>
        </w:rPr>
        <w:t>114</w:t>
      </w:r>
      <w:proofErr w:type="gramEnd"/>
      <w:r w:rsidRPr="001C570D">
        <w:rPr>
          <w:rFonts w:ascii="標楷體" w:hAnsi="標楷體" w:cstheme="minorBidi" w:hint="eastAsia"/>
          <w:szCs w:val="32"/>
        </w:rPr>
        <w:t>年</w:t>
      </w:r>
      <w:r>
        <w:rPr>
          <w:rFonts w:ascii="標楷體" w:hAnsi="標楷體" w:cstheme="minorBidi" w:hint="eastAsia"/>
          <w:szCs w:val="32"/>
        </w:rPr>
        <w:t>度</w:t>
      </w:r>
      <w:r w:rsidRPr="001C570D">
        <w:rPr>
          <w:rFonts w:ascii="標楷體" w:hAnsi="標楷體" w:cstheme="minorBidi" w:hint="eastAsia"/>
          <w:szCs w:val="32"/>
        </w:rPr>
        <w:t>89億9,458萬餘元，惟據行政院主計總處公告考核成績由</w:t>
      </w:r>
      <w:proofErr w:type="gramStart"/>
      <w:r w:rsidRPr="001C570D">
        <w:rPr>
          <w:rFonts w:ascii="標楷體" w:hAnsi="標楷體" w:cstheme="minorBidi" w:hint="eastAsia"/>
          <w:szCs w:val="32"/>
        </w:rPr>
        <w:t>110</w:t>
      </w:r>
      <w:proofErr w:type="gramEnd"/>
      <w:r w:rsidRPr="001C570D">
        <w:rPr>
          <w:rFonts w:ascii="標楷體" w:hAnsi="標楷體" w:cstheme="minorBidi" w:hint="eastAsia"/>
          <w:szCs w:val="32"/>
        </w:rPr>
        <w:t>年度341分降至</w:t>
      </w:r>
      <w:proofErr w:type="gramStart"/>
      <w:r w:rsidRPr="001C570D">
        <w:rPr>
          <w:rFonts w:ascii="標楷體" w:hAnsi="標楷體" w:cstheme="minorBidi" w:hint="eastAsia"/>
          <w:szCs w:val="32"/>
        </w:rPr>
        <w:t>114</w:t>
      </w:r>
      <w:proofErr w:type="gramEnd"/>
      <w:r w:rsidRPr="001C570D">
        <w:rPr>
          <w:rFonts w:ascii="標楷體" w:hAnsi="標楷體" w:cstheme="minorBidi" w:hint="eastAsia"/>
          <w:szCs w:val="32"/>
        </w:rPr>
        <w:t>年度327分，且自</w:t>
      </w:r>
      <w:proofErr w:type="gramStart"/>
      <w:r w:rsidRPr="001C570D">
        <w:rPr>
          <w:rFonts w:ascii="標楷體" w:hAnsi="標楷體" w:cstheme="minorBidi" w:hint="eastAsia"/>
          <w:szCs w:val="32"/>
        </w:rPr>
        <w:t>111</w:t>
      </w:r>
      <w:proofErr w:type="gramEnd"/>
      <w:r w:rsidRPr="001C570D">
        <w:rPr>
          <w:rFonts w:ascii="標楷體" w:hAnsi="標楷體" w:cstheme="minorBidi" w:hint="eastAsia"/>
          <w:szCs w:val="32"/>
        </w:rPr>
        <w:t>年度起成績逐年下降，已為近年最低</w:t>
      </w:r>
      <w:r>
        <w:rPr>
          <w:rFonts w:ascii="標楷體" w:hAnsi="標楷體" w:cstheme="minorBidi" w:hint="eastAsia"/>
          <w:szCs w:val="32"/>
        </w:rPr>
        <w:t>，</w:t>
      </w:r>
      <w:r w:rsidRPr="001C570D">
        <w:rPr>
          <w:rFonts w:ascii="標楷體" w:hAnsi="標楷體" w:cstheme="minorBidi" w:hint="eastAsia"/>
          <w:szCs w:val="32"/>
        </w:rPr>
        <w:t>又</w:t>
      </w:r>
      <w:proofErr w:type="gramStart"/>
      <w:r w:rsidRPr="001C570D">
        <w:rPr>
          <w:rFonts w:ascii="標楷體" w:hAnsi="標楷體" w:cstheme="minorBidi" w:hint="eastAsia"/>
          <w:szCs w:val="32"/>
        </w:rPr>
        <w:t>114</w:t>
      </w:r>
      <w:proofErr w:type="gramEnd"/>
      <w:r w:rsidRPr="001C570D">
        <w:rPr>
          <w:rFonts w:ascii="標楷體" w:hAnsi="標楷體" w:cstheme="minorBidi" w:hint="eastAsia"/>
          <w:szCs w:val="32"/>
        </w:rPr>
        <w:t>年度「社會福利」、「教育」、「基本設施」及「財政績效與年度預算編製及執行」4個考核面向，成績各為78分、89分、80分及80分，其中「社會福利」面向之衛生</w:t>
      </w:r>
      <w:proofErr w:type="gramStart"/>
      <w:r w:rsidRPr="001C570D">
        <w:rPr>
          <w:rFonts w:ascii="標楷體" w:hAnsi="標楷體" w:cstheme="minorBidi" w:hint="eastAsia"/>
          <w:szCs w:val="32"/>
        </w:rPr>
        <w:t>福利部與財政部</w:t>
      </w:r>
      <w:proofErr w:type="gramEnd"/>
      <w:r w:rsidRPr="001C570D">
        <w:rPr>
          <w:rFonts w:ascii="標楷體" w:hAnsi="標楷體" w:cstheme="minorBidi" w:hint="eastAsia"/>
          <w:szCs w:val="32"/>
        </w:rPr>
        <w:t>實地考核成績獲77.6分，</w:t>
      </w:r>
      <w:proofErr w:type="gramStart"/>
      <w:r w:rsidRPr="001C570D">
        <w:rPr>
          <w:rFonts w:ascii="標楷體" w:hAnsi="標楷體" w:cstheme="minorBidi" w:hint="eastAsia"/>
          <w:szCs w:val="32"/>
        </w:rPr>
        <w:t>致</w:t>
      </w:r>
      <w:r>
        <w:rPr>
          <w:rFonts w:ascii="標楷體" w:hAnsi="標楷體" w:cstheme="minorBidi" w:hint="eastAsia"/>
          <w:szCs w:val="32"/>
        </w:rPr>
        <w:t>總</w:t>
      </w:r>
      <w:r w:rsidRPr="001C570D">
        <w:rPr>
          <w:rFonts w:ascii="標楷體" w:hAnsi="標楷體" w:cstheme="minorBidi" w:hint="eastAsia"/>
          <w:szCs w:val="32"/>
        </w:rPr>
        <w:t>成績</w:t>
      </w:r>
      <w:proofErr w:type="gramEnd"/>
      <w:r w:rsidRPr="001C570D">
        <w:rPr>
          <w:rFonts w:ascii="標楷體" w:hAnsi="標楷體" w:cstheme="minorBidi" w:hint="eastAsia"/>
          <w:szCs w:val="32"/>
        </w:rPr>
        <w:t>未達80分，並遭扣減補助款580萬餘元</w:t>
      </w:r>
      <w:r>
        <w:rPr>
          <w:rFonts w:ascii="標楷體" w:hAnsi="標楷體" w:cstheme="minorBidi" w:hint="eastAsia"/>
          <w:szCs w:val="32"/>
        </w:rPr>
        <w:t>；</w:t>
      </w:r>
      <w:r w:rsidRPr="001C570D">
        <w:rPr>
          <w:rFonts w:ascii="標楷體" w:hAnsi="標楷體" w:cstheme="minorBidi" w:hint="eastAsia"/>
          <w:szCs w:val="32"/>
        </w:rPr>
        <w:t>復查各面向基本考核項目</w:t>
      </w:r>
      <w:r>
        <w:rPr>
          <w:rFonts w:ascii="標楷體" w:hAnsi="標楷體" w:cstheme="minorBidi" w:hint="eastAsia"/>
          <w:szCs w:val="32"/>
        </w:rPr>
        <w:t>合計2</w:t>
      </w:r>
      <w:r>
        <w:rPr>
          <w:rFonts w:ascii="標楷體" w:hAnsi="標楷體" w:cstheme="minorBidi"/>
          <w:szCs w:val="32"/>
        </w:rPr>
        <w:t>5</w:t>
      </w:r>
      <w:r>
        <w:rPr>
          <w:rFonts w:ascii="標楷體" w:hAnsi="標楷體" w:cstheme="minorBidi" w:hint="eastAsia"/>
          <w:szCs w:val="32"/>
        </w:rPr>
        <w:t>項</w:t>
      </w:r>
      <w:r w:rsidRPr="001C570D">
        <w:rPr>
          <w:rFonts w:ascii="標楷體" w:hAnsi="標楷體" w:cstheme="minorBidi" w:hint="eastAsia"/>
          <w:szCs w:val="32"/>
        </w:rPr>
        <w:t>，</w:t>
      </w:r>
      <w:r>
        <w:rPr>
          <w:rFonts w:ascii="標楷體" w:hAnsi="標楷體" w:cstheme="minorBidi" w:hint="eastAsia"/>
          <w:szCs w:val="32"/>
        </w:rPr>
        <w:t>其</w:t>
      </w:r>
      <w:r w:rsidRPr="001C570D">
        <w:rPr>
          <w:rFonts w:ascii="標楷體" w:hAnsi="標楷體" w:cstheme="minorBidi" w:hint="eastAsia"/>
          <w:szCs w:val="32"/>
        </w:rPr>
        <w:t>考核分數較</w:t>
      </w:r>
      <w:proofErr w:type="gramStart"/>
      <w:r w:rsidRPr="001C570D">
        <w:rPr>
          <w:rFonts w:ascii="標楷體" w:hAnsi="標楷體" w:cstheme="minorBidi" w:hint="eastAsia"/>
          <w:szCs w:val="32"/>
        </w:rPr>
        <w:t>113</w:t>
      </w:r>
      <w:proofErr w:type="gramEnd"/>
      <w:r w:rsidRPr="001C570D">
        <w:rPr>
          <w:rFonts w:ascii="標楷體" w:hAnsi="標楷體" w:cstheme="minorBidi" w:hint="eastAsia"/>
          <w:szCs w:val="32"/>
        </w:rPr>
        <w:t>年度進步者8項</w:t>
      </w:r>
      <w:r>
        <w:rPr>
          <w:rFonts w:ascii="標楷體" w:hAnsi="標楷體" w:cstheme="minorBidi" w:hint="eastAsia"/>
          <w:szCs w:val="32"/>
        </w:rPr>
        <w:t>、</w:t>
      </w:r>
      <w:r w:rsidRPr="001C570D">
        <w:rPr>
          <w:rFonts w:ascii="標楷體" w:hAnsi="標楷體" w:cstheme="minorBidi" w:hint="eastAsia"/>
          <w:szCs w:val="32"/>
        </w:rPr>
        <w:t>退步者14項</w:t>
      </w:r>
      <w:r>
        <w:rPr>
          <w:rFonts w:ascii="標楷體" w:hAnsi="標楷體" w:cstheme="minorBidi" w:hint="eastAsia"/>
          <w:szCs w:val="32"/>
        </w:rPr>
        <w:t>及</w:t>
      </w:r>
      <w:r w:rsidRPr="001C570D">
        <w:rPr>
          <w:rFonts w:ascii="標楷體" w:hAnsi="標楷體" w:cstheme="minorBidi" w:hint="eastAsia"/>
          <w:szCs w:val="32"/>
        </w:rPr>
        <w:t>持平者3項</w:t>
      </w:r>
      <w:r>
        <w:rPr>
          <w:rFonts w:ascii="標楷體" w:hAnsi="標楷體" w:cstheme="minorBidi" w:hint="eastAsia"/>
          <w:szCs w:val="32"/>
        </w:rPr>
        <w:t>，</w:t>
      </w:r>
      <w:r w:rsidRPr="001C570D">
        <w:rPr>
          <w:rFonts w:ascii="標楷體" w:hAnsi="標楷體" w:cstheme="minorBidi" w:hint="eastAsia"/>
          <w:szCs w:val="32"/>
        </w:rPr>
        <w:t>其中以教育面向「資訊設備與網路維運」35分、基本設施面向「特種車輛</w:t>
      </w:r>
      <w:proofErr w:type="gramStart"/>
      <w:r w:rsidRPr="001C570D">
        <w:rPr>
          <w:rFonts w:ascii="標楷體" w:hAnsi="標楷體" w:cstheme="minorBidi" w:hint="eastAsia"/>
          <w:szCs w:val="32"/>
        </w:rPr>
        <w:t>汰</w:t>
      </w:r>
      <w:proofErr w:type="gramEnd"/>
      <w:r w:rsidRPr="001C570D">
        <w:rPr>
          <w:rFonts w:ascii="標楷體" w:hAnsi="標楷體" w:cstheme="minorBidi" w:hint="eastAsia"/>
          <w:szCs w:val="32"/>
        </w:rPr>
        <w:t>換」之警車為74.6分及「重要路口監視系統及行動載具」71.6分等3項，較</w:t>
      </w:r>
      <w:proofErr w:type="gramStart"/>
      <w:r w:rsidRPr="001C570D">
        <w:rPr>
          <w:rFonts w:ascii="標楷體" w:hAnsi="標楷體" w:cstheme="minorBidi" w:hint="eastAsia"/>
          <w:szCs w:val="32"/>
        </w:rPr>
        <w:t>113</w:t>
      </w:r>
      <w:proofErr w:type="gramEnd"/>
      <w:r w:rsidRPr="001C570D">
        <w:rPr>
          <w:rFonts w:ascii="標楷體" w:hAnsi="標楷體" w:cstheme="minorBidi" w:hint="eastAsia"/>
          <w:szCs w:val="32"/>
        </w:rPr>
        <w:t>年度同項目成績大幅下降63分、18.4分及11.6分，成績落差甚大，另尚有「無障礙生活環境」、「違章建築處理」、「資本支出計畫預算保留情形」及「歲入歲出決算餘</w:t>
      </w:r>
      <w:proofErr w:type="gramStart"/>
      <w:r w:rsidRPr="001C570D">
        <w:rPr>
          <w:rFonts w:ascii="標楷體" w:hAnsi="標楷體" w:cstheme="minorBidi" w:hint="eastAsia"/>
          <w:szCs w:val="32"/>
        </w:rPr>
        <w:t>絀</w:t>
      </w:r>
      <w:proofErr w:type="gramEnd"/>
      <w:r w:rsidRPr="001C570D">
        <w:rPr>
          <w:rFonts w:ascii="標楷體" w:hAnsi="標楷體" w:cstheme="minorBidi" w:hint="eastAsia"/>
          <w:szCs w:val="32"/>
        </w:rPr>
        <w:t>及改善情形」等4項，成績皆低於80分。按基隆市110至112年度考核結果均獲得</w:t>
      </w:r>
      <w:r>
        <w:rPr>
          <w:rFonts w:ascii="標楷體" w:hAnsi="標楷體" w:cstheme="minorBidi" w:hint="eastAsia"/>
          <w:szCs w:val="32"/>
        </w:rPr>
        <w:t>行政院核發</w:t>
      </w:r>
      <w:r w:rsidRPr="001C570D">
        <w:rPr>
          <w:rFonts w:ascii="標楷體" w:hAnsi="標楷體" w:cstheme="minorBidi" w:hint="eastAsia"/>
          <w:szCs w:val="32"/>
        </w:rPr>
        <w:t>額外獎勵金或加給補助款，其金額介於94萬至3,384萬餘元，然113及</w:t>
      </w:r>
      <w:proofErr w:type="gramStart"/>
      <w:r w:rsidRPr="001C570D">
        <w:rPr>
          <w:rFonts w:ascii="標楷體" w:hAnsi="標楷體" w:cstheme="minorBidi" w:hint="eastAsia"/>
          <w:szCs w:val="32"/>
        </w:rPr>
        <w:t>114</w:t>
      </w:r>
      <w:proofErr w:type="gramEnd"/>
      <w:r w:rsidRPr="001C570D">
        <w:rPr>
          <w:rFonts w:ascii="標楷體" w:hAnsi="標楷體" w:cstheme="minorBidi" w:hint="eastAsia"/>
          <w:szCs w:val="32"/>
        </w:rPr>
        <w:t>年度因「社會福利」面向未達80分而分別遭扣減補助款578萬餘元及580萬餘元，且已影響考核總成績</w:t>
      </w:r>
      <w:r>
        <w:rPr>
          <w:rFonts w:ascii="標楷體" w:hAnsi="標楷體" w:cstheme="minorBidi" w:hint="eastAsia"/>
          <w:szCs w:val="32"/>
        </w:rPr>
        <w:t>，經函請市政府</w:t>
      </w:r>
      <w:r w:rsidRPr="001C570D">
        <w:rPr>
          <w:rFonts w:ascii="標楷體" w:hAnsi="標楷體" w:cstheme="minorBidi" w:hint="eastAsia"/>
          <w:szCs w:val="32"/>
        </w:rPr>
        <w:t>檢討各該項目成績欠佳問題癥結，及</w:t>
      </w:r>
      <w:proofErr w:type="gramStart"/>
      <w:r w:rsidRPr="001C570D">
        <w:rPr>
          <w:rFonts w:ascii="標楷體" w:hAnsi="標楷體" w:cstheme="minorBidi" w:hint="eastAsia"/>
          <w:szCs w:val="32"/>
        </w:rPr>
        <w:t>研</w:t>
      </w:r>
      <w:proofErr w:type="gramEnd"/>
      <w:r w:rsidRPr="001C570D">
        <w:rPr>
          <w:rFonts w:ascii="標楷體" w:hAnsi="標楷體" w:cstheme="minorBidi" w:hint="eastAsia"/>
          <w:szCs w:val="32"/>
        </w:rPr>
        <w:t>提因應對策並加強辦理，以提升計畫執行成效。</w:t>
      </w:r>
      <w:r>
        <w:rPr>
          <w:rFonts w:ascii="標楷體" w:hAnsi="標楷體" w:cstheme="minorBidi" w:hint="eastAsia"/>
          <w:szCs w:val="32"/>
        </w:rPr>
        <w:t>據復：</w:t>
      </w:r>
      <w:r>
        <w:rPr>
          <w:rFonts w:ascii="標楷體" w:hAnsi="標楷體" w:cstheme="minorBidi" w:hint="eastAsia"/>
          <w:szCs w:val="32"/>
        </w:rPr>
        <w:lastRenderedPageBreak/>
        <w:t>已</w:t>
      </w:r>
      <w:r w:rsidRPr="001C4E37">
        <w:rPr>
          <w:rFonts w:ascii="標楷體" w:hAnsi="標楷體" w:cstheme="minorBidi" w:hint="eastAsia"/>
          <w:szCs w:val="32"/>
        </w:rPr>
        <w:t>於預算籌編、執行及保留各階段</w:t>
      </w:r>
      <w:proofErr w:type="gramStart"/>
      <w:r w:rsidRPr="001C4E37">
        <w:rPr>
          <w:rFonts w:ascii="標楷體" w:hAnsi="標楷體" w:cstheme="minorBidi" w:hint="eastAsia"/>
          <w:szCs w:val="32"/>
        </w:rPr>
        <w:t>訂</w:t>
      </w:r>
      <w:r>
        <w:rPr>
          <w:rFonts w:ascii="標楷體" w:hAnsi="標楷體" w:cstheme="minorBidi" w:hint="eastAsia"/>
          <w:szCs w:val="32"/>
        </w:rPr>
        <w:t>定</w:t>
      </w:r>
      <w:r w:rsidRPr="001C4E37">
        <w:rPr>
          <w:rFonts w:ascii="標楷體" w:hAnsi="標楷體" w:cstheme="minorBidi" w:hint="eastAsia"/>
          <w:szCs w:val="32"/>
        </w:rPr>
        <w:t>管控</w:t>
      </w:r>
      <w:proofErr w:type="gramEnd"/>
      <w:r w:rsidRPr="001C4E37">
        <w:rPr>
          <w:rFonts w:ascii="標楷體" w:hAnsi="標楷體" w:cstheme="minorBidi" w:hint="eastAsia"/>
          <w:szCs w:val="32"/>
        </w:rPr>
        <w:t>機制，責成業務單位審慎編列預算</w:t>
      </w:r>
      <w:r>
        <w:rPr>
          <w:rFonts w:ascii="標楷體" w:hAnsi="標楷體" w:cstheme="minorBidi" w:hint="eastAsia"/>
          <w:szCs w:val="32"/>
        </w:rPr>
        <w:t>及</w:t>
      </w:r>
      <w:proofErr w:type="gramStart"/>
      <w:r>
        <w:rPr>
          <w:rFonts w:hint="eastAsia"/>
        </w:rPr>
        <w:t>研</w:t>
      </w:r>
      <w:proofErr w:type="gramEnd"/>
      <w:r>
        <w:rPr>
          <w:rFonts w:hint="eastAsia"/>
        </w:rPr>
        <w:t>議改善措施，督促落實執行，並</w:t>
      </w:r>
      <w:r>
        <w:rPr>
          <w:rFonts w:ascii="標楷體" w:hAnsi="標楷體" w:hint="eastAsia"/>
        </w:rPr>
        <w:t>針對落後案件</w:t>
      </w:r>
      <w:proofErr w:type="gramStart"/>
      <w:r>
        <w:rPr>
          <w:rFonts w:ascii="標楷體" w:hAnsi="標楷體" w:hint="eastAsia"/>
        </w:rPr>
        <w:t>研</w:t>
      </w:r>
      <w:proofErr w:type="gramEnd"/>
      <w:r>
        <w:rPr>
          <w:rFonts w:ascii="標楷體" w:hAnsi="標楷體" w:hint="eastAsia"/>
        </w:rPr>
        <w:t>擬解決對策，以利計畫儘速完成。</w:t>
      </w:r>
    </w:p>
    <w:p w14:paraId="0E0F3B51" w14:textId="2297CC41" w:rsidR="00602133" w:rsidRPr="00602133" w:rsidRDefault="00602133" w:rsidP="002D4B08">
      <w:pPr>
        <w:overflowPunct w:val="0"/>
        <w:autoSpaceDE w:val="0"/>
        <w:autoSpaceDN w:val="0"/>
        <w:spacing w:line="482" w:lineRule="exact"/>
        <w:ind w:firstLineChars="200" w:firstLine="494"/>
        <w:jc w:val="both"/>
        <w:rPr>
          <w:rFonts w:ascii="標楷體" w:hAnsi="標楷體" w:cs="Courier New"/>
          <w:bCs/>
          <w:kern w:val="0"/>
          <w:szCs w:val="24"/>
        </w:rPr>
      </w:pPr>
      <w:r w:rsidRPr="0038472F">
        <w:rPr>
          <w:rFonts w:ascii="標楷體" w:hAnsi="標楷體" w:cs="Courier New"/>
          <w:bCs/>
          <w:noProof/>
          <w:kern w:val="0"/>
          <w:szCs w:val="24"/>
        </w:rPr>
        <mc:AlternateContent>
          <mc:Choice Requires="wps">
            <w:drawing>
              <wp:anchor distT="45720" distB="45720" distL="114300" distR="114300" simplePos="0" relativeHeight="251731968" behindDoc="0" locked="0" layoutInCell="1" allowOverlap="1" wp14:anchorId="15BF8F69" wp14:editId="7E2B1F94">
                <wp:simplePos x="0" y="0"/>
                <wp:positionH relativeFrom="margin">
                  <wp:posOffset>1882775</wp:posOffset>
                </wp:positionH>
                <wp:positionV relativeFrom="paragraph">
                  <wp:posOffset>2028190</wp:posOffset>
                </wp:positionV>
                <wp:extent cx="4457700" cy="4846320"/>
                <wp:effectExtent l="0" t="0" r="19050" b="11430"/>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4846320"/>
                        </a:xfrm>
                        <a:prstGeom prst="rect">
                          <a:avLst/>
                        </a:prstGeom>
                        <a:solidFill>
                          <a:srgbClr val="FFFFFF"/>
                        </a:solidFill>
                        <a:ln w="9525">
                          <a:solidFill>
                            <a:schemeClr val="bg1"/>
                          </a:solidFill>
                          <a:miter lim="800000"/>
                          <a:headEnd/>
                          <a:tailEnd/>
                        </a:ln>
                      </wps:spPr>
                      <wps:txbx>
                        <w:txbxContent>
                          <w:p w14:paraId="798AB16F" w14:textId="2A81DFBA" w:rsidR="00602133" w:rsidRPr="00E417D2" w:rsidRDefault="00602133" w:rsidP="00602133">
                            <w:pPr>
                              <w:pStyle w:val="a3"/>
                              <w:overflowPunct w:val="0"/>
                              <w:spacing w:line="300" w:lineRule="exact"/>
                              <w:ind w:leftChars="0" w:left="0"/>
                              <w:jc w:val="center"/>
                              <w:rPr>
                                <w:rFonts w:ascii="標楷體" w:hAnsi="標楷體"/>
                                <w:b/>
                                <w:color w:val="000000" w:themeColor="text1"/>
                              </w:rPr>
                            </w:pPr>
                            <w:r w:rsidRPr="00E417D2">
                              <w:rPr>
                                <w:rFonts w:ascii="標楷體" w:hAnsi="標楷體" w:hint="eastAsia"/>
                                <w:b/>
                              </w:rPr>
                              <w:t>表</w:t>
                            </w:r>
                            <w:r w:rsidR="00B10DBF">
                              <w:rPr>
                                <w:rFonts w:ascii="標楷體" w:hAnsi="標楷體"/>
                                <w:b/>
                              </w:rPr>
                              <w:t>2</w:t>
                            </w:r>
                            <w:r w:rsidRPr="00E417D2">
                              <w:rPr>
                                <w:rFonts w:ascii="標楷體" w:hAnsi="標楷體" w:hint="eastAsia"/>
                                <w:b/>
                                <w:color w:val="000000" w:themeColor="text1"/>
                              </w:rPr>
                              <w:t xml:space="preserve">　一般性補助款連續2年執行</w:t>
                            </w:r>
                            <w:r>
                              <w:rPr>
                                <w:rFonts w:ascii="標楷體" w:hAnsi="標楷體" w:hint="eastAsia"/>
                                <w:b/>
                                <w:color w:val="000000" w:themeColor="text1"/>
                              </w:rPr>
                              <w:t>率</w:t>
                            </w:r>
                            <w:r w:rsidRPr="00E417D2">
                              <w:rPr>
                                <w:rFonts w:ascii="標楷體" w:hAnsi="標楷體" w:hint="eastAsia"/>
                                <w:b/>
                                <w:color w:val="000000" w:themeColor="text1"/>
                              </w:rPr>
                              <w:t>未達80％</w:t>
                            </w:r>
                            <w:r>
                              <w:rPr>
                                <w:rFonts w:ascii="標楷體" w:hAnsi="標楷體" w:hint="eastAsia"/>
                                <w:b/>
                                <w:color w:val="000000" w:themeColor="text1"/>
                              </w:rPr>
                              <w:t>項目</w:t>
                            </w:r>
                          </w:p>
                          <w:p w14:paraId="58C5EBDB" w14:textId="77777777" w:rsidR="00602133" w:rsidRPr="0038472F" w:rsidRDefault="00602133" w:rsidP="00602133">
                            <w:pPr>
                              <w:widowControl/>
                              <w:spacing w:line="300" w:lineRule="exact"/>
                              <w:jc w:val="right"/>
                              <w:rPr>
                                <w:rFonts w:ascii="標楷體" w:hAnsi="標楷體"/>
                                <w:b/>
                                <w:color w:val="000000" w:themeColor="text1"/>
                                <w:sz w:val="18"/>
                                <w:szCs w:val="18"/>
                              </w:rPr>
                            </w:pPr>
                            <w:r w:rsidRPr="0038472F">
                              <w:rPr>
                                <w:rFonts w:ascii="標楷體" w:hAnsi="標楷體" w:hint="eastAsia"/>
                                <w:bCs/>
                                <w:snapToGrid w:val="0"/>
                                <w:color w:val="000000" w:themeColor="text1"/>
                                <w:spacing w:val="-10"/>
                                <w:sz w:val="18"/>
                                <w:szCs w:val="18"/>
                              </w:rPr>
                              <w:t>單位：</w:t>
                            </w:r>
                            <w:r w:rsidRPr="0038472F">
                              <w:rPr>
                                <w:rFonts w:ascii="標楷體" w:hAnsi="標楷體" w:hint="eastAsia"/>
                                <w:color w:val="000000" w:themeColor="text1"/>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36"/>
                              <w:gridCol w:w="4319"/>
                              <w:gridCol w:w="626"/>
                              <w:gridCol w:w="781"/>
                            </w:tblGrid>
                            <w:tr w:rsidR="00602133" w:rsidRPr="00915509" w14:paraId="5B7B943C" w14:textId="77777777" w:rsidTr="0038472F">
                              <w:trPr>
                                <w:trHeight w:val="227"/>
                                <w:jc w:val="center"/>
                              </w:trPr>
                              <w:tc>
                                <w:tcPr>
                                  <w:tcW w:w="0" w:type="auto"/>
                                  <w:vMerge w:val="restart"/>
                                  <w:noWrap/>
                                  <w:vAlign w:val="center"/>
                                  <w:hideMark/>
                                </w:tcPr>
                                <w:p w14:paraId="3BF60634"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項目</w:t>
                                  </w:r>
                                </w:p>
                              </w:tc>
                              <w:tc>
                                <w:tcPr>
                                  <w:tcW w:w="0" w:type="auto"/>
                                  <w:vMerge w:val="restart"/>
                                  <w:vAlign w:val="center"/>
                                  <w:hideMark/>
                                </w:tcPr>
                                <w:p w14:paraId="6858C3F7"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計畫名稱</w:t>
                                  </w:r>
                                </w:p>
                              </w:tc>
                              <w:tc>
                                <w:tcPr>
                                  <w:tcW w:w="0" w:type="auto"/>
                                  <w:gridSpan w:val="2"/>
                                  <w:hideMark/>
                                </w:tcPr>
                                <w:p w14:paraId="3062DB15"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執行率</w:t>
                                  </w:r>
                                </w:p>
                              </w:tc>
                            </w:tr>
                            <w:tr w:rsidR="00602133" w:rsidRPr="00915509" w14:paraId="5FB119E5" w14:textId="77777777" w:rsidTr="000D386C">
                              <w:trPr>
                                <w:trHeight w:val="227"/>
                                <w:jc w:val="center"/>
                              </w:trPr>
                              <w:tc>
                                <w:tcPr>
                                  <w:tcW w:w="0" w:type="auto"/>
                                  <w:vMerge/>
                                  <w:vAlign w:val="center"/>
                                  <w:hideMark/>
                                </w:tcPr>
                                <w:p w14:paraId="2EF2B94F"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Merge/>
                                  <w:vAlign w:val="center"/>
                                  <w:hideMark/>
                                </w:tcPr>
                                <w:p w14:paraId="30BBDAAD"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31C0E38F" w14:textId="77777777" w:rsidR="00602133" w:rsidRPr="00915509" w:rsidRDefault="00602133" w:rsidP="000D386C">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113年</w:t>
                                  </w:r>
                                </w:p>
                              </w:tc>
                              <w:tc>
                                <w:tcPr>
                                  <w:tcW w:w="0" w:type="auto"/>
                                  <w:vAlign w:val="center"/>
                                  <w:hideMark/>
                                </w:tcPr>
                                <w:p w14:paraId="4FE6AE14" w14:textId="77777777" w:rsidR="00602133" w:rsidRPr="00915509" w:rsidRDefault="00602133" w:rsidP="000D386C">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11</w:t>
                                  </w:r>
                                  <w:r w:rsidRPr="00915509">
                                    <w:rPr>
                                      <w:rFonts w:ascii="標楷體" w:hAnsi="標楷體" w:cs="新細明體"/>
                                      <w:color w:val="000000" w:themeColor="text1"/>
                                      <w:sz w:val="20"/>
                                    </w:rPr>
                                    <w:t>4</w:t>
                                  </w:r>
                                  <w:r w:rsidRPr="00915509">
                                    <w:rPr>
                                      <w:rFonts w:ascii="標楷體" w:hAnsi="標楷體" w:cs="新細明體" w:hint="eastAsia"/>
                                      <w:color w:val="000000" w:themeColor="text1"/>
                                      <w:sz w:val="20"/>
                                    </w:rPr>
                                    <w:t>年</w:t>
                                  </w:r>
                                </w:p>
                              </w:tc>
                            </w:tr>
                            <w:tr w:rsidR="00602133" w:rsidRPr="00915509" w14:paraId="7916881F" w14:textId="77777777" w:rsidTr="000D386C">
                              <w:trPr>
                                <w:trHeight w:val="227"/>
                                <w:jc w:val="center"/>
                              </w:trPr>
                              <w:tc>
                                <w:tcPr>
                                  <w:tcW w:w="0" w:type="auto"/>
                                  <w:vMerge w:val="restart"/>
                                  <w:noWrap/>
                                  <w:vAlign w:val="center"/>
                                  <w:hideMark/>
                                </w:tcPr>
                                <w:p w14:paraId="283B3DDC"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社會福利</w:t>
                                  </w:r>
                                </w:p>
                                <w:p w14:paraId="03C0E855" w14:textId="77777777" w:rsidR="00602133" w:rsidRPr="00915509" w:rsidRDefault="00602133" w:rsidP="0038472F">
                                  <w:pPr>
                                    <w:widowControl/>
                                    <w:spacing w:line="240" w:lineRule="exact"/>
                                    <w:jc w:val="center"/>
                                    <w:rPr>
                                      <w:rFonts w:ascii="標楷體" w:hAnsi="標楷體" w:cs="新細明體"/>
                                      <w:color w:val="000000" w:themeColor="text1"/>
                                      <w:sz w:val="20"/>
                                    </w:rPr>
                                  </w:pPr>
                                  <w:r>
                                    <w:rPr>
                                      <w:rFonts w:ascii="標楷體" w:hAnsi="標楷體" w:cs="新細明體" w:hint="eastAsia"/>
                                      <w:color w:val="000000" w:themeColor="text1"/>
                                      <w:sz w:val="20"/>
                                    </w:rPr>
                                    <w:t>（</w:t>
                                  </w:r>
                                  <w:r w:rsidRPr="00915509">
                                    <w:rPr>
                                      <w:rFonts w:ascii="標楷體" w:hAnsi="標楷體" w:cs="新細明體"/>
                                      <w:color w:val="000000" w:themeColor="text1"/>
                                      <w:sz w:val="20"/>
                                    </w:rPr>
                                    <w:t>5</w:t>
                                  </w:r>
                                  <w:r w:rsidRPr="00915509">
                                    <w:rPr>
                                      <w:rFonts w:ascii="標楷體" w:hAnsi="標楷體" w:cs="新細明體" w:hint="eastAsia"/>
                                      <w:color w:val="000000" w:themeColor="text1"/>
                                      <w:sz w:val="20"/>
                                    </w:rPr>
                                    <w:t>項</w:t>
                                  </w:r>
                                  <w:r>
                                    <w:rPr>
                                      <w:rFonts w:ascii="標楷體" w:hAnsi="標楷體" w:cs="新細明體" w:hint="eastAsia"/>
                                      <w:color w:val="000000" w:themeColor="text1"/>
                                      <w:sz w:val="20"/>
                                    </w:rPr>
                                    <w:t>）</w:t>
                                  </w:r>
                                </w:p>
                              </w:tc>
                              <w:tc>
                                <w:tcPr>
                                  <w:tcW w:w="0" w:type="auto"/>
                                  <w:shd w:val="pct12" w:color="auto" w:fill="auto"/>
                                  <w:vAlign w:val="center"/>
                                  <w:hideMark/>
                                </w:tcPr>
                                <w:p w14:paraId="1A9DBC54"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低收入戶兒童生活補助</w:t>
                                  </w:r>
                                </w:p>
                              </w:tc>
                              <w:tc>
                                <w:tcPr>
                                  <w:tcW w:w="0" w:type="auto"/>
                                  <w:shd w:val="pct12" w:color="auto" w:fill="auto"/>
                                  <w:vAlign w:val="center"/>
                                  <w:hideMark/>
                                </w:tcPr>
                                <w:p w14:paraId="304EA5E1"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57.71</w:t>
                                  </w:r>
                                </w:p>
                              </w:tc>
                              <w:tc>
                                <w:tcPr>
                                  <w:tcW w:w="0" w:type="auto"/>
                                  <w:shd w:val="pct12" w:color="auto" w:fill="auto"/>
                                  <w:vAlign w:val="center"/>
                                </w:tcPr>
                                <w:p w14:paraId="543E6787"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2.80</w:t>
                                  </w:r>
                                  <w:r w:rsidRPr="00915509">
                                    <w:rPr>
                                      <w:rFonts w:ascii="標楷體" w:hAnsi="標楷體" w:cs="新細明體" w:hint="eastAsia"/>
                                      <w:color w:val="000000" w:themeColor="text1"/>
                                      <w:sz w:val="20"/>
                                    </w:rPr>
                                    <w:t>↓</w:t>
                                  </w:r>
                                </w:p>
                              </w:tc>
                            </w:tr>
                            <w:tr w:rsidR="00602133" w:rsidRPr="00915509" w14:paraId="54ED7AD4" w14:textId="77777777" w:rsidTr="000D386C">
                              <w:trPr>
                                <w:trHeight w:val="227"/>
                                <w:jc w:val="center"/>
                              </w:trPr>
                              <w:tc>
                                <w:tcPr>
                                  <w:tcW w:w="0" w:type="auto"/>
                                  <w:vMerge/>
                                  <w:vAlign w:val="center"/>
                                  <w:hideMark/>
                                </w:tcPr>
                                <w:p w14:paraId="7071048C"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3AC84F4B"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低收入戶就學生活補助</w:t>
                                  </w:r>
                                </w:p>
                              </w:tc>
                              <w:tc>
                                <w:tcPr>
                                  <w:tcW w:w="0" w:type="auto"/>
                                  <w:shd w:val="pct12" w:color="auto" w:fill="auto"/>
                                  <w:vAlign w:val="center"/>
                                  <w:hideMark/>
                                </w:tcPr>
                                <w:p w14:paraId="3196C165"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72.93</w:t>
                                  </w:r>
                                </w:p>
                              </w:tc>
                              <w:tc>
                                <w:tcPr>
                                  <w:tcW w:w="0" w:type="auto"/>
                                  <w:shd w:val="pct12" w:color="auto" w:fill="auto"/>
                                  <w:vAlign w:val="center"/>
                                </w:tcPr>
                                <w:p w14:paraId="7F860EAA"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5</w:t>
                                  </w:r>
                                  <w:r w:rsidRPr="00915509">
                                    <w:rPr>
                                      <w:rFonts w:ascii="標楷體" w:hAnsi="標楷體" w:cs="新細明體"/>
                                      <w:color w:val="000000" w:themeColor="text1"/>
                                      <w:sz w:val="20"/>
                                    </w:rPr>
                                    <w:t>9.10</w:t>
                                  </w:r>
                                  <w:r w:rsidRPr="00915509">
                                    <w:rPr>
                                      <w:rFonts w:ascii="標楷體" w:hAnsi="標楷體" w:cs="新細明體" w:hint="eastAsia"/>
                                      <w:color w:val="000000" w:themeColor="text1"/>
                                      <w:sz w:val="20"/>
                                    </w:rPr>
                                    <w:t>↓</w:t>
                                  </w:r>
                                </w:p>
                              </w:tc>
                            </w:tr>
                            <w:tr w:rsidR="00602133" w:rsidRPr="00915509" w14:paraId="08320781" w14:textId="77777777" w:rsidTr="000D386C">
                              <w:trPr>
                                <w:trHeight w:val="227"/>
                                <w:jc w:val="center"/>
                              </w:trPr>
                              <w:tc>
                                <w:tcPr>
                                  <w:tcW w:w="0" w:type="auto"/>
                                  <w:vMerge/>
                                  <w:vAlign w:val="center"/>
                                  <w:hideMark/>
                                </w:tcPr>
                                <w:p w14:paraId="358E0696"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249F6DBA"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增聘兒童及少年保護專責社工人力</w:t>
                                  </w:r>
                                </w:p>
                              </w:tc>
                              <w:tc>
                                <w:tcPr>
                                  <w:tcW w:w="0" w:type="auto"/>
                                  <w:shd w:val="pct12" w:color="auto" w:fill="auto"/>
                                  <w:vAlign w:val="center"/>
                                  <w:hideMark/>
                                </w:tcPr>
                                <w:p w14:paraId="13414C1E"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75.32</w:t>
                                  </w:r>
                                </w:p>
                              </w:tc>
                              <w:tc>
                                <w:tcPr>
                                  <w:tcW w:w="0" w:type="auto"/>
                                  <w:shd w:val="pct12" w:color="auto" w:fill="auto"/>
                                  <w:vAlign w:val="center"/>
                                </w:tcPr>
                                <w:p w14:paraId="4B11E2AE"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7.20</w:t>
                                  </w:r>
                                  <w:r w:rsidRPr="00915509">
                                    <w:rPr>
                                      <w:rFonts w:ascii="標楷體" w:hAnsi="標楷體" w:cs="新細明體" w:hint="eastAsia"/>
                                      <w:color w:val="000000" w:themeColor="text1"/>
                                      <w:sz w:val="20"/>
                                    </w:rPr>
                                    <w:t>↓</w:t>
                                  </w:r>
                                </w:p>
                              </w:tc>
                            </w:tr>
                            <w:tr w:rsidR="00602133" w:rsidRPr="00915509" w14:paraId="7E8811C6" w14:textId="77777777" w:rsidTr="000D386C">
                              <w:trPr>
                                <w:trHeight w:val="227"/>
                                <w:jc w:val="center"/>
                              </w:trPr>
                              <w:tc>
                                <w:tcPr>
                                  <w:tcW w:w="0" w:type="auto"/>
                                  <w:vMerge/>
                                  <w:vAlign w:val="center"/>
                                  <w:hideMark/>
                                </w:tcPr>
                                <w:p w14:paraId="02568E9F"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4DAA2A6D"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其他兒童及少年福利服務支出</w:t>
                                  </w:r>
                                </w:p>
                              </w:tc>
                              <w:tc>
                                <w:tcPr>
                                  <w:tcW w:w="0" w:type="auto"/>
                                  <w:vAlign w:val="center"/>
                                  <w:hideMark/>
                                </w:tcPr>
                                <w:p w14:paraId="142A6813"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75.23</w:t>
                                  </w:r>
                                </w:p>
                              </w:tc>
                              <w:tc>
                                <w:tcPr>
                                  <w:tcW w:w="0" w:type="auto"/>
                                  <w:vAlign w:val="center"/>
                                </w:tcPr>
                                <w:p w14:paraId="39E76E87"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9.60</w:t>
                                  </w:r>
                                </w:p>
                              </w:tc>
                            </w:tr>
                            <w:tr w:rsidR="00602133" w:rsidRPr="00915509" w14:paraId="3C40AC08" w14:textId="77777777" w:rsidTr="000D386C">
                              <w:trPr>
                                <w:trHeight w:val="227"/>
                                <w:jc w:val="center"/>
                              </w:trPr>
                              <w:tc>
                                <w:tcPr>
                                  <w:tcW w:w="0" w:type="auto"/>
                                  <w:vMerge/>
                                  <w:vAlign w:val="center"/>
                                </w:tcPr>
                                <w:p w14:paraId="451EC5E0"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tcPr>
                                <w:p w14:paraId="489A0069"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身心障礙者個案管理服務</w:t>
                                  </w:r>
                                </w:p>
                              </w:tc>
                              <w:tc>
                                <w:tcPr>
                                  <w:tcW w:w="0" w:type="auto"/>
                                  <w:shd w:val="pct12" w:color="auto" w:fill="auto"/>
                                  <w:vAlign w:val="center"/>
                                </w:tcPr>
                                <w:p w14:paraId="570E9469"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2.90</w:t>
                                  </w:r>
                                </w:p>
                              </w:tc>
                              <w:tc>
                                <w:tcPr>
                                  <w:tcW w:w="0" w:type="auto"/>
                                  <w:shd w:val="pct12" w:color="auto" w:fill="auto"/>
                                  <w:vAlign w:val="center"/>
                                </w:tcPr>
                                <w:p w14:paraId="656058EF"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color w:val="000000" w:themeColor="text1"/>
                                      <w:sz w:val="20"/>
                                    </w:rPr>
                                    <w:t>32.20</w:t>
                                  </w:r>
                                  <w:r w:rsidRPr="00915509">
                                    <w:rPr>
                                      <w:rFonts w:ascii="標楷體" w:hAnsi="標楷體" w:cs="新細明體" w:hint="eastAsia"/>
                                      <w:color w:val="000000" w:themeColor="text1"/>
                                      <w:sz w:val="20"/>
                                    </w:rPr>
                                    <w:t>↓</w:t>
                                  </w:r>
                                </w:p>
                              </w:tc>
                            </w:tr>
                            <w:tr w:rsidR="00602133" w:rsidRPr="00915509" w14:paraId="25C0DE28" w14:textId="77777777" w:rsidTr="000D386C">
                              <w:trPr>
                                <w:trHeight w:val="227"/>
                                <w:jc w:val="center"/>
                              </w:trPr>
                              <w:tc>
                                <w:tcPr>
                                  <w:tcW w:w="0" w:type="auto"/>
                                  <w:vMerge w:val="restart"/>
                                  <w:noWrap/>
                                  <w:vAlign w:val="center"/>
                                  <w:hideMark/>
                                </w:tcPr>
                                <w:p w14:paraId="18147544"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教育</w:t>
                                  </w:r>
                                </w:p>
                                <w:p w14:paraId="63E37AAE" w14:textId="77777777" w:rsidR="00602133" w:rsidRPr="00915509" w:rsidRDefault="00602133" w:rsidP="0038472F">
                                  <w:pPr>
                                    <w:widowControl/>
                                    <w:spacing w:line="240" w:lineRule="exact"/>
                                    <w:jc w:val="center"/>
                                    <w:rPr>
                                      <w:rFonts w:ascii="標楷體" w:hAnsi="標楷體" w:cs="新細明體"/>
                                      <w:color w:val="000000" w:themeColor="text1"/>
                                      <w:sz w:val="20"/>
                                    </w:rPr>
                                  </w:pPr>
                                  <w:r>
                                    <w:rPr>
                                      <w:rFonts w:ascii="標楷體" w:hAnsi="標楷體" w:cs="新細明體" w:hint="eastAsia"/>
                                      <w:color w:val="000000" w:themeColor="text1"/>
                                      <w:sz w:val="20"/>
                                    </w:rPr>
                                    <w:t>（</w:t>
                                  </w:r>
                                  <w:r w:rsidRPr="00915509">
                                    <w:rPr>
                                      <w:rFonts w:ascii="標楷體" w:hAnsi="標楷體" w:cs="新細明體" w:hint="eastAsia"/>
                                      <w:color w:val="000000" w:themeColor="text1"/>
                                      <w:sz w:val="20"/>
                                    </w:rPr>
                                    <w:t>4項</w:t>
                                  </w:r>
                                  <w:r>
                                    <w:rPr>
                                      <w:rFonts w:ascii="標楷體" w:hAnsi="標楷體" w:cs="新細明體" w:hint="eastAsia"/>
                                      <w:color w:val="000000" w:themeColor="text1"/>
                                      <w:sz w:val="20"/>
                                    </w:rPr>
                                    <w:t>）</w:t>
                                  </w:r>
                                </w:p>
                              </w:tc>
                              <w:tc>
                                <w:tcPr>
                                  <w:tcW w:w="0" w:type="auto"/>
                                  <w:vAlign w:val="center"/>
                                  <w:hideMark/>
                                </w:tcPr>
                                <w:p w14:paraId="28E66245"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改善及充實校園環境及設備</w:t>
                                  </w:r>
                                </w:p>
                              </w:tc>
                              <w:tc>
                                <w:tcPr>
                                  <w:tcW w:w="0" w:type="auto"/>
                                  <w:vAlign w:val="center"/>
                                  <w:hideMark/>
                                </w:tcPr>
                                <w:p w14:paraId="2954AA9D"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50.74</w:t>
                                  </w:r>
                                </w:p>
                              </w:tc>
                              <w:tc>
                                <w:tcPr>
                                  <w:tcW w:w="0" w:type="auto"/>
                                  <w:vAlign w:val="center"/>
                                </w:tcPr>
                                <w:p w14:paraId="30220FB2"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1.33</w:t>
                                  </w:r>
                                </w:p>
                              </w:tc>
                            </w:tr>
                            <w:tr w:rsidR="00602133" w:rsidRPr="00915509" w14:paraId="251E4895" w14:textId="77777777" w:rsidTr="000D386C">
                              <w:trPr>
                                <w:trHeight w:val="227"/>
                                <w:jc w:val="center"/>
                              </w:trPr>
                              <w:tc>
                                <w:tcPr>
                                  <w:tcW w:w="0" w:type="auto"/>
                                  <w:vMerge/>
                                  <w:noWrap/>
                                  <w:vAlign w:val="center"/>
                                </w:tcPr>
                                <w:p w14:paraId="73176ABC" w14:textId="77777777" w:rsidR="00602133" w:rsidRPr="00915509" w:rsidRDefault="00602133" w:rsidP="0038472F">
                                  <w:pPr>
                                    <w:widowControl/>
                                    <w:spacing w:line="240" w:lineRule="exact"/>
                                    <w:jc w:val="center"/>
                                    <w:rPr>
                                      <w:rFonts w:ascii="標楷體" w:hAnsi="標楷體" w:cs="新細明體"/>
                                      <w:color w:val="000000" w:themeColor="text1"/>
                                      <w:sz w:val="20"/>
                                    </w:rPr>
                                  </w:pPr>
                                </w:p>
                              </w:tc>
                              <w:tc>
                                <w:tcPr>
                                  <w:tcW w:w="0" w:type="auto"/>
                                  <w:shd w:val="pct12" w:color="auto" w:fill="auto"/>
                                  <w:vAlign w:val="center"/>
                                </w:tcPr>
                                <w:p w14:paraId="6466B611"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改善及充實校園環境及設備</w:t>
                                  </w:r>
                                </w:p>
                              </w:tc>
                              <w:tc>
                                <w:tcPr>
                                  <w:tcW w:w="0" w:type="auto"/>
                                  <w:shd w:val="pct12" w:color="auto" w:fill="auto"/>
                                  <w:vAlign w:val="center"/>
                                </w:tcPr>
                                <w:p w14:paraId="5363891C"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2.92</w:t>
                                  </w:r>
                                </w:p>
                              </w:tc>
                              <w:tc>
                                <w:tcPr>
                                  <w:tcW w:w="0" w:type="auto"/>
                                  <w:shd w:val="pct12" w:color="auto" w:fill="auto"/>
                                  <w:vAlign w:val="center"/>
                                </w:tcPr>
                                <w:p w14:paraId="2C8FD655"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7.39</w:t>
                                  </w:r>
                                  <w:r w:rsidRPr="00915509">
                                    <w:rPr>
                                      <w:rFonts w:ascii="標楷體" w:hAnsi="標楷體" w:cs="新細明體" w:hint="eastAsia"/>
                                      <w:color w:val="000000" w:themeColor="text1"/>
                                      <w:sz w:val="20"/>
                                    </w:rPr>
                                    <w:t>↓</w:t>
                                  </w:r>
                                </w:p>
                              </w:tc>
                            </w:tr>
                            <w:tr w:rsidR="00602133" w:rsidRPr="00915509" w14:paraId="7D012C80" w14:textId="77777777" w:rsidTr="000D386C">
                              <w:trPr>
                                <w:trHeight w:val="227"/>
                                <w:jc w:val="center"/>
                              </w:trPr>
                              <w:tc>
                                <w:tcPr>
                                  <w:tcW w:w="0" w:type="auto"/>
                                  <w:vMerge/>
                                  <w:vAlign w:val="center"/>
                                  <w:hideMark/>
                                </w:tcPr>
                                <w:p w14:paraId="15D33D78"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63E9E70E"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獎助學員生給與</w:t>
                                  </w:r>
                                </w:p>
                              </w:tc>
                              <w:tc>
                                <w:tcPr>
                                  <w:tcW w:w="0" w:type="auto"/>
                                  <w:vAlign w:val="center"/>
                                  <w:hideMark/>
                                </w:tcPr>
                                <w:p w14:paraId="1F51E259"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71.35</w:t>
                                  </w:r>
                                </w:p>
                              </w:tc>
                              <w:tc>
                                <w:tcPr>
                                  <w:tcW w:w="0" w:type="auto"/>
                                  <w:vAlign w:val="center"/>
                                </w:tcPr>
                                <w:p w14:paraId="23653724"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3.37</w:t>
                                  </w:r>
                                </w:p>
                              </w:tc>
                            </w:tr>
                            <w:tr w:rsidR="00602133" w:rsidRPr="00915509" w14:paraId="6A8CAF83" w14:textId="77777777" w:rsidTr="000D386C">
                              <w:trPr>
                                <w:trHeight w:val="227"/>
                                <w:jc w:val="center"/>
                              </w:trPr>
                              <w:tc>
                                <w:tcPr>
                                  <w:tcW w:w="0" w:type="auto"/>
                                  <w:vMerge/>
                                  <w:vAlign w:val="center"/>
                                  <w:hideMark/>
                                </w:tcPr>
                                <w:p w14:paraId="31153532"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15A67B09" w14:textId="77777777" w:rsidR="00602133" w:rsidRPr="00915509" w:rsidRDefault="00602133" w:rsidP="0038472F">
                                  <w:pPr>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推動學校午餐</w:t>
                                  </w:r>
                                  <w:proofErr w:type="gramStart"/>
                                  <w:r w:rsidRPr="00915509">
                                    <w:rPr>
                                      <w:rFonts w:ascii="標楷體" w:hAnsi="標楷體" w:cs="新細明體" w:hint="eastAsia"/>
                                      <w:color w:val="000000" w:themeColor="text1"/>
                                      <w:sz w:val="20"/>
                                    </w:rPr>
                                    <w:t>採</w:t>
                                  </w:r>
                                  <w:proofErr w:type="gramEnd"/>
                                  <w:r w:rsidRPr="00915509">
                                    <w:rPr>
                                      <w:rFonts w:ascii="標楷體" w:hAnsi="標楷體" w:cs="新細明體" w:hint="eastAsia"/>
                                      <w:color w:val="000000" w:themeColor="text1"/>
                                      <w:sz w:val="20"/>
                                    </w:rPr>
                                    <w:t>三章</w:t>
                                  </w:r>
                                  <w:proofErr w:type="gramStart"/>
                                  <w:r w:rsidRPr="00915509">
                                    <w:rPr>
                                      <w:rFonts w:ascii="標楷體" w:hAnsi="標楷體" w:cs="新細明體" w:hint="eastAsia"/>
                                      <w:color w:val="000000" w:themeColor="text1"/>
                                      <w:sz w:val="20"/>
                                    </w:rPr>
                                    <w:t>一</w:t>
                                  </w:r>
                                  <w:proofErr w:type="gramEnd"/>
                                  <w:r w:rsidRPr="00915509">
                                    <w:rPr>
                                      <w:rFonts w:ascii="標楷體" w:hAnsi="標楷體" w:cs="新細明體" w:hint="eastAsia"/>
                                      <w:color w:val="000000" w:themeColor="text1"/>
                                      <w:sz w:val="20"/>
                                    </w:rPr>
                                    <w:t>Q食材經費</w:t>
                                  </w:r>
                                </w:p>
                              </w:tc>
                              <w:tc>
                                <w:tcPr>
                                  <w:tcW w:w="0" w:type="auto"/>
                                  <w:shd w:val="pct12" w:color="auto" w:fill="auto"/>
                                  <w:vAlign w:val="center"/>
                                  <w:hideMark/>
                                </w:tcPr>
                                <w:p w14:paraId="2ECAC0C4" w14:textId="77777777" w:rsidR="00602133" w:rsidRPr="00915509" w:rsidRDefault="00602133" w:rsidP="000D386C">
                                  <w:pPr>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52.35</w:t>
                                  </w:r>
                                </w:p>
                              </w:tc>
                              <w:tc>
                                <w:tcPr>
                                  <w:tcW w:w="0" w:type="auto"/>
                                  <w:shd w:val="pct12" w:color="auto" w:fill="auto"/>
                                  <w:vAlign w:val="center"/>
                                </w:tcPr>
                                <w:p w14:paraId="3351F765" w14:textId="77777777" w:rsidR="00602133" w:rsidRPr="00915509" w:rsidRDefault="00602133" w:rsidP="000D386C">
                                  <w:pPr>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3.48</w:t>
                                  </w:r>
                                  <w:r w:rsidRPr="00915509">
                                    <w:rPr>
                                      <w:rFonts w:ascii="標楷體" w:hAnsi="標楷體" w:cs="新細明體" w:hint="eastAsia"/>
                                      <w:color w:val="000000" w:themeColor="text1"/>
                                      <w:sz w:val="20"/>
                                    </w:rPr>
                                    <w:t>↓</w:t>
                                  </w:r>
                                </w:p>
                              </w:tc>
                            </w:tr>
                            <w:tr w:rsidR="00602133" w:rsidRPr="00915509" w14:paraId="30AB2413" w14:textId="77777777" w:rsidTr="000D386C">
                              <w:trPr>
                                <w:trHeight w:val="227"/>
                                <w:jc w:val="center"/>
                              </w:trPr>
                              <w:tc>
                                <w:tcPr>
                                  <w:tcW w:w="0" w:type="auto"/>
                                  <w:vMerge w:val="restart"/>
                                  <w:noWrap/>
                                  <w:vAlign w:val="center"/>
                                  <w:hideMark/>
                                </w:tcPr>
                                <w:p w14:paraId="32361BEB"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基本設施</w:t>
                                  </w:r>
                                </w:p>
                                <w:p w14:paraId="60D9CC5A" w14:textId="77777777" w:rsidR="00602133" w:rsidRPr="00915509" w:rsidRDefault="00602133" w:rsidP="0038472F">
                                  <w:pPr>
                                    <w:widowControl/>
                                    <w:spacing w:line="240" w:lineRule="exact"/>
                                    <w:jc w:val="center"/>
                                    <w:rPr>
                                      <w:rFonts w:ascii="標楷體" w:hAnsi="標楷體" w:cs="新細明體"/>
                                      <w:color w:val="000000" w:themeColor="text1"/>
                                      <w:sz w:val="20"/>
                                    </w:rPr>
                                  </w:pPr>
                                  <w:r>
                                    <w:rPr>
                                      <w:rFonts w:ascii="標楷體" w:hAnsi="標楷體" w:cs="新細明體" w:hint="eastAsia"/>
                                      <w:color w:val="000000" w:themeColor="text1"/>
                                      <w:sz w:val="20"/>
                                    </w:rPr>
                                    <w:t>（</w:t>
                                  </w:r>
                                  <w:r w:rsidRPr="00915509">
                                    <w:rPr>
                                      <w:rFonts w:ascii="標楷體" w:hAnsi="標楷體" w:cs="新細明體"/>
                                      <w:color w:val="000000" w:themeColor="text1"/>
                                      <w:sz w:val="20"/>
                                    </w:rPr>
                                    <w:t>14</w:t>
                                  </w:r>
                                  <w:r w:rsidRPr="00915509">
                                    <w:rPr>
                                      <w:rFonts w:ascii="標楷體" w:hAnsi="標楷體" w:cs="新細明體" w:hint="eastAsia"/>
                                      <w:color w:val="000000" w:themeColor="text1"/>
                                      <w:sz w:val="20"/>
                                    </w:rPr>
                                    <w:t>項</w:t>
                                  </w:r>
                                  <w:r>
                                    <w:rPr>
                                      <w:rFonts w:ascii="標楷體" w:hAnsi="標楷體" w:cs="新細明體" w:hint="eastAsia"/>
                                      <w:color w:val="000000" w:themeColor="text1"/>
                                      <w:sz w:val="20"/>
                                    </w:rPr>
                                    <w:t>）</w:t>
                                  </w:r>
                                </w:p>
                              </w:tc>
                              <w:tc>
                                <w:tcPr>
                                  <w:tcW w:w="0" w:type="auto"/>
                                  <w:vAlign w:val="center"/>
                                  <w:hideMark/>
                                </w:tcPr>
                                <w:p w14:paraId="1E818B90"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文化建築及設備計畫</w:t>
                                  </w:r>
                                </w:p>
                              </w:tc>
                              <w:tc>
                                <w:tcPr>
                                  <w:tcW w:w="0" w:type="auto"/>
                                  <w:vAlign w:val="center"/>
                                  <w:hideMark/>
                                </w:tcPr>
                                <w:p w14:paraId="6AD3D83F"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23.63</w:t>
                                  </w:r>
                                </w:p>
                              </w:tc>
                              <w:tc>
                                <w:tcPr>
                                  <w:tcW w:w="0" w:type="auto"/>
                                  <w:vAlign w:val="center"/>
                                </w:tcPr>
                                <w:p w14:paraId="5C1BC6EC"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5</w:t>
                                  </w:r>
                                  <w:r w:rsidRPr="00915509">
                                    <w:rPr>
                                      <w:rFonts w:ascii="標楷體" w:hAnsi="標楷體" w:cs="新細明體"/>
                                      <w:color w:val="000000" w:themeColor="text1"/>
                                      <w:sz w:val="20"/>
                                    </w:rPr>
                                    <w:t>6.84</w:t>
                                  </w:r>
                                </w:p>
                              </w:tc>
                            </w:tr>
                            <w:tr w:rsidR="00602133" w:rsidRPr="00915509" w14:paraId="505277F7" w14:textId="77777777" w:rsidTr="000D386C">
                              <w:trPr>
                                <w:trHeight w:val="227"/>
                                <w:jc w:val="center"/>
                              </w:trPr>
                              <w:tc>
                                <w:tcPr>
                                  <w:tcW w:w="0" w:type="auto"/>
                                  <w:vMerge/>
                                  <w:vAlign w:val="center"/>
                                  <w:hideMark/>
                                </w:tcPr>
                                <w:p w14:paraId="3093CCA9"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311F4E7B" w14:textId="77777777" w:rsidR="00602133" w:rsidRPr="00915509" w:rsidRDefault="00602133" w:rsidP="0038472F">
                                  <w:pPr>
                                    <w:widowControl/>
                                    <w:spacing w:line="240" w:lineRule="exact"/>
                                    <w:rPr>
                                      <w:rFonts w:ascii="標楷體" w:hAnsi="標楷體"/>
                                      <w:color w:val="000000" w:themeColor="text1"/>
                                      <w:sz w:val="20"/>
                                    </w:rPr>
                                  </w:pPr>
                                  <w:r w:rsidRPr="00915509">
                                    <w:rPr>
                                      <w:rFonts w:ascii="標楷體" w:hAnsi="標楷體" w:hint="eastAsia"/>
                                      <w:color w:val="000000" w:themeColor="text1"/>
                                      <w:sz w:val="20"/>
                                    </w:rPr>
                                    <w:t>全市鋼纜索特殊橋梁整修工程</w:t>
                                  </w:r>
                                </w:p>
                              </w:tc>
                              <w:tc>
                                <w:tcPr>
                                  <w:tcW w:w="0" w:type="auto"/>
                                  <w:vAlign w:val="center"/>
                                  <w:hideMark/>
                                </w:tcPr>
                                <w:p w14:paraId="19128B6B"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color w:val="000000" w:themeColor="text1"/>
                                      <w:sz w:val="20"/>
                                    </w:rPr>
                                    <w:t>49.93</w:t>
                                  </w:r>
                                </w:p>
                              </w:tc>
                              <w:tc>
                                <w:tcPr>
                                  <w:tcW w:w="0" w:type="auto"/>
                                  <w:vAlign w:val="center"/>
                                </w:tcPr>
                                <w:p w14:paraId="777B4D54"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6</w:t>
                                  </w:r>
                                  <w:r w:rsidRPr="00915509">
                                    <w:rPr>
                                      <w:rFonts w:ascii="標楷體" w:hAnsi="標楷體"/>
                                      <w:color w:val="000000" w:themeColor="text1"/>
                                      <w:sz w:val="20"/>
                                    </w:rPr>
                                    <w:t>1.44</w:t>
                                  </w:r>
                                </w:p>
                              </w:tc>
                            </w:tr>
                            <w:tr w:rsidR="00602133" w:rsidRPr="00915509" w14:paraId="2906F7BF" w14:textId="77777777" w:rsidTr="000D386C">
                              <w:trPr>
                                <w:trHeight w:val="227"/>
                                <w:jc w:val="center"/>
                              </w:trPr>
                              <w:tc>
                                <w:tcPr>
                                  <w:tcW w:w="0" w:type="auto"/>
                                  <w:vMerge/>
                                  <w:vAlign w:val="center"/>
                                </w:tcPr>
                                <w:p w14:paraId="06D120AA"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tcPr>
                                <w:p w14:paraId="1FDEDCBF" w14:textId="77777777" w:rsidR="00602133" w:rsidRPr="00915509" w:rsidRDefault="00602133" w:rsidP="0038472F">
                                  <w:pPr>
                                    <w:widowControl/>
                                    <w:spacing w:line="240" w:lineRule="exact"/>
                                    <w:rPr>
                                      <w:rFonts w:ascii="標楷體" w:hAnsi="標楷體"/>
                                      <w:color w:val="000000" w:themeColor="text1"/>
                                      <w:sz w:val="20"/>
                                    </w:rPr>
                                  </w:pPr>
                                  <w:r w:rsidRPr="00915509">
                                    <w:rPr>
                                      <w:rFonts w:ascii="標楷體" w:hAnsi="標楷體" w:cs="新細明體" w:hint="eastAsia"/>
                                      <w:color w:val="000000" w:themeColor="text1"/>
                                      <w:sz w:val="20"/>
                                    </w:rPr>
                                    <w:t>後備軍人基層組織計畫</w:t>
                                  </w:r>
                                </w:p>
                              </w:tc>
                              <w:tc>
                                <w:tcPr>
                                  <w:tcW w:w="0" w:type="auto"/>
                                  <w:vAlign w:val="center"/>
                                </w:tcPr>
                                <w:p w14:paraId="43C74DB3"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cs="新細明體" w:hint="eastAsia"/>
                                      <w:color w:val="000000" w:themeColor="text1"/>
                                      <w:sz w:val="20"/>
                                    </w:rPr>
                                    <w:t>67.33</w:t>
                                  </w:r>
                                </w:p>
                              </w:tc>
                              <w:tc>
                                <w:tcPr>
                                  <w:tcW w:w="0" w:type="auto"/>
                                  <w:vAlign w:val="center"/>
                                </w:tcPr>
                                <w:p w14:paraId="4FFC9C5A"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7</w:t>
                                  </w:r>
                                  <w:r w:rsidRPr="00915509">
                                    <w:rPr>
                                      <w:rFonts w:ascii="標楷體" w:hAnsi="標楷體"/>
                                      <w:color w:val="000000" w:themeColor="text1"/>
                                      <w:sz w:val="20"/>
                                    </w:rPr>
                                    <w:t>4.22</w:t>
                                  </w:r>
                                </w:p>
                              </w:tc>
                            </w:tr>
                            <w:tr w:rsidR="00602133" w:rsidRPr="00915509" w14:paraId="474E474F" w14:textId="77777777" w:rsidTr="000D386C">
                              <w:trPr>
                                <w:trHeight w:val="227"/>
                                <w:jc w:val="center"/>
                              </w:trPr>
                              <w:tc>
                                <w:tcPr>
                                  <w:tcW w:w="0" w:type="auto"/>
                                  <w:vMerge/>
                                  <w:vAlign w:val="center"/>
                                </w:tcPr>
                                <w:p w14:paraId="0B5B2611"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tcPr>
                                <w:p w14:paraId="42D01F2F"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建築管理業務</w:t>
                                  </w:r>
                                </w:p>
                              </w:tc>
                              <w:tc>
                                <w:tcPr>
                                  <w:tcW w:w="0" w:type="auto"/>
                                  <w:vAlign w:val="center"/>
                                </w:tcPr>
                                <w:p w14:paraId="45493314"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44.19</w:t>
                                  </w:r>
                                </w:p>
                              </w:tc>
                              <w:tc>
                                <w:tcPr>
                                  <w:tcW w:w="0" w:type="auto"/>
                                  <w:vAlign w:val="center"/>
                                </w:tcPr>
                                <w:p w14:paraId="24395A6A"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6</w:t>
                                  </w:r>
                                  <w:r w:rsidRPr="00915509">
                                    <w:rPr>
                                      <w:rFonts w:ascii="標楷體" w:hAnsi="標楷體"/>
                                      <w:color w:val="000000" w:themeColor="text1"/>
                                      <w:sz w:val="20"/>
                                    </w:rPr>
                                    <w:t>7.93</w:t>
                                  </w:r>
                                </w:p>
                              </w:tc>
                            </w:tr>
                            <w:tr w:rsidR="00602133" w:rsidRPr="00915509" w14:paraId="3B614F25" w14:textId="77777777" w:rsidTr="000D386C">
                              <w:trPr>
                                <w:trHeight w:val="227"/>
                                <w:jc w:val="center"/>
                              </w:trPr>
                              <w:tc>
                                <w:tcPr>
                                  <w:tcW w:w="0" w:type="auto"/>
                                  <w:vMerge/>
                                  <w:vAlign w:val="center"/>
                                  <w:hideMark/>
                                </w:tcPr>
                                <w:p w14:paraId="21128163"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5DFA64B7"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國土計畫行政業務</w:t>
                                  </w:r>
                                </w:p>
                              </w:tc>
                              <w:tc>
                                <w:tcPr>
                                  <w:tcW w:w="0" w:type="auto"/>
                                  <w:vAlign w:val="center"/>
                                  <w:hideMark/>
                                </w:tcPr>
                                <w:p w14:paraId="69F6B1B2"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40.31</w:t>
                                  </w:r>
                                </w:p>
                              </w:tc>
                              <w:tc>
                                <w:tcPr>
                                  <w:tcW w:w="0" w:type="auto"/>
                                  <w:vAlign w:val="center"/>
                                </w:tcPr>
                                <w:p w14:paraId="380BE51D"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5</w:t>
                                  </w:r>
                                  <w:r w:rsidRPr="00915509">
                                    <w:rPr>
                                      <w:rFonts w:ascii="標楷體" w:hAnsi="標楷體" w:cs="新細明體"/>
                                      <w:color w:val="000000" w:themeColor="text1"/>
                                      <w:sz w:val="20"/>
                                    </w:rPr>
                                    <w:t>9.65</w:t>
                                  </w:r>
                                </w:p>
                              </w:tc>
                            </w:tr>
                            <w:tr w:rsidR="00602133" w:rsidRPr="00915509" w14:paraId="6AE4E424" w14:textId="77777777" w:rsidTr="000D386C">
                              <w:trPr>
                                <w:trHeight w:val="227"/>
                                <w:jc w:val="center"/>
                              </w:trPr>
                              <w:tc>
                                <w:tcPr>
                                  <w:tcW w:w="0" w:type="auto"/>
                                  <w:vMerge/>
                                  <w:vAlign w:val="center"/>
                                </w:tcPr>
                                <w:p w14:paraId="1F260E78"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tcPr>
                                <w:p w14:paraId="1205C4C6"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基隆捷運沿線</w:t>
                                  </w:r>
                                  <w:proofErr w:type="gramStart"/>
                                  <w:r w:rsidRPr="00915509">
                                    <w:rPr>
                                      <w:rFonts w:ascii="標楷體" w:hAnsi="標楷體" w:cs="新細明體" w:hint="eastAsia"/>
                                      <w:color w:val="000000" w:themeColor="text1"/>
                                      <w:sz w:val="20"/>
                                    </w:rPr>
                                    <w:t>河谷廊帶地區</w:t>
                                  </w:r>
                                  <w:proofErr w:type="gramEnd"/>
                                  <w:r w:rsidRPr="00915509">
                                    <w:rPr>
                                      <w:rFonts w:ascii="標楷體" w:hAnsi="標楷體" w:cs="新細明體" w:hint="eastAsia"/>
                                      <w:color w:val="000000" w:themeColor="text1"/>
                                      <w:sz w:val="20"/>
                                    </w:rPr>
                                    <w:t>都市計畫先期規劃</w:t>
                                  </w:r>
                                </w:p>
                              </w:tc>
                              <w:tc>
                                <w:tcPr>
                                  <w:tcW w:w="0" w:type="auto"/>
                                  <w:shd w:val="pct12" w:color="auto" w:fill="auto"/>
                                  <w:vAlign w:val="center"/>
                                </w:tcPr>
                                <w:p w14:paraId="025A95BB"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0.59</w:t>
                                  </w:r>
                                </w:p>
                              </w:tc>
                              <w:tc>
                                <w:tcPr>
                                  <w:tcW w:w="0" w:type="auto"/>
                                  <w:shd w:val="pct12" w:color="auto" w:fill="auto"/>
                                  <w:vAlign w:val="center"/>
                                </w:tcPr>
                                <w:p w14:paraId="682EEA71" w14:textId="0427A95F" w:rsidR="00602133" w:rsidRPr="00915509" w:rsidRDefault="002D4B08" w:rsidP="000D386C">
                                  <w:pPr>
                                    <w:widowControl/>
                                    <w:spacing w:line="240" w:lineRule="exact"/>
                                    <w:jc w:val="right"/>
                                    <w:rPr>
                                      <w:rFonts w:ascii="標楷體" w:hAnsi="標楷體" w:cs="新細明體"/>
                                      <w:color w:val="000000" w:themeColor="text1"/>
                                      <w:sz w:val="20"/>
                                    </w:rPr>
                                  </w:pPr>
                                  <w:r>
                                    <w:rPr>
                                      <w:rFonts w:ascii="標楷體" w:hAnsi="標楷體" w:cs="新細明體" w:hint="eastAsia"/>
                                      <w:color w:val="000000" w:themeColor="text1"/>
                                      <w:sz w:val="20"/>
                                    </w:rPr>
                                    <w:t>－</w:t>
                                  </w:r>
                                  <w:r w:rsidR="00602133" w:rsidRPr="00915509">
                                    <w:rPr>
                                      <w:rFonts w:ascii="標楷體" w:hAnsi="標楷體" w:cs="新細明體" w:hint="eastAsia"/>
                                      <w:color w:val="000000" w:themeColor="text1"/>
                                      <w:sz w:val="20"/>
                                    </w:rPr>
                                    <w:t>↓</w:t>
                                  </w:r>
                                </w:p>
                              </w:tc>
                            </w:tr>
                            <w:tr w:rsidR="00602133" w:rsidRPr="00915509" w14:paraId="6B3C343D" w14:textId="77777777" w:rsidTr="000D386C">
                              <w:trPr>
                                <w:trHeight w:val="227"/>
                                <w:jc w:val="center"/>
                              </w:trPr>
                              <w:tc>
                                <w:tcPr>
                                  <w:tcW w:w="0" w:type="auto"/>
                                  <w:vMerge/>
                                  <w:vAlign w:val="center"/>
                                  <w:hideMark/>
                                </w:tcPr>
                                <w:p w14:paraId="6A1129EB"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2F820B7E"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辦理基隆市城市規劃治理</w:t>
                                  </w:r>
                                </w:p>
                              </w:tc>
                              <w:tc>
                                <w:tcPr>
                                  <w:tcW w:w="0" w:type="auto"/>
                                  <w:shd w:val="pct12" w:color="auto" w:fill="auto"/>
                                  <w:vAlign w:val="center"/>
                                  <w:hideMark/>
                                </w:tcPr>
                                <w:p w14:paraId="2AFFA290"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50.00</w:t>
                                  </w:r>
                                </w:p>
                              </w:tc>
                              <w:tc>
                                <w:tcPr>
                                  <w:tcW w:w="0" w:type="auto"/>
                                  <w:shd w:val="pct12" w:color="auto" w:fill="auto"/>
                                  <w:vAlign w:val="center"/>
                                </w:tcPr>
                                <w:p w14:paraId="2C0C3439" w14:textId="1CE60E34" w:rsidR="00602133" w:rsidRPr="00915509" w:rsidRDefault="002D4B08" w:rsidP="000D386C">
                                  <w:pPr>
                                    <w:widowControl/>
                                    <w:spacing w:line="240" w:lineRule="exact"/>
                                    <w:jc w:val="right"/>
                                    <w:rPr>
                                      <w:rFonts w:ascii="標楷體" w:hAnsi="標楷體" w:cs="新細明體"/>
                                      <w:color w:val="000000" w:themeColor="text1"/>
                                      <w:sz w:val="20"/>
                                    </w:rPr>
                                  </w:pPr>
                                  <w:r>
                                    <w:rPr>
                                      <w:rFonts w:ascii="標楷體" w:hAnsi="標楷體" w:cs="新細明體" w:hint="eastAsia"/>
                                      <w:color w:val="000000" w:themeColor="text1"/>
                                      <w:sz w:val="20"/>
                                    </w:rPr>
                                    <w:t>－</w:t>
                                  </w:r>
                                  <w:r w:rsidR="00602133" w:rsidRPr="00915509">
                                    <w:rPr>
                                      <w:rFonts w:ascii="標楷體" w:hAnsi="標楷體" w:cs="新細明體" w:hint="eastAsia"/>
                                      <w:color w:val="000000" w:themeColor="text1"/>
                                      <w:sz w:val="20"/>
                                    </w:rPr>
                                    <w:t>↓</w:t>
                                  </w:r>
                                </w:p>
                              </w:tc>
                            </w:tr>
                            <w:tr w:rsidR="00602133" w:rsidRPr="00915509" w14:paraId="11EBD511" w14:textId="77777777" w:rsidTr="000D386C">
                              <w:trPr>
                                <w:trHeight w:val="227"/>
                                <w:jc w:val="center"/>
                              </w:trPr>
                              <w:tc>
                                <w:tcPr>
                                  <w:tcW w:w="0" w:type="auto"/>
                                  <w:vMerge/>
                                  <w:vAlign w:val="center"/>
                                  <w:hideMark/>
                                </w:tcPr>
                                <w:p w14:paraId="7FACF793"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29A2C681"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下水道業務</w:t>
                                  </w:r>
                                </w:p>
                              </w:tc>
                              <w:tc>
                                <w:tcPr>
                                  <w:tcW w:w="0" w:type="auto"/>
                                  <w:shd w:val="pct12" w:color="auto" w:fill="auto"/>
                                  <w:vAlign w:val="center"/>
                                  <w:hideMark/>
                                </w:tcPr>
                                <w:p w14:paraId="64A5FF54"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9.97</w:t>
                                  </w:r>
                                </w:p>
                              </w:tc>
                              <w:tc>
                                <w:tcPr>
                                  <w:tcW w:w="0" w:type="auto"/>
                                  <w:shd w:val="pct12" w:color="auto" w:fill="auto"/>
                                  <w:vAlign w:val="center"/>
                                </w:tcPr>
                                <w:p w14:paraId="4F4129C2"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6.09</w:t>
                                  </w:r>
                                  <w:r w:rsidRPr="00915509">
                                    <w:rPr>
                                      <w:rFonts w:ascii="標楷體" w:hAnsi="標楷體" w:cs="新細明體" w:hint="eastAsia"/>
                                      <w:color w:val="000000" w:themeColor="text1"/>
                                      <w:sz w:val="20"/>
                                    </w:rPr>
                                    <w:t>↓</w:t>
                                  </w:r>
                                </w:p>
                              </w:tc>
                            </w:tr>
                            <w:tr w:rsidR="00602133" w:rsidRPr="00915509" w14:paraId="1C6B4A51" w14:textId="77777777" w:rsidTr="000D386C">
                              <w:trPr>
                                <w:trHeight w:val="227"/>
                                <w:jc w:val="center"/>
                              </w:trPr>
                              <w:tc>
                                <w:tcPr>
                                  <w:tcW w:w="0" w:type="auto"/>
                                  <w:vMerge/>
                                  <w:vAlign w:val="center"/>
                                  <w:hideMark/>
                                </w:tcPr>
                                <w:p w14:paraId="1F599BA2"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4BB46101"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市管河川區域排水改善-大武</w:t>
                                  </w:r>
                                  <w:proofErr w:type="gramStart"/>
                                  <w:r w:rsidRPr="00915509">
                                    <w:rPr>
                                      <w:rFonts w:ascii="標楷體" w:hAnsi="標楷體" w:cs="新細明體" w:hint="eastAsia"/>
                                      <w:color w:val="000000" w:themeColor="text1"/>
                                      <w:sz w:val="20"/>
                                    </w:rPr>
                                    <w:t>崙</w:t>
                                  </w:r>
                                  <w:proofErr w:type="gramEnd"/>
                                  <w:r w:rsidRPr="00915509">
                                    <w:rPr>
                                      <w:rFonts w:ascii="標楷體" w:hAnsi="標楷體" w:cs="新細明體" w:hint="eastAsia"/>
                                      <w:color w:val="000000" w:themeColor="text1"/>
                                      <w:sz w:val="20"/>
                                    </w:rPr>
                                    <w:t>地區</w:t>
                                  </w:r>
                                </w:p>
                              </w:tc>
                              <w:tc>
                                <w:tcPr>
                                  <w:tcW w:w="0" w:type="auto"/>
                                  <w:shd w:val="pct12" w:color="auto" w:fill="auto"/>
                                  <w:vAlign w:val="center"/>
                                  <w:hideMark/>
                                </w:tcPr>
                                <w:p w14:paraId="61FA4452"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2</w:t>
                                  </w:r>
                                  <w:r w:rsidRPr="00915509">
                                    <w:rPr>
                                      <w:rFonts w:ascii="標楷體" w:hAnsi="標楷體" w:cs="新細明體"/>
                                      <w:color w:val="000000" w:themeColor="text1"/>
                                      <w:sz w:val="20"/>
                                    </w:rPr>
                                    <w:t>7.19</w:t>
                                  </w:r>
                                </w:p>
                              </w:tc>
                              <w:tc>
                                <w:tcPr>
                                  <w:tcW w:w="0" w:type="auto"/>
                                  <w:shd w:val="pct12" w:color="auto" w:fill="auto"/>
                                  <w:vAlign w:val="center"/>
                                </w:tcPr>
                                <w:p w14:paraId="591BD946"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.60</w:t>
                                  </w:r>
                                  <w:r w:rsidRPr="00915509">
                                    <w:rPr>
                                      <w:rFonts w:ascii="標楷體" w:hAnsi="標楷體" w:cs="新細明體" w:hint="eastAsia"/>
                                      <w:color w:val="000000" w:themeColor="text1"/>
                                      <w:sz w:val="20"/>
                                    </w:rPr>
                                    <w:t>↓</w:t>
                                  </w:r>
                                </w:p>
                              </w:tc>
                            </w:tr>
                            <w:tr w:rsidR="00602133" w:rsidRPr="00915509" w14:paraId="652B6A5E" w14:textId="77777777" w:rsidTr="000D386C">
                              <w:trPr>
                                <w:trHeight w:val="227"/>
                                <w:jc w:val="center"/>
                              </w:trPr>
                              <w:tc>
                                <w:tcPr>
                                  <w:tcW w:w="0" w:type="auto"/>
                                  <w:vMerge/>
                                  <w:vAlign w:val="center"/>
                                  <w:hideMark/>
                                </w:tcPr>
                                <w:p w14:paraId="5B0ED0E1"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62701E34"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公車處電子票證服務及系統維護與優化計畫</w:t>
                                  </w:r>
                                </w:p>
                              </w:tc>
                              <w:tc>
                                <w:tcPr>
                                  <w:tcW w:w="0" w:type="auto"/>
                                  <w:shd w:val="pct12" w:color="auto" w:fill="auto"/>
                                  <w:vAlign w:val="center"/>
                                  <w:hideMark/>
                                </w:tcPr>
                                <w:p w14:paraId="0243A243"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hint="eastAsia"/>
                                      <w:color w:val="000000" w:themeColor="text1"/>
                                      <w:sz w:val="20"/>
                                    </w:rPr>
                                    <w:t>7</w:t>
                                  </w:r>
                                  <w:r w:rsidRPr="00915509">
                                    <w:rPr>
                                      <w:rFonts w:ascii="標楷體" w:hAnsi="標楷體"/>
                                      <w:color w:val="000000" w:themeColor="text1"/>
                                      <w:sz w:val="20"/>
                                    </w:rPr>
                                    <w:t>7.90</w:t>
                                  </w:r>
                                </w:p>
                              </w:tc>
                              <w:tc>
                                <w:tcPr>
                                  <w:tcW w:w="0" w:type="auto"/>
                                  <w:shd w:val="pct12" w:color="auto" w:fill="auto"/>
                                  <w:vAlign w:val="center"/>
                                </w:tcPr>
                                <w:p w14:paraId="77B490FE" w14:textId="77777777" w:rsidR="00602133" w:rsidRPr="00915509" w:rsidRDefault="00602133" w:rsidP="000D386C">
                                  <w:pPr>
                                    <w:widowControl/>
                                    <w:spacing w:line="240" w:lineRule="exact"/>
                                    <w:jc w:val="right"/>
                                    <w:rPr>
                                      <w:rFonts w:ascii="標楷體" w:hAnsi="標楷體"/>
                                      <w:color w:val="000000" w:themeColor="text1"/>
                                      <w:sz w:val="20"/>
                                    </w:rPr>
                                  </w:pPr>
                                  <w:r w:rsidRPr="00915509">
                                    <w:rPr>
                                      <w:rFonts w:ascii="標楷體" w:hAnsi="標楷體" w:hint="eastAsia"/>
                                      <w:color w:val="000000" w:themeColor="text1"/>
                                      <w:sz w:val="20"/>
                                    </w:rPr>
                                    <w:t>5</w:t>
                                  </w:r>
                                  <w:r w:rsidRPr="00915509">
                                    <w:rPr>
                                      <w:rFonts w:ascii="標楷體" w:hAnsi="標楷體"/>
                                      <w:color w:val="000000" w:themeColor="text1"/>
                                      <w:sz w:val="20"/>
                                    </w:rPr>
                                    <w:t>8.31</w:t>
                                  </w:r>
                                  <w:r w:rsidRPr="00915509">
                                    <w:rPr>
                                      <w:rFonts w:ascii="標楷體" w:hAnsi="標楷體" w:cs="新細明體" w:hint="eastAsia"/>
                                      <w:color w:val="000000" w:themeColor="text1"/>
                                      <w:sz w:val="20"/>
                                    </w:rPr>
                                    <w:t>↓</w:t>
                                  </w:r>
                                </w:p>
                              </w:tc>
                            </w:tr>
                            <w:tr w:rsidR="00602133" w:rsidRPr="00915509" w14:paraId="35E6A3E2" w14:textId="77777777" w:rsidTr="000D386C">
                              <w:trPr>
                                <w:trHeight w:val="227"/>
                                <w:jc w:val="center"/>
                              </w:trPr>
                              <w:tc>
                                <w:tcPr>
                                  <w:tcW w:w="0" w:type="auto"/>
                                  <w:vMerge/>
                                  <w:vAlign w:val="center"/>
                                  <w:hideMark/>
                                </w:tcPr>
                                <w:p w14:paraId="4D9C7FEC"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07E47088" w14:textId="77777777" w:rsidR="00602133" w:rsidRPr="00294BED" w:rsidRDefault="00602133" w:rsidP="0038472F">
                                  <w:pPr>
                                    <w:widowControl/>
                                    <w:spacing w:line="240" w:lineRule="exact"/>
                                    <w:jc w:val="both"/>
                                    <w:rPr>
                                      <w:rFonts w:ascii="標楷體" w:hAnsi="標楷體"/>
                                      <w:color w:val="000000" w:themeColor="text1"/>
                                      <w:spacing w:val="-2"/>
                                      <w:sz w:val="20"/>
                                    </w:rPr>
                                  </w:pPr>
                                  <w:r w:rsidRPr="00294BED">
                                    <w:rPr>
                                      <w:rFonts w:ascii="標楷體" w:hAnsi="標楷體" w:hint="eastAsia"/>
                                      <w:color w:val="000000" w:themeColor="text1"/>
                                      <w:spacing w:val="-2"/>
                                      <w:sz w:val="20"/>
                                    </w:rPr>
                                    <w:t>公有停車空間改善工程及人行友善環境規劃計畫</w:t>
                                  </w:r>
                                </w:p>
                              </w:tc>
                              <w:tc>
                                <w:tcPr>
                                  <w:tcW w:w="0" w:type="auto"/>
                                  <w:vAlign w:val="center"/>
                                  <w:hideMark/>
                                </w:tcPr>
                                <w:p w14:paraId="61BDC52E"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color w:val="000000" w:themeColor="text1"/>
                                      <w:sz w:val="20"/>
                                    </w:rPr>
                                    <w:t>10.00</w:t>
                                  </w:r>
                                </w:p>
                              </w:tc>
                              <w:tc>
                                <w:tcPr>
                                  <w:tcW w:w="0" w:type="auto"/>
                                  <w:vAlign w:val="center"/>
                                </w:tcPr>
                                <w:p w14:paraId="48426342"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1</w:t>
                                  </w:r>
                                  <w:r w:rsidRPr="00915509">
                                    <w:rPr>
                                      <w:rFonts w:ascii="標楷體" w:hAnsi="標楷體"/>
                                      <w:color w:val="000000" w:themeColor="text1"/>
                                      <w:sz w:val="20"/>
                                    </w:rPr>
                                    <w:t>7.38</w:t>
                                  </w:r>
                                </w:p>
                              </w:tc>
                            </w:tr>
                            <w:tr w:rsidR="00602133" w:rsidRPr="00915509" w14:paraId="2BC82F88" w14:textId="77777777" w:rsidTr="000D386C">
                              <w:trPr>
                                <w:trHeight w:val="227"/>
                                <w:jc w:val="center"/>
                              </w:trPr>
                              <w:tc>
                                <w:tcPr>
                                  <w:tcW w:w="0" w:type="auto"/>
                                  <w:vMerge/>
                                  <w:vAlign w:val="center"/>
                                  <w:hideMark/>
                                </w:tcPr>
                                <w:p w14:paraId="6C29E4D3"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1E3C56AF"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仁愛區區政建築及設備管理計畫</w:t>
                                  </w:r>
                                </w:p>
                              </w:tc>
                              <w:tc>
                                <w:tcPr>
                                  <w:tcW w:w="0" w:type="auto"/>
                                  <w:shd w:val="pct12" w:color="auto" w:fill="auto"/>
                                  <w:vAlign w:val="center"/>
                                  <w:hideMark/>
                                </w:tcPr>
                                <w:p w14:paraId="0BD63DEF"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5.90</w:t>
                                  </w:r>
                                </w:p>
                              </w:tc>
                              <w:tc>
                                <w:tcPr>
                                  <w:tcW w:w="0" w:type="auto"/>
                                  <w:shd w:val="pct12" w:color="auto" w:fill="auto"/>
                                  <w:vAlign w:val="center"/>
                                </w:tcPr>
                                <w:p w14:paraId="3512C2CE"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2</w:t>
                                  </w:r>
                                  <w:r w:rsidRPr="00915509">
                                    <w:rPr>
                                      <w:rFonts w:ascii="標楷體" w:hAnsi="標楷體" w:cs="新細明體"/>
                                      <w:color w:val="000000" w:themeColor="text1"/>
                                      <w:sz w:val="20"/>
                                    </w:rPr>
                                    <w:t>0.59</w:t>
                                  </w:r>
                                  <w:r w:rsidRPr="00915509">
                                    <w:rPr>
                                      <w:rFonts w:ascii="標楷體" w:hAnsi="標楷體" w:cs="新細明體" w:hint="eastAsia"/>
                                      <w:color w:val="000000" w:themeColor="text1"/>
                                      <w:sz w:val="20"/>
                                    </w:rPr>
                                    <w:t>↓</w:t>
                                  </w:r>
                                </w:p>
                              </w:tc>
                            </w:tr>
                            <w:tr w:rsidR="00602133" w:rsidRPr="00915509" w14:paraId="68B8F12B" w14:textId="77777777" w:rsidTr="000D386C">
                              <w:trPr>
                                <w:trHeight w:val="227"/>
                                <w:jc w:val="center"/>
                              </w:trPr>
                              <w:tc>
                                <w:tcPr>
                                  <w:tcW w:w="0" w:type="auto"/>
                                  <w:vMerge/>
                                  <w:vAlign w:val="center"/>
                                  <w:hideMark/>
                                </w:tcPr>
                                <w:p w14:paraId="39D42DF4"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1BF3B04D"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傳染病防治計畫</w:t>
                                  </w:r>
                                </w:p>
                              </w:tc>
                              <w:tc>
                                <w:tcPr>
                                  <w:tcW w:w="0" w:type="auto"/>
                                  <w:shd w:val="pct12" w:color="auto" w:fill="auto"/>
                                  <w:vAlign w:val="center"/>
                                  <w:hideMark/>
                                </w:tcPr>
                                <w:p w14:paraId="6EBF3876"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8.21</w:t>
                                  </w:r>
                                </w:p>
                              </w:tc>
                              <w:tc>
                                <w:tcPr>
                                  <w:tcW w:w="0" w:type="auto"/>
                                  <w:shd w:val="pct12" w:color="auto" w:fill="auto"/>
                                  <w:vAlign w:val="center"/>
                                </w:tcPr>
                                <w:p w14:paraId="38E5F370"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4.28</w:t>
                                  </w:r>
                                  <w:r w:rsidRPr="00915509">
                                    <w:rPr>
                                      <w:rFonts w:ascii="標楷體" w:hAnsi="標楷體" w:cs="新細明體" w:hint="eastAsia"/>
                                      <w:color w:val="000000" w:themeColor="text1"/>
                                      <w:sz w:val="20"/>
                                    </w:rPr>
                                    <w:t>↓</w:t>
                                  </w:r>
                                </w:p>
                              </w:tc>
                            </w:tr>
                            <w:tr w:rsidR="00602133" w:rsidRPr="00915509" w14:paraId="758BF384" w14:textId="77777777" w:rsidTr="000D386C">
                              <w:trPr>
                                <w:trHeight w:val="227"/>
                                <w:jc w:val="center"/>
                              </w:trPr>
                              <w:tc>
                                <w:tcPr>
                                  <w:tcW w:w="0" w:type="auto"/>
                                  <w:vMerge/>
                                  <w:vAlign w:val="center"/>
                                  <w:hideMark/>
                                </w:tcPr>
                                <w:p w14:paraId="1A08E487"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6233C3B7"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環境清潔設備</w:t>
                                  </w:r>
                                </w:p>
                              </w:tc>
                              <w:tc>
                                <w:tcPr>
                                  <w:tcW w:w="0" w:type="auto"/>
                                  <w:vAlign w:val="center"/>
                                  <w:hideMark/>
                                </w:tcPr>
                                <w:p w14:paraId="76E837EA"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38.2</w:t>
                                  </w:r>
                                  <w:r w:rsidRPr="00915509">
                                    <w:rPr>
                                      <w:rFonts w:ascii="標楷體" w:hAnsi="標楷體" w:cs="新細明體"/>
                                      <w:color w:val="000000" w:themeColor="text1"/>
                                      <w:sz w:val="20"/>
                                    </w:rPr>
                                    <w:t>3</w:t>
                                  </w:r>
                                </w:p>
                              </w:tc>
                              <w:tc>
                                <w:tcPr>
                                  <w:tcW w:w="0" w:type="auto"/>
                                  <w:vAlign w:val="center"/>
                                </w:tcPr>
                                <w:p w14:paraId="45B6168D"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8.15</w:t>
                                  </w:r>
                                </w:p>
                              </w:tc>
                            </w:tr>
                          </w:tbl>
                          <w:p w14:paraId="1509F60F" w14:textId="4F349BBA" w:rsidR="00602133" w:rsidRPr="00121F9E" w:rsidRDefault="00602133" w:rsidP="00602133">
                            <w:pPr>
                              <w:widowControl/>
                              <w:spacing w:line="240" w:lineRule="exact"/>
                              <w:rPr>
                                <w:rFonts w:ascii="標楷體" w:hAnsi="標楷體" w:cs="新細明體"/>
                                <w:color w:val="000000" w:themeColor="text1"/>
                                <w:spacing w:val="-2"/>
                                <w:kern w:val="0"/>
                                <w:sz w:val="18"/>
                                <w:szCs w:val="18"/>
                              </w:rPr>
                            </w:pPr>
                            <w:proofErr w:type="gramStart"/>
                            <w:r w:rsidRPr="00121F9E">
                              <w:rPr>
                                <w:rFonts w:ascii="標楷體" w:hAnsi="標楷體" w:cs="新細明體" w:hint="eastAsia"/>
                                <w:color w:val="000000" w:themeColor="text1"/>
                                <w:spacing w:val="-2"/>
                                <w:kern w:val="0"/>
                                <w:sz w:val="18"/>
                                <w:szCs w:val="18"/>
                              </w:rPr>
                              <w:t>註</w:t>
                            </w:r>
                            <w:proofErr w:type="gramEnd"/>
                            <w:r w:rsidRPr="00121F9E">
                              <w:rPr>
                                <w:rFonts w:ascii="標楷體" w:hAnsi="標楷體" w:cs="新細明體" w:hint="eastAsia"/>
                                <w:color w:val="000000" w:themeColor="text1"/>
                                <w:spacing w:val="-2"/>
                                <w:kern w:val="0"/>
                                <w:sz w:val="18"/>
                                <w:szCs w:val="18"/>
                              </w:rPr>
                              <w:t>：1.表列執行率</w:t>
                            </w:r>
                            <w:r>
                              <w:rPr>
                                <w:rFonts w:ascii="標楷體" w:hAnsi="標楷體" w:cs="新細明體" w:hint="eastAsia"/>
                                <w:color w:val="000000" w:themeColor="text1"/>
                                <w:spacing w:val="-2"/>
                                <w:kern w:val="0"/>
                                <w:sz w:val="18"/>
                                <w:szCs w:val="18"/>
                              </w:rPr>
                              <w:t>連</w:t>
                            </w:r>
                            <w:r w:rsidRPr="00121F9E">
                              <w:rPr>
                                <w:rFonts w:ascii="標楷體" w:hAnsi="標楷體" w:cs="新細明體" w:hint="eastAsia"/>
                                <w:color w:val="000000" w:themeColor="text1"/>
                                <w:spacing w:val="-2"/>
                                <w:kern w:val="0"/>
                                <w:sz w:val="18"/>
                                <w:szCs w:val="18"/>
                              </w:rPr>
                              <w:t>2年低於80％且持續下降者</w:t>
                            </w:r>
                            <w:r>
                              <w:rPr>
                                <w:rFonts w:ascii="標楷體" w:hAnsi="標楷體" w:cs="新細明體" w:hint="eastAsia"/>
                                <w:color w:val="000000" w:themeColor="text1"/>
                                <w:spacing w:val="-2"/>
                                <w:kern w:val="0"/>
                                <w:sz w:val="18"/>
                                <w:szCs w:val="18"/>
                              </w:rPr>
                              <w:t>，</w:t>
                            </w:r>
                            <w:r w:rsidRPr="00121F9E">
                              <w:rPr>
                                <w:rFonts w:ascii="標楷體" w:hAnsi="標楷體" w:cs="新細明體" w:hint="eastAsia"/>
                                <w:color w:val="000000" w:themeColor="text1"/>
                                <w:spacing w:val="-2"/>
                                <w:kern w:val="0"/>
                                <w:sz w:val="18"/>
                                <w:szCs w:val="18"/>
                              </w:rPr>
                              <w:t>以下降符號</w:t>
                            </w:r>
                            <w:r>
                              <w:rPr>
                                <w:rFonts w:ascii="標楷體" w:hAnsi="標楷體" w:cs="新細明體" w:hint="eastAsia"/>
                                <w:color w:val="000000" w:themeColor="text1"/>
                                <w:spacing w:val="-2"/>
                                <w:kern w:val="0"/>
                                <w:sz w:val="18"/>
                                <w:szCs w:val="18"/>
                              </w:rPr>
                              <w:t>（</w:t>
                            </w:r>
                            <w:r w:rsidRPr="00121F9E">
                              <w:rPr>
                                <w:rFonts w:ascii="標楷體" w:hAnsi="標楷體" w:cs="新細明體" w:hint="eastAsia"/>
                                <w:color w:val="000000" w:themeColor="text1"/>
                                <w:spacing w:val="-2"/>
                                <w:kern w:val="0"/>
                                <w:sz w:val="18"/>
                                <w:szCs w:val="18"/>
                              </w:rPr>
                              <w:t>↓</w:t>
                            </w:r>
                            <w:r>
                              <w:rPr>
                                <w:rFonts w:ascii="標楷體" w:hAnsi="標楷體" w:cs="新細明體" w:hint="eastAsia"/>
                                <w:color w:val="000000" w:themeColor="text1"/>
                                <w:spacing w:val="-2"/>
                                <w:kern w:val="0"/>
                                <w:sz w:val="18"/>
                                <w:szCs w:val="18"/>
                              </w:rPr>
                              <w:t>）</w:t>
                            </w:r>
                            <w:r w:rsidRPr="00121F9E">
                              <w:rPr>
                                <w:rFonts w:ascii="標楷體" w:hAnsi="標楷體" w:cs="新細明體" w:hint="eastAsia"/>
                                <w:color w:val="000000" w:themeColor="text1"/>
                                <w:spacing w:val="-2"/>
                                <w:kern w:val="0"/>
                                <w:sz w:val="18"/>
                                <w:szCs w:val="18"/>
                              </w:rPr>
                              <w:t>表示。</w:t>
                            </w:r>
                          </w:p>
                          <w:p w14:paraId="3A314E87" w14:textId="6F62546A" w:rsidR="00602133" w:rsidRPr="00121F9E" w:rsidRDefault="00602133" w:rsidP="00602133">
                            <w:pPr>
                              <w:widowControl/>
                              <w:spacing w:line="240" w:lineRule="exact"/>
                              <w:ind w:firstLineChars="200" w:firstLine="374"/>
                              <w:rPr>
                                <w:rFonts w:ascii="標楷體" w:hAnsi="標楷體" w:cs="新細明體"/>
                                <w:color w:val="000000" w:themeColor="text1"/>
                                <w:kern w:val="0"/>
                                <w:sz w:val="18"/>
                                <w:szCs w:val="18"/>
                              </w:rPr>
                            </w:pPr>
                            <w:r w:rsidRPr="00121F9E">
                              <w:rPr>
                                <w:rFonts w:ascii="標楷體" w:hAnsi="標楷體" w:cs="新細明體" w:hint="eastAsia"/>
                                <w:color w:val="000000" w:themeColor="text1"/>
                                <w:kern w:val="0"/>
                                <w:sz w:val="18"/>
                                <w:szCs w:val="18"/>
                              </w:rPr>
                              <w:t>2.資料來源：整理自基隆市政府提供資料。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BF8F69" id="_x0000_s1031" type="#_x0000_t202" style="position:absolute;left:0;text-align:left;margin-left:148.25pt;margin-top:159.7pt;width:351pt;height:381.6pt;z-index:251731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" strokecolor="white [3212]">
                <v:textbox>
                  <w:txbxContent>
                    <w:p w14:paraId="798AB16F" w14:textId="2A81DFBA" w:rsidR="00602133" w:rsidRPr="00E417D2" w:rsidRDefault="00602133" w:rsidP="00602133">
                      <w:pPr>
                        <w:pStyle w:val="a3"/>
                        <w:overflowPunct w:val="0"/>
                        <w:spacing w:line="300" w:lineRule="exact"/>
                        <w:ind w:leftChars="0" w:left="0"/>
                        <w:jc w:val="center"/>
                        <w:rPr>
                          <w:rFonts w:ascii="標楷體" w:hAnsi="標楷體"/>
                          <w:b/>
                          <w:color w:val="000000" w:themeColor="text1"/>
                        </w:rPr>
                      </w:pPr>
                      <w:r w:rsidRPr="00E417D2">
                        <w:rPr>
                          <w:rFonts w:ascii="標楷體" w:hAnsi="標楷體" w:hint="eastAsia"/>
                          <w:b/>
                        </w:rPr>
                        <w:t>表</w:t>
                      </w:r>
                      <w:r w:rsidR="00B10DBF">
                        <w:rPr>
                          <w:rFonts w:ascii="標楷體" w:hAnsi="標楷體"/>
                          <w:b/>
                        </w:rPr>
                        <w:t>2</w:t>
                      </w:r>
                      <w:r w:rsidRPr="00E417D2">
                        <w:rPr>
                          <w:rFonts w:ascii="標楷體" w:hAnsi="標楷體" w:hint="eastAsia"/>
                          <w:b/>
                          <w:color w:val="000000" w:themeColor="text1"/>
                        </w:rPr>
                        <w:t xml:space="preserve">　一般性補助款連續2年執行</w:t>
                      </w:r>
                      <w:r>
                        <w:rPr>
                          <w:rFonts w:ascii="標楷體" w:hAnsi="標楷體" w:hint="eastAsia"/>
                          <w:b/>
                          <w:color w:val="000000" w:themeColor="text1"/>
                        </w:rPr>
                        <w:t>率</w:t>
                      </w:r>
                      <w:r w:rsidRPr="00E417D2">
                        <w:rPr>
                          <w:rFonts w:ascii="標楷體" w:hAnsi="標楷體" w:hint="eastAsia"/>
                          <w:b/>
                          <w:color w:val="000000" w:themeColor="text1"/>
                        </w:rPr>
                        <w:t>未達80％</w:t>
                      </w:r>
                      <w:r>
                        <w:rPr>
                          <w:rFonts w:ascii="標楷體" w:hAnsi="標楷體" w:hint="eastAsia"/>
                          <w:b/>
                          <w:color w:val="000000" w:themeColor="text1"/>
                        </w:rPr>
                        <w:t>項目</w:t>
                      </w:r>
                    </w:p>
                    <w:p w14:paraId="58C5EBDB" w14:textId="77777777" w:rsidR="00602133" w:rsidRPr="0038472F" w:rsidRDefault="00602133" w:rsidP="00602133">
                      <w:pPr>
                        <w:widowControl/>
                        <w:spacing w:line="300" w:lineRule="exact"/>
                        <w:jc w:val="right"/>
                        <w:rPr>
                          <w:rFonts w:ascii="標楷體" w:hAnsi="標楷體"/>
                          <w:b/>
                          <w:color w:val="000000" w:themeColor="text1"/>
                          <w:sz w:val="18"/>
                          <w:szCs w:val="18"/>
                        </w:rPr>
                      </w:pPr>
                      <w:r w:rsidRPr="0038472F">
                        <w:rPr>
                          <w:rFonts w:ascii="標楷體" w:hAnsi="標楷體" w:hint="eastAsia"/>
                          <w:bCs/>
                          <w:snapToGrid w:val="0"/>
                          <w:color w:val="000000" w:themeColor="text1"/>
                          <w:spacing w:val="-10"/>
                          <w:sz w:val="18"/>
                          <w:szCs w:val="18"/>
                        </w:rPr>
                        <w:t>單位：</w:t>
                      </w:r>
                      <w:r w:rsidRPr="0038472F">
                        <w:rPr>
                          <w:rFonts w:ascii="標楷體" w:hAnsi="標楷體" w:hint="eastAsia"/>
                          <w:color w:val="000000" w:themeColor="text1"/>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36"/>
                        <w:gridCol w:w="4319"/>
                        <w:gridCol w:w="626"/>
                        <w:gridCol w:w="781"/>
                      </w:tblGrid>
                      <w:tr w:rsidR="00602133" w:rsidRPr="00915509" w14:paraId="5B7B943C" w14:textId="77777777" w:rsidTr="0038472F">
                        <w:trPr>
                          <w:trHeight w:val="227"/>
                          <w:jc w:val="center"/>
                        </w:trPr>
                        <w:tc>
                          <w:tcPr>
                            <w:tcW w:w="0" w:type="auto"/>
                            <w:vMerge w:val="restart"/>
                            <w:noWrap/>
                            <w:vAlign w:val="center"/>
                            <w:hideMark/>
                          </w:tcPr>
                          <w:p w14:paraId="3BF60634"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項目</w:t>
                            </w:r>
                          </w:p>
                        </w:tc>
                        <w:tc>
                          <w:tcPr>
                            <w:tcW w:w="0" w:type="auto"/>
                            <w:vMerge w:val="restart"/>
                            <w:vAlign w:val="center"/>
                            <w:hideMark/>
                          </w:tcPr>
                          <w:p w14:paraId="6858C3F7"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計畫名稱</w:t>
                            </w:r>
                          </w:p>
                        </w:tc>
                        <w:tc>
                          <w:tcPr>
                            <w:tcW w:w="0" w:type="auto"/>
                            <w:gridSpan w:val="2"/>
                            <w:hideMark/>
                          </w:tcPr>
                          <w:p w14:paraId="3062DB15"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執行率</w:t>
                            </w:r>
                          </w:p>
                        </w:tc>
                      </w:tr>
                      <w:tr w:rsidR="00602133" w:rsidRPr="00915509" w14:paraId="5FB119E5" w14:textId="77777777" w:rsidTr="000D386C">
                        <w:trPr>
                          <w:trHeight w:val="227"/>
                          <w:jc w:val="center"/>
                        </w:trPr>
                        <w:tc>
                          <w:tcPr>
                            <w:tcW w:w="0" w:type="auto"/>
                            <w:vMerge/>
                            <w:vAlign w:val="center"/>
                            <w:hideMark/>
                          </w:tcPr>
                          <w:p w14:paraId="2EF2B94F"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Merge/>
                            <w:vAlign w:val="center"/>
                            <w:hideMark/>
                          </w:tcPr>
                          <w:p w14:paraId="30BBDAAD"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31C0E38F" w14:textId="77777777" w:rsidR="00602133" w:rsidRPr="00915509" w:rsidRDefault="00602133" w:rsidP="000D386C">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113年</w:t>
                            </w:r>
                          </w:p>
                        </w:tc>
                        <w:tc>
                          <w:tcPr>
                            <w:tcW w:w="0" w:type="auto"/>
                            <w:vAlign w:val="center"/>
                            <w:hideMark/>
                          </w:tcPr>
                          <w:p w14:paraId="4FE6AE14" w14:textId="77777777" w:rsidR="00602133" w:rsidRPr="00915509" w:rsidRDefault="00602133" w:rsidP="000D386C">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11</w:t>
                            </w:r>
                            <w:r w:rsidRPr="00915509">
                              <w:rPr>
                                <w:rFonts w:ascii="標楷體" w:hAnsi="標楷體" w:cs="新細明體"/>
                                <w:color w:val="000000" w:themeColor="text1"/>
                                <w:sz w:val="20"/>
                              </w:rPr>
                              <w:t>4</w:t>
                            </w:r>
                            <w:r w:rsidRPr="00915509">
                              <w:rPr>
                                <w:rFonts w:ascii="標楷體" w:hAnsi="標楷體" w:cs="新細明體" w:hint="eastAsia"/>
                                <w:color w:val="000000" w:themeColor="text1"/>
                                <w:sz w:val="20"/>
                              </w:rPr>
                              <w:t>年</w:t>
                            </w:r>
                          </w:p>
                        </w:tc>
                      </w:tr>
                      <w:tr w:rsidR="00602133" w:rsidRPr="00915509" w14:paraId="7916881F" w14:textId="77777777" w:rsidTr="000D386C">
                        <w:trPr>
                          <w:trHeight w:val="227"/>
                          <w:jc w:val="center"/>
                        </w:trPr>
                        <w:tc>
                          <w:tcPr>
                            <w:tcW w:w="0" w:type="auto"/>
                            <w:vMerge w:val="restart"/>
                            <w:noWrap/>
                            <w:vAlign w:val="center"/>
                            <w:hideMark/>
                          </w:tcPr>
                          <w:p w14:paraId="283B3DDC"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社會福利</w:t>
                            </w:r>
                          </w:p>
                          <w:p w14:paraId="03C0E855" w14:textId="77777777" w:rsidR="00602133" w:rsidRPr="00915509" w:rsidRDefault="00602133" w:rsidP="0038472F">
                            <w:pPr>
                              <w:widowControl/>
                              <w:spacing w:line="240" w:lineRule="exact"/>
                              <w:jc w:val="center"/>
                              <w:rPr>
                                <w:rFonts w:ascii="標楷體" w:hAnsi="標楷體" w:cs="新細明體"/>
                                <w:color w:val="000000" w:themeColor="text1"/>
                                <w:sz w:val="20"/>
                              </w:rPr>
                            </w:pPr>
                            <w:r>
                              <w:rPr>
                                <w:rFonts w:ascii="標楷體" w:hAnsi="標楷體" w:cs="新細明體" w:hint="eastAsia"/>
                                <w:color w:val="000000" w:themeColor="text1"/>
                                <w:sz w:val="20"/>
                              </w:rPr>
                              <w:t>（</w:t>
                            </w:r>
                            <w:r w:rsidRPr="00915509">
                              <w:rPr>
                                <w:rFonts w:ascii="標楷體" w:hAnsi="標楷體" w:cs="新細明體"/>
                                <w:color w:val="000000" w:themeColor="text1"/>
                                <w:sz w:val="20"/>
                              </w:rPr>
                              <w:t>5</w:t>
                            </w:r>
                            <w:r w:rsidRPr="00915509">
                              <w:rPr>
                                <w:rFonts w:ascii="標楷體" w:hAnsi="標楷體" w:cs="新細明體" w:hint="eastAsia"/>
                                <w:color w:val="000000" w:themeColor="text1"/>
                                <w:sz w:val="20"/>
                              </w:rPr>
                              <w:t>項</w:t>
                            </w:r>
                            <w:r>
                              <w:rPr>
                                <w:rFonts w:ascii="標楷體" w:hAnsi="標楷體" w:cs="新細明體" w:hint="eastAsia"/>
                                <w:color w:val="000000" w:themeColor="text1"/>
                                <w:sz w:val="20"/>
                              </w:rPr>
                              <w:t>）</w:t>
                            </w:r>
                          </w:p>
                        </w:tc>
                        <w:tc>
                          <w:tcPr>
                            <w:tcW w:w="0" w:type="auto"/>
                            <w:shd w:val="pct12" w:color="auto" w:fill="auto"/>
                            <w:vAlign w:val="center"/>
                            <w:hideMark/>
                          </w:tcPr>
                          <w:p w14:paraId="1A9DBC54"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低收入戶兒童生活補助</w:t>
                            </w:r>
                          </w:p>
                        </w:tc>
                        <w:tc>
                          <w:tcPr>
                            <w:tcW w:w="0" w:type="auto"/>
                            <w:shd w:val="pct12" w:color="auto" w:fill="auto"/>
                            <w:vAlign w:val="center"/>
                            <w:hideMark/>
                          </w:tcPr>
                          <w:p w14:paraId="304EA5E1"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57.71</w:t>
                            </w:r>
                          </w:p>
                        </w:tc>
                        <w:tc>
                          <w:tcPr>
                            <w:tcW w:w="0" w:type="auto"/>
                            <w:shd w:val="pct12" w:color="auto" w:fill="auto"/>
                            <w:vAlign w:val="center"/>
                          </w:tcPr>
                          <w:p w14:paraId="543E6787"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2.80</w:t>
                            </w:r>
                            <w:r w:rsidRPr="00915509">
                              <w:rPr>
                                <w:rFonts w:ascii="標楷體" w:hAnsi="標楷體" w:cs="新細明體" w:hint="eastAsia"/>
                                <w:color w:val="000000" w:themeColor="text1"/>
                                <w:sz w:val="20"/>
                              </w:rPr>
                              <w:t>↓</w:t>
                            </w:r>
                          </w:p>
                        </w:tc>
                      </w:tr>
                      <w:tr w:rsidR="00602133" w:rsidRPr="00915509" w14:paraId="54ED7AD4" w14:textId="77777777" w:rsidTr="000D386C">
                        <w:trPr>
                          <w:trHeight w:val="227"/>
                          <w:jc w:val="center"/>
                        </w:trPr>
                        <w:tc>
                          <w:tcPr>
                            <w:tcW w:w="0" w:type="auto"/>
                            <w:vMerge/>
                            <w:vAlign w:val="center"/>
                            <w:hideMark/>
                          </w:tcPr>
                          <w:p w14:paraId="7071048C"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3AC84F4B"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低收入戶就學生活補助</w:t>
                            </w:r>
                          </w:p>
                        </w:tc>
                        <w:tc>
                          <w:tcPr>
                            <w:tcW w:w="0" w:type="auto"/>
                            <w:shd w:val="pct12" w:color="auto" w:fill="auto"/>
                            <w:vAlign w:val="center"/>
                            <w:hideMark/>
                          </w:tcPr>
                          <w:p w14:paraId="3196C165"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72.93</w:t>
                            </w:r>
                          </w:p>
                        </w:tc>
                        <w:tc>
                          <w:tcPr>
                            <w:tcW w:w="0" w:type="auto"/>
                            <w:shd w:val="pct12" w:color="auto" w:fill="auto"/>
                            <w:vAlign w:val="center"/>
                          </w:tcPr>
                          <w:p w14:paraId="7F860EAA"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5</w:t>
                            </w:r>
                            <w:r w:rsidRPr="00915509">
                              <w:rPr>
                                <w:rFonts w:ascii="標楷體" w:hAnsi="標楷體" w:cs="新細明體"/>
                                <w:color w:val="000000" w:themeColor="text1"/>
                                <w:sz w:val="20"/>
                              </w:rPr>
                              <w:t>9.10</w:t>
                            </w:r>
                            <w:r w:rsidRPr="00915509">
                              <w:rPr>
                                <w:rFonts w:ascii="標楷體" w:hAnsi="標楷體" w:cs="新細明體" w:hint="eastAsia"/>
                                <w:color w:val="000000" w:themeColor="text1"/>
                                <w:sz w:val="20"/>
                              </w:rPr>
                              <w:t>↓</w:t>
                            </w:r>
                          </w:p>
                        </w:tc>
                      </w:tr>
                      <w:tr w:rsidR="00602133" w:rsidRPr="00915509" w14:paraId="08320781" w14:textId="77777777" w:rsidTr="000D386C">
                        <w:trPr>
                          <w:trHeight w:val="227"/>
                          <w:jc w:val="center"/>
                        </w:trPr>
                        <w:tc>
                          <w:tcPr>
                            <w:tcW w:w="0" w:type="auto"/>
                            <w:vMerge/>
                            <w:vAlign w:val="center"/>
                            <w:hideMark/>
                          </w:tcPr>
                          <w:p w14:paraId="358E0696"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249F6DBA"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增聘兒童及少年保護專責社工人力</w:t>
                            </w:r>
                          </w:p>
                        </w:tc>
                        <w:tc>
                          <w:tcPr>
                            <w:tcW w:w="0" w:type="auto"/>
                            <w:shd w:val="pct12" w:color="auto" w:fill="auto"/>
                            <w:vAlign w:val="center"/>
                            <w:hideMark/>
                          </w:tcPr>
                          <w:p w14:paraId="13414C1E"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75.32</w:t>
                            </w:r>
                          </w:p>
                        </w:tc>
                        <w:tc>
                          <w:tcPr>
                            <w:tcW w:w="0" w:type="auto"/>
                            <w:shd w:val="pct12" w:color="auto" w:fill="auto"/>
                            <w:vAlign w:val="center"/>
                          </w:tcPr>
                          <w:p w14:paraId="4B11E2AE"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7.20</w:t>
                            </w:r>
                            <w:r w:rsidRPr="00915509">
                              <w:rPr>
                                <w:rFonts w:ascii="標楷體" w:hAnsi="標楷體" w:cs="新細明體" w:hint="eastAsia"/>
                                <w:color w:val="000000" w:themeColor="text1"/>
                                <w:sz w:val="20"/>
                              </w:rPr>
                              <w:t>↓</w:t>
                            </w:r>
                          </w:p>
                        </w:tc>
                      </w:tr>
                      <w:tr w:rsidR="00602133" w:rsidRPr="00915509" w14:paraId="7E8811C6" w14:textId="77777777" w:rsidTr="000D386C">
                        <w:trPr>
                          <w:trHeight w:val="227"/>
                          <w:jc w:val="center"/>
                        </w:trPr>
                        <w:tc>
                          <w:tcPr>
                            <w:tcW w:w="0" w:type="auto"/>
                            <w:vMerge/>
                            <w:vAlign w:val="center"/>
                            <w:hideMark/>
                          </w:tcPr>
                          <w:p w14:paraId="02568E9F"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4DAA2A6D"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其他兒童及少年福利服務支出</w:t>
                            </w:r>
                          </w:p>
                        </w:tc>
                        <w:tc>
                          <w:tcPr>
                            <w:tcW w:w="0" w:type="auto"/>
                            <w:vAlign w:val="center"/>
                            <w:hideMark/>
                          </w:tcPr>
                          <w:p w14:paraId="142A6813"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75.23</w:t>
                            </w:r>
                          </w:p>
                        </w:tc>
                        <w:tc>
                          <w:tcPr>
                            <w:tcW w:w="0" w:type="auto"/>
                            <w:vAlign w:val="center"/>
                          </w:tcPr>
                          <w:p w14:paraId="39E76E87"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9.60</w:t>
                            </w:r>
                          </w:p>
                        </w:tc>
                      </w:tr>
                      <w:tr w:rsidR="00602133" w:rsidRPr="00915509" w14:paraId="3C40AC08" w14:textId="77777777" w:rsidTr="000D386C">
                        <w:trPr>
                          <w:trHeight w:val="227"/>
                          <w:jc w:val="center"/>
                        </w:trPr>
                        <w:tc>
                          <w:tcPr>
                            <w:tcW w:w="0" w:type="auto"/>
                            <w:vMerge/>
                            <w:vAlign w:val="center"/>
                          </w:tcPr>
                          <w:p w14:paraId="451EC5E0"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tcPr>
                          <w:p w14:paraId="489A0069"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身心障礙者個案管理服務</w:t>
                            </w:r>
                          </w:p>
                        </w:tc>
                        <w:tc>
                          <w:tcPr>
                            <w:tcW w:w="0" w:type="auto"/>
                            <w:shd w:val="pct12" w:color="auto" w:fill="auto"/>
                            <w:vAlign w:val="center"/>
                          </w:tcPr>
                          <w:p w14:paraId="570E9469"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2.90</w:t>
                            </w:r>
                          </w:p>
                        </w:tc>
                        <w:tc>
                          <w:tcPr>
                            <w:tcW w:w="0" w:type="auto"/>
                            <w:shd w:val="pct12" w:color="auto" w:fill="auto"/>
                            <w:vAlign w:val="center"/>
                          </w:tcPr>
                          <w:p w14:paraId="656058EF"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color w:val="000000" w:themeColor="text1"/>
                                <w:sz w:val="20"/>
                              </w:rPr>
                              <w:t>32.20</w:t>
                            </w:r>
                            <w:r w:rsidRPr="00915509">
                              <w:rPr>
                                <w:rFonts w:ascii="標楷體" w:hAnsi="標楷體" w:cs="新細明體" w:hint="eastAsia"/>
                                <w:color w:val="000000" w:themeColor="text1"/>
                                <w:sz w:val="20"/>
                              </w:rPr>
                              <w:t>↓</w:t>
                            </w:r>
                          </w:p>
                        </w:tc>
                      </w:tr>
                      <w:tr w:rsidR="00602133" w:rsidRPr="00915509" w14:paraId="25C0DE28" w14:textId="77777777" w:rsidTr="000D386C">
                        <w:trPr>
                          <w:trHeight w:val="227"/>
                          <w:jc w:val="center"/>
                        </w:trPr>
                        <w:tc>
                          <w:tcPr>
                            <w:tcW w:w="0" w:type="auto"/>
                            <w:vMerge w:val="restart"/>
                            <w:noWrap/>
                            <w:vAlign w:val="center"/>
                            <w:hideMark/>
                          </w:tcPr>
                          <w:p w14:paraId="18147544"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教育</w:t>
                            </w:r>
                          </w:p>
                          <w:p w14:paraId="63E37AAE" w14:textId="77777777" w:rsidR="00602133" w:rsidRPr="00915509" w:rsidRDefault="00602133" w:rsidP="0038472F">
                            <w:pPr>
                              <w:widowControl/>
                              <w:spacing w:line="240" w:lineRule="exact"/>
                              <w:jc w:val="center"/>
                              <w:rPr>
                                <w:rFonts w:ascii="標楷體" w:hAnsi="標楷體" w:cs="新細明體"/>
                                <w:color w:val="000000" w:themeColor="text1"/>
                                <w:sz w:val="20"/>
                              </w:rPr>
                            </w:pPr>
                            <w:r>
                              <w:rPr>
                                <w:rFonts w:ascii="標楷體" w:hAnsi="標楷體" w:cs="新細明體" w:hint="eastAsia"/>
                                <w:color w:val="000000" w:themeColor="text1"/>
                                <w:sz w:val="20"/>
                              </w:rPr>
                              <w:t>（</w:t>
                            </w:r>
                            <w:r w:rsidRPr="00915509">
                              <w:rPr>
                                <w:rFonts w:ascii="標楷體" w:hAnsi="標楷體" w:cs="新細明體" w:hint="eastAsia"/>
                                <w:color w:val="000000" w:themeColor="text1"/>
                                <w:sz w:val="20"/>
                              </w:rPr>
                              <w:t>4項</w:t>
                            </w:r>
                            <w:r>
                              <w:rPr>
                                <w:rFonts w:ascii="標楷體" w:hAnsi="標楷體" w:cs="新細明體" w:hint="eastAsia"/>
                                <w:color w:val="000000" w:themeColor="text1"/>
                                <w:sz w:val="20"/>
                              </w:rPr>
                              <w:t>）</w:t>
                            </w:r>
                          </w:p>
                        </w:tc>
                        <w:tc>
                          <w:tcPr>
                            <w:tcW w:w="0" w:type="auto"/>
                            <w:vAlign w:val="center"/>
                            <w:hideMark/>
                          </w:tcPr>
                          <w:p w14:paraId="28E66245"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改善及充實校園環境及設備</w:t>
                            </w:r>
                          </w:p>
                        </w:tc>
                        <w:tc>
                          <w:tcPr>
                            <w:tcW w:w="0" w:type="auto"/>
                            <w:vAlign w:val="center"/>
                            <w:hideMark/>
                          </w:tcPr>
                          <w:p w14:paraId="2954AA9D"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50.74</w:t>
                            </w:r>
                          </w:p>
                        </w:tc>
                        <w:tc>
                          <w:tcPr>
                            <w:tcW w:w="0" w:type="auto"/>
                            <w:vAlign w:val="center"/>
                          </w:tcPr>
                          <w:p w14:paraId="30220FB2"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1.33</w:t>
                            </w:r>
                          </w:p>
                        </w:tc>
                      </w:tr>
                      <w:tr w:rsidR="00602133" w:rsidRPr="00915509" w14:paraId="251E4895" w14:textId="77777777" w:rsidTr="000D386C">
                        <w:trPr>
                          <w:trHeight w:val="227"/>
                          <w:jc w:val="center"/>
                        </w:trPr>
                        <w:tc>
                          <w:tcPr>
                            <w:tcW w:w="0" w:type="auto"/>
                            <w:vMerge/>
                            <w:noWrap/>
                            <w:vAlign w:val="center"/>
                          </w:tcPr>
                          <w:p w14:paraId="73176ABC" w14:textId="77777777" w:rsidR="00602133" w:rsidRPr="00915509" w:rsidRDefault="00602133" w:rsidP="0038472F">
                            <w:pPr>
                              <w:widowControl/>
                              <w:spacing w:line="240" w:lineRule="exact"/>
                              <w:jc w:val="center"/>
                              <w:rPr>
                                <w:rFonts w:ascii="標楷體" w:hAnsi="標楷體" w:cs="新細明體"/>
                                <w:color w:val="000000" w:themeColor="text1"/>
                                <w:sz w:val="20"/>
                              </w:rPr>
                            </w:pPr>
                          </w:p>
                        </w:tc>
                        <w:tc>
                          <w:tcPr>
                            <w:tcW w:w="0" w:type="auto"/>
                            <w:shd w:val="pct12" w:color="auto" w:fill="auto"/>
                            <w:vAlign w:val="center"/>
                          </w:tcPr>
                          <w:p w14:paraId="6466B611"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改善及充實校園環境及設備</w:t>
                            </w:r>
                          </w:p>
                        </w:tc>
                        <w:tc>
                          <w:tcPr>
                            <w:tcW w:w="0" w:type="auto"/>
                            <w:shd w:val="pct12" w:color="auto" w:fill="auto"/>
                            <w:vAlign w:val="center"/>
                          </w:tcPr>
                          <w:p w14:paraId="5363891C"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2.92</w:t>
                            </w:r>
                          </w:p>
                        </w:tc>
                        <w:tc>
                          <w:tcPr>
                            <w:tcW w:w="0" w:type="auto"/>
                            <w:shd w:val="pct12" w:color="auto" w:fill="auto"/>
                            <w:vAlign w:val="center"/>
                          </w:tcPr>
                          <w:p w14:paraId="2C8FD655"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7.39</w:t>
                            </w:r>
                            <w:r w:rsidRPr="00915509">
                              <w:rPr>
                                <w:rFonts w:ascii="標楷體" w:hAnsi="標楷體" w:cs="新細明體" w:hint="eastAsia"/>
                                <w:color w:val="000000" w:themeColor="text1"/>
                                <w:sz w:val="20"/>
                              </w:rPr>
                              <w:t>↓</w:t>
                            </w:r>
                          </w:p>
                        </w:tc>
                      </w:tr>
                      <w:tr w:rsidR="00602133" w:rsidRPr="00915509" w14:paraId="7D012C80" w14:textId="77777777" w:rsidTr="000D386C">
                        <w:trPr>
                          <w:trHeight w:val="227"/>
                          <w:jc w:val="center"/>
                        </w:trPr>
                        <w:tc>
                          <w:tcPr>
                            <w:tcW w:w="0" w:type="auto"/>
                            <w:vMerge/>
                            <w:vAlign w:val="center"/>
                            <w:hideMark/>
                          </w:tcPr>
                          <w:p w14:paraId="15D33D78"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63E9E70E"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獎助學員生給與</w:t>
                            </w:r>
                          </w:p>
                        </w:tc>
                        <w:tc>
                          <w:tcPr>
                            <w:tcW w:w="0" w:type="auto"/>
                            <w:vAlign w:val="center"/>
                            <w:hideMark/>
                          </w:tcPr>
                          <w:p w14:paraId="1F51E259"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71.35</w:t>
                            </w:r>
                          </w:p>
                        </w:tc>
                        <w:tc>
                          <w:tcPr>
                            <w:tcW w:w="0" w:type="auto"/>
                            <w:vAlign w:val="center"/>
                          </w:tcPr>
                          <w:p w14:paraId="23653724"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3.37</w:t>
                            </w:r>
                          </w:p>
                        </w:tc>
                      </w:tr>
                      <w:tr w:rsidR="00602133" w:rsidRPr="00915509" w14:paraId="6A8CAF83" w14:textId="77777777" w:rsidTr="000D386C">
                        <w:trPr>
                          <w:trHeight w:val="227"/>
                          <w:jc w:val="center"/>
                        </w:trPr>
                        <w:tc>
                          <w:tcPr>
                            <w:tcW w:w="0" w:type="auto"/>
                            <w:vMerge/>
                            <w:vAlign w:val="center"/>
                            <w:hideMark/>
                          </w:tcPr>
                          <w:p w14:paraId="31153532"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15A67B09" w14:textId="77777777" w:rsidR="00602133" w:rsidRPr="00915509" w:rsidRDefault="00602133" w:rsidP="0038472F">
                            <w:pPr>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推動學校午餐</w:t>
                            </w:r>
                            <w:proofErr w:type="gramStart"/>
                            <w:r w:rsidRPr="00915509">
                              <w:rPr>
                                <w:rFonts w:ascii="標楷體" w:hAnsi="標楷體" w:cs="新細明體" w:hint="eastAsia"/>
                                <w:color w:val="000000" w:themeColor="text1"/>
                                <w:sz w:val="20"/>
                              </w:rPr>
                              <w:t>採</w:t>
                            </w:r>
                            <w:proofErr w:type="gramEnd"/>
                            <w:r w:rsidRPr="00915509">
                              <w:rPr>
                                <w:rFonts w:ascii="標楷體" w:hAnsi="標楷體" w:cs="新細明體" w:hint="eastAsia"/>
                                <w:color w:val="000000" w:themeColor="text1"/>
                                <w:sz w:val="20"/>
                              </w:rPr>
                              <w:t>三章</w:t>
                            </w:r>
                            <w:proofErr w:type="gramStart"/>
                            <w:r w:rsidRPr="00915509">
                              <w:rPr>
                                <w:rFonts w:ascii="標楷體" w:hAnsi="標楷體" w:cs="新細明體" w:hint="eastAsia"/>
                                <w:color w:val="000000" w:themeColor="text1"/>
                                <w:sz w:val="20"/>
                              </w:rPr>
                              <w:t>一</w:t>
                            </w:r>
                            <w:proofErr w:type="gramEnd"/>
                            <w:r w:rsidRPr="00915509">
                              <w:rPr>
                                <w:rFonts w:ascii="標楷體" w:hAnsi="標楷體" w:cs="新細明體" w:hint="eastAsia"/>
                                <w:color w:val="000000" w:themeColor="text1"/>
                                <w:sz w:val="20"/>
                              </w:rPr>
                              <w:t>Q食材經費</w:t>
                            </w:r>
                          </w:p>
                        </w:tc>
                        <w:tc>
                          <w:tcPr>
                            <w:tcW w:w="0" w:type="auto"/>
                            <w:shd w:val="pct12" w:color="auto" w:fill="auto"/>
                            <w:vAlign w:val="center"/>
                            <w:hideMark/>
                          </w:tcPr>
                          <w:p w14:paraId="2ECAC0C4" w14:textId="77777777" w:rsidR="00602133" w:rsidRPr="00915509" w:rsidRDefault="00602133" w:rsidP="000D386C">
                            <w:pPr>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52.35</w:t>
                            </w:r>
                          </w:p>
                        </w:tc>
                        <w:tc>
                          <w:tcPr>
                            <w:tcW w:w="0" w:type="auto"/>
                            <w:shd w:val="pct12" w:color="auto" w:fill="auto"/>
                            <w:vAlign w:val="center"/>
                          </w:tcPr>
                          <w:p w14:paraId="3351F765" w14:textId="77777777" w:rsidR="00602133" w:rsidRPr="00915509" w:rsidRDefault="00602133" w:rsidP="000D386C">
                            <w:pPr>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3.48</w:t>
                            </w:r>
                            <w:r w:rsidRPr="00915509">
                              <w:rPr>
                                <w:rFonts w:ascii="標楷體" w:hAnsi="標楷體" w:cs="新細明體" w:hint="eastAsia"/>
                                <w:color w:val="000000" w:themeColor="text1"/>
                                <w:sz w:val="20"/>
                              </w:rPr>
                              <w:t>↓</w:t>
                            </w:r>
                          </w:p>
                        </w:tc>
                      </w:tr>
                      <w:tr w:rsidR="00602133" w:rsidRPr="00915509" w14:paraId="30AB2413" w14:textId="77777777" w:rsidTr="000D386C">
                        <w:trPr>
                          <w:trHeight w:val="227"/>
                          <w:jc w:val="center"/>
                        </w:trPr>
                        <w:tc>
                          <w:tcPr>
                            <w:tcW w:w="0" w:type="auto"/>
                            <w:vMerge w:val="restart"/>
                            <w:noWrap/>
                            <w:vAlign w:val="center"/>
                            <w:hideMark/>
                          </w:tcPr>
                          <w:p w14:paraId="32361BEB" w14:textId="77777777" w:rsidR="00602133" w:rsidRPr="00915509" w:rsidRDefault="00602133" w:rsidP="0038472F">
                            <w:pPr>
                              <w:widowControl/>
                              <w:spacing w:line="240" w:lineRule="exact"/>
                              <w:jc w:val="center"/>
                              <w:rPr>
                                <w:rFonts w:ascii="標楷體" w:hAnsi="標楷體" w:cs="新細明體"/>
                                <w:color w:val="000000" w:themeColor="text1"/>
                                <w:sz w:val="20"/>
                              </w:rPr>
                            </w:pPr>
                            <w:r w:rsidRPr="00915509">
                              <w:rPr>
                                <w:rFonts w:ascii="標楷體" w:hAnsi="標楷體" w:cs="新細明體" w:hint="eastAsia"/>
                                <w:color w:val="000000" w:themeColor="text1"/>
                                <w:sz w:val="20"/>
                              </w:rPr>
                              <w:t>基本設施</w:t>
                            </w:r>
                          </w:p>
                          <w:p w14:paraId="60D9CC5A" w14:textId="77777777" w:rsidR="00602133" w:rsidRPr="00915509" w:rsidRDefault="00602133" w:rsidP="0038472F">
                            <w:pPr>
                              <w:widowControl/>
                              <w:spacing w:line="240" w:lineRule="exact"/>
                              <w:jc w:val="center"/>
                              <w:rPr>
                                <w:rFonts w:ascii="標楷體" w:hAnsi="標楷體" w:cs="新細明體"/>
                                <w:color w:val="000000" w:themeColor="text1"/>
                                <w:sz w:val="20"/>
                              </w:rPr>
                            </w:pPr>
                            <w:r>
                              <w:rPr>
                                <w:rFonts w:ascii="標楷體" w:hAnsi="標楷體" w:cs="新細明體" w:hint="eastAsia"/>
                                <w:color w:val="000000" w:themeColor="text1"/>
                                <w:sz w:val="20"/>
                              </w:rPr>
                              <w:t>（</w:t>
                            </w:r>
                            <w:r w:rsidRPr="00915509">
                              <w:rPr>
                                <w:rFonts w:ascii="標楷體" w:hAnsi="標楷體" w:cs="新細明體"/>
                                <w:color w:val="000000" w:themeColor="text1"/>
                                <w:sz w:val="20"/>
                              </w:rPr>
                              <w:t>14</w:t>
                            </w:r>
                            <w:r w:rsidRPr="00915509">
                              <w:rPr>
                                <w:rFonts w:ascii="標楷體" w:hAnsi="標楷體" w:cs="新細明體" w:hint="eastAsia"/>
                                <w:color w:val="000000" w:themeColor="text1"/>
                                <w:sz w:val="20"/>
                              </w:rPr>
                              <w:t>項</w:t>
                            </w:r>
                            <w:r>
                              <w:rPr>
                                <w:rFonts w:ascii="標楷體" w:hAnsi="標楷體" w:cs="新細明體" w:hint="eastAsia"/>
                                <w:color w:val="000000" w:themeColor="text1"/>
                                <w:sz w:val="20"/>
                              </w:rPr>
                              <w:t>）</w:t>
                            </w:r>
                          </w:p>
                        </w:tc>
                        <w:tc>
                          <w:tcPr>
                            <w:tcW w:w="0" w:type="auto"/>
                            <w:vAlign w:val="center"/>
                            <w:hideMark/>
                          </w:tcPr>
                          <w:p w14:paraId="1E818B90"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文化建築及設備計畫</w:t>
                            </w:r>
                          </w:p>
                        </w:tc>
                        <w:tc>
                          <w:tcPr>
                            <w:tcW w:w="0" w:type="auto"/>
                            <w:vAlign w:val="center"/>
                            <w:hideMark/>
                          </w:tcPr>
                          <w:p w14:paraId="6AD3D83F"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23.63</w:t>
                            </w:r>
                          </w:p>
                        </w:tc>
                        <w:tc>
                          <w:tcPr>
                            <w:tcW w:w="0" w:type="auto"/>
                            <w:vAlign w:val="center"/>
                          </w:tcPr>
                          <w:p w14:paraId="5C1BC6EC"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5</w:t>
                            </w:r>
                            <w:r w:rsidRPr="00915509">
                              <w:rPr>
                                <w:rFonts w:ascii="標楷體" w:hAnsi="標楷體" w:cs="新細明體"/>
                                <w:color w:val="000000" w:themeColor="text1"/>
                                <w:sz w:val="20"/>
                              </w:rPr>
                              <w:t>6.84</w:t>
                            </w:r>
                          </w:p>
                        </w:tc>
                      </w:tr>
                      <w:tr w:rsidR="00602133" w:rsidRPr="00915509" w14:paraId="505277F7" w14:textId="77777777" w:rsidTr="000D386C">
                        <w:trPr>
                          <w:trHeight w:val="227"/>
                          <w:jc w:val="center"/>
                        </w:trPr>
                        <w:tc>
                          <w:tcPr>
                            <w:tcW w:w="0" w:type="auto"/>
                            <w:vMerge/>
                            <w:vAlign w:val="center"/>
                            <w:hideMark/>
                          </w:tcPr>
                          <w:p w14:paraId="3093CCA9"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311F4E7B" w14:textId="77777777" w:rsidR="00602133" w:rsidRPr="00915509" w:rsidRDefault="00602133" w:rsidP="0038472F">
                            <w:pPr>
                              <w:widowControl/>
                              <w:spacing w:line="240" w:lineRule="exact"/>
                              <w:rPr>
                                <w:rFonts w:ascii="標楷體" w:hAnsi="標楷體"/>
                                <w:color w:val="000000" w:themeColor="text1"/>
                                <w:sz w:val="20"/>
                              </w:rPr>
                            </w:pPr>
                            <w:r w:rsidRPr="00915509">
                              <w:rPr>
                                <w:rFonts w:ascii="標楷體" w:hAnsi="標楷體" w:hint="eastAsia"/>
                                <w:color w:val="000000" w:themeColor="text1"/>
                                <w:sz w:val="20"/>
                              </w:rPr>
                              <w:t>全市鋼纜索特殊橋梁整修工程</w:t>
                            </w:r>
                          </w:p>
                        </w:tc>
                        <w:tc>
                          <w:tcPr>
                            <w:tcW w:w="0" w:type="auto"/>
                            <w:vAlign w:val="center"/>
                            <w:hideMark/>
                          </w:tcPr>
                          <w:p w14:paraId="19128B6B"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color w:val="000000" w:themeColor="text1"/>
                                <w:sz w:val="20"/>
                              </w:rPr>
                              <w:t>49.93</w:t>
                            </w:r>
                          </w:p>
                        </w:tc>
                        <w:tc>
                          <w:tcPr>
                            <w:tcW w:w="0" w:type="auto"/>
                            <w:vAlign w:val="center"/>
                          </w:tcPr>
                          <w:p w14:paraId="777B4D54"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6</w:t>
                            </w:r>
                            <w:r w:rsidRPr="00915509">
                              <w:rPr>
                                <w:rFonts w:ascii="標楷體" w:hAnsi="標楷體"/>
                                <w:color w:val="000000" w:themeColor="text1"/>
                                <w:sz w:val="20"/>
                              </w:rPr>
                              <w:t>1.44</w:t>
                            </w:r>
                          </w:p>
                        </w:tc>
                      </w:tr>
                      <w:tr w:rsidR="00602133" w:rsidRPr="00915509" w14:paraId="2906F7BF" w14:textId="77777777" w:rsidTr="000D386C">
                        <w:trPr>
                          <w:trHeight w:val="227"/>
                          <w:jc w:val="center"/>
                        </w:trPr>
                        <w:tc>
                          <w:tcPr>
                            <w:tcW w:w="0" w:type="auto"/>
                            <w:vMerge/>
                            <w:vAlign w:val="center"/>
                          </w:tcPr>
                          <w:p w14:paraId="06D120AA"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tcPr>
                          <w:p w14:paraId="1FDEDCBF" w14:textId="77777777" w:rsidR="00602133" w:rsidRPr="00915509" w:rsidRDefault="00602133" w:rsidP="0038472F">
                            <w:pPr>
                              <w:widowControl/>
                              <w:spacing w:line="240" w:lineRule="exact"/>
                              <w:rPr>
                                <w:rFonts w:ascii="標楷體" w:hAnsi="標楷體"/>
                                <w:color w:val="000000" w:themeColor="text1"/>
                                <w:sz w:val="20"/>
                              </w:rPr>
                            </w:pPr>
                            <w:r w:rsidRPr="00915509">
                              <w:rPr>
                                <w:rFonts w:ascii="標楷體" w:hAnsi="標楷體" w:cs="新細明體" w:hint="eastAsia"/>
                                <w:color w:val="000000" w:themeColor="text1"/>
                                <w:sz w:val="20"/>
                              </w:rPr>
                              <w:t>後備軍人基層組織計畫</w:t>
                            </w:r>
                          </w:p>
                        </w:tc>
                        <w:tc>
                          <w:tcPr>
                            <w:tcW w:w="0" w:type="auto"/>
                            <w:vAlign w:val="center"/>
                          </w:tcPr>
                          <w:p w14:paraId="43C74DB3"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cs="新細明體" w:hint="eastAsia"/>
                                <w:color w:val="000000" w:themeColor="text1"/>
                                <w:sz w:val="20"/>
                              </w:rPr>
                              <w:t>67.33</w:t>
                            </w:r>
                          </w:p>
                        </w:tc>
                        <w:tc>
                          <w:tcPr>
                            <w:tcW w:w="0" w:type="auto"/>
                            <w:vAlign w:val="center"/>
                          </w:tcPr>
                          <w:p w14:paraId="4FFC9C5A"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7</w:t>
                            </w:r>
                            <w:r w:rsidRPr="00915509">
                              <w:rPr>
                                <w:rFonts w:ascii="標楷體" w:hAnsi="標楷體"/>
                                <w:color w:val="000000" w:themeColor="text1"/>
                                <w:sz w:val="20"/>
                              </w:rPr>
                              <w:t>4.22</w:t>
                            </w:r>
                          </w:p>
                        </w:tc>
                      </w:tr>
                      <w:tr w:rsidR="00602133" w:rsidRPr="00915509" w14:paraId="474E474F" w14:textId="77777777" w:rsidTr="000D386C">
                        <w:trPr>
                          <w:trHeight w:val="227"/>
                          <w:jc w:val="center"/>
                        </w:trPr>
                        <w:tc>
                          <w:tcPr>
                            <w:tcW w:w="0" w:type="auto"/>
                            <w:vMerge/>
                            <w:vAlign w:val="center"/>
                          </w:tcPr>
                          <w:p w14:paraId="0B5B2611"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tcPr>
                          <w:p w14:paraId="42D01F2F"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建築管理業務</w:t>
                            </w:r>
                          </w:p>
                        </w:tc>
                        <w:tc>
                          <w:tcPr>
                            <w:tcW w:w="0" w:type="auto"/>
                            <w:vAlign w:val="center"/>
                          </w:tcPr>
                          <w:p w14:paraId="45493314"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44.19</w:t>
                            </w:r>
                          </w:p>
                        </w:tc>
                        <w:tc>
                          <w:tcPr>
                            <w:tcW w:w="0" w:type="auto"/>
                            <w:vAlign w:val="center"/>
                          </w:tcPr>
                          <w:p w14:paraId="24395A6A"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6</w:t>
                            </w:r>
                            <w:r w:rsidRPr="00915509">
                              <w:rPr>
                                <w:rFonts w:ascii="標楷體" w:hAnsi="標楷體"/>
                                <w:color w:val="000000" w:themeColor="text1"/>
                                <w:sz w:val="20"/>
                              </w:rPr>
                              <w:t>7.93</w:t>
                            </w:r>
                          </w:p>
                        </w:tc>
                      </w:tr>
                      <w:tr w:rsidR="00602133" w:rsidRPr="00915509" w14:paraId="3B614F25" w14:textId="77777777" w:rsidTr="000D386C">
                        <w:trPr>
                          <w:trHeight w:val="227"/>
                          <w:jc w:val="center"/>
                        </w:trPr>
                        <w:tc>
                          <w:tcPr>
                            <w:tcW w:w="0" w:type="auto"/>
                            <w:vMerge/>
                            <w:vAlign w:val="center"/>
                            <w:hideMark/>
                          </w:tcPr>
                          <w:p w14:paraId="21128163"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5DFA64B7"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國土計畫行政業務</w:t>
                            </w:r>
                          </w:p>
                        </w:tc>
                        <w:tc>
                          <w:tcPr>
                            <w:tcW w:w="0" w:type="auto"/>
                            <w:vAlign w:val="center"/>
                            <w:hideMark/>
                          </w:tcPr>
                          <w:p w14:paraId="69F6B1B2"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40.31</w:t>
                            </w:r>
                          </w:p>
                        </w:tc>
                        <w:tc>
                          <w:tcPr>
                            <w:tcW w:w="0" w:type="auto"/>
                            <w:vAlign w:val="center"/>
                          </w:tcPr>
                          <w:p w14:paraId="380BE51D"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5</w:t>
                            </w:r>
                            <w:r w:rsidRPr="00915509">
                              <w:rPr>
                                <w:rFonts w:ascii="標楷體" w:hAnsi="標楷體" w:cs="新細明體"/>
                                <w:color w:val="000000" w:themeColor="text1"/>
                                <w:sz w:val="20"/>
                              </w:rPr>
                              <w:t>9.65</w:t>
                            </w:r>
                          </w:p>
                        </w:tc>
                      </w:tr>
                      <w:tr w:rsidR="00602133" w:rsidRPr="00915509" w14:paraId="6AE4E424" w14:textId="77777777" w:rsidTr="000D386C">
                        <w:trPr>
                          <w:trHeight w:val="227"/>
                          <w:jc w:val="center"/>
                        </w:trPr>
                        <w:tc>
                          <w:tcPr>
                            <w:tcW w:w="0" w:type="auto"/>
                            <w:vMerge/>
                            <w:vAlign w:val="center"/>
                          </w:tcPr>
                          <w:p w14:paraId="1F260E78"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tcPr>
                          <w:p w14:paraId="1205C4C6"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基隆捷運沿線</w:t>
                            </w:r>
                            <w:proofErr w:type="gramStart"/>
                            <w:r w:rsidRPr="00915509">
                              <w:rPr>
                                <w:rFonts w:ascii="標楷體" w:hAnsi="標楷體" w:cs="新細明體" w:hint="eastAsia"/>
                                <w:color w:val="000000" w:themeColor="text1"/>
                                <w:sz w:val="20"/>
                              </w:rPr>
                              <w:t>河谷廊帶地區</w:t>
                            </w:r>
                            <w:proofErr w:type="gramEnd"/>
                            <w:r w:rsidRPr="00915509">
                              <w:rPr>
                                <w:rFonts w:ascii="標楷體" w:hAnsi="標楷體" w:cs="新細明體" w:hint="eastAsia"/>
                                <w:color w:val="000000" w:themeColor="text1"/>
                                <w:sz w:val="20"/>
                              </w:rPr>
                              <w:t>都市計畫先期規劃</w:t>
                            </w:r>
                          </w:p>
                        </w:tc>
                        <w:tc>
                          <w:tcPr>
                            <w:tcW w:w="0" w:type="auto"/>
                            <w:shd w:val="pct12" w:color="auto" w:fill="auto"/>
                            <w:vAlign w:val="center"/>
                          </w:tcPr>
                          <w:p w14:paraId="025A95BB"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0.59</w:t>
                            </w:r>
                          </w:p>
                        </w:tc>
                        <w:tc>
                          <w:tcPr>
                            <w:tcW w:w="0" w:type="auto"/>
                            <w:shd w:val="pct12" w:color="auto" w:fill="auto"/>
                            <w:vAlign w:val="center"/>
                          </w:tcPr>
                          <w:p w14:paraId="682EEA71" w14:textId="0427A95F" w:rsidR="00602133" w:rsidRPr="00915509" w:rsidRDefault="002D4B08" w:rsidP="000D386C">
                            <w:pPr>
                              <w:widowControl/>
                              <w:spacing w:line="240" w:lineRule="exact"/>
                              <w:jc w:val="right"/>
                              <w:rPr>
                                <w:rFonts w:ascii="標楷體" w:hAnsi="標楷體" w:cs="新細明體"/>
                                <w:color w:val="000000" w:themeColor="text1"/>
                                <w:sz w:val="20"/>
                              </w:rPr>
                            </w:pPr>
                            <w:r>
                              <w:rPr>
                                <w:rFonts w:ascii="標楷體" w:hAnsi="標楷體" w:cs="新細明體" w:hint="eastAsia"/>
                                <w:color w:val="000000" w:themeColor="text1"/>
                                <w:sz w:val="20"/>
                              </w:rPr>
                              <w:t>－</w:t>
                            </w:r>
                            <w:r w:rsidR="00602133" w:rsidRPr="00915509">
                              <w:rPr>
                                <w:rFonts w:ascii="標楷體" w:hAnsi="標楷體" w:cs="新細明體" w:hint="eastAsia"/>
                                <w:color w:val="000000" w:themeColor="text1"/>
                                <w:sz w:val="20"/>
                              </w:rPr>
                              <w:t>↓</w:t>
                            </w:r>
                          </w:p>
                        </w:tc>
                      </w:tr>
                      <w:tr w:rsidR="00602133" w:rsidRPr="00915509" w14:paraId="6B3C343D" w14:textId="77777777" w:rsidTr="000D386C">
                        <w:trPr>
                          <w:trHeight w:val="227"/>
                          <w:jc w:val="center"/>
                        </w:trPr>
                        <w:tc>
                          <w:tcPr>
                            <w:tcW w:w="0" w:type="auto"/>
                            <w:vMerge/>
                            <w:vAlign w:val="center"/>
                            <w:hideMark/>
                          </w:tcPr>
                          <w:p w14:paraId="6A1129EB"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2F820B7E" w14:textId="77777777" w:rsidR="00602133" w:rsidRPr="00915509" w:rsidRDefault="00602133" w:rsidP="0038472F">
                            <w:pPr>
                              <w:widowControl/>
                              <w:spacing w:line="240" w:lineRule="exact"/>
                              <w:rPr>
                                <w:rFonts w:ascii="標楷體" w:hAnsi="標楷體" w:cs="新細明體"/>
                                <w:color w:val="000000" w:themeColor="text1"/>
                                <w:sz w:val="20"/>
                              </w:rPr>
                            </w:pPr>
                            <w:r w:rsidRPr="00915509">
                              <w:rPr>
                                <w:rFonts w:ascii="標楷體" w:hAnsi="標楷體" w:cs="新細明體" w:hint="eastAsia"/>
                                <w:color w:val="000000" w:themeColor="text1"/>
                                <w:sz w:val="20"/>
                              </w:rPr>
                              <w:t>辦理基隆市城市規劃治理</w:t>
                            </w:r>
                          </w:p>
                        </w:tc>
                        <w:tc>
                          <w:tcPr>
                            <w:tcW w:w="0" w:type="auto"/>
                            <w:shd w:val="pct12" w:color="auto" w:fill="auto"/>
                            <w:vAlign w:val="center"/>
                            <w:hideMark/>
                          </w:tcPr>
                          <w:p w14:paraId="2AFFA290"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color w:val="000000" w:themeColor="text1"/>
                                <w:sz w:val="20"/>
                              </w:rPr>
                              <w:t>50.00</w:t>
                            </w:r>
                          </w:p>
                        </w:tc>
                        <w:tc>
                          <w:tcPr>
                            <w:tcW w:w="0" w:type="auto"/>
                            <w:shd w:val="pct12" w:color="auto" w:fill="auto"/>
                            <w:vAlign w:val="center"/>
                          </w:tcPr>
                          <w:p w14:paraId="2C0C3439" w14:textId="1CE60E34" w:rsidR="00602133" w:rsidRPr="00915509" w:rsidRDefault="002D4B08" w:rsidP="000D386C">
                            <w:pPr>
                              <w:widowControl/>
                              <w:spacing w:line="240" w:lineRule="exact"/>
                              <w:jc w:val="right"/>
                              <w:rPr>
                                <w:rFonts w:ascii="標楷體" w:hAnsi="標楷體" w:cs="新細明體"/>
                                <w:color w:val="000000" w:themeColor="text1"/>
                                <w:sz w:val="20"/>
                              </w:rPr>
                            </w:pPr>
                            <w:r>
                              <w:rPr>
                                <w:rFonts w:ascii="標楷體" w:hAnsi="標楷體" w:cs="新細明體" w:hint="eastAsia"/>
                                <w:color w:val="000000" w:themeColor="text1"/>
                                <w:sz w:val="20"/>
                              </w:rPr>
                              <w:t>－</w:t>
                            </w:r>
                            <w:r w:rsidR="00602133" w:rsidRPr="00915509">
                              <w:rPr>
                                <w:rFonts w:ascii="標楷體" w:hAnsi="標楷體" w:cs="新細明體" w:hint="eastAsia"/>
                                <w:color w:val="000000" w:themeColor="text1"/>
                                <w:sz w:val="20"/>
                              </w:rPr>
                              <w:t>↓</w:t>
                            </w:r>
                          </w:p>
                        </w:tc>
                      </w:tr>
                      <w:tr w:rsidR="00602133" w:rsidRPr="00915509" w14:paraId="11EBD511" w14:textId="77777777" w:rsidTr="000D386C">
                        <w:trPr>
                          <w:trHeight w:val="227"/>
                          <w:jc w:val="center"/>
                        </w:trPr>
                        <w:tc>
                          <w:tcPr>
                            <w:tcW w:w="0" w:type="auto"/>
                            <w:vMerge/>
                            <w:vAlign w:val="center"/>
                            <w:hideMark/>
                          </w:tcPr>
                          <w:p w14:paraId="7FACF793"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29A2C681"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下水道業務</w:t>
                            </w:r>
                          </w:p>
                        </w:tc>
                        <w:tc>
                          <w:tcPr>
                            <w:tcW w:w="0" w:type="auto"/>
                            <w:shd w:val="pct12" w:color="auto" w:fill="auto"/>
                            <w:vAlign w:val="center"/>
                            <w:hideMark/>
                          </w:tcPr>
                          <w:p w14:paraId="64A5FF54"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9.97</w:t>
                            </w:r>
                          </w:p>
                        </w:tc>
                        <w:tc>
                          <w:tcPr>
                            <w:tcW w:w="0" w:type="auto"/>
                            <w:shd w:val="pct12" w:color="auto" w:fill="auto"/>
                            <w:vAlign w:val="center"/>
                          </w:tcPr>
                          <w:p w14:paraId="4F4129C2"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6</w:t>
                            </w:r>
                            <w:r w:rsidRPr="00915509">
                              <w:rPr>
                                <w:rFonts w:ascii="標楷體" w:hAnsi="標楷體" w:cs="新細明體"/>
                                <w:color w:val="000000" w:themeColor="text1"/>
                                <w:sz w:val="20"/>
                              </w:rPr>
                              <w:t>6.09</w:t>
                            </w:r>
                            <w:r w:rsidRPr="00915509">
                              <w:rPr>
                                <w:rFonts w:ascii="標楷體" w:hAnsi="標楷體" w:cs="新細明體" w:hint="eastAsia"/>
                                <w:color w:val="000000" w:themeColor="text1"/>
                                <w:sz w:val="20"/>
                              </w:rPr>
                              <w:t>↓</w:t>
                            </w:r>
                          </w:p>
                        </w:tc>
                      </w:tr>
                      <w:tr w:rsidR="00602133" w:rsidRPr="00915509" w14:paraId="1C6B4A51" w14:textId="77777777" w:rsidTr="000D386C">
                        <w:trPr>
                          <w:trHeight w:val="227"/>
                          <w:jc w:val="center"/>
                        </w:trPr>
                        <w:tc>
                          <w:tcPr>
                            <w:tcW w:w="0" w:type="auto"/>
                            <w:vMerge/>
                            <w:vAlign w:val="center"/>
                            <w:hideMark/>
                          </w:tcPr>
                          <w:p w14:paraId="1F599BA2"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4BB46101"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市管河川區域排水改善-大武</w:t>
                            </w:r>
                            <w:proofErr w:type="gramStart"/>
                            <w:r w:rsidRPr="00915509">
                              <w:rPr>
                                <w:rFonts w:ascii="標楷體" w:hAnsi="標楷體" w:cs="新細明體" w:hint="eastAsia"/>
                                <w:color w:val="000000" w:themeColor="text1"/>
                                <w:sz w:val="20"/>
                              </w:rPr>
                              <w:t>崙</w:t>
                            </w:r>
                            <w:proofErr w:type="gramEnd"/>
                            <w:r w:rsidRPr="00915509">
                              <w:rPr>
                                <w:rFonts w:ascii="標楷體" w:hAnsi="標楷體" w:cs="新細明體" w:hint="eastAsia"/>
                                <w:color w:val="000000" w:themeColor="text1"/>
                                <w:sz w:val="20"/>
                              </w:rPr>
                              <w:t>地區</w:t>
                            </w:r>
                          </w:p>
                        </w:tc>
                        <w:tc>
                          <w:tcPr>
                            <w:tcW w:w="0" w:type="auto"/>
                            <w:shd w:val="pct12" w:color="auto" w:fill="auto"/>
                            <w:vAlign w:val="center"/>
                            <w:hideMark/>
                          </w:tcPr>
                          <w:p w14:paraId="61FA4452"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2</w:t>
                            </w:r>
                            <w:r w:rsidRPr="00915509">
                              <w:rPr>
                                <w:rFonts w:ascii="標楷體" w:hAnsi="標楷體" w:cs="新細明體"/>
                                <w:color w:val="000000" w:themeColor="text1"/>
                                <w:sz w:val="20"/>
                              </w:rPr>
                              <w:t>7.19</w:t>
                            </w:r>
                          </w:p>
                        </w:tc>
                        <w:tc>
                          <w:tcPr>
                            <w:tcW w:w="0" w:type="auto"/>
                            <w:shd w:val="pct12" w:color="auto" w:fill="auto"/>
                            <w:vAlign w:val="center"/>
                          </w:tcPr>
                          <w:p w14:paraId="591BD946"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.60</w:t>
                            </w:r>
                            <w:r w:rsidRPr="00915509">
                              <w:rPr>
                                <w:rFonts w:ascii="標楷體" w:hAnsi="標楷體" w:cs="新細明體" w:hint="eastAsia"/>
                                <w:color w:val="000000" w:themeColor="text1"/>
                                <w:sz w:val="20"/>
                              </w:rPr>
                              <w:t>↓</w:t>
                            </w:r>
                          </w:p>
                        </w:tc>
                      </w:tr>
                      <w:tr w:rsidR="00602133" w:rsidRPr="00915509" w14:paraId="652B6A5E" w14:textId="77777777" w:rsidTr="000D386C">
                        <w:trPr>
                          <w:trHeight w:val="227"/>
                          <w:jc w:val="center"/>
                        </w:trPr>
                        <w:tc>
                          <w:tcPr>
                            <w:tcW w:w="0" w:type="auto"/>
                            <w:vMerge/>
                            <w:vAlign w:val="center"/>
                            <w:hideMark/>
                          </w:tcPr>
                          <w:p w14:paraId="5B0ED0E1"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62701E34"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公車處電子票證服務及系統維護與優化計畫</w:t>
                            </w:r>
                          </w:p>
                        </w:tc>
                        <w:tc>
                          <w:tcPr>
                            <w:tcW w:w="0" w:type="auto"/>
                            <w:shd w:val="pct12" w:color="auto" w:fill="auto"/>
                            <w:vAlign w:val="center"/>
                            <w:hideMark/>
                          </w:tcPr>
                          <w:p w14:paraId="0243A243"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hint="eastAsia"/>
                                <w:color w:val="000000" w:themeColor="text1"/>
                                <w:sz w:val="20"/>
                              </w:rPr>
                              <w:t>7</w:t>
                            </w:r>
                            <w:r w:rsidRPr="00915509">
                              <w:rPr>
                                <w:rFonts w:ascii="標楷體" w:hAnsi="標楷體"/>
                                <w:color w:val="000000" w:themeColor="text1"/>
                                <w:sz w:val="20"/>
                              </w:rPr>
                              <w:t>7.90</w:t>
                            </w:r>
                          </w:p>
                        </w:tc>
                        <w:tc>
                          <w:tcPr>
                            <w:tcW w:w="0" w:type="auto"/>
                            <w:shd w:val="pct12" w:color="auto" w:fill="auto"/>
                            <w:vAlign w:val="center"/>
                          </w:tcPr>
                          <w:p w14:paraId="77B490FE" w14:textId="77777777" w:rsidR="00602133" w:rsidRPr="00915509" w:rsidRDefault="00602133" w:rsidP="000D386C">
                            <w:pPr>
                              <w:widowControl/>
                              <w:spacing w:line="240" w:lineRule="exact"/>
                              <w:jc w:val="right"/>
                              <w:rPr>
                                <w:rFonts w:ascii="標楷體" w:hAnsi="標楷體"/>
                                <w:color w:val="000000" w:themeColor="text1"/>
                                <w:sz w:val="20"/>
                              </w:rPr>
                            </w:pPr>
                            <w:r w:rsidRPr="00915509">
                              <w:rPr>
                                <w:rFonts w:ascii="標楷體" w:hAnsi="標楷體" w:hint="eastAsia"/>
                                <w:color w:val="000000" w:themeColor="text1"/>
                                <w:sz w:val="20"/>
                              </w:rPr>
                              <w:t>5</w:t>
                            </w:r>
                            <w:r w:rsidRPr="00915509">
                              <w:rPr>
                                <w:rFonts w:ascii="標楷體" w:hAnsi="標楷體"/>
                                <w:color w:val="000000" w:themeColor="text1"/>
                                <w:sz w:val="20"/>
                              </w:rPr>
                              <w:t>8.31</w:t>
                            </w:r>
                            <w:r w:rsidRPr="00915509">
                              <w:rPr>
                                <w:rFonts w:ascii="標楷體" w:hAnsi="標楷體" w:cs="新細明體" w:hint="eastAsia"/>
                                <w:color w:val="000000" w:themeColor="text1"/>
                                <w:sz w:val="20"/>
                              </w:rPr>
                              <w:t>↓</w:t>
                            </w:r>
                          </w:p>
                        </w:tc>
                      </w:tr>
                      <w:tr w:rsidR="00602133" w:rsidRPr="00915509" w14:paraId="35E6A3E2" w14:textId="77777777" w:rsidTr="000D386C">
                        <w:trPr>
                          <w:trHeight w:val="227"/>
                          <w:jc w:val="center"/>
                        </w:trPr>
                        <w:tc>
                          <w:tcPr>
                            <w:tcW w:w="0" w:type="auto"/>
                            <w:vMerge/>
                            <w:vAlign w:val="center"/>
                            <w:hideMark/>
                          </w:tcPr>
                          <w:p w14:paraId="4D9C7FEC"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07E47088" w14:textId="77777777" w:rsidR="00602133" w:rsidRPr="00294BED" w:rsidRDefault="00602133" w:rsidP="0038472F">
                            <w:pPr>
                              <w:widowControl/>
                              <w:spacing w:line="240" w:lineRule="exact"/>
                              <w:jc w:val="both"/>
                              <w:rPr>
                                <w:rFonts w:ascii="標楷體" w:hAnsi="標楷體"/>
                                <w:color w:val="000000" w:themeColor="text1"/>
                                <w:spacing w:val="-2"/>
                                <w:sz w:val="20"/>
                              </w:rPr>
                            </w:pPr>
                            <w:r w:rsidRPr="00294BED">
                              <w:rPr>
                                <w:rFonts w:ascii="標楷體" w:hAnsi="標楷體" w:hint="eastAsia"/>
                                <w:color w:val="000000" w:themeColor="text1"/>
                                <w:spacing w:val="-2"/>
                                <w:sz w:val="20"/>
                              </w:rPr>
                              <w:t>公有停車空間改善工程及人行友善環境規劃計畫</w:t>
                            </w:r>
                          </w:p>
                        </w:tc>
                        <w:tc>
                          <w:tcPr>
                            <w:tcW w:w="0" w:type="auto"/>
                            <w:vAlign w:val="center"/>
                            <w:hideMark/>
                          </w:tcPr>
                          <w:p w14:paraId="61BDC52E" w14:textId="77777777" w:rsidR="00602133" w:rsidRPr="00915509" w:rsidRDefault="00602133" w:rsidP="000D386C">
                            <w:pPr>
                              <w:widowControl/>
                              <w:spacing w:line="240" w:lineRule="exact"/>
                              <w:jc w:val="both"/>
                              <w:rPr>
                                <w:rFonts w:ascii="標楷體" w:hAnsi="標楷體"/>
                                <w:color w:val="000000" w:themeColor="text1"/>
                                <w:sz w:val="20"/>
                              </w:rPr>
                            </w:pPr>
                            <w:r w:rsidRPr="00915509">
                              <w:rPr>
                                <w:rFonts w:ascii="標楷體" w:hAnsi="標楷體"/>
                                <w:color w:val="000000" w:themeColor="text1"/>
                                <w:sz w:val="20"/>
                              </w:rPr>
                              <w:t>10.00</w:t>
                            </w:r>
                          </w:p>
                        </w:tc>
                        <w:tc>
                          <w:tcPr>
                            <w:tcW w:w="0" w:type="auto"/>
                            <w:vAlign w:val="center"/>
                          </w:tcPr>
                          <w:p w14:paraId="48426342" w14:textId="77777777" w:rsidR="00602133" w:rsidRPr="00915509" w:rsidRDefault="00602133" w:rsidP="000D386C">
                            <w:pPr>
                              <w:widowControl/>
                              <w:spacing w:line="240" w:lineRule="exact"/>
                              <w:ind w:right="206"/>
                              <w:jc w:val="right"/>
                              <w:rPr>
                                <w:rFonts w:ascii="標楷體" w:hAnsi="標楷體"/>
                                <w:color w:val="000000" w:themeColor="text1"/>
                                <w:sz w:val="20"/>
                              </w:rPr>
                            </w:pPr>
                            <w:r w:rsidRPr="00915509">
                              <w:rPr>
                                <w:rFonts w:ascii="標楷體" w:hAnsi="標楷體" w:hint="eastAsia"/>
                                <w:color w:val="000000" w:themeColor="text1"/>
                                <w:sz w:val="20"/>
                              </w:rPr>
                              <w:t>1</w:t>
                            </w:r>
                            <w:r w:rsidRPr="00915509">
                              <w:rPr>
                                <w:rFonts w:ascii="標楷體" w:hAnsi="標楷體"/>
                                <w:color w:val="000000" w:themeColor="text1"/>
                                <w:sz w:val="20"/>
                              </w:rPr>
                              <w:t>7.38</w:t>
                            </w:r>
                          </w:p>
                        </w:tc>
                      </w:tr>
                      <w:tr w:rsidR="00602133" w:rsidRPr="00915509" w14:paraId="2BC82F88" w14:textId="77777777" w:rsidTr="000D386C">
                        <w:trPr>
                          <w:trHeight w:val="227"/>
                          <w:jc w:val="center"/>
                        </w:trPr>
                        <w:tc>
                          <w:tcPr>
                            <w:tcW w:w="0" w:type="auto"/>
                            <w:vMerge/>
                            <w:vAlign w:val="center"/>
                            <w:hideMark/>
                          </w:tcPr>
                          <w:p w14:paraId="6C29E4D3"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1E3C56AF"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仁愛區區政建築及設備管理計畫</w:t>
                            </w:r>
                          </w:p>
                        </w:tc>
                        <w:tc>
                          <w:tcPr>
                            <w:tcW w:w="0" w:type="auto"/>
                            <w:shd w:val="pct12" w:color="auto" w:fill="auto"/>
                            <w:vAlign w:val="center"/>
                            <w:hideMark/>
                          </w:tcPr>
                          <w:p w14:paraId="0BD63DEF"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5.90</w:t>
                            </w:r>
                          </w:p>
                        </w:tc>
                        <w:tc>
                          <w:tcPr>
                            <w:tcW w:w="0" w:type="auto"/>
                            <w:shd w:val="pct12" w:color="auto" w:fill="auto"/>
                            <w:vAlign w:val="center"/>
                          </w:tcPr>
                          <w:p w14:paraId="3512C2CE"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2</w:t>
                            </w:r>
                            <w:r w:rsidRPr="00915509">
                              <w:rPr>
                                <w:rFonts w:ascii="標楷體" w:hAnsi="標楷體" w:cs="新細明體"/>
                                <w:color w:val="000000" w:themeColor="text1"/>
                                <w:sz w:val="20"/>
                              </w:rPr>
                              <w:t>0.59</w:t>
                            </w:r>
                            <w:r w:rsidRPr="00915509">
                              <w:rPr>
                                <w:rFonts w:ascii="標楷體" w:hAnsi="標楷體" w:cs="新細明體" w:hint="eastAsia"/>
                                <w:color w:val="000000" w:themeColor="text1"/>
                                <w:sz w:val="20"/>
                              </w:rPr>
                              <w:t>↓</w:t>
                            </w:r>
                          </w:p>
                        </w:tc>
                      </w:tr>
                      <w:tr w:rsidR="00602133" w:rsidRPr="00915509" w14:paraId="68B8F12B" w14:textId="77777777" w:rsidTr="000D386C">
                        <w:trPr>
                          <w:trHeight w:val="227"/>
                          <w:jc w:val="center"/>
                        </w:trPr>
                        <w:tc>
                          <w:tcPr>
                            <w:tcW w:w="0" w:type="auto"/>
                            <w:vMerge/>
                            <w:vAlign w:val="center"/>
                            <w:hideMark/>
                          </w:tcPr>
                          <w:p w14:paraId="39D42DF4"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shd w:val="pct12" w:color="auto" w:fill="auto"/>
                            <w:vAlign w:val="center"/>
                            <w:hideMark/>
                          </w:tcPr>
                          <w:p w14:paraId="1BF3B04D"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傳染病防治計畫</w:t>
                            </w:r>
                          </w:p>
                        </w:tc>
                        <w:tc>
                          <w:tcPr>
                            <w:tcW w:w="0" w:type="auto"/>
                            <w:shd w:val="pct12" w:color="auto" w:fill="auto"/>
                            <w:vAlign w:val="center"/>
                            <w:hideMark/>
                          </w:tcPr>
                          <w:p w14:paraId="6EBF3876"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8.21</w:t>
                            </w:r>
                          </w:p>
                        </w:tc>
                        <w:tc>
                          <w:tcPr>
                            <w:tcW w:w="0" w:type="auto"/>
                            <w:shd w:val="pct12" w:color="auto" w:fill="auto"/>
                            <w:vAlign w:val="center"/>
                          </w:tcPr>
                          <w:p w14:paraId="38E5F370" w14:textId="77777777" w:rsidR="00602133" w:rsidRPr="00915509" w:rsidRDefault="00602133" w:rsidP="000D386C">
                            <w:pPr>
                              <w:widowControl/>
                              <w:spacing w:line="240" w:lineRule="exact"/>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7</w:t>
                            </w:r>
                            <w:r w:rsidRPr="00915509">
                              <w:rPr>
                                <w:rFonts w:ascii="標楷體" w:hAnsi="標楷體" w:cs="新細明體"/>
                                <w:color w:val="000000" w:themeColor="text1"/>
                                <w:sz w:val="20"/>
                              </w:rPr>
                              <w:t>4.28</w:t>
                            </w:r>
                            <w:r w:rsidRPr="00915509">
                              <w:rPr>
                                <w:rFonts w:ascii="標楷體" w:hAnsi="標楷體" w:cs="新細明體" w:hint="eastAsia"/>
                                <w:color w:val="000000" w:themeColor="text1"/>
                                <w:sz w:val="20"/>
                              </w:rPr>
                              <w:t>↓</w:t>
                            </w:r>
                          </w:p>
                        </w:tc>
                      </w:tr>
                      <w:tr w:rsidR="00602133" w:rsidRPr="00915509" w14:paraId="758BF384" w14:textId="77777777" w:rsidTr="000D386C">
                        <w:trPr>
                          <w:trHeight w:val="227"/>
                          <w:jc w:val="center"/>
                        </w:trPr>
                        <w:tc>
                          <w:tcPr>
                            <w:tcW w:w="0" w:type="auto"/>
                            <w:vMerge/>
                            <w:vAlign w:val="center"/>
                            <w:hideMark/>
                          </w:tcPr>
                          <w:p w14:paraId="1A08E487" w14:textId="77777777" w:rsidR="00602133" w:rsidRPr="00915509" w:rsidRDefault="00602133" w:rsidP="0038472F">
                            <w:pPr>
                              <w:widowControl/>
                              <w:spacing w:line="240" w:lineRule="exact"/>
                              <w:rPr>
                                <w:rFonts w:ascii="標楷體" w:hAnsi="標楷體" w:cs="新細明體"/>
                                <w:color w:val="000000" w:themeColor="text1"/>
                                <w:sz w:val="20"/>
                              </w:rPr>
                            </w:pPr>
                          </w:p>
                        </w:tc>
                        <w:tc>
                          <w:tcPr>
                            <w:tcW w:w="0" w:type="auto"/>
                            <w:vAlign w:val="center"/>
                            <w:hideMark/>
                          </w:tcPr>
                          <w:p w14:paraId="6233C3B7" w14:textId="77777777" w:rsidR="00602133" w:rsidRPr="00915509" w:rsidRDefault="00602133" w:rsidP="0038472F">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環境清潔設備</w:t>
                            </w:r>
                          </w:p>
                        </w:tc>
                        <w:tc>
                          <w:tcPr>
                            <w:tcW w:w="0" w:type="auto"/>
                            <w:vAlign w:val="center"/>
                            <w:hideMark/>
                          </w:tcPr>
                          <w:p w14:paraId="76E837EA" w14:textId="77777777" w:rsidR="00602133" w:rsidRPr="00915509" w:rsidRDefault="00602133" w:rsidP="000D386C">
                            <w:pPr>
                              <w:widowControl/>
                              <w:spacing w:line="240" w:lineRule="exact"/>
                              <w:jc w:val="both"/>
                              <w:rPr>
                                <w:rFonts w:ascii="標楷體" w:hAnsi="標楷體" w:cs="新細明體"/>
                                <w:color w:val="000000" w:themeColor="text1"/>
                                <w:sz w:val="20"/>
                              </w:rPr>
                            </w:pPr>
                            <w:r w:rsidRPr="00915509">
                              <w:rPr>
                                <w:rFonts w:ascii="標楷體" w:hAnsi="標楷體" w:cs="新細明體" w:hint="eastAsia"/>
                                <w:color w:val="000000" w:themeColor="text1"/>
                                <w:sz w:val="20"/>
                              </w:rPr>
                              <w:t>38.2</w:t>
                            </w:r>
                            <w:r w:rsidRPr="00915509">
                              <w:rPr>
                                <w:rFonts w:ascii="標楷體" w:hAnsi="標楷體" w:cs="新細明體"/>
                                <w:color w:val="000000" w:themeColor="text1"/>
                                <w:sz w:val="20"/>
                              </w:rPr>
                              <w:t>3</w:t>
                            </w:r>
                          </w:p>
                        </w:tc>
                        <w:tc>
                          <w:tcPr>
                            <w:tcW w:w="0" w:type="auto"/>
                            <w:vAlign w:val="center"/>
                          </w:tcPr>
                          <w:p w14:paraId="45B6168D" w14:textId="77777777" w:rsidR="00602133" w:rsidRPr="00915509" w:rsidRDefault="00602133" w:rsidP="000D386C">
                            <w:pPr>
                              <w:widowControl/>
                              <w:spacing w:line="240" w:lineRule="exact"/>
                              <w:ind w:right="206"/>
                              <w:jc w:val="right"/>
                              <w:rPr>
                                <w:rFonts w:ascii="標楷體" w:hAnsi="標楷體" w:cs="新細明體"/>
                                <w:color w:val="000000" w:themeColor="text1"/>
                                <w:sz w:val="20"/>
                              </w:rPr>
                            </w:pPr>
                            <w:r w:rsidRPr="00915509">
                              <w:rPr>
                                <w:rFonts w:ascii="標楷體" w:hAnsi="標楷體" w:cs="新細明體" w:hint="eastAsia"/>
                                <w:color w:val="000000" w:themeColor="text1"/>
                                <w:sz w:val="20"/>
                              </w:rPr>
                              <w:t>4</w:t>
                            </w:r>
                            <w:r w:rsidRPr="00915509">
                              <w:rPr>
                                <w:rFonts w:ascii="標楷體" w:hAnsi="標楷體" w:cs="新細明體"/>
                                <w:color w:val="000000" w:themeColor="text1"/>
                                <w:sz w:val="20"/>
                              </w:rPr>
                              <w:t>8.15</w:t>
                            </w:r>
                          </w:p>
                        </w:tc>
                      </w:tr>
                    </w:tbl>
                    <w:p w14:paraId="1509F60F" w14:textId="4F349BBA" w:rsidR="00602133" w:rsidRPr="00121F9E" w:rsidRDefault="00602133" w:rsidP="00602133">
                      <w:pPr>
                        <w:widowControl/>
                        <w:spacing w:line="240" w:lineRule="exact"/>
                        <w:rPr>
                          <w:rFonts w:ascii="標楷體" w:hAnsi="標楷體" w:cs="新細明體"/>
                          <w:color w:val="000000" w:themeColor="text1"/>
                          <w:spacing w:val="-2"/>
                          <w:kern w:val="0"/>
                          <w:sz w:val="18"/>
                          <w:szCs w:val="18"/>
                        </w:rPr>
                      </w:pPr>
                      <w:proofErr w:type="gramStart"/>
                      <w:r w:rsidRPr="00121F9E">
                        <w:rPr>
                          <w:rFonts w:ascii="標楷體" w:hAnsi="標楷體" w:cs="新細明體" w:hint="eastAsia"/>
                          <w:color w:val="000000" w:themeColor="text1"/>
                          <w:spacing w:val="-2"/>
                          <w:kern w:val="0"/>
                          <w:sz w:val="18"/>
                          <w:szCs w:val="18"/>
                        </w:rPr>
                        <w:t>註</w:t>
                      </w:r>
                      <w:proofErr w:type="gramEnd"/>
                      <w:r w:rsidRPr="00121F9E">
                        <w:rPr>
                          <w:rFonts w:ascii="標楷體" w:hAnsi="標楷體" w:cs="新細明體" w:hint="eastAsia"/>
                          <w:color w:val="000000" w:themeColor="text1"/>
                          <w:spacing w:val="-2"/>
                          <w:kern w:val="0"/>
                          <w:sz w:val="18"/>
                          <w:szCs w:val="18"/>
                        </w:rPr>
                        <w:t>：1.表列執行率</w:t>
                      </w:r>
                      <w:r>
                        <w:rPr>
                          <w:rFonts w:ascii="標楷體" w:hAnsi="標楷體" w:cs="新細明體" w:hint="eastAsia"/>
                          <w:color w:val="000000" w:themeColor="text1"/>
                          <w:spacing w:val="-2"/>
                          <w:kern w:val="0"/>
                          <w:sz w:val="18"/>
                          <w:szCs w:val="18"/>
                        </w:rPr>
                        <w:t>連</w:t>
                      </w:r>
                      <w:r w:rsidRPr="00121F9E">
                        <w:rPr>
                          <w:rFonts w:ascii="標楷體" w:hAnsi="標楷體" w:cs="新細明體" w:hint="eastAsia"/>
                          <w:color w:val="000000" w:themeColor="text1"/>
                          <w:spacing w:val="-2"/>
                          <w:kern w:val="0"/>
                          <w:sz w:val="18"/>
                          <w:szCs w:val="18"/>
                        </w:rPr>
                        <w:t>2年低於80％且持續下降者</w:t>
                      </w:r>
                      <w:r>
                        <w:rPr>
                          <w:rFonts w:ascii="標楷體" w:hAnsi="標楷體" w:cs="新細明體" w:hint="eastAsia"/>
                          <w:color w:val="000000" w:themeColor="text1"/>
                          <w:spacing w:val="-2"/>
                          <w:kern w:val="0"/>
                          <w:sz w:val="18"/>
                          <w:szCs w:val="18"/>
                        </w:rPr>
                        <w:t>，</w:t>
                      </w:r>
                      <w:r w:rsidRPr="00121F9E">
                        <w:rPr>
                          <w:rFonts w:ascii="標楷體" w:hAnsi="標楷體" w:cs="新細明體" w:hint="eastAsia"/>
                          <w:color w:val="000000" w:themeColor="text1"/>
                          <w:spacing w:val="-2"/>
                          <w:kern w:val="0"/>
                          <w:sz w:val="18"/>
                          <w:szCs w:val="18"/>
                        </w:rPr>
                        <w:t>以下降符號</w:t>
                      </w:r>
                      <w:r>
                        <w:rPr>
                          <w:rFonts w:ascii="標楷體" w:hAnsi="標楷體" w:cs="新細明體" w:hint="eastAsia"/>
                          <w:color w:val="000000" w:themeColor="text1"/>
                          <w:spacing w:val="-2"/>
                          <w:kern w:val="0"/>
                          <w:sz w:val="18"/>
                          <w:szCs w:val="18"/>
                        </w:rPr>
                        <w:t>（</w:t>
                      </w:r>
                      <w:r w:rsidRPr="00121F9E">
                        <w:rPr>
                          <w:rFonts w:ascii="標楷體" w:hAnsi="標楷體" w:cs="新細明體" w:hint="eastAsia"/>
                          <w:color w:val="000000" w:themeColor="text1"/>
                          <w:spacing w:val="-2"/>
                          <w:kern w:val="0"/>
                          <w:sz w:val="18"/>
                          <w:szCs w:val="18"/>
                        </w:rPr>
                        <w:t>↓</w:t>
                      </w:r>
                      <w:r>
                        <w:rPr>
                          <w:rFonts w:ascii="標楷體" w:hAnsi="標楷體" w:cs="新細明體" w:hint="eastAsia"/>
                          <w:color w:val="000000" w:themeColor="text1"/>
                          <w:spacing w:val="-2"/>
                          <w:kern w:val="0"/>
                          <w:sz w:val="18"/>
                          <w:szCs w:val="18"/>
                        </w:rPr>
                        <w:t>）</w:t>
                      </w:r>
                      <w:r w:rsidRPr="00121F9E">
                        <w:rPr>
                          <w:rFonts w:ascii="標楷體" w:hAnsi="標楷體" w:cs="新細明體" w:hint="eastAsia"/>
                          <w:color w:val="000000" w:themeColor="text1"/>
                          <w:spacing w:val="-2"/>
                          <w:kern w:val="0"/>
                          <w:sz w:val="18"/>
                          <w:szCs w:val="18"/>
                        </w:rPr>
                        <w:t>表示。</w:t>
                      </w:r>
                    </w:p>
                    <w:p w14:paraId="3A314E87" w14:textId="6F62546A" w:rsidR="00602133" w:rsidRPr="00121F9E" w:rsidRDefault="00602133" w:rsidP="00602133">
                      <w:pPr>
                        <w:widowControl/>
                        <w:spacing w:line="240" w:lineRule="exact"/>
                        <w:ind w:firstLineChars="200" w:firstLine="374"/>
                        <w:rPr>
                          <w:rFonts w:ascii="標楷體" w:hAnsi="標楷體" w:cs="新細明體"/>
                          <w:color w:val="000000" w:themeColor="text1"/>
                          <w:kern w:val="0"/>
                          <w:sz w:val="18"/>
                          <w:szCs w:val="18"/>
                        </w:rPr>
                      </w:pPr>
                      <w:r w:rsidRPr="00121F9E">
                        <w:rPr>
                          <w:rFonts w:ascii="標楷體" w:hAnsi="標楷體" w:cs="新細明體" w:hint="eastAsia"/>
                          <w:color w:val="000000" w:themeColor="text1"/>
                          <w:kern w:val="0"/>
                          <w:sz w:val="18"/>
                          <w:szCs w:val="18"/>
                        </w:rPr>
                        <w:t>2.資料來源：整理自基隆市政府提供資料。</w:t>
                      </w:r>
                    </w:p>
                  </w:txbxContent>
                </v:textbox>
                <w10:wrap type="square" anchorx="margin"/>
              </v:shape>
            </w:pict>
          </mc:Fallback>
        </mc:AlternateContent>
      </w:r>
      <w:r w:rsidRPr="00EE4922">
        <w:rPr>
          <w:rFonts w:ascii="標楷體" w:hAnsi="標楷體" w:cs="Courier New" w:hint="eastAsia"/>
          <w:b/>
          <w:kern w:val="0"/>
          <w:szCs w:val="24"/>
        </w:rPr>
        <w:t>2.</w:t>
      </w:r>
      <w:r w:rsidRPr="00062B89">
        <w:rPr>
          <w:rFonts w:ascii="標楷體" w:hAnsi="標楷體" w:cstheme="minorBidi" w:hint="eastAsia"/>
          <w:b/>
          <w:bCs/>
          <w:szCs w:val="32"/>
        </w:rPr>
        <w:t>持續提報一般性補助款各項計畫，惟部分計畫連續2年執行率未達</w:t>
      </w:r>
      <w:proofErr w:type="gramStart"/>
      <w:r w:rsidRPr="00062B89">
        <w:rPr>
          <w:rFonts w:ascii="標楷體" w:hAnsi="標楷體" w:cstheme="minorBidi" w:hint="eastAsia"/>
          <w:b/>
          <w:bCs/>
          <w:szCs w:val="32"/>
        </w:rPr>
        <w:t>8成</w:t>
      </w:r>
      <w:proofErr w:type="gramEnd"/>
      <w:r w:rsidRPr="00062B89">
        <w:rPr>
          <w:rFonts w:ascii="標楷體" w:hAnsi="標楷體" w:cstheme="minorBidi" w:hint="eastAsia"/>
          <w:b/>
          <w:bCs/>
          <w:szCs w:val="32"/>
        </w:rPr>
        <w:t>，又基本設施補助計畫部分里程碑亦未達目標值</w:t>
      </w:r>
      <w:r w:rsidRPr="00EE4922">
        <w:rPr>
          <w:rFonts w:ascii="標楷體" w:hAnsi="標楷體" w:cs="Courier New" w:hint="eastAsia"/>
          <w:b/>
          <w:kern w:val="0"/>
          <w:szCs w:val="24"/>
        </w:rPr>
        <w:t>：</w:t>
      </w:r>
      <w:r>
        <w:rPr>
          <w:rFonts w:ascii="標楷體" w:hAnsi="標楷體" w:cs="Courier New" w:hint="eastAsia"/>
          <w:bCs/>
          <w:kern w:val="0"/>
          <w:szCs w:val="24"/>
        </w:rPr>
        <w:t>市政</w:t>
      </w:r>
      <w:r w:rsidRPr="00062B89">
        <w:rPr>
          <w:rFonts w:ascii="標楷體" w:hAnsi="標楷體" w:cs="Courier New" w:hint="eastAsia"/>
          <w:bCs/>
          <w:kern w:val="0"/>
          <w:szCs w:val="24"/>
        </w:rPr>
        <w:t>府</w:t>
      </w:r>
      <w:proofErr w:type="gramStart"/>
      <w:r w:rsidRPr="00062B89">
        <w:rPr>
          <w:rFonts w:ascii="標楷體" w:hAnsi="標楷體" w:cs="Courier New" w:hint="eastAsia"/>
          <w:bCs/>
          <w:kern w:val="0"/>
          <w:szCs w:val="24"/>
        </w:rPr>
        <w:t>114</w:t>
      </w:r>
      <w:proofErr w:type="gramEnd"/>
      <w:r w:rsidRPr="00062B89">
        <w:rPr>
          <w:rFonts w:ascii="標楷體" w:hAnsi="標楷體" w:cs="Courier New" w:hint="eastAsia"/>
          <w:bCs/>
          <w:kern w:val="0"/>
          <w:szCs w:val="24"/>
        </w:rPr>
        <w:t>年度為辦理一般性補助款之「社會福利」、「教育」及「基本設施」等3面向分別提報補助計畫27項、20項及294項，合計341項，其中14項悉數未執行，另尚有執行率未達80％者計有64項，據說明係因跨年度案件、工程變更設計及採購招標程序費時等因素，致延宕招標期程或未及完成發包與驗收付款作業，或因部分社會福利補助申請案件未如預期所致，雖較</w:t>
      </w:r>
      <w:proofErr w:type="gramStart"/>
      <w:r w:rsidRPr="00062B89">
        <w:rPr>
          <w:rFonts w:ascii="標楷體" w:hAnsi="標楷體" w:cs="Courier New" w:hint="eastAsia"/>
          <w:bCs/>
          <w:kern w:val="0"/>
          <w:szCs w:val="24"/>
        </w:rPr>
        <w:t>113</w:t>
      </w:r>
      <w:proofErr w:type="gramEnd"/>
      <w:r w:rsidRPr="00062B89">
        <w:rPr>
          <w:rFonts w:ascii="標楷體" w:hAnsi="標楷體" w:cs="Courier New" w:hint="eastAsia"/>
          <w:bCs/>
          <w:kern w:val="0"/>
          <w:szCs w:val="24"/>
        </w:rPr>
        <w:t>年度執行率未達80％</w:t>
      </w:r>
      <w:r>
        <w:rPr>
          <w:rFonts w:ascii="標楷體" w:hAnsi="標楷體" w:cs="Courier New" w:hint="eastAsia"/>
          <w:bCs/>
          <w:kern w:val="0"/>
          <w:szCs w:val="24"/>
        </w:rPr>
        <w:t>（</w:t>
      </w:r>
      <w:r w:rsidRPr="00062B89">
        <w:rPr>
          <w:rFonts w:ascii="標楷體" w:hAnsi="標楷體" w:cs="Courier New" w:hint="eastAsia"/>
          <w:bCs/>
          <w:kern w:val="0"/>
          <w:szCs w:val="24"/>
        </w:rPr>
        <w:t>含未執行</w:t>
      </w:r>
      <w:r>
        <w:rPr>
          <w:rFonts w:ascii="標楷體" w:hAnsi="標楷體" w:cs="Courier New" w:hint="eastAsia"/>
          <w:bCs/>
          <w:kern w:val="0"/>
          <w:szCs w:val="24"/>
        </w:rPr>
        <w:t>）</w:t>
      </w:r>
      <w:r w:rsidRPr="00062B89">
        <w:rPr>
          <w:rFonts w:ascii="標楷體" w:hAnsi="標楷體" w:cs="Courier New" w:hint="eastAsia"/>
          <w:bCs/>
          <w:kern w:val="0"/>
          <w:szCs w:val="24"/>
        </w:rPr>
        <w:t>者計85項減少7項，然上述多項</w:t>
      </w:r>
      <w:proofErr w:type="gramStart"/>
      <w:r w:rsidRPr="00062B89">
        <w:rPr>
          <w:rFonts w:ascii="標楷體" w:hAnsi="標楷體" w:cs="Courier New" w:hint="eastAsia"/>
          <w:bCs/>
          <w:kern w:val="0"/>
          <w:szCs w:val="24"/>
        </w:rPr>
        <w:t>計畫均屬繼續</w:t>
      </w:r>
      <w:proofErr w:type="gramEnd"/>
      <w:r w:rsidRPr="00062B89">
        <w:rPr>
          <w:rFonts w:ascii="標楷體" w:hAnsi="標楷體" w:cs="Courier New" w:hint="eastAsia"/>
          <w:bCs/>
          <w:kern w:val="0"/>
          <w:szCs w:val="24"/>
        </w:rPr>
        <w:t>性或經常性業務項目，年度開始前可妥為規劃辦理；復查截至114年底</w:t>
      </w:r>
      <w:r>
        <w:rPr>
          <w:rFonts w:ascii="標楷體" w:hAnsi="標楷體" w:cs="Courier New" w:hint="eastAsia"/>
          <w:bCs/>
          <w:kern w:val="0"/>
          <w:szCs w:val="24"/>
        </w:rPr>
        <w:t>止，同一計畫項目</w:t>
      </w:r>
      <w:r w:rsidRPr="00062B89">
        <w:rPr>
          <w:rFonts w:ascii="標楷體" w:hAnsi="標楷體" w:cs="Courier New" w:hint="eastAsia"/>
          <w:bCs/>
          <w:kern w:val="0"/>
          <w:szCs w:val="24"/>
        </w:rPr>
        <w:t>連續2年執行率未達80％者</w:t>
      </w:r>
      <w:r>
        <w:rPr>
          <w:rFonts w:ascii="標楷體" w:hAnsi="標楷體" w:cs="Courier New" w:hint="eastAsia"/>
          <w:bCs/>
          <w:kern w:val="0"/>
          <w:szCs w:val="24"/>
        </w:rPr>
        <w:t>，</w:t>
      </w:r>
      <w:r w:rsidRPr="00062B89">
        <w:rPr>
          <w:rFonts w:ascii="標楷體" w:hAnsi="標楷體" w:cs="Courier New" w:hint="eastAsia"/>
          <w:bCs/>
          <w:kern w:val="0"/>
          <w:szCs w:val="24"/>
        </w:rPr>
        <w:t>由</w:t>
      </w:r>
      <w:proofErr w:type="gramStart"/>
      <w:r w:rsidRPr="00062B89">
        <w:rPr>
          <w:rFonts w:ascii="標楷體" w:hAnsi="標楷體" w:cs="Courier New" w:hint="eastAsia"/>
          <w:bCs/>
          <w:kern w:val="0"/>
          <w:szCs w:val="24"/>
        </w:rPr>
        <w:t>113</w:t>
      </w:r>
      <w:proofErr w:type="gramEnd"/>
      <w:r w:rsidRPr="00062B89">
        <w:rPr>
          <w:rFonts w:ascii="標楷體" w:hAnsi="標楷體" w:cs="Courier New" w:hint="eastAsia"/>
          <w:bCs/>
          <w:kern w:val="0"/>
          <w:szCs w:val="24"/>
        </w:rPr>
        <w:t>年度之19項增為23項</w:t>
      </w:r>
      <w:r>
        <w:rPr>
          <w:rFonts w:ascii="標楷體" w:hAnsi="標楷體" w:cs="Courier New" w:hint="eastAsia"/>
          <w:bCs/>
          <w:kern w:val="0"/>
          <w:szCs w:val="24"/>
        </w:rPr>
        <w:t>（</w:t>
      </w:r>
      <w:r w:rsidRPr="00062B89">
        <w:rPr>
          <w:rFonts w:ascii="標楷體" w:hAnsi="標楷體" w:cs="Courier New" w:hint="eastAsia"/>
          <w:bCs/>
          <w:kern w:val="0"/>
          <w:szCs w:val="24"/>
        </w:rPr>
        <w:t>表</w:t>
      </w:r>
      <w:r w:rsidR="00B10DBF">
        <w:rPr>
          <w:rFonts w:ascii="標楷體" w:hAnsi="標楷體" w:cs="Courier New" w:hint="eastAsia"/>
          <w:bCs/>
          <w:kern w:val="0"/>
          <w:szCs w:val="24"/>
        </w:rPr>
        <w:t>2</w:t>
      </w:r>
      <w:r>
        <w:rPr>
          <w:rFonts w:ascii="標楷體" w:hAnsi="標楷體" w:cs="Courier New" w:hint="eastAsia"/>
          <w:bCs/>
          <w:kern w:val="0"/>
          <w:szCs w:val="24"/>
        </w:rPr>
        <w:t>）</w:t>
      </w:r>
      <w:r w:rsidRPr="00062B89">
        <w:rPr>
          <w:rFonts w:ascii="標楷體" w:hAnsi="標楷體" w:cs="Courier New" w:hint="eastAsia"/>
          <w:bCs/>
          <w:kern w:val="0"/>
          <w:szCs w:val="24"/>
        </w:rPr>
        <w:t>，且低於</w:t>
      </w:r>
      <w:proofErr w:type="gramStart"/>
      <w:r w:rsidRPr="00062B89">
        <w:rPr>
          <w:rFonts w:ascii="標楷體" w:hAnsi="標楷體" w:cs="Courier New" w:hint="eastAsia"/>
          <w:bCs/>
          <w:kern w:val="0"/>
          <w:szCs w:val="24"/>
        </w:rPr>
        <w:t>113</w:t>
      </w:r>
      <w:proofErr w:type="gramEnd"/>
      <w:r w:rsidRPr="00062B89">
        <w:rPr>
          <w:rFonts w:ascii="標楷體" w:hAnsi="標楷體" w:cs="Courier New" w:hint="eastAsia"/>
          <w:bCs/>
          <w:kern w:val="0"/>
          <w:szCs w:val="24"/>
        </w:rPr>
        <w:t>年度尚有13項，甚有「基隆捷運沿線</w:t>
      </w:r>
      <w:proofErr w:type="gramStart"/>
      <w:r w:rsidRPr="00062B89">
        <w:rPr>
          <w:rFonts w:ascii="標楷體" w:hAnsi="標楷體" w:cs="Courier New" w:hint="eastAsia"/>
          <w:bCs/>
          <w:kern w:val="0"/>
          <w:szCs w:val="24"/>
        </w:rPr>
        <w:t>河谷廊帶地區</w:t>
      </w:r>
      <w:proofErr w:type="gramEnd"/>
      <w:r w:rsidRPr="00062B89">
        <w:rPr>
          <w:rFonts w:ascii="標楷體" w:hAnsi="標楷體" w:cs="Courier New" w:hint="eastAsia"/>
          <w:bCs/>
          <w:kern w:val="0"/>
          <w:szCs w:val="24"/>
        </w:rPr>
        <w:t>都市計畫先期規劃」及「辦理基隆市城市規劃治理」2項悉數未執行，而全數辦理保留</w:t>
      </w:r>
      <w:r>
        <w:rPr>
          <w:rFonts w:ascii="標楷體" w:hAnsi="標楷體" w:cs="Courier New" w:hint="eastAsia"/>
          <w:bCs/>
          <w:kern w:val="0"/>
          <w:szCs w:val="24"/>
        </w:rPr>
        <w:t>，恐</w:t>
      </w:r>
      <w:r w:rsidRPr="00F41E8E">
        <w:rPr>
          <w:rFonts w:ascii="標楷體" w:hAnsi="標楷體" w:cs="Courier New" w:hint="eastAsia"/>
          <w:bCs/>
          <w:kern w:val="0"/>
          <w:szCs w:val="24"/>
        </w:rPr>
        <w:t>排擠</w:t>
      </w:r>
      <w:r>
        <w:rPr>
          <w:rFonts w:ascii="標楷體" w:hAnsi="標楷體" w:cs="Courier New" w:hint="eastAsia"/>
          <w:bCs/>
          <w:kern w:val="0"/>
          <w:szCs w:val="24"/>
        </w:rPr>
        <w:t>次</w:t>
      </w:r>
      <w:r w:rsidRPr="00F41E8E">
        <w:rPr>
          <w:rFonts w:ascii="標楷體" w:hAnsi="標楷體" w:cs="Courier New" w:hint="eastAsia"/>
          <w:bCs/>
          <w:kern w:val="0"/>
          <w:szCs w:val="24"/>
        </w:rPr>
        <w:t>年屬同面向</w:t>
      </w:r>
      <w:r>
        <w:rPr>
          <w:rFonts w:ascii="標楷體" w:hAnsi="標楷體" w:cs="Courier New" w:hint="eastAsia"/>
          <w:bCs/>
          <w:kern w:val="0"/>
          <w:szCs w:val="24"/>
        </w:rPr>
        <w:t>其他</w:t>
      </w:r>
      <w:r w:rsidRPr="00F41E8E">
        <w:rPr>
          <w:rFonts w:ascii="標楷體" w:hAnsi="標楷體" w:cs="Courier New" w:hint="eastAsia"/>
          <w:bCs/>
          <w:kern w:val="0"/>
          <w:szCs w:val="24"/>
        </w:rPr>
        <w:t>施政項目之執行。</w:t>
      </w:r>
      <w:r w:rsidRPr="00062B89">
        <w:rPr>
          <w:rFonts w:ascii="標楷體" w:hAnsi="標楷體" w:cs="Courier New" w:hint="eastAsia"/>
          <w:bCs/>
          <w:kern w:val="0"/>
          <w:szCs w:val="24"/>
        </w:rPr>
        <w:t>另據國</w:t>
      </w:r>
      <w:r>
        <w:rPr>
          <w:rFonts w:ascii="標楷體" w:hAnsi="標楷體" w:cs="Courier New" w:hint="eastAsia"/>
          <w:bCs/>
          <w:kern w:val="0"/>
          <w:szCs w:val="24"/>
        </w:rPr>
        <w:t>家</w:t>
      </w:r>
      <w:r w:rsidRPr="00062B89">
        <w:rPr>
          <w:rFonts w:ascii="標楷體" w:hAnsi="標楷體" w:cs="Courier New" w:hint="eastAsia"/>
          <w:bCs/>
          <w:kern w:val="0"/>
          <w:szCs w:val="24"/>
        </w:rPr>
        <w:t>發</w:t>
      </w:r>
      <w:r>
        <w:rPr>
          <w:rFonts w:ascii="標楷體" w:hAnsi="標楷體" w:cs="Courier New" w:hint="eastAsia"/>
          <w:bCs/>
          <w:kern w:val="0"/>
          <w:szCs w:val="24"/>
        </w:rPr>
        <w:t>展委員</w:t>
      </w:r>
      <w:r w:rsidRPr="00062B89">
        <w:rPr>
          <w:rFonts w:ascii="標楷體" w:hAnsi="標楷體" w:cs="Courier New" w:hint="eastAsia"/>
          <w:bCs/>
          <w:kern w:val="0"/>
          <w:szCs w:val="24"/>
        </w:rPr>
        <w:t>會115年3月公告之「</w:t>
      </w:r>
      <w:proofErr w:type="gramStart"/>
      <w:r w:rsidRPr="00062B89">
        <w:rPr>
          <w:rFonts w:ascii="標楷體" w:hAnsi="標楷體" w:cs="Courier New" w:hint="eastAsia"/>
          <w:bCs/>
          <w:kern w:val="0"/>
          <w:szCs w:val="24"/>
        </w:rPr>
        <w:t>114</w:t>
      </w:r>
      <w:proofErr w:type="gramEnd"/>
      <w:r w:rsidRPr="00062B89">
        <w:rPr>
          <w:rFonts w:ascii="標楷體" w:hAnsi="標楷體" w:cs="Courier New" w:hint="eastAsia"/>
          <w:bCs/>
          <w:kern w:val="0"/>
          <w:szCs w:val="24"/>
        </w:rPr>
        <w:t>年度第4季基本設施補助計畫執行情形季報」列載，</w:t>
      </w:r>
      <w:proofErr w:type="gramStart"/>
      <w:r w:rsidRPr="00062B89">
        <w:rPr>
          <w:rFonts w:ascii="標楷體" w:hAnsi="標楷體" w:cs="Courier New" w:hint="eastAsia"/>
          <w:bCs/>
          <w:kern w:val="0"/>
          <w:szCs w:val="24"/>
        </w:rPr>
        <w:t>114</w:t>
      </w:r>
      <w:proofErr w:type="gramEnd"/>
      <w:r w:rsidRPr="00062B89">
        <w:rPr>
          <w:rFonts w:ascii="標楷體" w:hAnsi="標楷體" w:cs="Courier New" w:hint="eastAsia"/>
          <w:bCs/>
          <w:kern w:val="0"/>
          <w:szCs w:val="24"/>
        </w:rPr>
        <w:t>年度</w:t>
      </w:r>
      <w:r>
        <w:rPr>
          <w:rFonts w:ascii="標楷體" w:hAnsi="標楷體" w:cs="Courier New" w:hint="eastAsia"/>
          <w:bCs/>
          <w:kern w:val="0"/>
          <w:szCs w:val="24"/>
        </w:rPr>
        <w:t>市政</w:t>
      </w:r>
      <w:r w:rsidRPr="00062B89">
        <w:rPr>
          <w:rFonts w:ascii="標楷體" w:hAnsi="標楷體" w:cs="Courier New" w:hint="eastAsia"/>
          <w:bCs/>
          <w:kern w:val="0"/>
          <w:szCs w:val="24"/>
        </w:rPr>
        <w:t>府辦理標案計294件，整體標案執行情形，</w:t>
      </w:r>
      <w:r>
        <w:rPr>
          <w:rFonts w:ascii="標楷體" w:hAnsi="標楷體" w:cs="Courier New" w:hint="eastAsia"/>
          <w:bCs/>
          <w:kern w:val="0"/>
          <w:szCs w:val="24"/>
        </w:rPr>
        <w:t>僅</w:t>
      </w:r>
      <w:r w:rsidRPr="00062B89">
        <w:rPr>
          <w:rFonts w:ascii="標楷體" w:hAnsi="標楷體" w:cs="Courier New" w:hint="eastAsia"/>
          <w:bCs/>
          <w:kern w:val="0"/>
          <w:szCs w:val="24"/>
        </w:rPr>
        <w:t>預算分配比例100％已達考核目標</w:t>
      </w:r>
      <w:r w:rsidRPr="00602133">
        <w:rPr>
          <w:rFonts w:ascii="標楷體" w:hAnsi="標楷體" w:cs="Courier New" w:hint="eastAsia"/>
          <w:bCs/>
          <w:spacing w:val="-4"/>
          <w:kern w:val="0"/>
          <w:szCs w:val="24"/>
        </w:rPr>
        <w:t>值，至發包率96.26％、完工率89.46％、驗收完成率84.01％及預算達成率89.62％，</w:t>
      </w:r>
      <w:proofErr w:type="gramStart"/>
      <w:r w:rsidRPr="00602133">
        <w:rPr>
          <w:rFonts w:ascii="標楷體" w:hAnsi="標楷體" w:cs="Courier New" w:hint="eastAsia"/>
          <w:bCs/>
          <w:spacing w:val="-4"/>
          <w:kern w:val="0"/>
          <w:szCs w:val="24"/>
        </w:rPr>
        <w:t>均未達</w:t>
      </w:r>
      <w:proofErr w:type="gramEnd"/>
      <w:r w:rsidRPr="00602133">
        <w:rPr>
          <w:rFonts w:ascii="標楷體" w:hAnsi="標楷體" w:cs="Courier New" w:hint="eastAsia"/>
          <w:bCs/>
          <w:spacing w:val="-4"/>
          <w:kern w:val="0"/>
          <w:szCs w:val="24"/>
        </w:rPr>
        <w:t>目標值，又年底查核點進度落後標案計51件，落後比率17.35％，雖較</w:t>
      </w:r>
      <w:proofErr w:type="gramStart"/>
      <w:r w:rsidRPr="00602133">
        <w:rPr>
          <w:rFonts w:ascii="標楷體" w:hAnsi="標楷體" w:cs="Courier New" w:hint="eastAsia"/>
          <w:bCs/>
          <w:spacing w:val="-4"/>
          <w:kern w:val="0"/>
          <w:szCs w:val="24"/>
        </w:rPr>
        <w:t>113</w:t>
      </w:r>
      <w:proofErr w:type="gramEnd"/>
      <w:r w:rsidRPr="00602133">
        <w:rPr>
          <w:rFonts w:ascii="標楷體" w:hAnsi="標楷體" w:cs="Courier New" w:hint="eastAsia"/>
          <w:bCs/>
          <w:spacing w:val="-4"/>
          <w:kern w:val="0"/>
          <w:szCs w:val="24"/>
        </w:rPr>
        <w:t>年度之18.33％降低，惟仍較全國平均值增加9.11個百分點，計畫執行進度管控作為仍待加</w:t>
      </w:r>
      <w:r w:rsidRPr="00602133">
        <w:rPr>
          <w:rFonts w:ascii="標楷體" w:hAnsi="標楷體" w:cs="Courier New" w:hint="eastAsia"/>
          <w:bCs/>
          <w:spacing w:val="-4"/>
          <w:kern w:val="0"/>
          <w:szCs w:val="24"/>
        </w:rPr>
        <w:lastRenderedPageBreak/>
        <w:t>強。以上，經函請市政府督促所屬檢討並妥謀規劃與積極辦理，及注意強化執行期程管控與相關督導考核措施，以提升計畫績效及經費運用效能。據復：已建立計畫督導及管考機制，要求各執行單位每月填報執行進度，針對進度落後案件即時填報落後原因並提出改善對策，另每月完成案件審查及持續追蹤辦理情形。</w:t>
      </w:r>
    </w:p>
    <w:p w14:paraId="1D1525B0" w14:textId="5A434869" w:rsidR="00433187" w:rsidRPr="00CB7F03" w:rsidRDefault="00433187" w:rsidP="00737288">
      <w:pPr>
        <w:overflowPunct w:val="0"/>
        <w:snapToGrid w:val="0"/>
        <w:spacing w:line="480" w:lineRule="exact"/>
        <w:ind w:firstLineChars="100" w:firstLine="287"/>
        <w:jc w:val="both"/>
        <w:outlineLvl w:val="0"/>
        <w:rPr>
          <w:rFonts w:ascii="標楷體" w:hAnsi="標楷體"/>
          <w:b/>
          <w:bCs/>
          <w:kern w:val="0"/>
          <w:sz w:val="28"/>
          <w:szCs w:val="28"/>
        </w:rPr>
      </w:pPr>
      <w:r w:rsidRPr="00BA63AF">
        <w:rPr>
          <w:rFonts w:ascii="標楷體" w:hAnsi="標楷體" w:hint="eastAsia"/>
          <w:b/>
          <w:bCs/>
          <w:kern w:val="0"/>
          <w:sz w:val="28"/>
          <w:szCs w:val="28"/>
        </w:rPr>
        <w:t>（</w:t>
      </w:r>
      <w:r>
        <w:rPr>
          <w:rFonts w:ascii="標楷體" w:hAnsi="標楷體" w:hint="eastAsia"/>
          <w:b/>
          <w:bCs/>
          <w:kern w:val="0"/>
          <w:sz w:val="28"/>
          <w:szCs w:val="28"/>
        </w:rPr>
        <w:t>四</w:t>
      </w:r>
      <w:r w:rsidRPr="00BA63AF">
        <w:rPr>
          <w:rFonts w:ascii="標楷體" w:hAnsi="標楷體" w:hint="eastAsia"/>
          <w:b/>
          <w:bCs/>
          <w:kern w:val="0"/>
          <w:sz w:val="28"/>
          <w:szCs w:val="28"/>
        </w:rPr>
        <w:t>）</w:t>
      </w:r>
      <w:r>
        <w:rPr>
          <w:rFonts w:ascii="標楷體" w:hAnsi="標楷體" w:hint="eastAsia"/>
          <w:b/>
          <w:bCs/>
          <w:kern w:val="0"/>
          <w:sz w:val="28"/>
          <w:szCs w:val="28"/>
        </w:rPr>
        <w:t>完善城市</w:t>
      </w:r>
      <w:r w:rsidRPr="00BA63AF">
        <w:rPr>
          <w:rFonts w:ascii="標楷體" w:hAnsi="標楷體" w:hint="eastAsia"/>
          <w:b/>
          <w:bCs/>
          <w:kern w:val="0"/>
          <w:sz w:val="28"/>
          <w:szCs w:val="28"/>
        </w:rPr>
        <w:t>基礎建</w:t>
      </w:r>
      <w:r w:rsidRPr="00173FBC">
        <w:rPr>
          <w:rFonts w:ascii="標楷體" w:hAnsi="標楷體" w:hint="eastAsia"/>
          <w:b/>
          <w:bCs/>
          <w:kern w:val="0"/>
          <w:sz w:val="28"/>
          <w:szCs w:val="28"/>
        </w:rPr>
        <w:t>設</w:t>
      </w:r>
      <w:r w:rsidRPr="00EF7EE5">
        <w:rPr>
          <w:rFonts w:ascii="標楷體" w:hAnsi="標楷體" w:hint="eastAsia"/>
          <w:b/>
          <w:bCs/>
          <w:color w:val="000000" w:themeColor="text1"/>
          <w:sz w:val="28"/>
          <w:szCs w:val="28"/>
        </w:rPr>
        <w:t>推動</w:t>
      </w:r>
      <w:r>
        <w:rPr>
          <w:rFonts w:ascii="標楷體" w:hAnsi="標楷體" w:hint="eastAsia"/>
          <w:b/>
          <w:bCs/>
          <w:color w:val="000000" w:themeColor="text1"/>
          <w:sz w:val="28"/>
          <w:szCs w:val="28"/>
        </w:rPr>
        <w:t>各項</w:t>
      </w:r>
      <w:r w:rsidRPr="00EF7EE5">
        <w:rPr>
          <w:rFonts w:ascii="標楷體" w:hAnsi="標楷體" w:hint="eastAsia"/>
          <w:b/>
          <w:bCs/>
          <w:color w:val="000000" w:themeColor="text1"/>
          <w:sz w:val="28"/>
          <w:szCs w:val="28"/>
        </w:rPr>
        <w:t>重大計畫，惟部分案件</w:t>
      </w:r>
      <w:r>
        <w:rPr>
          <w:rFonts w:ascii="標楷體" w:hAnsi="標楷體" w:hint="eastAsia"/>
          <w:b/>
          <w:bCs/>
          <w:color w:val="000000" w:themeColor="text1"/>
          <w:sz w:val="28"/>
          <w:szCs w:val="28"/>
        </w:rPr>
        <w:t>預算</w:t>
      </w:r>
      <w:r w:rsidRPr="00EF7EE5">
        <w:rPr>
          <w:rFonts w:ascii="標楷體" w:hAnsi="標楷體" w:hint="eastAsia"/>
          <w:b/>
          <w:bCs/>
          <w:color w:val="000000" w:themeColor="text1"/>
          <w:sz w:val="28"/>
          <w:szCs w:val="28"/>
        </w:rPr>
        <w:t>執行未如預期，</w:t>
      </w:r>
      <w:proofErr w:type="gramStart"/>
      <w:r w:rsidRPr="00EF7EE5">
        <w:rPr>
          <w:rFonts w:ascii="標楷體" w:hAnsi="標楷體" w:hint="eastAsia"/>
          <w:b/>
          <w:bCs/>
          <w:color w:val="000000" w:themeColor="text1"/>
          <w:sz w:val="28"/>
          <w:szCs w:val="28"/>
        </w:rPr>
        <w:t>且</w:t>
      </w:r>
      <w:r w:rsidRPr="00173FBC">
        <w:rPr>
          <w:rFonts w:ascii="標楷體" w:hAnsi="標楷體" w:hint="eastAsia"/>
          <w:b/>
          <w:bCs/>
          <w:color w:val="000000" w:themeColor="text1"/>
          <w:sz w:val="28"/>
          <w:szCs w:val="28"/>
        </w:rPr>
        <w:t>間有共同性</w:t>
      </w:r>
      <w:proofErr w:type="gramEnd"/>
      <w:r w:rsidRPr="00173FBC">
        <w:rPr>
          <w:rFonts w:ascii="標楷體" w:hAnsi="標楷體" w:hint="eastAsia"/>
          <w:b/>
          <w:bCs/>
          <w:color w:val="000000" w:themeColor="text1"/>
          <w:sz w:val="28"/>
          <w:szCs w:val="28"/>
        </w:rPr>
        <w:t>缺失態樣</w:t>
      </w:r>
      <w:r w:rsidRPr="00EF7EE5">
        <w:rPr>
          <w:rFonts w:ascii="標楷體" w:hAnsi="標楷體" w:hint="eastAsia"/>
          <w:b/>
          <w:bCs/>
          <w:color w:val="000000" w:themeColor="text1"/>
          <w:sz w:val="28"/>
          <w:szCs w:val="28"/>
        </w:rPr>
        <w:t>，允宜通盤檢討，</w:t>
      </w:r>
      <w:r>
        <w:rPr>
          <w:rFonts w:ascii="標楷體" w:hAnsi="標楷體" w:hint="eastAsia"/>
          <w:b/>
          <w:bCs/>
          <w:color w:val="000000" w:themeColor="text1"/>
          <w:sz w:val="28"/>
          <w:szCs w:val="28"/>
        </w:rPr>
        <w:t>以</w:t>
      </w:r>
      <w:r w:rsidRPr="00EF7EE5">
        <w:rPr>
          <w:rFonts w:ascii="標楷體" w:hAnsi="標楷體" w:hint="eastAsia"/>
          <w:b/>
          <w:bCs/>
          <w:color w:val="000000" w:themeColor="text1"/>
          <w:sz w:val="28"/>
          <w:szCs w:val="28"/>
        </w:rPr>
        <w:t>提升計畫執行成效</w:t>
      </w:r>
      <w:r w:rsidRPr="00117D74">
        <w:rPr>
          <w:rFonts w:ascii="標楷體" w:hAnsi="標楷體" w:hint="eastAsia"/>
          <w:b/>
          <w:bCs/>
          <w:color w:val="000000" w:themeColor="text1"/>
          <w:sz w:val="28"/>
          <w:szCs w:val="28"/>
        </w:rPr>
        <w:t>。</w:t>
      </w:r>
    </w:p>
    <w:p w14:paraId="4F538FCD" w14:textId="77777777" w:rsidR="00433187" w:rsidRPr="001A738F" w:rsidRDefault="00433187" w:rsidP="00737288">
      <w:pPr>
        <w:overflowPunct w:val="0"/>
        <w:spacing w:line="480" w:lineRule="exact"/>
        <w:ind w:firstLineChars="202" w:firstLine="495"/>
        <w:jc w:val="both"/>
        <w:rPr>
          <w:rFonts w:ascii="標楷體" w:hAnsi="標楷體"/>
          <w:bCs/>
          <w:color w:val="FF0000"/>
          <w:spacing w:val="-1"/>
        </w:rPr>
      </w:pPr>
      <w:r>
        <w:rPr>
          <w:rFonts w:ascii="標楷體" w:hAnsi="標楷體" w:hint="eastAsia"/>
          <w:bCs/>
          <w:color w:val="000000" w:themeColor="text1"/>
          <w:spacing w:val="-1"/>
        </w:rPr>
        <w:t>市</w:t>
      </w:r>
      <w:r w:rsidRPr="00EB7B26">
        <w:rPr>
          <w:rFonts w:ascii="標楷體" w:hAnsi="標楷體" w:hint="eastAsia"/>
          <w:bCs/>
          <w:spacing w:val="-1"/>
        </w:rPr>
        <w:t>政府</w:t>
      </w:r>
      <w:r>
        <w:rPr>
          <w:rFonts w:ascii="標楷體" w:hAnsi="標楷體" w:hint="eastAsia"/>
          <w:bCs/>
          <w:spacing w:val="-1"/>
        </w:rPr>
        <w:t>為</w:t>
      </w:r>
      <w:r w:rsidRPr="00EB7B26">
        <w:rPr>
          <w:rFonts w:ascii="標楷體" w:hAnsi="標楷體" w:hint="eastAsia"/>
          <w:bCs/>
          <w:spacing w:val="-1"/>
        </w:rPr>
        <w:t>強化城市競爭力，打造永續幸福城市，各年均投入鉅額經費辦理重大公共工程興建或設施改善計畫，以完善各項基礎建設。</w:t>
      </w:r>
      <w:r>
        <w:rPr>
          <w:rFonts w:ascii="標楷體" w:hAnsi="標楷體" w:hint="eastAsia"/>
          <w:bCs/>
          <w:spacing w:val="-1"/>
        </w:rPr>
        <w:t>市</w:t>
      </w:r>
      <w:r w:rsidRPr="000A2B9D">
        <w:rPr>
          <w:rFonts w:ascii="標楷體" w:hAnsi="標楷體" w:hint="eastAsia"/>
          <w:bCs/>
          <w:spacing w:val="-1"/>
        </w:rPr>
        <w:t>政府</w:t>
      </w:r>
      <w:r w:rsidRPr="000A2B9D">
        <w:rPr>
          <w:rFonts w:ascii="標楷體" w:hAnsi="標楷體"/>
          <w:bCs/>
          <w:spacing w:val="-1"/>
        </w:rPr>
        <w:t>暨所屬</w:t>
      </w:r>
      <w:r w:rsidRPr="000A2B9D">
        <w:rPr>
          <w:rFonts w:ascii="標楷體" w:hAnsi="標楷體" w:hint="eastAsia"/>
          <w:bCs/>
          <w:spacing w:val="-1"/>
        </w:rPr>
        <w:t>各</w:t>
      </w:r>
      <w:r w:rsidRPr="000A2B9D">
        <w:rPr>
          <w:rFonts w:ascii="標楷體" w:hAnsi="標楷體"/>
          <w:bCs/>
          <w:spacing w:val="-1"/>
        </w:rPr>
        <w:t>機關</w:t>
      </w:r>
      <w:proofErr w:type="gramStart"/>
      <w:r w:rsidRPr="000A2B9D">
        <w:rPr>
          <w:rFonts w:ascii="標楷體" w:hAnsi="標楷體" w:hint="eastAsia"/>
          <w:bCs/>
          <w:spacing w:val="-1"/>
        </w:rPr>
        <w:t>114</w:t>
      </w:r>
      <w:proofErr w:type="gramEnd"/>
      <w:r w:rsidRPr="000A2B9D">
        <w:rPr>
          <w:rFonts w:ascii="標楷體" w:hAnsi="標楷體" w:hint="eastAsia"/>
          <w:bCs/>
          <w:spacing w:val="-1"/>
        </w:rPr>
        <w:t>年度辦理重大公共建設計畫總經費達5</w:t>
      </w:r>
      <w:r w:rsidRPr="000A2B9D">
        <w:rPr>
          <w:rFonts w:ascii="標楷體" w:hAnsi="標楷體"/>
          <w:bCs/>
          <w:spacing w:val="-1"/>
        </w:rPr>
        <w:t>,</w:t>
      </w:r>
      <w:r w:rsidRPr="000A2B9D">
        <w:rPr>
          <w:rFonts w:ascii="標楷體" w:hAnsi="標楷體" w:hint="eastAsia"/>
          <w:bCs/>
          <w:spacing w:val="-1"/>
        </w:rPr>
        <w:t>000萬元以上者，分別由該府、</w:t>
      </w:r>
      <w:r w:rsidRPr="00EB7B26">
        <w:rPr>
          <w:rFonts w:ascii="標楷體" w:hAnsi="標楷體" w:hint="eastAsia"/>
          <w:bCs/>
          <w:spacing w:val="-1"/>
        </w:rPr>
        <w:t>環境保護局、文化觀光局、警察局、消防局等機關辦理</w:t>
      </w:r>
      <w:r w:rsidRPr="00EB7B26">
        <w:rPr>
          <w:rFonts w:ascii="標楷體" w:hAnsi="標楷體"/>
          <w:bCs/>
          <w:spacing w:val="-1"/>
        </w:rPr>
        <w:t>，</w:t>
      </w:r>
      <w:r w:rsidRPr="000A2B9D">
        <w:rPr>
          <w:rFonts w:ascii="標楷體" w:hAnsi="標楷體" w:hint="eastAsia"/>
          <w:bCs/>
          <w:spacing w:val="-1"/>
        </w:rPr>
        <w:t>計有</w:t>
      </w:r>
      <w:r>
        <w:rPr>
          <w:rFonts w:ascii="標楷體" w:hAnsi="標楷體" w:hint="eastAsia"/>
          <w:bCs/>
          <w:spacing w:val="-1"/>
        </w:rPr>
        <w:t>3</w:t>
      </w:r>
      <w:r w:rsidRPr="000A2B9D">
        <w:rPr>
          <w:rFonts w:ascii="標楷體" w:hAnsi="標楷體" w:hint="eastAsia"/>
          <w:bCs/>
          <w:spacing w:val="-1"/>
        </w:rPr>
        <w:t>4項計畫，</w:t>
      </w:r>
      <w:r w:rsidRPr="00EB7B26">
        <w:rPr>
          <w:rFonts w:ascii="標楷體" w:hAnsi="標楷體"/>
          <w:bCs/>
          <w:spacing w:val="-1"/>
        </w:rPr>
        <w:t>年度可支用預算數</w:t>
      </w:r>
      <w:r w:rsidRPr="00EB7B26">
        <w:rPr>
          <w:rFonts w:ascii="標楷體" w:hAnsi="標楷體" w:hint="eastAsia"/>
          <w:bCs/>
          <w:spacing w:val="-1"/>
        </w:rPr>
        <w:t>43</w:t>
      </w:r>
      <w:r w:rsidRPr="00EB7B26">
        <w:rPr>
          <w:rFonts w:ascii="標楷體" w:hAnsi="標楷體"/>
          <w:bCs/>
          <w:spacing w:val="-1"/>
        </w:rPr>
        <w:t>億</w:t>
      </w:r>
      <w:r w:rsidRPr="00EB7B26">
        <w:rPr>
          <w:rFonts w:ascii="標楷體" w:hAnsi="標楷體" w:hint="eastAsia"/>
          <w:bCs/>
          <w:spacing w:val="-1"/>
        </w:rPr>
        <w:t>7</w:t>
      </w:r>
      <w:r w:rsidRPr="00EB7B26">
        <w:rPr>
          <w:rFonts w:ascii="標楷體" w:hAnsi="標楷體"/>
          <w:bCs/>
          <w:spacing w:val="-1"/>
        </w:rPr>
        <w:t>,</w:t>
      </w:r>
      <w:r w:rsidRPr="00EB7B26">
        <w:rPr>
          <w:rFonts w:ascii="標楷體" w:hAnsi="標楷體" w:hint="eastAsia"/>
          <w:bCs/>
          <w:spacing w:val="-1"/>
        </w:rPr>
        <w:t>688</w:t>
      </w:r>
      <w:r w:rsidRPr="00EB7B26">
        <w:rPr>
          <w:rFonts w:ascii="標楷體" w:hAnsi="標楷體"/>
          <w:bCs/>
          <w:spacing w:val="-1"/>
        </w:rPr>
        <w:t>萬餘元，執行數</w:t>
      </w:r>
      <w:r w:rsidRPr="00EB7B26">
        <w:rPr>
          <w:rFonts w:ascii="標楷體" w:hAnsi="標楷體" w:hint="eastAsia"/>
          <w:bCs/>
          <w:spacing w:val="-1"/>
        </w:rPr>
        <w:t>19</w:t>
      </w:r>
      <w:r w:rsidRPr="00EB7B26">
        <w:rPr>
          <w:rFonts w:ascii="標楷體" w:hAnsi="標楷體"/>
          <w:bCs/>
          <w:spacing w:val="-1"/>
        </w:rPr>
        <w:t>億</w:t>
      </w:r>
      <w:r>
        <w:rPr>
          <w:rFonts w:ascii="標楷體" w:hAnsi="標楷體" w:hint="eastAsia"/>
          <w:bCs/>
          <w:spacing w:val="-1"/>
        </w:rPr>
        <w:t>6</w:t>
      </w:r>
      <w:r w:rsidRPr="00EB7B26">
        <w:rPr>
          <w:rFonts w:ascii="標楷體" w:hAnsi="標楷體"/>
          <w:bCs/>
          <w:spacing w:val="-1"/>
        </w:rPr>
        <w:t>,</w:t>
      </w:r>
      <w:r w:rsidRPr="00EB7B26">
        <w:rPr>
          <w:rFonts w:ascii="標楷體" w:hAnsi="標楷體" w:hint="eastAsia"/>
          <w:bCs/>
          <w:spacing w:val="-1"/>
        </w:rPr>
        <w:t>6</w:t>
      </w:r>
      <w:r>
        <w:rPr>
          <w:rFonts w:ascii="標楷體" w:hAnsi="標楷體" w:hint="eastAsia"/>
          <w:bCs/>
          <w:spacing w:val="-1"/>
        </w:rPr>
        <w:t>49</w:t>
      </w:r>
      <w:r w:rsidRPr="00EB7B26">
        <w:rPr>
          <w:rFonts w:ascii="標楷體" w:hAnsi="標楷體"/>
          <w:bCs/>
          <w:spacing w:val="-1"/>
        </w:rPr>
        <w:t>萬餘元，執行率</w:t>
      </w:r>
      <w:r>
        <w:rPr>
          <w:rFonts w:ascii="標楷體" w:hAnsi="標楷體" w:hint="eastAsia"/>
          <w:bCs/>
          <w:spacing w:val="-1"/>
        </w:rPr>
        <w:t>44</w:t>
      </w:r>
      <w:r w:rsidRPr="00EB7B26">
        <w:rPr>
          <w:rFonts w:ascii="標楷體" w:hAnsi="標楷體" w:hint="eastAsia"/>
          <w:bCs/>
          <w:spacing w:val="-1"/>
        </w:rPr>
        <w:t>.</w:t>
      </w:r>
      <w:r>
        <w:rPr>
          <w:rFonts w:ascii="標楷體" w:hAnsi="標楷體" w:hint="eastAsia"/>
          <w:bCs/>
          <w:spacing w:val="-1"/>
        </w:rPr>
        <w:t>93</w:t>
      </w:r>
      <w:r w:rsidRPr="00EB7B26">
        <w:rPr>
          <w:rFonts w:ascii="標楷體" w:hAnsi="標楷體"/>
          <w:bCs/>
          <w:spacing w:val="-1"/>
        </w:rPr>
        <w:t>％</w:t>
      </w:r>
      <w:r w:rsidRPr="000A2B9D">
        <w:rPr>
          <w:rFonts w:ascii="標楷體" w:hAnsi="標楷體" w:hint="eastAsia"/>
          <w:bCs/>
          <w:spacing w:val="-1"/>
        </w:rPr>
        <w:t>。經查</w:t>
      </w:r>
      <w:r>
        <w:rPr>
          <w:rFonts w:ascii="標楷體" w:hAnsi="標楷體" w:hint="eastAsia"/>
          <w:bCs/>
          <w:color w:val="000000" w:themeColor="text1"/>
          <w:spacing w:val="-1"/>
        </w:rPr>
        <w:t>市</w:t>
      </w:r>
      <w:r w:rsidRPr="00EB7B26">
        <w:rPr>
          <w:rFonts w:ascii="標楷體" w:hAnsi="標楷體" w:hint="eastAsia"/>
          <w:bCs/>
          <w:spacing w:val="-1"/>
        </w:rPr>
        <w:t>政府</w:t>
      </w:r>
      <w:r w:rsidRPr="000A2B9D">
        <w:rPr>
          <w:rFonts w:ascii="標楷體" w:hAnsi="標楷體"/>
          <w:bCs/>
          <w:spacing w:val="-1"/>
        </w:rPr>
        <w:t>暨</w:t>
      </w:r>
      <w:r>
        <w:rPr>
          <w:rFonts w:ascii="標楷體" w:hAnsi="標楷體" w:hint="eastAsia"/>
          <w:bCs/>
          <w:spacing w:val="-1"/>
        </w:rPr>
        <w:t>所屬</w:t>
      </w:r>
      <w:r w:rsidRPr="000A2B9D">
        <w:rPr>
          <w:rFonts w:ascii="標楷體" w:hAnsi="標楷體" w:hint="eastAsia"/>
          <w:bCs/>
          <w:spacing w:val="-1"/>
        </w:rPr>
        <w:t>機關推動各項計畫</w:t>
      </w:r>
      <w:r>
        <w:rPr>
          <w:rFonts w:ascii="標楷體" w:hAnsi="標楷體" w:hint="eastAsia"/>
          <w:bCs/>
          <w:spacing w:val="-1"/>
        </w:rPr>
        <w:t>執行</w:t>
      </w:r>
      <w:r w:rsidRPr="000A2B9D">
        <w:rPr>
          <w:rFonts w:ascii="標楷體" w:hAnsi="標楷體" w:hint="eastAsia"/>
          <w:bCs/>
          <w:spacing w:val="-1"/>
        </w:rPr>
        <w:t>情形，核有下列事項：</w:t>
      </w:r>
    </w:p>
    <w:p w14:paraId="53C09485" w14:textId="3B13762D" w:rsidR="00433187" w:rsidRPr="008B63D1" w:rsidRDefault="00433187" w:rsidP="00737288">
      <w:pPr>
        <w:overflowPunct w:val="0"/>
        <w:snapToGrid w:val="0"/>
        <w:spacing w:line="480" w:lineRule="exact"/>
        <w:ind w:firstLineChars="200" w:firstLine="462"/>
        <w:jc w:val="both"/>
        <w:rPr>
          <w:rFonts w:ascii="標楷體" w:hAnsi="標楷體"/>
          <w:bCs/>
          <w:color w:val="FF0000"/>
          <w:spacing w:val="-8"/>
        </w:rPr>
      </w:pPr>
      <w:r w:rsidRPr="008B63D1">
        <w:rPr>
          <w:rFonts w:ascii="標楷體" w:hAnsi="標楷體" w:hint="eastAsia"/>
          <w:b/>
          <w:bCs/>
          <w:spacing w:val="-8"/>
        </w:rPr>
        <w:t>1.</w:t>
      </w:r>
      <w:r w:rsidR="008B63D1" w:rsidRPr="008B63D1">
        <w:rPr>
          <w:rFonts w:ascii="標楷體" w:hAnsi="標楷體" w:hint="eastAsia"/>
          <w:b/>
          <w:bCs/>
          <w:spacing w:val="-8"/>
        </w:rPr>
        <w:t>相關機關辦理</w:t>
      </w:r>
      <w:r w:rsidRPr="008B63D1">
        <w:rPr>
          <w:rFonts w:ascii="標楷體" w:hAnsi="標楷體" w:hint="eastAsia"/>
          <w:b/>
          <w:spacing w:val="-8"/>
        </w:rPr>
        <w:t>重大公共建設計畫</w:t>
      </w:r>
      <w:r w:rsidR="008B63D1" w:rsidRPr="008B63D1">
        <w:rPr>
          <w:rFonts w:ascii="標楷體" w:hAnsi="標楷體" w:hint="eastAsia"/>
          <w:b/>
          <w:spacing w:val="-8"/>
        </w:rPr>
        <w:t>執行情形</w:t>
      </w:r>
      <w:r w:rsidRPr="008B63D1">
        <w:rPr>
          <w:rFonts w:ascii="標楷體" w:hAnsi="標楷體" w:hint="eastAsia"/>
          <w:b/>
          <w:spacing w:val="-8"/>
        </w:rPr>
        <w:t>，惟有多數計畫執行率未達80％，甚有部分計畫悉數未執行或執行率偏低等情事</w:t>
      </w:r>
      <w:r w:rsidR="008B63D1" w:rsidRPr="008B63D1">
        <w:rPr>
          <w:rFonts w:ascii="標楷體" w:hAnsi="標楷體" w:hint="eastAsia"/>
          <w:b/>
          <w:spacing w:val="-8"/>
        </w:rPr>
        <w:t>，允宜</w:t>
      </w:r>
      <w:proofErr w:type="gramStart"/>
      <w:r w:rsidR="008B63D1" w:rsidRPr="008B63D1">
        <w:rPr>
          <w:rFonts w:ascii="標楷體" w:hAnsi="標楷體" w:hint="eastAsia"/>
          <w:b/>
          <w:spacing w:val="-8"/>
        </w:rPr>
        <w:t>檢討妥處</w:t>
      </w:r>
      <w:proofErr w:type="gramEnd"/>
      <w:r w:rsidR="008B63D1" w:rsidRPr="008B63D1">
        <w:rPr>
          <w:rFonts w:ascii="標楷體" w:hAnsi="標楷體" w:hint="eastAsia"/>
          <w:b/>
          <w:spacing w:val="-8"/>
        </w:rPr>
        <w:t>，並積極趕辦</w:t>
      </w:r>
      <w:r w:rsidRPr="008B63D1">
        <w:rPr>
          <w:rFonts w:ascii="標楷體" w:hAnsi="標楷體" w:hint="eastAsia"/>
          <w:b/>
          <w:spacing w:val="-8"/>
        </w:rPr>
        <w:t>：</w:t>
      </w:r>
      <w:r w:rsidRPr="008B63D1">
        <w:rPr>
          <w:rFonts w:ascii="標楷體" w:hAnsi="標楷體" w:hint="eastAsia"/>
          <w:bCs/>
          <w:spacing w:val="-8"/>
        </w:rPr>
        <w:t>市政府</w:t>
      </w:r>
      <w:proofErr w:type="gramStart"/>
      <w:r w:rsidRPr="008B63D1">
        <w:rPr>
          <w:rFonts w:ascii="標楷體" w:hAnsi="標楷體" w:hint="eastAsia"/>
          <w:bCs/>
          <w:spacing w:val="-8"/>
        </w:rPr>
        <w:t>114</w:t>
      </w:r>
      <w:proofErr w:type="gramEnd"/>
      <w:r w:rsidRPr="008B63D1">
        <w:rPr>
          <w:rFonts w:ascii="標楷體" w:hAnsi="標楷體" w:hint="eastAsia"/>
          <w:bCs/>
          <w:spacing w:val="-8"/>
        </w:rPr>
        <w:t>年度</w:t>
      </w:r>
      <w:proofErr w:type="gramStart"/>
      <w:r w:rsidRPr="008B63D1">
        <w:rPr>
          <w:rFonts w:ascii="標楷體" w:hAnsi="標楷體" w:hint="eastAsia"/>
          <w:bCs/>
          <w:spacing w:val="-8"/>
        </w:rPr>
        <w:t>列管前開</w:t>
      </w:r>
      <w:proofErr w:type="gramEnd"/>
      <w:r w:rsidRPr="008B63D1">
        <w:rPr>
          <w:rFonts w:ascii="標楷體" w:hAnsi="標楷體" w:hint="eastAsia"/>
          <w:bCs/>
          <w:spacing w:val="-8"/>
        </w:rPr>
        <w:t>5,000萬元以上重大公共建設計畫中，預算執行率未達80％者，計有26項，占總項數逾</w:t>
      </w:r>
      <w:proofErr w:type="gramStart"/>
      <w:r w:rsidRPr="008B63D1">
        <w:rPr>
          <w:rFonts w:ascii="標楷體" w:hAnsi="標楷體" w:hint="eastAsia"/>
          <w:bCs/>
          <w:spacing w:val="-8"/>
        </w:rPr>
        <w:t>7成</w:t>
      </w:r>
      <w:proofErr w:type="gramEnd"/>
      <w:r w:rsidRPr="008B63D1">
        <w:rPr>
          <w:rFonts w:ascii="標楷體" w:hAnsi="標楷體" w:hint="eastAsia"/>
          <w:bCs/>
          <w:spacing w:val="-8"/>
        </w:rPr>
        <w:t>（76.47％），未達10％者，計有8項，占比為23.53％，甚有「旭川河水質改善現地處理工程」、「田寮河水質改善現地處理工程、田寮河水環境營造工程兩案合併發包」、「基隆山海城再造計畫暨希望</w:t>
      </w:r>
      <w:proofErr w:type="gramStart"/>
      <w:r w:rsidRPr="008B63D1">
        <w:rPr>
          <w:rFonts w:ascii="標楷體" w:hAnsi="標楷體" w:hint="eastAsia"/>
          <w:bCs/>
          <w:spacing w:val="-8"/>
        </w:rPr>
        <w:t>之丘親子</w:t>
      </w:r>
      <w:proofErr w:type="gramEnd"/>
      <w:r w:rsidRPr="008B63D1">
        <w:rPr>
          <w:rFonts w:ascii="標楷體" w:hAnsi="標楷體" w:hint="eastAsia"/>
          <w:bCs/>
          <w:spacing w:val="-8"/>
        </w:rPr>
        <w:t>遊戲設施改造工程」等3項悉數未執行，及「大基隆歷史場景再現整合計畫2.0（第2階段）」、「分站設置充電樁及場站整修」、「基隆市社會住宅包租代管第2期計畫委託專業服務案」等3項執行率未及5％情事。又</w:t>
      </w:r>
      <w:proofErr w:type="gramStart"/>
      <w:r w:rsidRPr="008B63D1">
        <w:rPr>
          <w:rFonts w:ascii="標楷體" w:hAnsi="標楷體" w:hint="eastAsia"/>
          <w:bCs/>
          <w:spacing w:val="-8"/>
        </w:rPr>
        <w:t>上開尚待</w:t>
      </w:r>
      <w:proofErr w:type="gramEnd"/>
      <w:r w:rsidRPr="008B63D1">
        <w:rPr>
          <w:rFonts w:ascii="標楷體" w:hAnsi="標楷體" w:hint="eastAsia"/>
          <w:bCs/>
          <w:spacing w:val="-8"/>
        </w:rPr>
        <w:t>執行計畫或工程經轉入</w:t>
      </w:r>
      <w:proofErr w:type="gramStart"/>
      <w:r w:rsidRPr="008B63D1">
        <w:rPr>
          <w:rFonts w:ascii="標楷體" w:hAnsi="標楷體" w:hint="eastAsia"/>
          <w:bCs/>
          <w:spacing w:val="-8"/>
        </w:rPr>
        <w:t>115</w:t>
      </w:r>
      <w:proofErr w:type="gramEnd"/>
      <w:r w:rsidRPr="008B63D1">
        <w:rPr>
          <w:rFonts w:ascii="標楷體" w:hAnsi="標楷體" w:hint="eastAsia"/>
          <w:bCs/>
          <w:spacing w:val="-8"/>
        </w:rPr>
        <w:t>年度繼續辦理，連同新增計畫並達5,000萬元以上者，計有34項，截至115年2月底止，年度可支用預算數35億1</w:t>
      </w:r>
      <w:r w:rsidRPr="008B63D1">
        <w:rPr>
          <w:rFonts w:ascii="標楷體" w:hAnsi="標楷體"/>
          <w:bCs/>
          <w:spacing w:val="-8"/>
        </w:rPr>
        <w:t>,</w:t>
      </w:r>
      <w:r w:rsidRPr="008B63D1">
        <w:rPr>
          <w:rFonts w:ascii="標楷體" w:hAnsi="標楷體" w:hint="eastAsia"/>
          <w:bCs/>
          <w:spacing w:val="-8"/>
        </w:rPr>
        <w:t>170萬餘元，累計執行數2億1</w:t>
      </w:r>
      <w:r w:rsidRPr="008B63D1">
        <w:rPr>
          <w:rFonts w:ascii="標楷體" w:hAnsi="標楷體"/>
          <w:bCs/>
          <w:spacing w:val="-8"/>
        </w:rPr>
        <w:t>,</w:t>
      </w:r>
      <w:r w:rsidRPr="008B63D1">
        <w:rPr>
          <w:rFonts w:ascii="標楷體" w:hAnsi="標楷體" w:hint="eastAsia"/>
          <w:bCs/>
          <w:spacing w:val="-8"/>
        </w:rPr>
        <w:t>946萬餘元，惟仍有「南榮公墓興建生命典藏館」、「基隆市社會住宅包租代管第4期計畫委託專業服務案」、「大基隆歷史場景再現整合計畫1.0」、「大基隆歷史場景再現整合計畫2.0（第2階段）」等4項執行率未達80％，甚有「大基隆歷史場景再現整合計畫1.0」、「大基隆歷史場景再現整合計畫2.0（第2階段）」等2項悉數未執行情事。經函請市政府逐項檢討計畫落後原因，督促各機關妥擬改善對策加強辦理，並注意列管追蹤長期落後計畫改善情形，以提升各項計畫執行成效。據復：</w:t>
      </w:r>
      <w:r w:rsidRPr="008B63D1">
        <w:rPr>
          <w:rFonts w:ascii="標楷體" w:hAnsi="標楷體" w:hint="eastAsia"/>
          <w:spacing w:val="-8"/>
        </w:rPr>
        <w:t>執行進度落後主要係辦理變更設計、未及於年底估驗付款、驗收缺失改善及廠商未依</w:t>
      </w:r>
      <w:proofErr w:type="gramStart"/>
      <w:r w:rsidRPr="008B63D1">
        <w:rPr>
          <w:rFonts w:ascii="標楷體" w:hAnsi="標楷體" w:hint="eastAsia"/>
          <w:spacing w:val="-8"/>
        </w:rPr>
        <w:t>時程提送</w:t>
      </w:r>
      <w:proofErr w:type="gramEnd"/>
      <w:r w:rsidRPr="008B63D1">
        <w:rPr>
          <w:rFonts w:ascii="標楷體" w:hAnsi="標楷體" w:hint="eastAsia"/>
          <w:spacing w:val="-8"/>
        </w:rPr>
        <w:t>文件等，</w:t>
      </w:r>
      <w:r w:rsidRPr="008B63D1">
        <w:rPr>
          <w:rFonts w:ascii="標楷體" w:hAnsi="標楷體" w:hint="eastAsia"/>
          <w:bCs/>
          <w:spacing w:val="-8"/>
        </w:rPr>
        <w:t>將加強辦理</w:t>
      </w:r>
      <w:proofErr w:type="gramStart"/>
      <w:r w:rsidRPr="008B63D1">
        <w:rPr>
          <w:rFonts w:ascii="標楷體" w:hAnsi="標楷體" w:hint="eastAsia"/>
          <w:bCs/>
          <w:spacing w:val="-8"/>
        </w:rPr>
        <w:t>審查與估驗</w:t>
      </w:r>
      <w:proofErr w:type="gramEnd"/>
      <w:r w:rsidRPr="008B63D1">
        <w:rPr>
          <w:rFonts w:ascii="標楷體" w:hAnsi="標楷體" w:hint="eastAsia"/>
          <w:bCs/>
          <w:spacing w:val="-8"/>
        </w:rPr>
        <w:t>付款等作業，並督促廠商積極</w:t>
      </w:r>
      <w:proofErr w:type="gramStart"/>
      <w:r w:rsidRPr="008B63D1">
        <w:rPr>
          <w:rFonts w:ascii="標楷體" w:hAnsi="標楷體" w:hint="eastAsia"/>
          <w:bCs/>
          <w:spacing w:val="-8"/>
        </w:rPr>
        <w:t>趲</w:t>
      </w:r>
      <w:proofErr w:type="gramEnd"/>
      <w:r w:rsidRPr="008B63D1">
        <w:rPr>
          <w:rFonts w:ascii="標楷體" w:hAnsi="標楷體" w:hint="eastAsia"/>
          <w:bCs/>
          <w:spacing w:val="-8"/>
        </w:rPr>
        <w:t>趕工進。</w:t>
      </w:r>
    </w:p>
    <w:p w14:paraId="1E0EA57C" w14:textId="3D80AF04" w:rsidR="00433187" w:rsidRPr="008B63D1" w:rsidRDefault="00433187" w:rsidP="00737288">
      <w:pPr>
        <w:overflowPunct w:val="0"/>
        <w:spacing w:beforeLines="10" w:before="50" w:line="480" w:lineRule="exact"/>
        <w:ind w:firstLineChars="200" w:firstLine="470"/>
        <w:jc w:val="both"/>
        <w:rPr>
          <w:rFonts w:ascii="標楷體" w:hAnsi="標楷體"/>
          <w:bCs/>
          <w:spacing w:val="-6"/>
        </w:rPr>
      </w:pPr>
      <w:r w:rsidRPr="008B63D1">
        <w:rPr>
          <w:rFonts w:ascii="標楷體" w:hAnsi="標楷體" w:hint="eastAsia"/>
          <w:b/>
          <w:bCs/>
          <w:spacing w:val="-6"/>
        </w:rPr>
        <w:t>2.</w:t>
      </w:r>
      <w:r w:rsidR="008B63D1" w:rsidRPr="008B63D1">
        <w:rPr>
          <w:rFonts w:ascii="標楷體" w:hAnsi="標楷體" w:hint="eastAsia"/>
          <w:b/>
          <w:bCs/>
          <w:spacing w:val="-6"/>
        </w:rPr>
        <w:t>所屬機關</w:t>
      </w:r>
      <w:r w:rsidRPr="008B63D1">
        <w:rPr>
          <w:rFonts w:ascii="標楷體" w:hAnsi="標楷體" w:hint="eastAsia"/>
          <w:b/>
          <w:bCs/>
          <w:spacing w:val="-6"/>
        </w:rPr>
        <w:t>辦理重大公共建設自履約管理及結算驗收暨使用管理等階段，</w:t>
      </w:r>
      <w:proofErr w:type="gramStart"/>
      <w:r w:rsidRPr="008B63D1">
        <w:rPr>
          <w:rFonts w:ascii="標楷體" w:hAnsi="標楷體" w:hint="eastAsia"/>
          <w:b/>
          <w:bCs/>
          <w:spacing w:val="-6"/>
        </w:rPr>
        <w:t>間有共同性</w:t>
      </w:r>
      <w:proofErr w:type="gramEnd"/>
      <w:r w:rsidRPr="008B63D1">
        <w:rPr>
          <w:rFonts w:ascii="標楷體" w:hAnsi="標楷體" w:hint="eastAsia"/>
          <w:b/>
          <w:bCs/>
          <w:spacing w:val="-6"/>
        </w:rPr>
        <w:t>缺失態樣</w:t>
      </w:r>
      <w:r w:rsidR="008B63D1" w:rsidRPr="008B63D1">
        <w:rPr>
          <w:rFonts w:ascii="標楷體" w:hAnsi="標楷體" w:hint="eastAsia"/>
          <w:b/>
          <w:bCs/>
          <w:spacing w:val="-6"/>
        </w:rPr>
        <w:t>，允宜督促檢討改進</w:t>
      </w:r>
      <w:r w:rsidRPr="008B63D1">
        <w:rPr>
          <w:rFonts w:ascii="標楷體" w:hAnsi="標楷體" w:hint="eastAsia"/>
          <w:b/>
          <w:spacing w:val="-6"/>
        </w:rPr>
        <w:t>：</w:t>
      </w:r>
      <w:r w:rsidRPr="008B63D1">
        <w:rPr>
          <w:rFonts w:ascii="標楷體" w:hAnsi="標楷體" w:hint="eastAsia"/>
          <w:bCs/>
          <w:spacing w:val="-6"/>
        </w:rPr>
        <w:t>市政府所屬機關學校辦理重大公共建設計畫經費達5,000萬元以上者，</w:t>
      </w:r>
      <w:r w:rsidRPr="008B63D1">
        <w:rPr>
          <w:rFonts w:ascii="標楷體" w:hAnsi="標楷體" w:hint="eastAsia"/>
          <w:bCs/>
          <w:spacing w:val="-6"/>
        </w:rPr>
        <w:lastRenderedPageBreak/>
        <w:t>經依履約管理及結算驗收暨使用管理等辦理階段，彙</w:t>
      </w:r>
      <w:proofErr w:type="gramStart"/>
      <w:r w:rsidRPr="008B63D1">
        <w:rPr>
          <w:rFonts w:ascii="標楷體" w:hAnsi="標楷體" w:hint="eastAsia"/>
          <w:bCs/>
          <w:spacing w:val="-6"/>
        </w:rPr>
        <w:t>整本室查核</w:t>
      </w:r>
      <w:proofErr w:type="gramEnd"/>
      <w:r w:rsidRPr="008B63D1">
        <w:rPr>
          <w:rFonts w:ascii="標楷體" w:hAnsi="標楷體" w:hint="eastAsia"/>
          <w:bCs/>
          <w:spacing w:val="-6"/>
        </w:rPr>
        <w:t>發現共同性缺失態樣，包括：（1）履約管理階段：廠商未依契約辦理部分工項，仍予以查驗合格，並支付契約價金；（2）結算驗收暨使用管理階段：未依規定辦理財產資料建檔及資產盤點作業；完工後建築物多處於閒置狀態，未能達成原計畫預期目標；部分設備未考量環境因素，造成設備損壞無法使用，需另案辦理修復，肇致公</w:t>
      </w:r>
      <w:proofErr w:type="gramStart"/>
      <w:r w:rsidRPr="008B63D1">
        <w:rPr>
          <w:rFonts w:ascii="標楷體" w:hAnsi="標楷體" w:hint="eastAsia"/>
          <w:bCs/>
          <w:spacing w:val="-6"/>
        </w:rPr>
        <w:t>帑</w:t>
      </w:r>
      <w:proofErr w:type="gramEnd"/>
      <w:r w:rsidRPr="008B63D1">
        <w:rPr>
          <w:rFonts w:ascii="標楷體" w:hAnsi="標楷體" w:hint="eastAsia"/>
          <w:bCs/>
          <w:spacing w:val="-6"/>
        </w:rPr>
        <w:t>損失等。上開部分共同性缺失與往年缺失類似，一再重複發生，且涉及不同主辦機關，經函請市政府督促各主辦機關注意檢討改進。據復：將強化查驗、財產建檔及資產盤點等作業，並妥為評估編列預算辦理改善，督促定期巡查及加強進度管理，以</w:t>
      </w:r>
      <w:proofErr w:type="gramStart"/>
      <w:r w:rsidRPr="008B63D1">
        <w:rPr>
          <w:rFonts w:ascii="標楷體" w:hAnsi="標楷體" w:hint="eastAsia"/>
          <w:bCs/>
          <w:spacing w:val="-6"/>
        </w:rPr>
        <w:t>避免類案缺失</w:t>
      </w:r>
      <w:proofErr w:type="gramEnd"/>
      <w:r w:rsidRPr="008B63D1">
        <w:rPr>
          <w:rFonts w:ascii="標楷體" w:hAnsi="標楷體" w:hint="eastAsia"/>
          <w:bCs/>
          <w:spacing w:val="-6"/>
        </w:rPr>
        <w:t>再次發生。</w:t>
      </w:r>
    </w:p>
    <w:p w14:paraId="47B93D4E" w14:textId="77D6225A" w:rsidR="00602133" w:rsidRPr="00C22380" w:rsidRDefault="00602133" w:rsidP="00737288">
      <w:pPr>
        <w:overflowPunct w:val="0"/>
        <w:autoSpaceDE w:val="0"/>
        <w:spacing w:beforeLines="10" w:before="50" w:line="480" w:lineRule="exact"/>
        <w:ind w:firstLineChars="100" w:firstLine="287"/>
        <w:jc w:val="both"/>
        <w:outlineLvl w:val="0"/>
        <w:rPr>
          <w:rFonts w:ascii="標楷體" w:hAnsi="標楷體"/>
          <w:b/>
          <w:bCs/>
          <w:color w:val="000000" w:themeColor="text1"/>
          <w:sz w:val="28"/>
          <w:szCs w:val="28"/>
        </w:rPr>
      </w:pPr>
      <w:bookmarkStart w:id="4" w:name="_Hlk200619747"/>
      <w:r w:rsidRPr="00C36671">
        <w:rPr>
          <w:rFonts w:ascii="標楷體" w:hAnsi="標楷體" w:hint="eastAsia"/>
          <w:b/>
          <w:bCs/>
          <w:sz w:val="28"/>
          <w:szCs w:val="28"/>
        </w:rPr>
        <w:t>（</w:t>
      </w:r>
      <w:r>
        <w:rPr>
          <w:rFonts w:ascii="標楷體" w:hAnsi="標楷體" w:hint="eastAsia"/>
          <w:b/>
          <w:bCs/>
          <w:sz w:val="28"/>
          <w:szCs w:val="28"/>
        </w:rPr>
        <w:t>五</w:t>
      </w:r>
      <w:r w:rsidRPr="00C36671">
        <w:rPr>
          <w:rFonts w:ascii="標楷體" w:hAnsi="標楷體" w:hint="eastAsia"/>
          <w:b/>
          <w:bCs/>
          <w:sz w:val="28"/>
          <w:szCs w:val="28"/>
        </w:rPr>
        <w:t>）</w:t>
      </w:r>
      <w:r w:rsidRPr="00C22380">
        <w:rPr>
          <w:rFonts w:ascii="標楷體" w:hAnsi="標楷體" w:hint="eastAsia"/>
          <w:b/>
          <w:bCs/>
          <w:color w:val="000000" w:themeColor="text1"/>
          <w:sz w:val="28"/>
          <w:szCs w:val="28"/>
        </w:rPr>
        <w:t>訂定採購作業程序自主檢查表</w:t>
      </w:r>
      <w:r>
        <w:rPr>
          <w:rFonts w:ascii="標楷體" w:hAnsi="標楷體" w:hint="eastAsia"/>
          <w:b/>
          <w:bCs/>
          <w:color w:val="000000" w:themeColor="text1"/>
          <w:sz w:val="28"/>
          <w:szCs w:val="28"/>
        </w:rPr>
        <w:t>，以</w:t>
      </w:r>
      <w:r w:rsidRPr="00C22380">
        <w:rPr>
          <w:rFonts w:ascii="標楷體" w:hAnsi="標楷體" w:hint="eastAsia"/>
          <w:b/>
          <w:bCs/>
          <w:color w:val="000000" w:themeColor="text1"/>
          <w:sz w:val="28"/>
          <w:szCs w:val="28"/>
        </w:rPr>
        <w:t>完備採購作業程序，惟部分採購案</w:t>
      </w:r>
      <w:r>
        <w:rPr>
          <w:rFonts w:ascii="標楷體" w:hAnsi="標楷體" w:hint="eastAsia"/>
          <w:b/>
          <w:bCs/>
          <w:color w:val="000000" w:themeColor="text1"/>
          <w:sz w:val="28"/>
          <w:szCs w:val="28"/>
        </w:rPr>
        <w:t>訂定</w:t>
      </w:r>
      <w:r w:rsidRPr="00C22380">
        <w:rPr>
          <w:rFonts w:ascii="標楷體" w:hAnsi="標楷體" w:hint="eastAsia"/>
          <w:b/>
          <w:bCs/>
          <w:color w:val="000000" w:themeColor="text1"/>
          <w:sz w:val="28"/>
          <w:szCs w:val="28"/>
        </w:rPr>
        <w:t>投標廠商資格存有</w:t>
      </w:r>
      <w:r>
        <w:rPr>
          <w:rFonts w:ascii="標楷體" w:hAnsi="標楷體" w:hint="eastAsia"/>
          <w:b/>
          <w:bCs/>
          <w:color w:val="000000" w:themeColor="text1"/>
          <w:sz w:val="28"/>
          <w:szCs w:val="28"/>
        </w:rPr>
        <w:t>政府採購錯誤行為態樣</w:t>
      </w:r>
      <w:r w:rsidRPr="00C22380">
        <w:rPr>
          <w:rFonts w:ascii="標楷體" w:hAnsi="標楷體" w:hint="eastAsia"/>
          <w:b/>
          <w:bCs/>
          <w:color w:val="000000" w:themeColor="text1"/>
          <w:sz w:val="28"/>
          <w:szCs w:val="28"/>
        </w:rPr>
        <w:t>情事，允宜加強宣導與稽核，妥為建立</w:t>
      </w:r>
      <w:r>
        <w:rPr>
          <w:rFonts w:ascii="標楷體" w:hAnsi="標楷體" w:hint="eastAsia"/>
          <w:b/>
          <w:bCs/>
          <w:color w:val="000000" w:themeColor="text1"/>
          <w:sz w:val="28"/>
          <w:szCs w:val="28"/>
        </w:rPr>
        <w:t>完善</w:t>
      </w:r>
      <w:r w:rsidRPr="00C22380">
        <w:rPr>
          <w:rFonts w:ascii="標楷體" w:hAnsi="標楷體" w:hint="eastAsia"/>
          <w:b/>
          <w:bCs/>
          <w:color w:val="000000" w:themeColor="text1"/>
          <w:sz w:val="28"/>
          <w:szCs w:val="28"/>
        </w:rPr>
        <w:t>採購機制，</w:t>
      </w:r>
      <w:proofErr w:type="gramStart"/>
      <w:r w:rsidRPr="00C22380">
        <w:rPr>
          <w:rFonts w:ascii="標楷體" w:hAnsi="標楷體" w:hint="eastAsia"/>
          <w:b/>
          <w:bCs/>
          <w:color w:val="000000" w:themeColor="text1"/>
          <w:sz w:val="28"/>
          <w:szCs w:val="28"/>
        </w:rPr>
        <w:t>俾</w:t>
      </w:r>
      <w:proofErr w:type="gramEnd"/>
      <w:r w:rsidRPr="00C22380">
        <w:rPr>
          <w:rFonts w:ascii="標楷體" w:hAnsi="標楷體" w:hint="eastAsia"/>
          <w:b/>
          <w:bCs/>
          <w:color w:val="000000" w:themeColor="text1"/>
          <w:sz w:val="28"/>
          <w:szCs w:val="28"/>
        </w:rPr>
        <w:t>促使依法執行，匡正政府採購秩序。</w:t>
      </w:r>
    </w:p>
    <w:p w14:paraId="2871AD42" w14:textId="53AB90B3" w:rsidR="00602133" w:rsidRDefault="00602133" w:rsidP="00737288">
      <w:pPr>
        <w:overflowPunct w:val="0"/>
        <w:spacing w:line="480" w:lineRule="exact"/>
        <w:ind w:firstLineChars="202" w:firstLine="499"/>
        <w:jc w:val="both"/>
        <w:rPr>
          <w:rFonts w:ascii="標楷體" w:hAnsi="標楷體"/>
          <w:bCs/>
          <w:color w:val="000000" w:themeColor="text1"/>
        </w:rPr>
      </w:pPr>
      <w:r w:rsidRPr="001C3B90">
        <w:rPr>
          <w:rFonts w:ascii="標楷體" w:hAnsi="標楷體"/>
          <w:b/>
          <w:bCs/>
          <w:noProof/>
        </w:rPr>
        <mc:AlternateContent>
          <mc:Choice Requires="wps">
            <w:drawing>
              <wp:anchor distT="45720" distB="45720" distL="114300" distR="114300" simplePos="0" relativeHeight="251734016" behindDoc="0" locked="0" layoutInCell="1" allowOverlap="1" wp14:anchorId="2C10813D" wp14:editId="1F6E695F">
                <wp:simplePos x="0" y="0"/>
                <wp:positionH relativeFrom="column">
                  <wp:posOffset>803275</wp:posOffset>
                </wp:positionH>
                <wp:positionV relativeFrom="paragraph">
                  <wp:posOffset>2794939</wp:posOffset>
                </wp:positionV>
                <wp:extent cx="5486400" cy="2997200"/>
                <wp:effectExtent l="0" t="0" r="0" b="0"/>
                <wp:wrapSquare wrapText="bothSides"/>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2997200"/>
                        </a:xfrm>
                        <a:prstGeom prst="rect">
                          <a:avLst/>
                        </a:prstGeom>
                        <a:solidFill>
                          <a:srgbClr val="FFFFFF"/>
                        </a:solidFill>
                        <a:ln w="9525">
                          <a:noFill/>
                          <a:miter lim="800000"/>
                          <a:headEnd/>
                          <a:tailEnd/>
                        </a:ln>
                      </wps:spPr>
                      <wps:txbx>
                        <w:txbxContent>
                          <w:tbl>
                            <w:tblPr>
                              <w:tblW w:w="10771" w:type="dxa"/>
                              <w:tblInd w:w="-5" w:type="dxa"/>
                              <w:tblLayout w:type="fixed"/>
                              <w:tblCellMar>
                                <w:left w:w="28" w:type="dxa"/>
                                <w:right w:w="28" w:type="dxa"/>
                              </w:tblCellMar>
                              <w:tblLook w:val="04A0" w:firstRow="1" w:lastRow="0" w:firstColumn="1" w:lastColumn="0" w:noHBand="0" w:noVBand="1"/>
                            </w:tblPr>
                            <w:tblGrid>
                              <w:gridCol w:w="567"/>
                              <w:gridCol w:w="1701"/>
                              <w:gridCol w:w="3402"/>
                              <w:gridCol w:w="1701"/>
                              <w:gridCol w:w="993"/>
                              <w:gridCol w:w="2407"/>
                            </w:tblGrid>
                            <w:tr w:rsidR="00602133" w:rsidRPr="00DE5FB8" w14:paraId="04A0B163" w14:textId="77777777" w:rsidTr="00FE2A5F">
                              <w:trPr>
                                <w:gridAfter w:val="1"/>
                                <w:wAfter w:w="2407" w:type="dxa"/>
                                <w:trHeight w:val="283"/>
                              </w:trPr>
                              <w:tc>
                                <w:tcPr>
                                  <w:tcW w:w="8364" w:type="dxa"/>
                                  <w:gridSpan w:val="5"/>
                                  <w:noWrap/>
                                  <w:vAlign w:val="center"/>
                                </w:tcPr>
                                <w:p w14:paraId="605A55F6" w14:textId="3ADBC293" w:rsidR="00602133" w:rsidRPr="00987F74" w:rsidRDefault="00602133" w:rsidP="005223F8">
                                  <w:pPr>
                                    <w:widowControl/>
                                    <w:spacing w:line="280" w:lineRule="exact"/>
                                    <w:jc w:val="center"/>
                                    <w:rPr>
                                      <w:rFonts w:ascii="標楷體" w:hAnsi="標楷體"/>
                                      <w:color w:val="000000"/>
                                      <w:sz w:val="20"/>
                                    </w:rPr>
                                  </w:pPr>
                                  <w:r w:rsidRPr="00DE5FB8">
                                    <w:rPr>
                                      <w:rFonts w:ascii="標楷體" w:hAnsi="標楷體" w:cs="新細明體" w:hint="eastAsia"/>
                                      <w:b/>
                                      <w:color w:val="000000"/>
                                      <w:kern w:val="0"/>
                                    </w:rPr>
                                    <w:t>表</w:t>
                                  </w:r>
                                  <w:r w:rsidR="00B10DBF">
                                    <w:rPr>
                                      <w:rFonts w:ascii="標楷體" w:hAnsi="標楷體" w:cs="新細明體"/>
                                      <w:b/>
                                      <w:color w:val="000000"/>
                                      <w:kern w:val="0"/>
                                    </w:rPr>
                                    <w:t>3</w:t>
                                  </w:r>
                                  <w:r>
                                    <w:rPr>
                                      <w:rFonts w:ascii="標楷體" w:hAnsi="標楷體" w:cs="新細明體" w:hint="eastAsia"/>
                                      <w:b/>
                                      <w:color w:val="000000"/>
                                      <w:kern w:val="0"/>
                                    </w:rPr>
                                    <w:t xml:space="preserve">　存有政府採購錯誤行為態樣</w:t>
                                  </w:r>
                                  <w:r>
                                    <w:rPr>
                                      <w:rFonts w:ascii="標楷體" w:hAnsi="標楷體" w:cs="新細明體"/>
                                      <w:b/>
                                      <w:color w:val="000000"/>
                                      <w:kern w:val="0"/>
                                    </w:rPr>
                                    <w:t>情事之</w:t>
                                  </w:r>
                                  <w:r w:rsidRPr="009F0B52">
                                    <w:rPr>
                                      <w:rFonts w:ascii="標楷體" w:hAnsi="標楷體" w:hint="eastAsia"/>
                                      <w:b/>
                                      <w:snapToGrid w:val="0"/>
                                      <w:spacing w:val="-4"/>
                                    </w:rPr>
                                    <w:t>採購案</w:t>
                                  </w:r>
                                  <w:r>
                                    <w:rPr>
                                      <w:rFonts w:ascii="標楷體" w:hAnsi="標楷體" w:hint="eastAsia"/>
                                      <w:b/>
                                      <w:snapToGrid w:val="0"/>
                                      <w:spacing w:val="-4"/>
                                    </w:rPr>
                                    <w:t>執行</w:t>
                                  </w:r>
                                  <w:r w:rsidRPr="009F0B52">
                                    <w:rPr>
                                      <w:rFonts w:ascii="標楷體" w:hAnsi="標楷體" w:hint="eastAsia"/>
                                      <w:b/>
                                      <w:snapToGrid w:val="0"/>
                                      <w:spacing w:val="-4"/>
                                    </w:rPr>
                                    <w:t>概況</w:t>
                                  </w:r>
                                </w:p>
                              </w:tc>
                            </w:tr>
                            <w:tr w:rsidR="00602133" w:rsidRPr="00DE5FB8" w14:paraId="5D412AC0" w14:textId="77777777" w:rsidTr="00FE2A5F">
                              <w:trPr>
                                <w:gridAfter w:val="1"/>
                                <w:wAfter w:w="2407" w:type="dxa"/>
                                <w:trHeight w:val="283"/>
                              </w:trPr>
                              <w:tc>
                                <w:tcPr>
                                  <w:tcW w:w="8364" w:type="dxa"/>
                                  <w:gridSpan w:val="5"/>
                                  <w:tcBorders>
                                    <w:bottom w:val="single" w:sz="4" w:space="0" w:color="auto"/>
                                  </w:tcBorders>
                                  <w:noWrap/>
                                  <w:vAlign w:val="center"/>
                                </w:tcPr>
                                <w:p w14:paraId="23C1CF79" w14:textId="77777777" w:rsidR="00602133" w:rsidRPr="007F4984" w:rsidRDefault="00602133" w:rsidP="008669F0">
                                  <w:pPr>
                                    <w:widowControl/>
                                    <w:spacing w:line="240" w:lineRule="exact"/>
                                    <w:jc w:val="right"/>
                                    <w:rPr>
                                      <w:rFonts w:ascii="標楷體" w:hAnsi="標楷體" w:cs="新細明體"/>
                                      <w:color w:val="000000"/>
                                      <w:kern w:val="0"/>
                                      <w:sz w:val="20"/>
                                    </w:rPr>
                                  </w:pPr>
                                  <w:r w:rsidRPr="007F4984">
                                    <w:rPr>
                                      <w:rFonts w:ascii="標楷體" w:hAnsi="標楷體" w:cs="新細明體" w:hint="eastAsia"/>
                                      <w:color w:val="000000"/>
                                      <w:kern w:val="0"/>
                                      <w:sz w:val="20"/>
                                    </w:rPr>
                                    <w:t>單位：</w:t>
                                  </w:r>
                                  <w:r w:rsidRPr="009F0B52">
                                    <w:rPr>
                                      <w:rFonts w:ascii="標楷體" w:hAnsi="標楷體" w:hint="eastAsia"/>
                                      <w:bCs/>
                                      <w:snapToGrid w:val="0"/>
                                      <w:spacing w:val="-8"/>
                                      <w:sz w:val="20"/>
                                    </w:rPr>
                                    <w:t>新臺幣</w:t>
                                  </w:r>
                                  <w:r>
                                    <w:rPr>
                                      <w:rFonts w:ascii="標楷體" w:hAnsi="標楷體" w:hint="eastAsia"/>
                                      <w:bCs/>
                                      <w:snapToGrid w:val="0"/>
                                      <w:spacing w:val="-8"/>
                                      <w:sz w:val="20"/>
                                    </w:rPr>
                                    <w:t>千</w:t>
                                  </w:r>
                                  <w:r w:rsidRPr="009F0B52">
                                    <w:rPr>
                                      <w:rFonts w:ascii="標楷體" w:hAnsi="標楷體" w:hint="eastAsia"/>
                                      <w:bCs/>
                                      <w:snapToGrid w:val="0"/>
                                      <w:spacing w:val="-8"/>
                                      <w:sz w:val="20"/>
                                    </w:rPr>
                                    <w:t>元</w:t>
                                  </w:r>
                                </w:p>
                              </w:tc>
                            </w:tr>
                            <w:tr w:rsidR="00602133" w:rsidRPr="00DE5FB8" w14:paraId="26D1D1D4"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2811E0C4"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項次</w:t>
                                  </w:r>
                                </w:p>
                              </w:tc>
                              <w:tc>
                                <w:tcPr>
                                  <w:tcW w:w="1701" w:type="dxa"/>
                                  <w:tcBorders>
                                    <w:top w:val="single" w:sz="4" w:space="0" w:color="auto"/>
                                    <w:left w:val="single" w:sz="4" w:space="0" w:color="auto"/>
                                    <w:bottom w:val="single" w:sz="4" w:space="0" w:color="auto"/>
                                    <w:right w:val="single" w:sz="4" w:space="0" w:color="auto"/>
                                  </w:tcBorders>
                                  <w:noWrap/>
                                  <w:vAlign w:val="center"/>
                                </w:tcPr>
                                <w:p w14:paraId="50E890F3" w14:textId="77777777" w:rsidR="00602133" w:rsidRDefault="00602133" w:rsidP="008669F0">
                                  <w:pPr>
                                    <w:widowControl/>
                                    <w:spacing w:line="240" w:lineRule="exact"/>
                                    <w:jc w:val="center"/>
                                    <w:rPr>
                                      <w:rFonts w:ascii="標楷體" w:hAnsi="標楷體"/>
                                      <w:color w:val="000000"/>
                                      <w:sz w:val="20"/>
                                    </w:rPr>
                                  </w:pPr>
                                  <w:r>
                                    <w:rPr>
                                      <w:rFonts w:ascii="標楷體" w:hAnsi="標楷體" w:hint="eastAsia"/>
                                      <w:color w:val="000000"/>
                                      <w:sz w:val="20"/>
                                    </w:rPr>
                                    <w:t>採購機關</w:t>
                                  </w:r>
                                </w:p>
                              </w:tc>
                              <w:tc>
                                <w:tcPr>
                                  <w:tcW w:w="3402" w:type="dxa"/>
                                  <w:tcBorders>
                                    <w:top w:val="single" w:sz="4" w:space="0" w:color="auto"/>
                                    <w:left w:val="single" w:sz="4" w:space="0" w:color="auto"/>
                                    <w:bottom w:val="single" w:sz="4" w:space="0" w:color="auto"/>
                                    <w:right w:val="single" w:sz="4" w:space="0" w:color="auto"/>
                                  </w:tcBorders>
                                  <w:vAlign w:val="center"/>
                                </w:tcPr>
                                <w:p w14:paraId="050D9AA4"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採購</w:t>
                                  </w:r>
                                  <w:r>
                                    <w:rPr>
                                      <w:rFonts w:ascii="標楷體" w:hAnsi="標楷體" w:hint="eastAsia"/>
                                      <w:color w:val="000000"/>
                                      <w:sz w:val="20"/>
                                    </w:rPr>
                                    <w:t>案</w:t>
                                  </w:r>
                                  <w:r w:rsidRPr="009F0B52">
                                    <w:rPr>
                                      <w:rFonts w:ascii="標楷體" w:hAnsi="標楷體" w:hint="eastAsia"/>
                                      <w:color w:val="000000"/>
                                      <w:sz w:val="20"/>
                                    </w:rPr>
                                    <w:t>名稱</w:t>
                                  </w:r>
                                </w:p>
                              </w:tc>
                              <w:tc>
                                <w:tcPr>
                                  <w:tcW w:w="1701" w:type="dxa"/>
                                  <w:tcBorders>
                                    <w:top w:val="single" w:sz="4" w:space="0" w:color="auto"/>
                                    <w:left w:val="single" w:sz="4" w:space="0" w:color="auto"/>
                                    <w:bottom w:val="single" w:sz="4" w:space="0" w:color="auto"/>
                                    <w:right w:val="single" w:sz="4" w:space="0" w:color="auto"/>
                                  </w:tcBorders>
                                  <w:noWrap/>
                                  <w:vAlign w:val="center"/>
                                </w:tcPr>
                                <w:p w14:paraId="75F22951"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決標時間</w:t>
                                  </w:r>
                                </w:p>
                              </w:tc>
                              <w:tc>
                                <w:tcPr>
                                  <w:tcW w:w="993" w:type="dxa"/>
                                  <w:tcBorders>
                                    <w:top w:val="single" w:sz="4" w:space="0" w:color="auto"/>
                                    <w:left w:val="single" w:sz="4" w:space="0" w:color="auto"/>
                                    <w:bottom w:val="single" w:sz="4" w:space="0" w:color="auto"/>
                                    <w:right w:val="single" w:sz="4" w:space="0" w:color="auto"/>
                                  </w:tcBorders>
                                  <w:noWrap/>
                                  <w:vAlign w:val="center"/>
                                </w:tcPr>
                                <w:p w14:paraId="6627FAEA"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color w:val="000000"/>
                                      <w:sz w:val="20"/>
                                    </w:rPr>
                                    <w:t>決標金額</w:t>
                                  </w:r>
                                </w:p>
                              </w:tc>
                            </w:tr>
                            <w:tr w:rsidR="00602133" w:rsidRPr="00DE5FB8" w14:paraId="62222C9C" w14:textId="77777777" w:rsidTr="00FE2A5F">
                              <w:trPr>
                                <w:gridAfter w:val="1"/>
                                <w:wAfter w:w="2407" w:type="dxa"/>
                                <w:trHeight w:val="385"/>
                              </w:trPr>
                              <w:tc>
                                <w:tcPr>
                                  <w:tcW w:w="7371" w:type="dxa"/>
                                  <w:gridSpan w:val="4"/>
                                  <w:tcBorders>
                                    <w:top w:val="single" w:sz="4" w:space="0" w:color="auto"/>
                                    <w:left w:val="single" w:sz="4" w:space="0" w:color="auto"/>
                                    <w:bottom w:val="single" w:sz="4" w:space="0" w:color="auto"/>
                                    <w:right w:val="single" w:sz="4" w:space="0" w:color="auto"/>
                                  </w:tcBorders>
                                  <w:vAlign w:val="center"/>
                                </w:tcPr>
                                <w:p w14:paraId="5A6B7E4B" w14:textId="77777777" w:rsidR="00602133" w:rsidRPr="00FE2A5F" w:rsidRDefault="00602133" w:rsidP="008669F0">
                                  <w:pPr>
                                    <w:widowControl/>
                                    <w:spacing w:line="240" w:lineRule="exact"/>
                                    <w:jc w:val="center"/>
                                    <w:rPr>
                                      <w:rFonts w:ascii="標楷體" w:hAnsi="標楷體"/>
                                      <w:b/>
                                      <w:color w:val="000000"/>
                                      <w:sz w:val="20"/>
                                    </w:rPr>
                                  </w:pPr>
                                  <w:r w:rsidRPr="00FE2A5F">
                                    <w:rPr>
                                      <w:rFonts w:ascii="標楷體" w:hAnsi="標楷體" w:hint="eastAsia"/>
                                      <w:b/>
                                      <w:color w:val="000000"/>
                                      <w:sz w:val="20"/>
                                    </w:rPr>
                                    <w:t>合計</w:t>
                                  </w:r>
                                </w:p>
                              </w:tc>
                              <w:tc>
                                <w:tcPr>
                                  <w:tcW w:w="993" w:type="dxa"/>
                                  <w:tcBorders>
                                    <w:top w:val="single" w:sz="4" w:space="0" w:color="auto"/>
                                    <w:left w:val="single" w:sz="4" w:space="0" w:color="auto"/>
                                    <w:bottom w:val="single" w:sz="4" w:space="0" w:color="auto"/>
                                    <w:right w:val="single" w:sz="4" w:space="0" w:color="auto"/>
                                  </w:tcBorders>
                                  <w:vAlign w:val="center"/>
                                </w:tcPr>
                                <w:p w14:paraId="68D8D9A3" w14:textId="77777777" w:rsidR="00602133" w:rsidRPr="00FE2A5F" w:rsidRDefault="00602133" w:rsidP="00222D4B">
                                  <w:pPr>
                                    <w:widowControl/>
                                    <w:spacing w:line="240" w:lineRule="exact"/>
                                    <w:jc w:val="right"/>
                                    <w:rPr>
                                      <w:rFonts w:ascii="標楷體" w:hAnsi="標楷體"/>
                                      <w:b/>
                                      <w:color w:val="000000"/>
                                      <w:sz w:val="20"/>
                                    </w:rPr>
                                  </w:pPr>
                                  <w:r>
                                    <w:rPr>
                                      <w:rFonts w:ascii="標楷體" w:hAnsi="標楷體"/>
                                      <w:b/>
                                      <w:color w:val="000000"/>
                                      <w:sz w:val="20"/>
                                    </w:rPr>
                                    <w:t>51</w:t>
                                  </w:r>
                                  <w:r w:rsidRPr="00FE2A5F">
                                    <w:rPr>
                                      <w:rFonts w:ascii="標楷體" w:hAnsi="標楷體"/>
                                      <w:b/>
                                      <w:color w:val="000000"/>
                                      <w:sz w:val="20"/>
                                    </w:rPr>
                                    <w:t>,</w:t>
                                  </w:r>
                                  <w:r>
                                    <w:rPr>
                                      <w:rFonts w:ascii="標楷體" w:hAnsi="標楷體"/>
                                      <w:b/>
                                      <w:color w:val="000000"/>
                                      <w:sz w:val="20"/>
                                    </w:rPr>
                                    <w:t>172</w:t>
                                  </w:r>
                                </w:p>
                              </w:tc>
                            </w:tr>
                            <w:tr w:rsidR="00602133" w:rsidRPr="00DE5FB8" w14:paraId="626971A3"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54165A2D" w14:textId="77777777" w:rsidR="00602133" w:rsidRPr="00987F74" w:rsidRDefault="00602133" w:rsidP="00CA19E8">
                                  <w:pPr>
                                    <w:widowControl/>
                                    <w:spacing w:line="240" w:lineRule="exact"/>
                                    <w:jc w:val="center"/>
                                    <w:rPr>
                                      <w:rFonts w:ascii="標楷體" w:hAnsi="標楷體"/>
                                      <w:color w:val="000000"/>
                                      <w:sz w:val="20"/>
                                    </w:rPr>
                                  </w:pPr>
                                  <w:r w:rsidRPr="00987F74">
                                    <w:rPr>
                                      <w:rFonts w:ascii="標楷體" w:hAnsi="標楷體" w:hint="eastAsia"/>
                                      <w:color w:val="000000"/>
                                      <w:sz w:val="20"/>
                                    </w:rPr>
                                    <w:t>1</w:t>
                                  </w:r>
                                </w:p>
                              </w:tc>
                              <w:tc>
                                <w:tcPr>
                                  <w:tcW w:w="1701" w:type="dxa"/>
                                  <w:tcBorders>
                                    <w:top w:val="single" w:sz="4" w:space="0" w:color="auto"/>
                                    <w:left w:val="nil"/>
                                    <w:bottom w:val="single" w:sz="4" w:space="0" w:color="auto"/>
                                    <w:right w:val="single" w:sz="4" w:space="0" w:color="auto"/>
                                  </w:tcBorders>
                                  <w:noWrap/>
                                  <w:vAlign w:val="center"/>
                                  <w:hideMark/>
                                </w:tcPr>
                                <w:p w14:paraId="788E53B3" w14:textId="77777777" w:rsidR="00602133" w:rsidRPr="00987F74" w:rsidRDefault="00602133" w:rsidP="00222D4B">
                                  <w:pPr>
                                    <w:widowControl/>
                                    <w:spacing w:line="240" w:lineRule="exact"/>
                                    <w:ind w:rightChars="50" w:right="124"/>
                                    <w:jc w:val="both"/>
                                    <w:rPr>
                                      <w:rFonts w:ascii="標楷體" w:hAnsi="標楷體"/>
                                      <w:color w:val="000000"/>
                                      <w:sz w:val="20"/>
                                    </w:rPr>
                                  </w:pPr>
                                  <w:r w:rsidRPr="00445983">
                                    <w:rPr>
                                      <w:rFonts w:ascii="標楷體" w:hAnsi="標楷體" w:hint="eastAsia"/>
                                      <w:spacing w:val="-6"/>
                                      <w:sz w:val="20"/>
                                    </w:rPr>
                                    <w:t>七堵區公所</w:t>
                                  </w:r>
                                </w:p>
                              </w:tc>
                              <w:tc>
                                <w:tcPr>
                                  <w:tcW w:w="3402" w:type="dxa"/>
                                  <w:tcBorders>
                                    <w:top w:val="single" w:sz="4" w:space="0" w:color="auto"/>
                                    <w:left w:val="nil"/>
                                    <w:bottom w:val="single" w:sz="4" w:space="0" w:color="auto"/>
                                    <w:right w:val="single" w:sz="4" w:space="0" w:color="auto"/>
                                  </w:tcBorders>
                                  <w:vAlign w:val="center"/>
                                </w:tcPr>
                                <w:p w14:paraId="072DF4B0" w14:textId="77777777" w:rsidR="00602133" w:rsidRPr="00987F74" w:rsidRDefault="00602133" w:rsidP="00222D4B">
                                  <w:pPr>
                                    <w:widowControl/>
                                    <w:spacing w:line="240" w:lineRule="exact"/>
                                    <w:ind w:rightChars="-12" w:right="-30"/>
                                    <w:jc w:val="both"/>
                                    <w:rPr>
                                      <w:rFonts w:ascii="標楷體" w:hAnsi="標楷體"/>
                                      <w:color w:val="000000"/>
                                      <w:sz w:val="20"/>
                                    </w:rPr>
                                  </w:pPr>
                                  <w:r w:rsidRPr="00445983">
                                    <w:rPr>
                                      <w:rFonts w:ascii="標楷體" w:hAnsi="標楷體" w:hint="eastAsia"/>
                                      <w:spacing w:val="-4"/>
                                      <w:sz w:val="20"/>
                                    </w:rPr>
                                    <w:t>112年台電</w:t>
                                  </w:r>
                                  <w:proofErr w:type="gramStart"/>
                                  <w:r w:rsidRPr="00445983">
                                    <w:rPr>
                                      <w:rFonts w:ascii="標楷體" w:hAnsi="標楷體" w:hint="eastAsia"/>
                                      <w:spacing w:val="-4"/>
                                      <w:sz w:val="20"/>
                                    </w:rPr>
                                    <w:t>促協金辦理</w:t>
                                  </w:r>
                                  <w:proofErr w:type="gramEnd"/>
                                  <w:r w:rsidRPr="00445983">
                                    <w:rPr>
                                      <w:rFonts w:ascii="標楷體" w:hAnsi="標楷體" w:hint="eastAsia"/>
                                      <w:spacing w:val="-4"/>
                                      <w:sz w:val="20"/>
                                    </w:rPr>
                                    <w:t>節能</w:t>
                                  </w:r>
                                  <w:proofErr w:type="gramStart"/>
                                  <w:r w:rsidRPr="00445983">
                                    <w:rPr>
                                      <w:rFonts w:ascii="標楷體" w:hAnsi="標楷體" w:hint="eastAsia"/>
                                      <w:spacing w:val="-4"/>
                                      <w:sz w:val="20"/>
                                    </w:rPr>
                                    <w:t>減碳暨</w:t>
                                  </w:r>
                                  <w:proofErr w:type="gramEnd"/>
                                  <w:r w:rsidRPr="00445983">
                                    <w:rPr>
                                      <w:rFonts w:ascii="標楷體" w:hAnsi="標楷體" w:hint="eastAsia"/>
                                      <w:spacing w:val="-4"/>
                                      <w:sz w:val="20"/>
                                    </w:rPr>
                                    <w:t>環保種子人員觀摩宣導活動</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910C4C1" w14:textId="77777777" w:rsidR="00602133" w:rsidRPr="00987F74" w:rsidRDefault="00602133" w:rsidP="00222D4B">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112</w:t>
                                  </w:r>
                                  <w:r>
                                    <w:rPr>
                                      <w:rFonts w:ascii="標楷體" w:hAnsi="標楷體" w:hint="eastAsia"/>
                                      <w:spacing w:val="-10"/>
                                      <w:sz w:val="20"/>
                                    </w:rPr>
                                    <w:t>年4月</w:t>
                                  </w:r>
                                  <w:r w:rsidRPr="00C37554">
                                    <w:rPr>
                                      <w:rFonts w:ascii="標楷體" w:hAnsi="標楷體" w:hint="eastAsia"/>
                                      <w:spacing w:val="-10"/>
                                      <w:sz w:val="20"/>
                                    </w:rPr>
                                    <w:t>19</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hideMark/>
                                </w:tcPr>
                                <w:p w14:paraId="6358D828" w14:textId="77777777" w:rsidR="00602133" w:rsidRPr="00222D4B" w:rsidRDefault="00602133" w:rsidP="00222D4B">
                                  <w:pPr>
                                    <w:widowControl/>
                                    <w:spacing w:line="240" w:lineRule="exact"/>
                                    <w:jc w:val="right"/>
                                    <w:rPr>
                                      <w:rFonts w:ascii="標楷體" w:hAnsi="標楷體"/>
                                      <w:color w:val="000000"/>
                                      <w:sz w:val="20"/>
                                    </w:rPr>
                                  </w:pPr>
                                  <w:r w:rsidRPr="00222D4B">
                                    <w:rPr>
                                      <w:rFonts w:ascii="標楷體" w:hAnsi="標楷體" w:hint="eastAsia"/>
                                      <w:color w:val="000000"/>
                                      <w:sz w:val="20"/>
                                    </w:rPr>
                                    <w:t>498</w:t>
                                  </w:r>
                                </w:p>
                              </w:tc>
                            </w:tr>
                            <w:tr w:rsidR="00602133" w:rsidRPr="00DE5FB8" w14:paraId="737B9C5E"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vAlign w:val="center"/>
                                </w:tcPr>
                                <w:p w14:paraId="023964C4" w14:textId="77777777" w:rsidR="00602133" w:rsidRPr="00987F74" w:rsidRDefault="00602133" w:rsidP="00CA19E8">
                                  <w:pPr>
                                    <w:widowControl/>
                                    <w:spacing w:line="240" w:lineRule="exact"/>
                                    <w:jc w:val="center"/>
                                    <w:rPr>
                                      <w:rFonts w:ascii="標楷體" w:hAnsi="標楷體"/>
                                      <w:color w:val="000000"/>
                                      <w:sz w:val="20"/>
                                    </w:rPr>
                                  </w:pPr>
                                  <w:r w:rsidRPr="00987F74">
                                    <w:rPr>
                                      <w:rFonts w:ascii="標楷體" w:hAnsi="標楷體" w:hint="eastAsia"/>
                                      <w:color w:val="000000"/>
                                      <w:sz w:val="20"/>
                                    </w:rPr>
                                    <w:t>2</w:t>
                                  </w:r>
                                </w:p>
                              </w:tc>
                              <w:tc>
                                <w:tcPr>
                                  <w:tcW w:w="1701" w:type="dxa"/>
                                  <w:tcBorders>
                                    <w:top w:val="single" w:sz="4" w:space="0" w:color="auto"/>
                                    <w:left w:val="nil"/>
                                    <w:bottom w:val="single" w:sz="4" w:space="0" w:color="auto"/>
                                    <w:right w:val="single" w:sz="4" w:space="0" w:color="auto"/>
                                  </w:tcBorders>
                                  <w:noWrap/>
                                  <w:vAlign w:val="center"/>
                                  <w:hideMark/>
                                </w:tcPr>
                                <w:p w14:paraId="6EDB71EA" w14:textId="77777777" w:rsidR="00602133" w:rsidRPr="00987F74" w:rsidRDefault="00602133" w:rsidP="00222D4B">
                                  <w:pPr>
                                    <w:widowControl/>
                                    <w:spacing w:line="240" w:lineRule="exact"/>
                                    <w:ind w:rightChars="50" w:right="124"/>
                                    <w:jc w:val="both"/>
                                    <w:rPr>
                                      <w:rFonts w:ascii="標楷體" w:hAnsi="標楷體"/>
                                      <w:color w:val="000000"/>
                                      <w:sz w:val="20"/>
                                    </w:rPr>
                                  </w:pPr>
                                  <w:r w:rsidRPr="00445983">
                                    <w:rPr>
                                      <w:rFonts w:ascii="標楷體" w:hAnsi="標楷體" w:hint="eastAsia"/>
                                      <w:spacing w:val="-6"/>
                                      <w:sz w:val="20"/>
                                    </w:rPr>
                                    <w:t>環境保護局</w:t>
                                  </w:r>
                                </w:p>
                              </w:tc>
                              <w:tc>
                                <w:tcPr>
                                  <w:tcW w:w="3402" w:type="dxa"/>
                                  <w:tcBorders>
                                    <w:top w:val="single" w:sz="4" w:space="0" w:color="auto"/>
                                    <w:left w:val="nil"/>
                                    <w:bottom w:val="single" w:sz="4" w:space="0" w:color="auto"/>
                                    <w:right w:val="single" w:sz="4" w:space="0" w:color="auto"/>
                                  </w:tcBorders>
                                  <w:vAlign w:val="center"/>
                                </w:tcPr>
                                <w:p w14:paraId="73AE1F7C" w14:textId="77777777" w:rsidR="00602133" w:rsidRPr="00987F74" w:rsidRDefault="00602133" w:rsidP="00222D4B">
                                  <w:pPr>
                                    <w:widowControl/>
                                    <w:spacing w:line="240" w:lineRule="exact"/>
                                    <w:ind w:rightChars="-12" w:right="-30"/>
                                    <w:jc w:val="both"/>
                                    <w:rPr>
                                      <w:rFonts w:ascii="標楷體" w:hAnsi="標楷體"/>
                                      <w:color w:val="000000"/>
                                      <w:sz w:val="20"/>
                                    </w:rPr>
                                  </w:pPr>
                                  <w:proofErr w:type="gramStart"/>
                                  <w:r w:rsidRPr="00445983">
                                    <w:rPr>
                                      <w:rFonts w:ascii="標楷體" w:hAnsi="標楷體" w:hint="eastAsia"/>
                                      <w:sz w:val="20"/>
                                    </w:rPr>
                                    <w:t>111</w:t>
                                  </w:r>
                                  <w:proofErr w:type="gramEnd"/>
                                  <w:r w:rsidRPr="00445983">
                                    <w:rPr>
                                      <w:rFonts w:ascii="標楷體" w:hAnsi="標楷體" w:hint="eastAsia"/>
                                      <w:sz w:val="20"/>
                                    </w:rPr>
                                    <w:t>年度基隆市污染防制業務義大利參訪學習計畫</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9FAC42A" w14:textId="77777777" w:rsidR="00602133" w:rsidRPr="00987F74" w:rsidRDefault="00602133" w:rsidP="00222D4B">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111</w:t>
                                  </w:r>
                                  <w:r>
                                    <w:rPr>
                                      <w:rFonts w:ascii="標楷體" w:hAnsi="標楷體" w:hint="eastAsia"/>
                                      <w:spacing w:val="-10"/>
                                      <w:sz w:val="20"/>
                                    </w:rPr>
                                    <w:t>年</w:t>
                                  </w:r>
                                  <w:r w:rsidRPr="00C37554">
                                    <w:rPr>
                                      <w:rFonts w:ascii="標楷體" w:hAnsi="標楷體" w:hint="eastAsia"/>
                                      <w:spacing w:val="-10"/>
                                      <w:sz w:val="20"/>
                                    </w:rPr>
                                    <w:t>11</w:t>
                                  </w:r>
                                  <w:r>
                                    <w:rPr>
                                      <w:rFonts w:ascii="標楷體" w:hAnsi="標楷體" w:hint="eastAsia"/>
                                      <w:spacing w:val="-10"/>
                                      <w:sz w:val="20"/>
                                    </w:rPr>
                                    <w:t>月</w:t>
                                  </w:r>
                                  <w:r w:rsidRPr="00C37554">
                                    <w:rPr>
                                      <w:rFonts w:ascii="標楷體" w:hAnsi="標楷體" w:hint="eastAsia"/>
                                      <w:spacing w:val="-10"/>
                                      <w:sz w:val="20"/>
                                    </w:rPr>
                                    <w:t>14</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hideMark/>
                                </w:tcPr>
                                <w:p w14:paraId="244483A8" w14:textId="77777777" w:rsidR="00602133" w:rsidRPr="00222D4B" w:rsidRDefault="00602133" w:rsidP="00222D4B">
                                  <w:pPr>
                                    <w:widowControl/>
                                    <w:spacing w:line="240" w:lineRule="exact"/>
                                    <w:jc w:val="right"/>
                                    <w:rPr>
                                      <w:rFonts w:ascii="標楷體" w:hAnsi="標楷體"/>
                                      <w:color w:val="000000"/>
                                      <w:sz w:val="20"/>
                                    </w:rPr>
                                  </w:pPr>
                                  <w:r w:rsidRPr="00222D4B">
                                    <w:rPr>
                                      <w:rFonts w:ascii="標楷體" w:hAnsi="標楷體" w:hint="eastAsia"/>
                                      <w:color w:val="000000"/>
                                      <w:sz w:val="20"/>
                                    </w:rPr>
                                    <w:t>1,830</w:t>
                                  </w:r>
                                </w:p>
                              </w:tc>
                            </w:tr>
                            <w:tr w:rsidR="00602133" w:rsidRPr="00DE5FB8" w14:paraId="0BAB2E8C"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682AC845" w14:textId="77777777" w:rsidR="00602133" w:rsidRPr="00987F74" w:rsidRDefault="00602133" w:rsidP="00CA19E8">
                                  <w:pPr>
                                    <w:widowControl/>
                                    <w:spacing w:line="240" w:lineRule="exact"/>
                                    <w:jc w:val="center"/>
                                    <w:rPr>
                                      <w:rFonts w:ascii="標楷體" w:hAnsi="標楷體"/>
                                      <w:color w:val="000000"/>
                                      <w:sz w:val="20"/>
                                    </w:rPr>
                                  </w:pPr>
                                  <w:r w:rsidRPr="00987F74">
                                    <w:rPr>
                                      <w:rFonts w:ascii="標楷體" w:hAnsi="標楷體" w:hint="eastAsia"/>
                                      <w:color w:val="000000"/>
                                      <w:sz w:val="20"/>
                                    </w:rPr>
                                    <w:t>3</w:t>
                                  </w:r>
                                </w:p>
                              </w:tc>
                              <w:tc>
                                <w:tcPr>
                                  <w:tcW w:w="1701" w:type="dxa"/>
                                  <w:tcBorders>
                                    <w:top w:val="single" w:sz="4" w:space="0" w:color="auto"/>
                                    <w:left w:val="nil"/>
                                    <w:bottom w:val="single" w:sz="4" w:space="0" w:color="auto"/>
                                    <w:right w:val="single" w:sz="4" w:space="0" w:color="auto"/>
                                  </w:tcBorders>
                                  <w:noWrap/>
                                  <w:vAlign w:val="center"/>
                                  <w:hideMark/>
                                </w:tcPr>
                                <w:p w14:paraId="4C51DE4D" w14:textId="77777777" w:rsidR="00602133" w:rsidRPr="00987F74" w:rsidRDefault="00602133" w:rsidP="005223F8">
                                  <w:pPr>
                                    <w:widowControl/>
                                    <w:spacing w:line="240" w:lineRule="exact"/>
                                    <w:ind w:rightChars="50" w:right="124"/>
                                    <w:jc w:val="both"/>
                                    <w:rPr>
                                      <w:rFonts w:ascii="標楷體" w:hAnsi="標楷體"/>
                                      <w:color w:val="000000"/>
                                      <w:sz w:val="20"/>
                                    </w:rPr>
                                  </w:pPr>
                                  <w:r>
                                    <w:rPr>
                                      <w:rFonts w:ascii="標楷體" w:hAnsi="標楷體" w:hint="eastAsia"/>
                                      <w:spacing w:val="-6"/>
                                      <w:sz w:val="20"/>
                                    </w:rPr>
                                    <w:t>民政處</w:t>
                                  </w:r>
                                </w:p>
                              </w:tc>
                              <w:tc>
                                <w:tcPr>
                                  <w:tcW w:w="3402" w:type="dxa"/>
                                  <w:tcBorders>
                                    <w:top w:val="single" w:sz="4" w:space="0" w:color="auto"/>
                                    <w:left w:val="nil"/>
                                    <w:bottom w:val="single" w:sz="4" w:space="0" w:color="auto"/>
                                    <w:right w:val="single" w:sz="4" w:space="0" w:color="auto"/>
                                  </w:tcBorders>
                                  <w:vAlign w:val="center"/>
                                </w:tcPr>
                                <w:p w14:paraId="7BCA04A3" w14:textId="77777777" w:rsidR="00602133" w:rsidRPr="00987F74" w:rsidRDefault="00602133" w:rsidP="00222D4B">
                                  <w:pPr>
                                    <w:widowControl/>
                                    <w:spacing w:line="240" w:lineRule="exact"/>
                                    <w:ind w:rightChars="-12" w:right="-30"/>
                                    <w:jc w:val="both"/>
                                    <w:rPr>
                                      <w:rFonts w:ascii="標楷體" w:hAnsi="標楷體"/>
                                      <w:color w:val="000000"/>
                                      <w:sz w:val="20"/>
                                    </w:rPr>
                                  </w:pPr>
                                  <w:proofErr w:type="gramStart"/>
                                  <w:r w:rsidRPr="00445983">
                                    <w:rPr>
                                      <w:rFonts w:ascii="標楷體" w:hAnsi="標楷體" w:hint="eastAsia"/>
                                      <w:sz w:val="20"/>
                                    </w:rPr>
                                    <w:t>114</w:t>
                                  </w:r>
                                  <w:proofErr w:type="gramEnd"/>
                                  <w:r w:rsidRPr="00445983">
                                    <w:rPr>
                                      <w:rFonts w:ascii="標楷體" w:hAnsi="標楷體" w:hint="eastAsia"/>
                                      <w:sz w:val="20"/>
                                    </w:rPr>
                                    <w:t>年度寺廟參訪交流活動</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020EB29" w14:textId="77777777" w:rsidR="00602133" w:rsidRPr="00987F74" w:rsidRDefault="00602133" w:rsidP="00222D4B">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114</w:t>
                                  </w:r>
                                  <w:r>
                                    <w:rPr>
                                      <w:rFonts w:ascii="標楷體" w:hAnsi="標楷體" w:hint="eastAsia"/>
                                      <w:spacing w:val="-10"/>
                                      <w:sz w:val="20"/>
                                    </w:rPr>
                                    <w:t>年</w:t>
                                  </w:r>
                                  <w:r w:rsidRPr="00C37554">
                                    <w:rPr>
                                      <w:rFonts w:ascii="標楷體" w:hAnsi="標楷體" w:hint="eastAsia"/>
                                      <w:spacing w:val="-10"/>
                                      <w:sz w:val="20"/>
                                    </w:rPr>
                                    <w:t>8</w:t>
                                  </w:r>
                                  <w:r>
                                    <w:rPr>
                                      <w:rFonts w:ascii="標楷體" w:hAnsi="標楷體" w:hint="eastAsia"/>
                                      <w:spacing w:val="-10"/>
                                      <w:sz w:val="20"/>
                                    </w:rPr>
                                    <w:t>月</w:t>
                                  </w:r>
                                  <w:r w:rsidRPr="00C37554">
                                    <w:rPr>
                                      <w:rFonts w:ascii="標楷體" w:hAnsi="標楷體" w:hint="eastAsia"/>
                                      <w:spacing w:val="-10"/>
                                      <w:sz w:val="20"/>
                                    </w:rPr>
                                    <w:t>26</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hideMark/>
                                </w:tcPr>
                                <w:p w14:paraId="59EA46CE" w14:textId="77777777" w:rsidR="00602133" w:rsidRPr="00222D4B" w:rsidRDefault="00602133" w:rsidP="00222D4B">
                                  <w:pPr>
                                    <w:widowControl/>
                                    <w:spacing w:line="240" w:lineRule="exact"/>
                                    <w:jc w:val="right"/>
                                    <w:rPr>
                                      <w:rFonts w:ascii="標楷體" w:hAnsi="標楷體"/>
                                      <w:color w:val="000000"/>
                                      <w:sz w:val="20"/>
                                    </w:rPr>
                                  </w:pPr>
                                  <w:r w:rsidRPr="00222D4B">
                                    <w:rPr>
                                      <w:rFonts w:ascii="標楷體" w:hAnsi="標楷體" w:hint="eastAsia"/>
                                      <w:color w:val="000000"/>
                                      <w:sz w:val="20"/>
                                    </w:rPr>
                                    <w:t>1,346</w:t>
                                  </w:r>
                                </w:p>
                              </w:tc>
                            </w:tr>
                            <w:tr w:rsidR="00602133" w:rsidRPr="00DE5FB8" w14:paraId="4E5A2F5C"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41255EF1"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4</w:t>
                                  </w:r>
                                </w:p>
                              </w:tc>
                              <w:tc>
                                <w:tcPr>
                                  <w:tcW w:w="1701" w:type="dxa"/>
                                  <w:tcBorders>
                                    <w:top w:val="single" w:sz="4" w:space="0" w:color="auto"/>
                                    <w:left w:val="nil"/>
                                    <w:bottom w:val="single" w:sz="4" w:space="0" w:color="auto"/>
                                    <w:right w:val="single" w:sz="4" w:space="0" w:color="auto"/>
                                  </w:tcBorders>
                                  <w:noWrap/>
                                  <w:vAlign w:val="center"/>
                                </w:tcPr>
                                <w:p w14:paraId="51B8123A" w14:textId="77777777" w:rsidR="00602133" w:rsidRDefault="00602133" w:rsidP="00BB5982">
                                  <w:pPr>
                                    <w:widowControl/>
                                    <w:spacing w:line="240" w:lineRule="exact"/>
                                    <w:ind w:rightChars="50" w:right="124"/>
                                    <w:jc w:val="both"/>
                                    <w:rPr>
                                      <w:rFonts w:ascii="標楷體" w:hAnsi="標楷體"/>
                                      <w:spacing w:val="-6"/>
                                      <w:sz w:val="20"/>
                                    </w:rPr>
                                  </w:pPr>
                                  <w:r w:rsidRPr="00445983">
                                    <w:rPr>
                                      <w:rFonts w:ascii="標楷體" w:hAnsi="標楷體" w:hint="eastAsia"/>
                                      <w:sz w:val="20"/>
                                    </w:rPr>
                                    <w:t>市立醫院</w:t>
                                  </w:r>
                                </w:p>
                              </w:tc>
                              <w:tc>
                                <w:tcPr>
                                  <w:tcW w:w="3402" w:type="dxa"/>
                                  <w:tcBorders>
                                    <w:top w:val="single" w:sz="4" w:space="0" w:color="auto"/>
                                    <w:left w:val="nil"/>
                                    <w:bottom w:val="single" w:sz="4" w:space="0" w:color="auto"/>
                                    <w:right w:val="single" w:sz="4" w:space="0" w:color="auto"/>
                                  </w:tcBorders>
                                  <w:vAlign w:val="center"/>
                                </w:tcPr>
                                <w:p w14:paraId="1DA00A46" w14:textId="77777777" w:rsidR="00602133" w:rsidRPr="00445983" w:rsidRDefault="00602133" w:rsidP="00BB5982">
                                  <w:pPr>
                                    <w:widowControl/>
                                    <w:spacing w:line="240" w:lineRule="exact"/>
                                    <w:ind w:rightChars="-12" w:right="-30"/>
                                    <w:jc w:val="both"/>
                                    <w:rPr>
                                      <w:rFonts w:ascii="標楷體" w:hAnsi="標楷體"/>
                                      <w:sz w:val="20"/>
                                    </w:rPr>
                                  </w:pPr>
                                  <w:r w:rsidRPr="00445983">
                                    <w:rPr>
                                      <w:rFonts w:ascii="標楷體" w:hAnsi="標楷體" w:hint="eastAsia"/>
                                      <w:sz w:val="20"/>
                                    </w:rPr>
                                    <w:t>檢驗項目</w:t>
                                  </w:r>
                                  <w:proofErr w:type="gramStart"/>
                                  <w:r w:rsidRPr="00445983">
                                    <w:rPr>
                                      <w:rFonts w:ascii="標楷體" w:hAnsi="標楷體" w:hint="eastAsia"/>
                                      <w:sz w:val="20"/>
                                    </w:rPr>
                                    <w:t>委外代檢</w:t>
                                  </w:r>
                                  <w:proofErr w:type="gramEnd"/>
                                </w:p>
                              </w:tc>
                              <w:tc>
                                <w:tcPr>
                                  <w:tcW w:w="1701" w:type="dxa"/>
                                  <w:tcBorders>
                                    <w:top w:val="single" w:sz="4" w:space="0" w:color="auto"/>
                                    <w:left w:val="single" w:sz="4" w:space="0" w:color="auto"/>
                                    <w:bottom w:val="single" w:sz="4" w:space="0" w:color="auto"/>
                                    <w:right w:val="single" w:sz="4" w:space="0" w:color="auto"/>
                                  </w:tcBorders>
                                  <w:noWrap/>
                                  <w:vAlign w:val="center"/>
                                </w:tcPr>
                                <w:p w14:paraId="1FB6D2AF" w14:textId="77777777" w:rsidR="00602133" w:rsidRPr="00C37554" w:rsidRDefault="00602133" w:rsidP="00BB5982">
                                  <w:pPr>
                                    <w:widowControl/>
                                    <w:spacing w:line="240" w:lineRule="exact"/>
                                    <w:ind w:rightChars="-12" w:right="-30"/>
                                    <w:jc w:val="center"/>
                                    <w:rPr>
                                      <w:rFonts w:ascii="標楷體" w:hAnsi="標楷體"/>
                                      <w:spacing w:val="-10"/>
                                      <w:sz w:val="20"/>
                                    </w:rPr>
                                  </w:pPr>
                                  <w:r w:rsidRPr="00445983">
                                    <w:rPr>
                                      <w:rFonts w:ascii="標楷體" w:hAnsi="標楷體" w:hint="eastAsia"/>
                                      <w:sz w:val="20"/>
                                    </w:rPr>
                                    <w:t>110</w:t>
                                  </w:r>
                                  <w:r>
                                    <w:rPr>
                                      <w:rFonts w:ascii="標楷體" w:hAnsi="標楷體" w:hint="eastAsia"/>
                                      <w:spacing w:val="-10"/>
                                      <w:sz w:val="20"/>
                                    </w:rPr>
                                    <w:t>年</w:t>
                                  </w:r>
                                  <w:r w:rsidRPr="00445983">
                                    <w:rPr>
                                      <w:rFonts w:ascii="標楷體" w:hAnsi="標楷體" w:hint="eastAsia"/>
                                      <w:sz w:val="20"/>
                                    </w:rPr>
                                    <w:t>12</w:t>
                                  </w:r>
                                  <w:r>
                                    <w:rPr>
                                      <w:rFonts w:ascii="標楷體" w:hAnsi="標楷體" w:hint="eastAsia"/>
                                      <w:spacing w:val="-10"/>
                                      <w:sz w:val="20"/>
                                    </w:rPr>
                                    <w:t>月</w:t>
                                  </w:r>
                                  <w:r w:rsidRPr="00445983">
                                    <w:rPr>
                                      <w:rFonts w:ascii="標楷體" w:hAnsi="標楷體" w:hint="eastAsia"/>
                                      <w:sz w:val="20"/>
                                    </w:rPr>
                                    <w:t>2</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43BD4057"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2,394</w:t>
                                  </w:r>
                                </w:p>
                              </w:tc>
                            </w:tr>
                            <w:tr w:rsidR="00602133" w:rsidRPr="00DE5FB8" w14:paraId="438A76F0" w14:textId="77777777" w:rsidTr="00D65C6E">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74D7A985"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5</w:t>
                                  </w:r>
                                </w:p>
                              </w:tc>
                              <w:tc>
                                <w:tcPr>
                                  <w:tcW w:w="1701" w:type="dxa"/>
                                  <w:vMerge w:val="restart"/>
                                  <w:tcBorders>
                                    <w:top w:val="single" w:sz="4" w:space="0" w:color="auto"/>
                                    <w:left w:val="nil"/>
                                    <w:right w:val="single" w:sz="4" w:space="0" w:color="auto"/>
                                  </w:tcBorders>
                                  <w:noWrap/>
                                  <w:vAlign w:val="center"/>
                                </w:tcPr>
                                <w:p w14:paraId="108F5000" w14:textId="77777777" w:rsidR="00602133" w:rsidRPr="00987F74" w:rsidRDefault="00602133" w:rsidP="00BB5982">
                                  <w:pPr>
                                    <w:widowControl/>
                                    <w:spacing w:line="240" w:lineRule="exact"/>
                                    <w:ind w:rightChars="50" w:right="124"/>
                                    <w:jc w:val="both"/>
                                    <w:rPr>
                                      <w:rFonts w:ascii="標楷體" w:hAnsi="標楷體"/>
                                      <w:color w:val="000000"/>
                                      <w:sz w:val="20"/>
                                    </w:rPr>
                                  </w:pPr>
                                  <w:r w:rsidRPr="00445983">
                                    <w:rPr>
                                      <w:rFonts w:ascii="標楷體" w:hAnsi="標楷體" w:hint="eastAsia"/>
                                      <w:sz w:val="20"/>
                                    </w:rPr>
                                    <w:t>德和國民小學</w:t>
                                  </w:r>
                                </w:p>
                              </w:tc>
                              <w:tc>
                                <w:tcPr>
                                  <w:tcW w:w="3402" w:type="dxa"/>
                                  <w:tcBorders>
                                    <w:top w:val="single" w:sz="4" w:space="0" w:color="auto"/>
                                    <w:left w:val="nil"/>
                                    <w:bottom w:val="single" w:sz="4" w:space="0" w:color="auto"/>
                                    <w:right w:val="single" w:sz="4" w:space="0" w:color="auto"/>
                                  </w:tcBorders>
                                  <w:vAlign w:val="center"/>
                                </w:tcPr>
                                <w:p w14:paraId="64FCCD11" w14:textId="77777777" w:rsidR="00602133" w:rsidRPr="00987F74" w:rsidRDefault="00602133" w:rsidP="00BB5982">
                                  <w:pPr>
                                    <w:widowControl/>
                                    <w:spacing w:line="240" w:lineRule="exact"/>
                                    <w:ind w:rightChars="-12" w:right="-30"/>
                                    <w:jc w:val="both"/>
                                    <w:rPr>
                                      <w:rFonts w:ascii="標楷體" w:hAnsi="標楷體"/>
                                      <w:color w:val="000000"/>
                                      <w:sz w:val="20"/>
                                    </w:rPr>
                                  </w:pPr>
                                  <w:r w:rsidRPr="00445983">
                                    <w:rPr>
                                      <w:rFonts w:ascii="標楷體" w:hAnsi="標楷體" w:hint="eastAsia"/>
                                      <w:sz w:val="20"/>
                                    </w:rPr>
                                    <w:t>112</w:t>
                                  </w:r>
                                  <w:proofErr w:type="gramStart"/>
                                  <w:r w:rsidRPr="00445983">
                                    <w:rPr>
                                      <w:rFonts w:ascii="標楷體" w:hAnsi="標楷體" w:hint="eastAsia"/>
                                      <w:sz w:val="20"/>
                                    </w:rPr>
                                    <w:t>學年度德和</w:t>
                                  </w:r>
                                  <w:proofErr w:type="gramEnd"/>
                                  <w:r w:rsidRPr="00445983">
                                    <w:rPr>
                                      <w:rFonts w:ascii="標楷體" w:hAnsi="標楷體" w:hint="eastAsia"/>
                                      <w:sz w:val="20"/>
                                    </w:rPr>
                                    <w:t>國小六年級畢業戶外教育勞務採購</w:t>
                                  </w:r>
                                </w:p>
                              </w:tc>
                              <w:tc>
                                <w:tcPr>
                                  <w:tcW w:w="1701" w:type="dxa"/>
                                  <w:tcBorders>
                                    <w:top w:val="single" w:sz="4" w:space="0" w:color="auto"/>
                                    <w:left w:val="single" w:sz="4" w:space="0" w:color="auto"/>
                                    <w:bottom w:val="single" w:sz="4" w:space="0" w:color="auto"/>
                                    <w:right w:val="single" w:sz="4" w:space="0" w:color="auto"/>
                                  </w:tcBorders>
                                  <w:noWrap/>
                                  <w:vAlign w:val="center"/>
                                </w:tcPr>
                                <w:p w14:paraId="5153E070"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113</w:t>
                                  </w:r>
                                  <w:r>
                                    <w:rPr>
                                      <w:rFonts w:ascii="標楷體" w:hAnsi="標楷體" w:hint="eastAsia"/>
                                      <w:spacing w:val="-10"/>
                                      <w:sz w:val="20"/>
                                    </w:rPr>
                                    <w:t>年</w:t>
                                  </w:r>
                                  <w:r w:rsidRPr="00C37554">
                                    <w:rPr>
                                      <w:rFonts w:ascii="標楷體" w:hAnsi="標楷體" w:hint="eastAsia"/>
                                      <w:spacing w:val="-10"/>
                                      <w:sz w:val="20"/>
                                    </w:rPr>
                                    <w:t>1</w:t>
                                  </w:r>
                                  <w:r>
                                    <w:rPr>
                                      <w:rFonts w:ascii="標楷體" w:hAnsi="標楷體" w:hint="eastAsia"/>
                                      <w:spacing w:val="-10"/>
                                      <w:sz w:val="20"/>
                                    </w:rPr>
                                    <w:t>月</w:t>
                                  </w:r>
                                  <w:r w:rsidRPr="00C37554">
                                    <w:rPr>
                                      <w:rFonts w:ascii="標楷體" w:hAnsi="標楷體" w:hint="eastAsia"/>
                                      <w:spacing w:val="-10"/>
                                      <w:sz w:val="20"/>
                                    </w:rPr>
                                    <w:t>19</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19D60BAC"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454</w:t>
                                  </w:r>
                                </w:p>
                              </w:tc>
                            </w:tr>
                            <w:tr w:rsidR="00602133" w:rsidRPr="00DE5FB8" w14:paraId="2B3E742D" w14:textId="77777777" w:rsidTr="00D65C6E">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3201AA88"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color w:val="000000"/>
                                      <w:sz w:val="20"/>
                                    </w:rPr>
                                    <w:t>6</w:t>
                                  </w:r>
                                </w:p>
                              </w:tc>
                              <w:tc>
                                <w:tcPr>
                                  <w:tcW w:w="1701" w:type="dxa"/>
                                  <w:vMerge/>
                                  <w:tcBorders>
                                    <w:left w:val="nil"/>
                                    <w:bottom w:val="single" w:sz="4" w:space="0" w:color="auto"/>
                                    <w:right w:val="single" w:sz="4" w:space="0" w:color="auto"/>
                                  </w:tcBorders>
                                  <w:noWrap/>
                                  <w:vAlign w:val="center"/>
                                </w:tcPr>
                                <w:p w14:paraId="04F7F8FA" w14:textId="77777777" w:rsidR="00602133" w:rsidRPr="00987F74" w:rsidRDefault="00602133" w:rsidP="00BB5982">
                                  <w:pPr>
                                    <w:widowControl/>
                                    <w:spacing w:line="240" w:lineRule="exact"/>
                                    <w:ind w:rightChars="50" w:right="124"/>
                                    <w:jc w:val="both"/>
                                    <w:rPr>
                                      <w:rFonts w:ascii="標楷體" w:hAnsi="標楷體"/>
                                      <w:color w:val="000000"/>
                                      <w:sz w:val="20"/>
                                    </w:rPr>
                                  </w:pPr>
                                </w:p>
                              </w:tc>
                              <w:tc>
                                <w:tcPr>
                                  <w:tcW w:w="3402" w:type="dxa"/>
                                  <w:tcBorders>
                                    <w:top w:val="single" w:sz="4" w:space="0" w:color="auto"/>
                                    <w:left w:val="nil"/>
                                    <w:bottom w:val="single" w:sz="4" w:space="0" w:color="auto"/>
                                    <w:right w:val="single" w:sz="4" w:space="0" w:color="auto"/>
                                  </w:tcBorders>
                                  <w:vAlign w:val="center"/>
                                </w:tcPr>
                                <w:p w14:paraId="381752EE" w14:textId="77777777" w:rsidR="00602133" w:rsidRPr="00987F74" w:rsidRDefault="00602133" w:rsidP="00BB5982">
                                  <w:pPr>
                                    <w:widowControl/>
                                    <w:spacing w:line="240" w:lineRule="exact"/>
                                    <w:ind w:rightChars="-12" w:right="-30"/>
                                    <w:jc w:val="both"/>
                                    <w:rPr>
                                      <w:rFonts w:ascii="標楷體" w:hAnsi="標楷體"/>
                                      <w:color w:val="000000"/>
                                      <w:sz w:val="20"/>
                                    </w:rPr>
                                  </w:pPr>
                                  <w:r w:rsidRPr="00445983">
                                    <w:rPr>
                                      <w:rFonts w:ascii="標楷體" w:hAnsi="標楷體" w:hint="eastAsia"/>
                                      <w:sz w:val="20"/>
                                    </w:rPr>
                                    <w:t>113</w:t>
                                  </w:r>
                                  <w:proofErr w:type="gramStart"/>
                                  <w:r w:rsidRPr="00445983">
                                    <w:rPr>
                                      <w:rFonts w:ascii="標楷體" w:hAnsi="標楷體" w:hint="eastAsia"/>
                                      <w:sz w:val="20"/>
                                    </w:rPr>
                                    <w:t>學年度德和</w:t>
                                  </w:r>
                                  <w:proofErr w:type="gramEnd"/>
                                  <w:r w:rsidRPr="00445983">
                                    <w:rPr>
                                      <w:rFonts w:ascii="標楷體" w:hAnsi="標楷體" w:hint="eastAsia"/>
                                      <w:sz w:val="20"/>
                                    </w:rPr>
                                    <w:t>國小六年級畢業戶外教育勞務採購</w:t>
                                  </w:r>
                                </w:p>
                              </w:tc>
                              <w:tc>
                                <w:tcPr>
                                  <w:tcW w:w="1701" w:type="dxa"/>
                                  <w:tcBorders>
                                    <w:top w:val="single" w:sz="4" w:space="0" w:color="auto"/>
                                    <w:left w:val="single" w:sz="4" w:space="0" w:color="auto"/>
                                    <w:bottom w:val="single" w:sz="4" w:space="0" w:color="auto"/>
                                    <w:right w:val="single" w:sz="4" w:space="0" w:color="auto"/>
                                  </w:tcBorders>
                                  <w:noWrap/>
                                  <w:vAlign w:val="center"/>
                                </w:tcPr>
                                <w:p w14:paraId="71D55291"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114</w:t>
                                  </w:r>
                                  <w:r>
                                    <w:rPr>
                                      <w:rFonts w:ascii="標楷體" w:hAnsi="標楷體" w:hint="eastAsia"/>
                                      <w:spacing w:val="-10"/>
                                      <w:sz w:val="20"/>
                                    </w:rPr>
                                    <w:t>年</w:t>
                                  </w:r>
                                  <w:r w:rsidRPr="00C37554">
                                    <w:rPr>
                                      <w:rFonts w:ascii="標楷體" w:hAnsi="標楷體" w:hint="eastAsia"/>
                                      <w:spacing w:val="-10"/>
                                      <w:sz w:val="20"/>
                                    </w:rPr>
                                    <w:t>1</w:t>
                                  </w:r>
                                  <w:r>
                                    <w:rPr>
                                      <w:rFonts w:ascii="標楷體" w:hAnsi="標楷體" w:hint="eastAsia"/>
                                      <w:spacing w:val="-10"/>
                                      <w:sz w:val="20"/>
                                    </w:rPr>
                                    <w:t>月</w:t>
                                  </w:r>
                                  <w:r w:rsidRPr="00C37554">
                                    <w:rPr>
                                      <w:rFonts w:ascii="標楷體" w:hAnsi="標楷體" w:hint="eastAsia"/>
                                      <w:spacing w:val="-10"/>
                                      <w:sz w:val="20"/>
                                    </w:rPr>
                                    <w:t>17</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1FCD8A46"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514</w:t>
                                  </w:r>
                                </w:p>
                              </w:tc>
                            </w:tr>
                            <w:tr w:rsidR="00602133" w:rsidRPr="00DE5FB8" w14:paraId="72CAE57A" w14:textId="77777777" w:rsidTr="00531D02">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15FBA689"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7</w:t>
                                  </w:r>
                                </w:p>
                              </w:tc>
                              <w:tc>
                                <w:tcPr>
                                  <w:tcW w:w="1701" w:type="dxa"/>
                                  <w:vMerge w:val="restart"/>
                                  <w:tcBorders>
                                    <w:top w:val="single" w:sz="4" w:space="0" w:color="auto"/>
                                    <w:left w:val="nil"/>
                                    <w:right w:val="single" w:sz="4" w:space="0" w:color="auto"/>
                                  </w:tcBorders>
                                  <w:noWrap/>
                                  <w:vAlign w:val="center"/>
                                </w:tcPr>
                                <w:p w14:paraId="7230947B" w14:textId="77777777" w:rsidR="00602133" w:rsidRPr="00987F74" w:rsidRDefault="00602133" w:rsidP="00BB5982">
                                  <w:pPr>
                                    <w:spacing w:line="240" w:lineRule="exact"/>
                                    <w:ind w:rightChars="50" w:right="124"/>
                                    <w:jc w:val="both"/>
                                    <w:rPr>
                                      <w:rFonts w:ascii="標楷體" w:hAnsi="標楷體"/>
                                      <w:color w:val="000000"/>
                                      <w:sz w:val="20"/>
                                    </w:rPr>
                                  </w:pPr>
                                  <w:r w:rsidRPr="00445983">
                                    <w:rPr>
                                      <w:rFonts w:ascii="標楷體" w:hAnsi="標楷體" w:hint="eastAsia"/>
                                      <w:spacing w:val="-6"/>
                                      <w:sz w:val="20"/>
                                    </w:rPr>
                                    <w:t>公共汽車管理處</w:t>
                                  </w:r>
                                </w:p>
                              </w:tc>
                              <w:tc>
                                <w:tcPr>
                                  <w:tcW w:w="3402" w:type="dxa"/>
                                  <w:vMerge w:val="restart"/>
                                  <w:tcBorders>
                                    <w:top w:val="single" w:sz="4" w:space="0" w:color="auto"/>
                                    <w:left w:val="nil"/>
                                    <w:right w:val="single" w:sz="4" w:space="0" w:color="auto"/>
                                  </w:tcBorders>
                                  <w:vAlign w:val="center"/>
                                </w:tcPr>
                                <w:p w14:paraId="4CBD3429" w14:textId="77777777" w:rsidR="00602133" w:rsidRPr="00987F74" w:rsidRDefault="00602133" w:rsidP="00BB5982">
                                  <w:pPr>
                                    <w:widowControl/>
                                    <w:spacing w:line="240" w:lineRule="exact"/>
                                    <w:ind w:rightChars="-12" w:right="-30"/>
                                    <w:jc w:val="both"/>
                                    <w:rPr>
                                      <w:rFonts w:ascii="標楷體" w:hAnsi="標楷體"/>
                                      <w:color w:val="000000"/>
                                      <w:sz w:val="20"/>
                                    </w:rPr>
                                  </w:pPr>
                                  <w:r w:rsidRPr="00445983">
                                    <w:rPr>
                                      <w:rFonts w:ascii="標楷體" w:hAnsi="標楷體" w:hint="eastAsia"/>
                                      <w:spacing w:val="-6"/>
                                      <w:sz w:val="20"/>
                                    </w:rPr>
                                    <w:t>公車委外保養及維修</w:t>
                                  </w:r>
                                </w:p>
                              </w:tc>
                              <w:tc>
                                <w:tcPr>
                                  <w:tcW w:w="1701" w:type="dxa"/>
                                  <w:tcBorders>
                                    <w:top w:val="single" w:sz="4" w:space="0" w:color="auto"/>
                                    <w:left w:val="single" w:sz="4" w:space="0" w:color="auto"/>
                                    <w:bottom w:val="single" w:sz="4" w:space="0" w:color="auto"/>
                                    <w:right w:val="single" w:sz="4" w:space="0" w:color="auto"/>
                                  </w:tcBorders>
                                  <w:noWrap/>
                                  <w:vAlign w:val="center"/>
                                </w:tcPr>
                                <w:p w14:paraId="1186DDF1"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445983">
                                    <w:rPr>
                                      <w:rFonts w:ascii="標楷體" w:hAnsi="標楷體" w:hint="eastAsia"/>
                                      <w:sz w:val="20"/>
                                    </w:rPr>
                                    <w:t>114</w:t>
                                  </w:r>
                                  <w:r>
                                    <w:rPr>
                                      <w:rFonts w:ascii="標楷體" w:hAnsi="標楷體" w:hint="eastAsia"/>
                                      <w:spacing w:val="-10"/>
                                      <w:sz w:val="20"/>
                                    </w:rPr>
                                    <w:t>年</w:t>
                                  </w:r>
                                  <w:r w:rsidRPr="00445983">
                                    <w:rPr>
                                      <w:rFonts w:ascii="標楷體" w:hAnsi="標楷體" w:hint="eastAsia"/>
                                      <w:sz w:val="20"/>
                                    </w:rPr>
                                    <w:t>2</w:t>
                                  </w:r>
                                  <w:r>
                                    <w:rPr>
                                      <w:rFonts w:ascii="標楷體" w:hAnsi="標楷體" w:hint="eastAsia"/>
                                      <w:spacing w:val="-10"/>
                                      <w:sz w:val="20"/>
                                    </w:rPr>
                                    <w:t>月</w:t>
                                  </w:r>
                                  <w:r w:rsidRPr="00445983">
                                    <w:rPr>
                                      <w:rFonts w:ascii="標楷體" w:hAnsi="標楷體" w:hint="eastAsia"/>
                                      <w:sz w:val="20"/>
                                    </w:rPr>
                                    <w:t>27</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7DFD203E"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8,266</w:t>
                                  </w:r>
                                </w:p>
                              </w:tc>
                            </w:tr>
                            <w:tr w:rsidR="00602133" w:rsidRPr="00DE5FB8" w14:paraId="15A3F414" w14:textId="77777777" w:rsidTr="00531D02">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6CD27C5E" w14:textId="77777777" w:rsidR="00602133"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8</w:t>
                                  </w:r>
                                </w:p>
                              </w:tc>
                              <w:tc>
                                <w:tcPr>
                                  <w:tcW w:w="1701" w:type="dxa"/>
                                  <w:vMerge/>
                                  <w:tcBorders>
                                    <w:left w:val="nil"/>
                                    <w:bottom w:val="single" w:sz="4" w:space="0" w:color="auto"/>
                                    <w:right w:val="single" w:sz="4" w:space="0" w:color="auto"/>
                                  </w:tcBorders>
                                  <w:noWrap/>
                                  <w:vAlign w:val="center"/>
                                </w:tcPr>
                                <w:p w14:paraId="61FA1683" w14:textId="77777777" w:rsidR="00602133" w:rsidRPr="00987F74" w:rsidRDefault="00602133" w:rsidP="00BB5982">
                                  <w:pPr>
                                    <w:widowControl/>
                                    <w:spacing w:line="240" w:lineRule="exact"/>
                                    <w:ind w:rightChars="50" w:right="124"/>
                                    <w:jc w:val="both"/>
                                    <w:rPr>
                                      <w:rFonts w:ascii="標楷體" w:hAnsi="標楷體"/>
                                      <w:color w:val="000000"/>
                                      <w:sz w:val="20"/>
                                    </w:rPr>
                                  </w:pPr>
                                </w:p>
                              </w:tc>
                              <w:tc>
                                <w:tcPr>
                                  <w:tcW w:w="3402" w:type="dxa"/>
                                  <w:vMerge/>
                                  <w:tcBorders>
                                    <w:left w:val="nil"/>
                                    <w:bottom w:val="single" w:sz="4" w:space="0" w:color="auto"/>
                                    <w:right w:val="single" w:sz="4" w:space="0" w:color="auto"/>
                                  </w:tcBorders>
                                  <w:vAlign w:val="center"/>
                                </w:tcPr>
                                <w:p w14:paraId="523E7CE0" w14:textId="77777777" w:rsidR="00602133" w:rsidRPr="00987F74" w:rsidRDefault="00602133" w:rsidP="00BB5982">
                                  <w:pPr>
                                    <w:widowControl/>
                                    <w:spacing w:line="240" w:lineRule="exact"/>
                                    <w:ind w:rightChars="-12" w:right="-30"/>
                                    <w:jc w:val="both"/>
                                    <w:rPr>
                                      <w:rFonts w:ascii="標楷體" w:hAnsi="標楷體"/>
                                      <w:color w:val="000000"/>
                                      <w:sz w:val="20"/>
                                    </w:rPr>
                                  </w:pPr>
                                </w:p>
                              </w:tc>
                              <w:tc>
                                <w:tcPr>
                                  <w:tcW w:w="1701" w:type="dxa"/>
                                  <w:tcBorders>
                                    <w:top w:val="single" w:sz="4" w:space="0" w:color="auto"/>
                                    <w:left w:val="single" w:sz="4" w:space="0" w:color="auto"/>
                                    <w:bottom w:val="single" w:sz="4" w:space="0" w:color="auto"/>
                                    <w:right w:val="single" w:sz="4" w:space="0" w:color="auto"/>
                                  </w:tcBorders>
                                  <w:noWrap/>
                                  <w:vAlign w:val="center"/>
                                </w:tcPr>
                                <w:p w14:paraId="42497CAF"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445983">
                                    <w:rPr>
                                      <w:rFonts w:ascii="標楷體" w:hAnsi="標楷體" w:hint="eastAsia"/>
                                      <w:sz w:val="20"/>
                                    </w:rPr>
                                    <w:t>114</w:t>
                                  </w:r>
                                  <w:r>
                                    <w:rPr>
                                      <w:rFonts w:ascii="標楷體" w:hAnsi="標楷體" w:hint="eastAsia"/>
                                      <w:spacing w:val="-10"/>
                                      <w:sz w:val="20"/>
                                    </w:rPr>
                                    <w:t>年</w:t>
                                  </w:r>
                                  <w:r w:rsidRPr="00445983">
                                    <w:rPr>
                                      <w:rFonts w:ascii="標楷體" w:hAnsi="標楷體" w:hint="eastAsia"/>
                                      <w:sz w:val="20"/>
                                    </w:rPr>
                                    <w:t>4</w:t>
                                  </w:r>
                                  <w:r>
                                    <w:rPr>
                                      <w:rFonts w:ascii="標楷體" w:hAnsi="標楷體" w:hint="eastAsia"/>
                                      <w:spacing w:val="-10"/>
                                      <w:sz w:val="20"/>
                                    </w:rPr>
                                    <w:t>月</w:t>
                                  </w:r>
                                  <w:r w:rsidRPr="00445983">
                                    <w:rPr>
                                      <w:rFonts w:ascii="標楷體" w:hAnsi="標楷體" w:hint="eastAsia"/>
                                      <w:sz w:val="20"/>
                                    </w:rPr>
                                    <w:t>24</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18412137"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35,868</w:t>
                                  </w:r>
                                </w:p>
                              </w:tc>
                            </w:tr>
                            <w:tr w:rsidR="00602133" w:rsidRPr="00B07AFC" w14:paraId="5B832D89" w14:textId="77777777" w:rsidTr="008669F0">
                              <w:trPr>
                                <w:trHeight w:val="283"/>
                              </w:trPr>
                              <w:tc>
                                <w:tcPr>
                                  <w:tcW w:w="10771" w:type="dxa"/>
                                  <w:gridSpan w:val="6"/>
                                  <w:tcBorders>
                                    <w:top w:val="nil"/>
                                    <w:left w:val="nil"/>
                                    <w:bottom w:val="nil"/>
                                    <w:right w:val="nil"/>
                                  </w:tcBorders>
                                </w:tcPr>
                                <w:p w14:paraId="4DD7667A" w14:textId="77777777" w:rsidR="00602133" w:rsidRPr="00DE5FB8" w:rsidRDefault="00602133" w:rsidP="00BB5982">
                                  <w:pPr>
                                    <w:widowControl/>
                                    <w:spacing w:line="240" w:lineRule="exact"/>
                                    <w:ind w:rightChars="-12" w:right="-30"/>
                                    <w:rPr>
                                      <w:rFonts w:ascii="標楷體" w:hAnsi="標楷體" w:cs="新細明體"/>
                                      <w:color w:val="000000"/>
                                      <w:kern w:val="0"/>
                                      <w:sz w:val="20"/>
                                    </w:rPr>
                                  </w:pPr>
                                  <w:r w:rsidRPr="00DE5FB8">
                                    <w:rPr>
                                      <w:rFonts w:ascii="標楷體" w:hAnsi="標楷體" w:cs="新細明體" w:hint="eastAsia"/>
                                      <w:color w:val="000000"/>
                                      <w:kern w:val="0"/>
                                      <w:sz w:val="18"/>
                                      <w:szCs w:val="18"/>
                                    </w:rPr>
                                    <w:t>資料來源：</w:t>
                                  </w:r>
                                  <w:r>
                                    <w:rPr>
                                      <w:rFonts w:ascii="標楷體" w:hAnsi="標楷體" w:cstheme="minorBidi" w:hint="eastAsia"/>
                                      <w:color w:val="000000" w:themeColor="text1"/>
                                      <w:kern w:val="24"/>
                                      <w:sz w:val="18"/>
                                      <w:szCs w:val="18"/>
                                    </w:rPr>
                                    <w:t>整理自行政院公共工程委員會政府電子採購網下載資料。</w:t>
                                  </w:r>
                                </w:p>
                              </w:tc>
                            </w:tr>
                          </w:tbl>
                          <w:p w14:paraId="5276CB18" w14:textId="77777777" w:rsidR="00602133" w:rsidRPr="00DE5FB8" w:rsidRDefault="00602133" w:rsidP="00602133"/>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10813D" id="文字方塊 45" o:spid="_x0000_s1032" type="#_x0000_t202" style="position:absolute;left:0;text-align:left;margin-left:63.25pt;margin-top:220.05pt;width:6in;height:236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" stroked="f">
                <v:textbox inset=",0,,0">
                  <w:txbxContent>
                    <w:tbl>
                      <w:tblPr>
                        <w:tblW w:w="10771" w:type="dxa"/>
                        <w:tblInd w:w="-5" w:type="dxa"/>
                        <w:tblLayout w:type="fixed"/>
                        <w:tblCellMar>
                          <w:left w:w="28" w:type="dxa"/>
                          <w:right w:w="28" w:type="dxa"/>
                        </w:tblCellMar>
                        <w:tblLook w:val="04A0" w:firstRow="1" w:lastRow="0" w:firstColumn="1" w:lastColumn="0" w:noHBand="0" w:noVBand="1"/>
                      </w:tblPr>
                      <w:tblGrid>
                        <w:gridCol w:w="567"/>
                        <w:gridCol w:w="1701"/>
                        <w:gridCol w:w="3402"/>
                        <w:gridCol w:w="1701"/>
                        <w:gridCol w:w="993"/>
                        <w:gridCol w:w="2407"/>
                      </w:tblGrid>
                      <w:tr w:rsidR="00602133" w:rsidRPr="00DE5FB8" w14:paraId="04A0B163" w14:textId="77777777" w:rsidTr="00FE2A5F">
                        <w:trPr>
                          <w:gridAfter w:val="1"/>
                          <w:wAfter w:w="2407" w:type="dxa"/>
                          <w:trHeight w:val="283"/>
                        </w:trPr>
                        <w:tc>
                          <w:tcPr>
                            <w:tcW w:w="8364" w:type="dxa"/>
                            <w:gridSpan w:val="5"/>
                            <w:noWrap/>
                            <w:vAlign w:val="center"/>
                          </w:tcPr>
                          <w:p w14:paraId="605A55F6" w14:textId="3ADBC293" w:rsidR="00602133" w:rsidRPr="00987F74" w:rsidRDefault="00602133" w:rsidP="005223F8">
                            <w:pPr>
                              <w:widowControl/>
                              <w:spacing w:line="280" w:lineRule="exact"/>
                              <w:jc w:val="center"/>
                              <w:rPr>
                                <w:rFonts w:ascii="標楷體" w:hAnsi="標楷體"/>
                                <w:color w:val="000000"/>
                                <w:sz w:val="20"/>
                              </w:rPr>
                            </w:pPr>
                            <w:r w:rsidRPr="00DE5FB8">
                              <w:rPr>
                                <w:rFonts w:ascii="標楷體" w:hAnsi="標楷體" w:cs="新細明體" w:hint="eastAsia"/>
                                <w:b/>
                                <w:color w:val="000000"/>
                                <w:kern w:val="0"/>
                              </w:rPr>
                              <w:t>表</w:t>
                            </w:r>
                            <w:r w:rsidR="00B10DBF">
                              <w:rPr>
                                <w:rFonts w:ascii="標楷體" w:hAnsi="標楷體" w:cs="新細明體"/>
                                <w:b/>
                                <w:color w:val="000000"/>
                                <w:kern w:val="0"/>
                              </w:rPr>
                              <w:t>3</w:t>
                            </w:r>
                            <w:r>
                              <w:rPr>
                                <w:rFonts w:ascii="標楷體" w:hAnsi="標楷體" w:cs="新細明體" w:hint="eastAsia"/>
                                <w:b/>
                                <w:color w:val="000000"/>
                                <w:kern w:val="0"/>
                              </w:rPr>
                              <w:t xml:space="preserve">　存有政府採購錯誤行為態樣</w:t>
                            </w:r>
                            <w:r>
                              <w:rPr>
                                <w:rFonts w:ascii="標楷體" w:hAnsi="標楷體" w:cs="新細明體"/>
                                <w:b/>
                                <w:color w:val="000000"/>
                                <w:kern w:val="0"/>
                              </w:rPr>
                              <w:t>情事之</w:t>
                            </w:r>
                            <w:r w:rsidRPr="009F0B52">
                              <w:rPr>
                                <w:rFonts w:ascii="標楷體" w:hAnsi="標楷體" w:hint="eastAsia"/>
                                <w:b/>
                                <w:snapToGrid w:val="0"/>
                                <w:spacing w:val="-4"/>
                              </w:rPr>
                              <w:t>採購案</w:t>
                            </w:r>
                            <w:r>
                              <w:rPr>
                                <w:rFonts w:ascii="標楷體" w:hAnsi="標楷體" w:hint="eastAsia"/>
                                <w:b/>
                                <w:snapToGrid w:val="0"/>
                                <w:spacing w:val="-4"/>
                              </w:rPr>
                              <w:t>執行</w:t>
                            </w:r>
                            <w:r w:rsidRPr="009F0B52">
                              <w:rPr>
                                <w:rFonts w:ascii="標楷體" w:hAnsi="標楷體" w:hint="eastAsia"/>
                                <w:b/>
                                <w:snapToGrid w:val="0"/>
                                <w:spacing w:val="-4"/>
                              </w:rPr>
                              <w:t>概況</w:t>
                            </w:r>
                          </w:p>
                        </w:tc>
                      </w:tr>
                      <w:tr w:rsidR="00602133" w:rsidRPr="00DE5FB8" w14:paraId="5D412AC0" w14:textId="77777777" w:rsidTr="00FE2A5F">
                        <w:trPr>
                          <w:gridAfter w:val="1"/>
                          <w:wAfter w:w="2407" w:type="dxa"/>
                          <w:trHeight w:val="283"/>
                        </w:trPr>
                        <w:tc>
                          <w:tcPr>
                            <w:tcW w:w="8364" w:type="dxa"/>
                            <w:gridSpan w:val="5"/>
                            <w:tcBorders>
                              <w:bottom w:val="single" w:sz="4" w:space="0" w:color="auto"/>
                            </w:tcBorders>
                            <w:noWrap/>
                            <w:vAlign w:val="center"/>
                          </w:tcPr>
                          <w:p w14:paraId="23C1CF79" w14:textId="77777777" w:rsidR="00602133" w:rsidRPr="007F4984" w:rsidRDefault="00602133" w:rsidP="008669F0">
                            <w:pPr>
                              <w:widowControl/>
                              <w:spacing w:line="240" w:lineRule="exact"/>
                              <w:jc w:val="right"/>
                              <w:rPr>
                                <w:rFonts w:ascii="標楷體" w:hAnsi="標楷體" w:cs="新細明體"/>
                                <w:color w:val="000000"/>
                                <w:kern w:val="0"/>
                                <w:sz w:val="20"/>
                              </w:rPr>
                            </w:pPr>
                            <w:r w:rsidRPr="007F4984">
                              <w:rPr>
                                <w:rFonts w:ascii="標楷體" w:hAnsi="標楷體" w:cs="新細明體" w:hint="eastAsia"/>
                                <w:color w:val="000000"/>
                                <w:kern w:val="0"/>
                                <w:sz w:val="20"/>
                              </w:rPr>
                              <w:t>單位：</w:t>
                            </w:r>
                            <w:r w:rsidRPr="009F0B52">
                              <w:rPr>
                                <w:rFonts w:ascii="標楷體" w:hAnsi="標楷體" w:hint="eastAsia"/>
                                <w:bCs/>
                                <w:snapToGrid w:val="0"/>
                                <w:spacing w:val="-8"/>
                                <w:sz w:val="20"/>
                              </w:rPr>
                              <w:t>新臺幣</w:t>
                            </w:r>
                            <w:r>
                              <w:rPr>
                                <w:rFonts w:ascii="標楷體" w:hAnsi="標楷體" w:hint="eastAsia"/>
                                <w:bCs/>
                                <w:snapToGrid w:val="0"/>
                                <w:spacing w:val="-8"/>
                                <w:sz w:val="20"/>
                              </w:rPr>
                              <w:t>千</w:t>
                            </w:r>
                            <w:r w:rsidRPr="009F0B52">
                              <w:rPr>
                                <w:rFonts w:ascii="標楷體" w:hAnsi="標楷體" w:hint="eastAsia"/>
                                <w:bCs/>
                                <w:snapToGrid w:val="0"/>
                                <w:spacing w:val="-8"/>
                                <w:sz w:val="20"/>
                              </w:rPr>
                              <w:t>元</w:t>
                            </w:r>
                          </w:p>
                        </w:tc>
                      </w:tr>
                      <w:tr w:rsidR="00602133" w:rsidRPr="00DE5FB8" w14:paraId="26D1D1D4"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2811E0C4"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項次</w:t>
                            </w:r>
                          </w:p>
                        </w:tc>
                        <w:tc>
                          <w:tcPr>
                            <w:tcW w:w="1701" w:type="dxa"/>
                            <w:tcBorders>
                              <w:top w:val="single" w:sz="4" w:space="0" w:color="auto"/>
                              <w:left w:val="single" w:sz="4" w:space="0" w:color="auto"/>
                              <w:bottom w:val="single" w:sz="4" w:space="0" w:color="auto"/>
                              <w:right w:val="single" w:sz="4" w:space="0" w:color="auto"/>
                            </w:tcBorders>
                            <w:noWrap/>
                            <w:vAlign w:val="center"/>
                          </w:tcPr>
                          <w:p w14:paraId="50E890F3" w14:textId="77777777" w:rsidR="00602133" w:rsidRDefault="00602133" w:rsidP="008669F0">
                            <w:pPr>
                              <w:widowControl/>
                              <w:spacing w:line="240" w:lineRule="exact"/>
                              <w:jc w:val="center"/>
                              <w:rPr>
                                <w:rFonts w:ascii="標楷體" w:hAnsi="標楷體"/>
                                <w:color w:val="000000"/>
                                <w:sz w:val="20"/>
                              </w:rPr>
                            </w:pPr>
                            <w:r>
                              <w:rPr>
                                <w:rFonts w:ascii="標楷體" w:hAnsi="標楷體" w:hint="eastAsia"/>
                                <w:color w:val="000000"/>
                                <w:sz w:val="20"/>
                              </w:rPr>
                              <w:t>採購機關</w:t>
                            </w:r>
                          </w:p>
                        </w:tc>
                        <w:tc>
                          <w:tcPr>
                            <w:tcW w:w="3402" w:type="dxa"/>
                            <w:tcBorders>
                              <w:top w:val="single" w:sz="4" w:space="0" w:color="auto"/>
                              <w:left w:val="single" w:sz="4" w:space="0" w:color="auto"/>
                              <w:bottom w:val="single" w:sz="4" w:space="0" w:color="auto"/>
                              <w:right w:val="single" w:sz="4" w:space="0" w:color="auto"/>
                            </w:tcBorders>
                            <w:vAlign w:val="center"/>
                          </w:tcPr>
                          <w:p w14:paraId="050D9AA4"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採購</w:t>
                            </w:r>
                            <w:r>
                              <w:rPr>
                                <w:rFonts w:ascii="標楷體" w:hAnsi="標楷體" w:hint="eastAsia"/>
                                <w:color w:val="000000"/>
                                <w:sz w:val="20"/>
                              </w:rPr>
                              <w:t>案</w:t>
                            </w:r>
                            <w:r w:rsidRPr="009F0B52">
                              <w:rPr>
                                <w:rFonts w:ascii="標楷體" w:hAnsi="標楷體" w:hint="eastAsia"/>
                                <w:color w:val="000000"/>
                                <w:sz w:val="20"/>
                              </w:rPr>
                              <w:t>名稱</w:t>
                            </w:r>
                          </w:p>
                        </w:tc>
                        <w:tc>
                          <w:tcPr>
                            <w:tcW w:w="1701" w:type="dxa"/>
                            <w:tcBorders>
                              <w:top w:val="single" w:sz="4" w:space="0" w:color="auto"/>
                              <w:left w:val="single" w:sz="4" w:space="0" w:color="auto"/>
                              <w:bottom w:val="single" w:sz="4" w:space="0" w:color="auto"/>
                              <w:right w:val="single" w:sz="4" w:space="0" w:color="auto"/>
                            </w:tcBorders>
                            <w:noWrap/>
                            <w:vAlign w:val="center"/>
                          </w:tcPr>
                          <w:p w14:paraId="75F22951"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hint="eastAsia"/>
                                <w:color w:val="000000"/>
                                <w:sz w:val="20"/>
                              </w:rPr>
                              <w:t>決標時間</w:t>
                            </w:r>
                          </w:p>
                        </w:tc>
                        <w:tc>
                          <w:tcPr>
                            <w:tcW w:w="993" w:type="dxa"/>
                            <w:tcBorders>
                              <w:top w:val="single" w:sz="4" w:space="0" w:color="auto"/>
                              <w:left w:val="single" w:sz="4" w:space="0" w:color="auto"/>
                              <w:bottom w:val="single" w:sz="4" w:space="0" w:color="auto"/>
                              <w:right w:val="single" w:sz="4" w:space="0" w:color="auto"/>
                            </w:tcBorders>
                            <w:noWrap/>
                            <w:vAlign w:val="center"/>
                          </w:tcPr>
                          <w:p w14:paraId="6627FAEA" w14:textId="77777777" w:rsidR="00602133" w:rsidRPr="009F0B52" w:rsidRDefault="00602133" w:rsidP="008669F0">
                            <w:pPr>
                              <w:widowControl/>
                              <w:spacing w:line="240" w:lineRule="exact"/>
                              <w:jc w:val="center"/>
                              <w:rPr>
                                <w:rFonts w:ascii="標楷體" w:hAnsi="標楷體"/>
                                <w:color w:val="000000"/>
                                <w:sz w:val="20"/>
                              </w:rPr>
                            </w:pPr>
                            <w:r w:rsidRPr="009F0B52">
                              <w:rPr>
                                <w:rFonts w:ascii="標楷體" w:hAnsi="標楷體"/>
                                <w:color w:val="000000"/>
                                <w:sz w:val="20"/>
                              </w:rPr>
                              <w:t>決標金額</w:t>
                            </w:r>
                          </w:p>
                        </w:tc>
                      </w:tr>
                      <w:tr w:rsidR="00602133" w:rsidRPr="00DE5FB8" w14:paraId="62222C9C" w14:textId="77777777" w:rsidTr="00FE2A5F">
                        <w:trPr>
                          <w:gridAfter w:val="1"/>
                          <w:wAfter w:w="2407" w:type="dxa"/>
                          <w:trHeight w:val="385"/>
                        </w:trPr>
                        <w:tc>
                          <w:tcPr>
                            <w:tcW w:w="7371" w:type="dxa"/>
                            <w:gridSpan w:val="4"/>
                            <w:tcBorders>
                              <w:top w:val="single" w:sz="4" w:space="0" w:color="auto"/>
                              <w:left w:val="single" w:sz="4" w:space="0" w:color="auto"/>
                              <w:bottom w:val="single" w:sz="4" w:space="0" w:color="auto"/>
                              <w:right w:val="single" w:sz="4" w:space="0" w:color="auto"/>
                            </w:tcBorders>
                            <w:vAlign w:val="center"/>
                          </w:tcPr>
                          <w:p w14:paraId="5A6B7E4B" w14:textId="77777777" w:rsidR="00602133" w:rsidRPr="00FE2A5F" w:rsidRDefault="00602133" w:rsidP="008669F0">
                            <w:pPr>
                              <w:widowControl/>
                              <w:spacing w:line="240" w:lineRule="exact"/>
                              <w:jc w:val="center"/>
                              <w:rPr>
                                <w:rFonts w:ascii="標楷體" w:hAnsi="標楷體"/>
                                <w:b/>
                                <w:color w:val="000000"/>
                                <w:sz w:val="20"/>
                              </w:rPr>
                            </w:pPr>
                            <w:r w:rsidRPr="00FE2A5F">
                              <w:rPr>
                                <w:rFonts w:ascii="標楷體" w:hAnsi="標楷體" w:hint="eastAsia"/>
                                <w:b/>
                                <w:color w:val="000000"/>
                                <w:sz w:val="20"/>
                              </w:rPr>
                              <w:t>合計</w:t>
                            </w:r>
                          </w:p>
                        </w:tc>
                        <w:tc>
                          <w:tcPr>
                            <w:tcW w:w="993" w:type="dxa"/>
                            <w:tcBorders>
                              <w:top w:val="single" w:sz="4" w:space="0" w:color="auto"/>
                              <w:left w:val="single" w:sz="4" w:space="0" w:color="auto"/>
                              <w:bottom w:val="single" w:sz="4" w:space="0" w:color="auto"/>
                              <w:right w:val="single" w:sz="4" w:space="0" w:color="auto"/>
                            </w:tcBorders>
                            <w:vAlign w:val="center"/>
                          </w:tcPr>
                          <w:p w14:paraId="68D8D9A3" w14:textId="77777777" w:rsidR="00602133" w:rsidRPr="00FE2A5F" w:rsidRDefault="00602133" w:rsidP="00222D4B">
                            <w:pPr>
                              <w:widowControl/>
                              <w:spacing w:line="240" w:lineRule="exact"/>
                              <w:jc w:val="right"/>
                              <w:rPr>
                                <w:rFonts w:ascii="標楷體" w:hAnsi="標楷體"/>
                                <w:b/>
                                <w:color w:val="000000"/>
                                <w:sz w:val="20"/>
                              </w:rPr>
                            </w:pPr>
                            <w:r>
                              <w:rPr>
                                <w:rFonts w:ascii="標楷體" w:hAnsi="標楷體"/>
                                <w:b/>
                                <w:color w:val="000000"/>
                                <w:sz w:val="20"/>
                              </w:rPr>
                              <w:t>51</w:t>
                            </w:r>
                            <w:r w:rsidRPr="00FE2A5F">
                              <w:rPr>
                                <w:rFonts w:ascii="標楷體" w:hAnsi="標楷體"/>
                                <w:b/>
                                <w:color w:val="000000"/>
                                <w:sz w:val="20"/>
                              </w:rPr>
                              <w:t>,</w:t>
                            </w:r>
                            <w:r>
                              <w:rPr>
                                <w:rFonts w:ascii="標楷體" w:hAnsi="標楷體"/>
                                <w:b/>
                                <w:color w:val="000000"/>
                                <w:sz w:val="20"/>
                              </w:rPr>
                              <w:t>172</w:t>
                            </w:r>
                          </w:p>
                        </w:tc>
                      </w:tr>
                      <w:tr w:rsidR="00602133" w:rsidRPr="00DE5FB8" w14:paraId="626971A3"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54165A2D" w14:textId="77777777" w:rsidR="00602133" w:rsidRPr="00987F74" w:rsidRDefault="00602133" w:rsidP="00CA19E8">
                            <w:pPr>
                              <w:widowControl/>
                              <w:spacing w:line="240" w:lineRule="exact"/>
                              <w:jc w:val="center"/>
                              <w:rPr>
                                <w:rFonts w:ascii="標楷體" w:hAnsi="標楷體"/>
                                <w:color w:val="000000"/>
                                <w:sz w:val="20"/>
                              </w:rPr>
                            </w:pPr>
                            <w:r w:rsidRPr="00987F74">
                              <w:rPr>
                                <w:rFonts w:ascii="標楷體" w:hAnsi="標楷體" w:hint="eastAsia"/>
                                <w:color w:val="000000"/>
                                <w:sz w:val="20"/>
                              </w:rPr>
                              <w:t>1</w:t>
                            </w:r>
                          </w:p>
                        </w:tc>
                        <w:tc>
                          <w:tcPr>
                            <w:tcW w:w="1701" w:type="dxa"/>
                            <w:tcBorders>
                              <w:top w:val="single" w:sz="4" w:space="0" w:color="auto"/>
                              <w:left w:val="nil"/>
                              <w:bottom w:val="single" w:sz="4" w:space="0" w:color="auto"/>
                              <w:right w:val="single" w:sz="4" w:space="0" w:color="auto"/>
                            </w:tcBorders>
                            <w:noWrap/>
                            <w:vAlign w:val="center"/>
                            <w:hideMark/>
                          </w:tcPr>
                          <w:p w14:paraId="788E53B3" w14:textId="77777777" w:rsidR="00602133" w:rsidRPr="00987F74" w:rsidRDefault="00602133" w:rsidP="00222D4B">
                            <w:pPr>
                              <w:widowControl/>
                              <w:spacing w:line="240" w:lineRule="exact"/>
                              <w:ind w:rightChars="50" w:right="124"/>
                              <w:jc w:val="both"/>
                              <w:rPr>
                                <w:rFonts w:ascii="標楷體" w:hAnsi="標楷體"/>
                                <w:color w:val="000000"/>
                                <w:sz w:val="20"/>
                              </w:rPr>
                            </w:pPr>
                            <w:r w:rsidRPr="00445983">
                              <w:rPr>
                                <w:rFonts w:ascii="標楷體" w:hAnsi="標楷體" w:hint="eastAsia"/>
                                <w:spacing w:val="-6"/>
                                <w:sz w:val="20"/>
                              </w:rPr>
                              <w:t>七堵區公所</w:t>
                            </w:r>
                          </w:p>
                        </w:tc>
                        <w:tc>
                          <w:tcPr>
                            <w:tcW w:w="3402" w:type="dxa"/>
                            <w:tcBorders>
                              <w:top w:val="single" w:sz="4" w:space="0" w:color="auto"/>
                              <w:left w:val="nil"/>
                              <w:bottom w:val="single" w:sz="4" w:space="0" w:color="auto"/>
                              <w:right w:val="single" w:sz="4" w:space="0" w:color="auto"/>
                            </w:tcBorders>
                            <w:vAlign w:val="center"/>
                          </w:tcPr>
                          <w:p w14:paraId="072DF4B0" w14:textId="77777777" w:rsidR="00602133" w:rsidRPr="00987F74" w:rsidRDefault="00602133" w:rsidP="00222D4B">
                            <w:pPr>
                              <w:widowControl/>
                              <w:spacing w:line="240" w:lineRule="exact"/>
                              <w:ind w:rightChars="-12" w:right="-30"/>
                              <w:jc w:val="both"/>
                              <w:rPr>
                                <w:rFonts w:ascii="標楷體" w:hAnsi="標楷體"/>
                                <w:color w:val="000000"/>
                                <w:sz w:val="20"/>
                              </w:rPr>
                            </w:pPr>
                            <w:r w:rsidRPr="00445983">
                              <w:rPr>
                                <w:rFonts w:ascii="標楷體" w:hAnsi="標楷體" w:hint="eastAsia"/>
                                <w:spacing w:val="-4"/>
                                <w:sz w:val="20"/>
                              </w:rPr>
                              <w:t>112年台電</w:t>
                            </w:r>
                            <w:proofErr w:type="gramStart"/>
                            <w:r w:rsidRPr="00445983">
                              <w:rPr>
                                <w:rFonts w:ascii="標楷體" w:hAnsi="標楷體" w:hint="eastAsia"/>
                                <w:spacing w:val="-4"/>
                                <w:sz w:val="20"/>
                              </w:rPr>
                              <w:t>促協金辦理</w:t>
                            </w:r>
                            <w:proofErr w:type="gramEnd"/>
                            <w:r w:rsidRPr="00445983">
                              <w:rPr>
                                <w:rFonts w:ascii="標楷體" w:hAnsi="標楷體" w:hint="eastAsia"/>
                                <w:spacing w:val="-4"/>
                                <w:sz w:val="20"/>
                              </w:rPr>
                              <w:t>節能</w:t>
                            </w:r>
                            <w:proofErr w:type="gramStart"/>
                            <w:r w:rsidRPr="00445983">
                              <w:rPr>
                                <w:rFonts w:ascii="標楷體" w:hAnsi="標楷體" w:hint="eastAsia"/>
                                <w:spacing w:val="-4"/>
                                <w:sz w:val="20"/>
                              </w:rPr>
                              <w:t>減碳暨</w:t>
                            </w:r>
                            <w:proofErr w:type="gramEnd"/>
                            <w:r w:rsidRPr="00445983">
                              <w:rPr>
                                <w:rFonts w:ascii="標楷體" w:hAnsi="標楷體" w:hint="eastAsia"/>
                                <w:spacing w:val="-4"/>
                                <w:sz w:val="20"/>
                              </w:rPr>
                              <w:t>環保種子人員觀摩宣導活動</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0910C4C1" w14:textId="77777777" w:rsidR="00602133" w:rsidRPr="00987F74" w:rsidRDefault="00602133" w:rsidP="00222D4B">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112</w:t>
                            </w:r>
                            <w:r>
                              <w:rPr>
                                <w:rFonts w:ascii="標楷體" w:hAnsi="標楷體" w:hint="eastAsia"/>
                                <w:spacing w:val="-10"/>
                                <w:sz w:val="20"/>
                              </w:rPr>
                              <w:t>年4月</w:t>
                            </w:r>
                            <w:r w:rsidRPr="00C37554">
                              <w:rPr>
                                <w:rFonts w:ascii="標楷體" w:hAnsi="標楷體" w:hint="eastAsia"/>
                                <w:spacing w:val="-10"/>
                                <w:sz w:val="20"/>
                              </w:rPr>
                              <w:t>19</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hideMark/>
                          </w:tcPr>
                          <w:p w14:paraId="6358D828" w14:textId="77777777" w:rsidR="00602133" w:rsidRPr="00222D4B" w:rsidRDefault="00602133" w:rsidP="00222D4B">
                            <w:pPr>
                              <w:widowControl/>
                              <w:spacing w:line="240" w:lineRule="exact"/>
                              <w:jc w:val="right"/>
                              <w:rPr>
                                <w:rFonts w:ascii="標楷體" w:hAnsi="標楷體"/>
                                <w:color w:val="000000"/>
                                <w:sz w:val="20"/>
                              </w:rPr>
                            </w:pPr>
                            <w:r w:rsidRPr="00222D4B">
                              <w:rPr>
                                <w:rFonts w:ascii="標楷體" w:hAnsi="標楷體" w:hint="eastAsia"/>
                                <w:color w:val="000000"/>
                                <w:sz w:val="20"/>
                              </w:rPr>
                              <w:t>498</w:t>
                            </w:r>
                          </w:p>
                        </w:tc>
                      </w:tr>
                      <w:tr w:rsidR="00602133" w:rsidRPr="00DE5FB8" w14:paraId="737B9C5E"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vAlign w:val="center"/>
                          </w:tcPr>
                          <w:p w14:paraId="023964C4" w14:textId="77777777" w:rsidR="00602133" w:rsidRPr="00987F74" w:rsidRDefault="00602133" w:rsidP="00CA19E8">
                            <w:pPr>
                              <w:widowControl/>
                              <w:spacing w:line="240" w:lineRule="exact"/>
                              <w:jc w:val="center"/>
                              <w:rPr>
                                <w:rFonts w:ascii="標楷體" w:hAnsi="標楷體"/>
                                <w:color w:val="000000"/>
                                <w:sz w:val="20"/>
                              </w:rPr>
                            </w:pPr>
                            <w:r w:rsidRPr="00987F74">
                              <w:rPr>
                                <w:rFonts w:ascii="標楷體" w:hAnsi="標楷體" w:hint="eastAsia"/>
                                <w:color w:val="000000"/>
                                <w:sz w:val="20"/>
                              </w:rPr>
                              <w:t>2</w:t>
                            </w:r>
                          </w:p>
                        </w:tc>
                        <w:tc>
                          <w:tcPr>
                            <w:tcW w:w="1701" w:type="dxa"/>
                            <w:tcBorders>
                              <w:top w:val="single" w:sz="4" w:space="0" w:color="auto"/>
                              <w:left w:val="nil"/>
                              <w:bottom w:val="single" w:sz="4" w:space="0" w:color="auto"/>
                              <w:right w:val="single" w:sz="4" w:space="0" w:color="auto"/>
                            </w:tcBorders>
                            <w:noWrap/>
                            <w:vAlign w:val="center"/>
                            <w:hideMark/>
                          </w:tcPr>
                          <w:p w14:paraId="6EDB71EA" w14:textId="77777777" w:rsidR="00602133" w:rsidRPr="00987F74" w:rsidRDefault="00602133" w:rsidP="00222D4B">
                            <w:pPr>
                              <w:widowControl/>
                              <w:spacing w:line="240" w:lineRule="exact"/>
                              <w:ind w:rightChars="50" w:right="124"/>
                              <w:jc w:val="both"/>
                              <w:rPr>
                                <w:rFonts w:ascii="標楷體" w:hAnsi="標楷體"/>
                                <w:color w:val="000000"/>
                                <w:sz w:val="20"/>
                              </w:rPr>
                            </w:pPr>
                            <w:r w:rsidRPr="00445983">
                              <w:rPr>
                                <w:rFonts w:ascii="標楷體" w:hAnsi="標楷體" w:hint="eastAsia"/>
                                <w:spacing w:val="-6"/>
                                <w:sz w:val="20"/>
                              </w:rPr>
                              <w:t>環境保護局</w:t>
                            </w:r>
                          </w:p>
                        </w:tc>
                        <w:tc>
                          <w:tcPr>
                            <w:tcW w:w="3402" w:type="dxa"/>
                            <w:tcBorders>
                              <w:top w:val="single" w:sz="4" w:space="0" w:color="auto"/>
                              <w:left w:val="nil"/>
                              <w:bottom w:val="single" w:sz="4" w:space="0" w:color="auto"/>
                              <w:right w:val="single" w:sz="4" w:space="0" w:color="auto"/>
                            </w:tcBorders>
                            <w:vAlign w:val="center"/>
                          </w:tcPr>
                          <w:p w14:paraId="73AE1F7C" w14:textId="77777777" w:rsidR="00602133" w:rsidRPr="00987F74" w:rsidRDefault="00602133" w:rsidP="00222D4B">
                            <w:pPr>
                              <w:widowControl/>
                              <w:spacing w:line="240" w:lineRule="exact"/>
                              <w:ind w:rightChars="-12" w:right="-30"/>
                              <w:jc w:val="both"/>
                              <w:rPr>
                                <w:rFonts w:ascii="標楷體" w:hAnsi="標楷體"/>
                                <w:color w:val="000000"/>
                                <w:sz w:val="20"/>
                              </w:rPr>
                            </w:pPr>
                            <w:proofErr w:type="gramStart"/>
                            <w:r w:rsidRPr="00445983">
                              <w:rPr>
                                <w:rFonts w:ascii="標楷體" w:hAnsi="標楷體" w:hint="eastAsia"/>
                                <w:sz w:val="20"/>
                              </w:rPr>
                              <w:t>111</w:t>
                            </w:r>
                            <w:proofErr w:type="gramEnd"/>
                            <w:r w:rsidRPr="00445983">
                              <w:rPr>
                                <w:rFonts w:ascii="標楷體" w:hAnsi="標楷體" w:hint="eastAsia"/>
                                <w:sz w:val="20"/>
                              </w:rPr>
                              <w:t>年度基隆市污染防制業務義大利參訪學習計畫</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79FAC42A" w14:textId="77777777" w:rsidR="00602133" w:rsidRPr="00987F74" w:rsidRDefault="00602133" w:rsidP="00222D4B">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111</w:t>
                            </w:r>
                            <w:r>
                              <w:rPr>
                                <w:rFonts w:ascii="標楷體" w:hAnsi="標楷體" w:hint="eastAsia"/>
                                <w:spacing w:val="-10"/>
                                <w:sz w:val="20"/>
                              </w:rPr>
                              <w:t>年</w:t>
                            </w:r>
                            <w:r w:rsidRPr="00C37554">
                              <w:rPr>
                                <w:rFonts w:ascii="標楷體" w:hAnsi="標楷體" w:hint="eastAsia"/>
                                <w:spacing w:val="-10"/>
                                <w:sz w:val="20"/>
                              </w:rPr>
                              <w:t>11</w:t>
                            </w:r>
                            <w:r>
                              <w:rPr>
                                <w:rFonts w:ascii="標楷體" w:hAnsi="標楷體" w:hint="eastAsia"/>
                                <w:spacing w:val="-10"/>
                                <w:sz w:val="20"/>
                              </w:rPr>
                              <w:t>月</w:t>
                            </w:r>
                            <w:r w:rsidRPr="00C37554">
                              <w:rPr>
                                <w:rFonts w:ascii="標楷體" w:hAnsi="標楷體" w:hint="eastAsia"/>
                                <w:spacing w:val="-10"/>
                                <w:sz w:val="20"/>
                              </w:rPr>
                              <w:t>14</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hideMark/>
                          </w:tcPr>
                          <w:p w14:paraId="244483A8" w14:textId="77777777" w:rsidR="00602133" w:rsidRPr="00222D4B" w:rsidRDefault="00602133" w:rsidP="00222D4B">
                            <w:pPr>
                              <w:widowControl/>
                              <w:spacing w:line="240" w:lineRule="exact"/>
                              <w:jc w:val="right"/>
                              <w:rPr>
                                <w:rFonts w:ascii="標楷體" w:hAnsi="標楷體"/>
                                <w:color w:val="000000"/>
                                <w:sz w:val="20"/>
                              </w:rPr>
                            </w:pPr>
                            <w:r w:rsidRPr="00222D4B">
                              <w:rPr>
                                <w:rFonts w:ascii="標楷體" w:hAnsi="標楷體" w:hint="eastAsia"/>
                                <w:color w:val="000000"/>
                                <w:sz w:val="20"/>
                              </w:rPr>
                              <w:t>1,830</w:t>
                            </w:r>
                          </w:p>
                        </w:tc>
                      </w:tr>
                      <w:tr w:rsidR="00602133" w:rsidRPr="00DE5FB8" w14:paraId="0BAB2E8C"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682AC845" w14:textId="77777777" w:rsidR="00602133" w:rsidRPr="00987F74" w:rsidRDefault="00602133" w:rsidP="00CA19E8">
                            <w:pPr>
                              <w:widowControl/>
                              <w:spacing w:line="240" w:lineRule="exact"/>
                              <w:jc w:val="center"/>
                              <w:rPr>
                                <w:rFonts w:ascii="標楷體" w:hAnsi="標楷體"/>
                                <w:color w:val="000000"/>
                                <w:sz w:val="20"/>
                              </w:rPr>
                            </w:pPr>
                            <w:r w:rsidRPr="00987F74">
                              <w:rPr>
                                <w:rFonts w:ascii="標楷體" w:hAnsi="標楷體" w:hint="eastAsia"/>
                                <w:color w:val="000000"/>
                                <w:sz w:val="20"/>
                              </w:rPr>
                              <w:t>3</w:t>
                            </w:r>
                          </w:p>
                        </w:tc>
                        <w:tc>
                          <w:tcPr>
                            <w:tcW w:w="1701" w:type="dxa"/>
                            <w:tcBorders>
                              <w:top w:val="single" w:sz="4" w:space="0" w:color="auto"/>
                              <w:left w:val="nil"/>
                              <w:bottom w:val="single" w:sz="4" w:space="0" w:color="auto"/>
                              <w:right w:val="single" w:sz="4" w:space="0" w:color="auto"/>
                            </w:tcBorders>
                            <w:noWrap/>
                            <w:vAlign w:val="center"/>
                            <w:hideMark/>
                          </w:tcPr>
                          <w:p w14:paraId="4C51DE4D" w14:textId="77777777" w:rsidR="00602133" w:rsidRPr="00987F74" w:rsidRDefault="00602133" w:rsidP="005223F8">
                            <w:pPr>
                              <w:widowControl/>
                              <w:spacing w:line="240" w:lineRule="exact"/>
                              <w:ind w:rightChars="50" w:right="124"/>
                              <w:jc w:val="both"/>
                              <w:rPr>
                                <w:rFonts w:ascii="標楷體" w:hAnsi="標楷體"/>
                                <w:color w:val="000000"/>
                                <w:sz w:val="20"/>
                              </w:rPr>
                            </w:pPr>
                            <w:r>
                              <w:rPr>
                                <w:rFonts w:ascii="標楷體" w:hAnsi="標楷體" w:hint="eastAsia"/>
                                <w:spacing w:val="-6"/>
                                <w:sz w:val="20"/>
                              </w:rPr>
                              <w:t>民政處</w:t>
                            </w:r>
                          </w:p>
                        </w:tc>
                        <w:tc>
                          <w:tcPr>
                            <w:tcW w:w="3402" w:type="dxa"/>
                            <w:tcBorders>
                              <w:top w:val="single" w:sz="4" w:space="0" w:color="auto"/>
                              <w:left w:val="nil"/>
                              <w:bottom w:val="single" w:sz="4" w:space="0" w:color="auto"/>
                              <w:right w:val="single" w:sz="4" w:space="0" w:color="auto"/>
                            </w:tcBorders>
                            <w:vAlign w:val="center"/>
                          </w:tcPr>
                          <w:p w14:paraId="7BCA04A3" w14:textId="77777777" w:rsidR="00602133" w:rsidRPr="00987F74" w:rsidRDefault="00602133" w:rsidP="00222D4B">
                            <w:pPr>
                              <w:widowControl/>
                              <w:spacing w:line="240" w:lineRule="exact"/>
                              <w:ind w:rightChars="-12" w:right="-30"/>
                              <w:jc w:val="both"/>
                              <w:rPr>
                                <w:rFonts w:ascii="標楷體" w:hAnsi="標楷體"/>
                                <w:color w:val="000000"/>
                                <w:sz w:val="20"/>
                              </w:rPr>
                            </w:pPr>
                            <w:proofErr w:type="gramStart"/>
                            <w:r w:rsidRPr="00445983">
                              <w:rPr>
                                <w:rFonts w:ascii="標楷體" w:hAnsi="標楷體" w:hint="eastAsia"/>
                                <w:sz w:val="20"/>
                              </w:rPr>
                              <w:t>114</w:t>
                            </w:r>
                            <w:proofErr w:type="gramEnd"/>
                            <w:r w:rsidRPr="00445983">
                              <w:rPr>
                                <w:rFonts w:ascii="標楷體" w:hAnsi="標楷體" w:hint="eastAsia"/>
                                <w:sz w:val="20"/>
                              </w:rPr>
                              <w:t>年度寺廟參訪交流活動</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1020EB29" w14:textId="77777777" w:rsidR="00602133" w:rsidRPr="00987F74" w:rsidRDefault="00602133" w:rsidP="00222D4B">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114</w:t>
                            </w:r>
                            <w:r>
                              <w:rPr>
                                <w:rFonts w:ascii="標楷體" w:hAnsi="標楷體" w:hint="eastAsia"/>
                                <w:spacing w:val="-10"/>
                                <w:sz w:val="20"/>
                              </w:rPr>
                              <w:t>年</w:t>
                            </w:r>
                            <w:r w:rsidRPr="00C37554">
                              <w:rPr>
                                <w:rFonts w:ascii="標楷體" w:hAnsi="標楷體" w:hint="eastAsia"/>
                                <w:spacing w:val="-10"/>
                                <w:sz w:val="20"/>
                              </w:rPr>
                              <w:t>8</w:t>
                            </w:r>
                            <w:r>
                              <w:rPr>
                                <w:rFonts w:ascii="標楷體" w:hAnsi="標楷體" w:hint="eastAsia"/>
                                <w:spacing w:val="-10"/>
                                <w:sz w:val="20"/>
                              </w:rPr>
                              <w:t>月</w:t>
                            </w:r>
                            <w:r w:rsidRPr="00C37554">
                              <w:rPr>
                                <w:rFonts w:ascii="標楷體" w:hAnsi="標楷體" w:hint="eastAsia"/>
                                <w:spacing w:val="-10"/>
                                <w:sz w:val="20"/>
                              </w:rPr>
                              <w:t>26</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hideMark/>
                          </w:tcPr>
                          <w:p w14:paraId="59EA46CE" w14:textId="77777777" w:rsidR="00602133" w:rsidRPr="00222D4B" w:rsidRDefault="00602133" w:rsidP="00222D4B">
                            <w:pPr>
                              <w:widowControl/>
                              <w:spacing w:line="240" w:lineRule="exact"/>
                              <w:jc w:val="right"/>
                              <w:rPr>
                                <w:rFonts w:ascii="標楷體" w:hAnsi="標楷體"/>
                                <w:color w:val="000000"/>
                                <w:sz w:val="20"/>
                              </w:rPr>
                            </w:pPr>
                            <w:r w:rsidRPr="00222D4B">
                              <w:rPr>
                                <w:rFonts w:ascii="標楷體" w:hAnsi="標楷體" w:hint="eastAsia"/>
                                <w:color w:val="000000"/>
                                <w:sz w:val="20"/>
                              </w:rPr>
                              <w:t>1,346</w:t>
                            </w:r>
                          </w:p>
                        </w:tc>
                      </w:tr>
                      <w:tr w:rsidR="00602133" w:rsidRPr="00DE5FB8" w14:paraId="4E5A2F5C" w14:textId="77777777" w:rsidTr="00FE2A5F">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41255EF1"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4</w:t>
                            </w:r>
                          </w:p>
                        </w:tc>
                        <w:tc>
                          <w:tcPr>
                            <w:tcW w:w="1701" w:type="dxa"/>
                            <w:tcBorders>
                              <w:top w:val="single" w:sz="4" w:space="0" w:color="auto"/>
                              <w:left w:val="nil"/>
                              <w:bottom w:val="single" w:sz="4" w:space="0" w:color="auto"/>
                              <w:right w:val="single" w:sz="4" w:space="0" w:color="auto"/>
                            </w:tcBorders>
                            <w:noWrap/>
                            <w:vAlign w:val="center"/>
                          </w:tcPr>
                          <w:p w14:paraId="51B8123A" w14:textId="77777777" w:rsidR="00602133" w:rsidRDefault="00602133" w:rsidP="00BB5982">
                            <w:pPr>
                              <w:widowControl/>
                              <w:spacing w:line="240" w:lineRule="exact"/>
                              <w:ind w:rightChars="50" w:right="124"/>
                              <w:jc w:val="both"/>
                              <w:rPr>
                                <w:rFonts w:ascii="標楷體" w:hAnsi="標楷體"/>
                                <w:spacing w:val="-6"/>
                                <w:sz w:val="20"/>
                              </w:rPr>
                            </w:pPr>
                            <w:r w:rsidRPr="00445983">
                              <w:rPr>
                                <w:rFonts w:ascii="標楷體" w:hAnsi="標楷體" w:hint="eastAsia"/>
                                <w:sz w:val="20"/>
                              </w:rPr>
                              <w:t>市立醫院</w:t>
                            </w:r>
                          </w:p>
                        </w:tc>
                        <w:tc>
                          <w:tcPr>
                            <w:tcW w:w="3402" w:type="dxa"/>
                            <w:tcBorders>
                              <w:top w:val="single" w:sz="4" w:space="0" w:color="auto"/>
                              <w:left w:val="nil"/>
                              <w:bottom w:val="single" w:sz="4" w:space="0" w:color="auto"/>
                              <w:right w:val="single" w:sz="4" w:space="0" w:color="auto"/>
                            </w:tcBorders>
                            <w:vAlign w:val="center"/>
                          </w:tcPr>
                          <w:p w14:paraId="1DA00A46" w14:textId="77777777" w:rsidR="00602133" w:rsidRPr="00445983" w:rsidRDefault="00602133" w:rsidP="00BB5982">
                            <w:pPr>
                              <w:widowControl/>
                              <w:spacing w:line="240" w:lineRule="exact"/>
                              <w:ind w:rightChars="-12" w:right="-30"/>
                              <w:jc w:val="both"/>
                              <w:rPr>
                                <w:rFonts w:ascii="標楷體" w:hAnsi="標楷體"/>
                                <w:sz w:val="20"/>
                              </w:rPr>
                            </w:pPr>
                            <w:r w:rsidRPr="00445983">
                              <w:rPr>
                                <w:rFonts w:ascii="標楷體" w:hAnsi="標楷體" w:hint="eastAsia"/>
                                <w:sz w:val="20"/>
                              </w:rPr>
                              <w:t>檢驗項目</w:t>
                            </w:r>
                            <w:proofErr w:type="gramStart"/>
                            <w:r w:rsidRPr="00445983">
                              <w:rPr>
                                <w:rFonts w:ascii="標楷體" w:hAnsi="標楷體" w:hint="eastAsia"/>
                                <w:sz w:val="20"/>
                              </w:rPr>
                              <w:t>委外代檢</w:t>
                            </w:r>
                            <w:proofErr w:type="gramEnd"/>
                          </w:p>
                        </w:tc>
                        <w:tc>
                          <w:tcPr>
                            <w:tcW w:w="1701" w:type="dxa"/>
                            <w:tcBorders>
                              <w:top w:val="single" w:sz="4" w:space="0" w:color="auto"/>
                              <w:left w:val="single" w:sz="4" w:space="0" w:color="auto"/>
                              <w:bottom w:val="single" w:sz="4" w:space="0" w:color="auto"/>
                              <w:right w:val="single" w:sz="4" w:space="0" w:color="auto"/>
                            </w:tcBorders>
                            <w:noWrap/>
                            <w:vAlign w:val="center"/>
                          </w:tcPr>
                          <w:p w14:paraId="1FB6D2AF" w14:textId="77777777" w:rsidR="00602133" w:rsidRPr="00C37554" w:rsidRDefault="00602133" w:rsidP="00BB5982">
                            <w:pPr>
                              <w:widowControl/>
                              <w:spacing w:line="240" w:lineRule="exact"/>
                              <w:ind w:rightChars="-12" w:right="-30"/>
                              <w:jc w:val="center"/>
                              <w:rPr>
                                <w:rFonts w:ascii="標楷體" w:hAnsi="標楷體"/>
                                <w:spacing w:val="-10"/>
                                <w:sz w:val="20"/>
                              </w:rPr>
                            </w:pPr>
                            <w:r w:rsidRPr="00445983">
                              <w:rPr>
                                <w:rFonts w:ascii="標楷體" w:hAnsi="標楷體" w:hint="eastAsia"/>
                                <w:sz w:val="20"/>
                              </w:rPr>
                              <w:t>110</w:t>
                            </w:r>
                            <w:r>
                              <w:rPr>
                                <w:rFonts w:ascii="標楷體" w:hAnsi="標楷體" w:hint="eastAsia"/>
                                <w:spacing w:val="-10"/>
                                <w:sz w:val="20"/>
                              </w:rPr>
                              <w:t>年</w:t>
                            </w:r>
                            <w:r w:rsidRPr="00445983">
                              <w:rPr>
                                <w:rFonts w:ascii="標楷體" w:hAnsi="標楷體" w:hint="eastAsia"/>
                                <w:sz w:val="20"/>
                              </w:rPr>
                              <w:t>12</w:t>
                            </w:r>
                            <w:r>
                              <w:rPr>
                                <w:rFonts w:ascii="標楷體" w:hAnsi="標楷體" w:hint="eastAsia"/>
                                <w:spacing w:val="-10"/>
                                <w:sz w:val="20"/>
                              </w:rPr>
                              <w:t>月</w:t>
                            </w:r>
                            <w:r w:rsidRPr="00445983">
                              <w:rPr>
                                <w:rFonts w:ascii="標楷體" w:hAnsi="標楷體" w:hint="eastAsia"/>
                                <w:sz w:val="20"/>
                              </w:rPr>
                              <w:t>2</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43BD4057"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2,394</w:t>
                            </w:r>
                          </w:p>
                        </w:tc>
                      </w:tr>
                      <w:tr w:rsidR="00602133" w:rsidRPr="00DE5FB8" w14:paraId="438A76F0" w14:textId="77777777" w:rsidTr="00D65C6E">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74D7A985"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5</w:t>
                            </w:r>
                          </w:p>
                        </w:tc>
                        <w:tc>
                          <w:tcPr>
                            <w:tcW w:w="1701" w:type="dxa"/>
                            <w:vMerge w:val="restart"/>
                            <w:tcBorders>
                              <w:top w:val="single" w:sz="4" w:space="0" w:color="auto"/>
                              <w:left w:val="nil"/>
                              <w:right w:val="single" w:sz="4" w:space="0" w:color="auto"/>
                            </w:tcBorders>
                            <w:noWrap/>
                            <w:vAlign w:val="center"/>
                          </w:tcPr>
                          <w:p w14:paraId="108F5000" w14:textId="77777777" w:rsidR="00602133" w:rsidRPr="00987F74" w:rsidRDefault="00602133" w:rsidP="00BB5982">
                            <w:pPr>
                              <w:widowControl/>
                              <w:spacing w:line="240" w:lineRule="exact"/>
                              <w:ind w:rightChars="50" w:right="124"/>
                              <w:jc w:val="both"/>
                              <w:rPr>
                                <w:rFonts w:ascii="標楷體" w:hAnsi="標楷體"/>
                                <w:color w:val="000000"/>
                                <w:sz w:val="20"/>
                              </w:rPr>
                            </w:pPr>
                            <w:r w:rsidRPr="00445983">
                              <w:rPr>
                                <w:rFonts w:ascii="標楷體" w:hAnsi="標楷體" w:hint="eastAsia"/>
                                <w:sz w:val="20"/>
                              </w:rPr>
                              <w:t>德和國民小學</w:t>
                            </w:r>
                          </w:p>
                        </w:tc>
                        <w:tc>
                          <w:tcPr>
                            <w:tcW w:w="3402" w:type="dxa"/>
                            <w:tcBorders>
                              <w:top w:val="single" w:sz="4" w:space="0" w:color="auto"/>
                              <w:left w:val="nil"/>
                              <w:bottom w:val="single" w:sz="4" w:space="0" w:color="auto"/>
                              <w:right w:val="single" w:sz="4" w:space="0" w:color="auto"/>
                            </w:tcBorders>
                            <w:vAlign w:val="center"/>
                          </w:tcPr>
                          <w:p w14:paraId="64FCCD11" w14:textId="77777777" w:rsidR="00602133" w:rsidRPr="00987F74" w:rsidRDefault="00602133" w:rsidP="00BB5982">
                            <w:pPr>
                              <w:widowControl/>
                              <w:spacing w:line="240" w:lineRule="exact"/>
                              <w:ind w:rightChars="-12" w:right="-30"/>
                              <w:jc w:val="both"/>
                              <w:rPr>
                                <w:rFonts w:ascii="標楷體" w:hAnsi="標楷體"/>
                                <w:color w:val="000000"/>
                                <w:sz w:val="20"/>
                              </w:rPr>
                            </w:pPr>
                            <w:r w:rsidRPr="00445983">
                              <w:rPr>
                                <w:rFonts w:ascii="標楷體" w:hAnsi="標楷體" w:hint="eastAsia"/>
                                <w:sz w:val="20"/>
                              </w:rPr>
                              <w:t>112</w:t>
                            </w:r>
                            <w:proofErr w:type="gramStart"/>
                            <w:r w:rsidRPr="00445983">
                              <w:rPr>
                                <w:rFonts w:ascii="標楷體" w:hAnsi="標楷體" w:hint="eastAsia"/>
                                <w:sz w:val="20"/>
                              </w:rPr>
                              <w:t>學年度德和</w:t>
                            </w:r>
                            <w:proofErr w:type="gramEnd"/>
                            <w:r w:rsidRPr="00445983">
                              <w:rPr>
                                <w:rFonts w:ascii="標楷體" w:hAnsi="標楷體" w:hint="eastAsia"/>
                                <w:sz w:val="20"/>
                              </w:rPr>
                              <w:t>國小六年級畢業戶外教育勞務採購</w:t>
                            </w:r>
                          </w:p>
                        </w:tc>
                        <w:tc>
                          <w:tcPr>
                            <w:tcW w:w="1701" w:type="dxa"/>
                            <w:tcBorders>
                              <w:top w:val="single" w:sz="4" w:space="0" w:color="auto"/>
                              <w:left w:val="single" w:sz="4" w:space="0" w:color="auto"/>
                              <w:bottom w:val="single" w:sz="4" w:space="0" w:color="auto"/>
                              <w:right w:val="single" w:sz="4" w:space="0" w:color="auto"/>
                            </w:tcBorders>
                            <w:noWrap/>
                            <w:vAlign w:val="center"/>
                          </w:tcPr>
                          <w:p w14:paraId="5153E070"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113</w:t>
                            </w:r>
                            <w:r>
                              <w:rPr>
                                <w:rFonts w:ascii="標楷體" w:hAnsi="標楷體" w:hint="eastAsia"/>
                                <w:spacing w:val="-10"/>
                                <w:sz w:val="20"/>
                              </w:rPr>
                              <w:t>年</w:t>
                            </w:r>
                            <w:r w:rsidRPr="00C37554">
                              <w:rPr>
                                <w:rFonts w:ascii="標楷體" w:hAnsi="標楷體" w:hint="eastAsia"/>
                                <w:spacing w:val="-10"/>
                                <w:sz w:val="20"/>
                              </w:rPr>
                              <w:t>1</w:t>
                            </w:r>
                            <w:r>
                              <w:rPr>
                                <w:rFonts w:ascii="標楷體" w:hAnsi="標楷體" w:hint="eastAsia"/>
                                <w:spacing w:val="-10"/>
                                <w:sz w:val="20"/>
                              </w:rPr>
                              <w:t>月</w:t>
                            </w:r>
                            <w:r w:rsidRPr="00C37554">
                              <w:rPr>
                                <w:rFonts w:ascii="標楷體" w:hAnsi="標楷體" w:hint="eastAsia"/>
                                <w:spacing w:val="-10"/>
                                <w:sz w:val="20"/>
                              </w:rPr>
                              <w:t>19</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19D60BAC"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454</w:t>
                            </w:r>
                          </w:p>
                        </w:tc>
                      </w:tr>
                      <w:tr w:rsidR="00602133" w:rsidRPr="00DE5FB8" w14:paraId="2B3E742D" w14:textId="77777777" w:rsidTr="00D65C6E">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3201AA88"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color w:val="000000"/>
                                <w:sz w:val="20"/>
                              </w:rPr>
                              <w:t>6</w:t>
                            </w:r>
                          </w:p>
                        </w:tc>
                        <w:tc>
                          <w:tcPr>
                            <w:tcW w:w="1701" w:type="dxa"/>
                            <w:vMerge/>
                            <w:tcBorders>
                              <w:left w:val="nil"/>
                              <w:bottom w:val="single" w:sz="4" w:space="0" w:color="auto"/>
                              <w:right w:val="single" w:sz="4" w:space="0" w:color="auto"/>
                            </w:tcBorders>
                            <w:noWrap/>
                            <w:vAlign w:val="center"/>
                          </w:tcPr>
                          <w:p w14:paraId="04F7F8FA" w14:textId="77777777" w:rsidR="00602133" w:rsidRPr="00987F74" w:rsidRDefault="00602133" w:rsidP="00BB5982">
                            <w:pPr>
                              <w:widowControl/>
                              <w:spacing w:line="240" w:lineRule="exact"/>
                              <w:ind w:rightChars="50" w:right="124"/>
                              <w:jc w:val="both"/>
                              <w:rPr>
                                <w:rFonts w:ascii="標楷體" w:hAnsi="標楷體"/>
                                <w:color w:val="000000"/>
                                <w:sz w:val="20"/>
                              </w:rPr>
                            </w:pPr>
                          </w:p>
                        </w:tc>
                        <w:tc>
                          <w:tcPr>
                            <w:tcW w:w="3402" w:type="dxa"/>
                            <w:tcBorders>
                              <w:top w:val="single" w:sz="4" w:space="0" w:color="auto"/>
                              <w:left w:val="nil"/>
                              <w:bottom w:val="single" w:sz="4" w:space="0" w:color="auto"/>
                              <w:right w:val="single" w:sz="4" w:space="0" w:color="auto"/>
                            </w:tcBorders>
                            <w:vAlign w:val="center"/>
                          </w:tcPr>
                          <w:p w14:paraId="381752EE" w14:textId="77777777" w:rsidR="00602133" w:rsidRPr="00987F74" w:rsidRDefault="00602133" w:rsidP="00BB5982">
                            <w:pPr>
                              <w:widowControl/>
                              <w:spacing w:line="240" w:lineRule="exact"/>
                              <w:ind w:rightChars="-12" w:right="-30"/>
                              <w:jc w:val="both"/>
                              <w:rPr>
                                <w:rFonts w:ascii="標楷體" w:hAnsi="標楷體"/>
                                <w:color w:val="000000"/>
                                <w:sz w:val="20"/>
                              </w:rPr>
                            </w:pPr>
                            <w:r w:rsidRPr="00445983">
                              <w:rPr>
                                <w:rFonts w:ascii="標楷體" w:hAnsi="標楷體" w:hint="eastAsia"/>
                                <w:sz w:val="20"/>
                              </w:rPr>
                              <w:t>113</w:t>
                            </w:r>
                            <w:proofErr w:type="gramStart"/>
                            <w:r w:rsidRPr="00445983">
                              <w:rPr>
                                <w:rFonts w:ascii="標楷體" w:hAnsi="標楷體" w:hint="eastAsia"/>
                                <w:sz w:val="20"/>
                              </w:rPr>
                              <w:t>學年度德和</w:t>
                            </w:r>
                            <w:proofErr w:type="gramEnd"/>
                            <w:r w:rsidRPr="00445983">
                              <w:rPr>
                                <w:rFonts w:ascii="標楷體" w:hAnsi="標楷體" w:hint="eastAsia"/>
                                <w:sz w:val="20"/>
                              </w:rPr>
                              <w:t>國小六年級畢業戶外教育勞務採購</w:t>
                            </w:r>
                          </w:p>
                        </w:tc>
                        <w:tc>
                          <w:tcPr>
                            <w:tcW w:w="1701" w:type="dxa"/>
                            <w:tcBorders>
                              <w:top w:val="single" w:sz="4" w:space="0" w:color="auto"/>
                              <w:left w:val="single" w:sz="4" w:space="0" w:color="auto"/>
                              <w:bottom w:val="single" w:sz="4" w:space="0" w:color="auto"/>
                              <w:right w:val="single" w:sz="4" w:space="0" w:color="auto"/>
                            </w:tcBorders>
                            <w:noWrap/>
                            <w:vAlign w:val="center"/>
                          </w:tcPr>
                          <w:p w14:paraId="71D55291"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C37554">
                              <w:rPr>
                                <w:rFonts w:ascii="標楷體" w:hAnsi="標楷體" w:hint="eastAsia"/>
                                <w:spacing w:val="-10"/>
                                <w:sz w:val="20"/>
                              </w:rPr>
                              <w:t>114</w:t>
                            </w:r>
                            <w:r>
                              <w:rPr>
                                <w:rFonts w:ascii="標楷體" w:hAnsi="標楷體" w:hint="eastAsia"/>
                                <w:spacing w:val="-10"/>
                                <w:sz w:val="20"/>
                              </w:rPr>
                              <w:t>年</w:t>
                            </w:r>
                            <w:r w:rsidRPr="00C37554">
                              <w:rPr>
                                <w:rFonts w:ascii="標楷體" w:hAnsi="標楷體" w:hint="eastAsia"/>
                                <w:spacing w:val="-10"/>
                                <w:sz w:val="20"/>
                              </w:rPr>
                              <w:t>1</w:t>
                            </w:r>
                            <w:r>
                              <w:rPr>
                                <w:rFonts w:ascii="標楷體" w:hAnsi="標楷體" w:hint="eastAsia"/>
                                <w:spacing w:val="-10"/>
                                <w:sz w:val="20"/>
                              </w:rPr>
                              <w:t>月</w:t>
                            </w:r>
                            <w:r w:rsidRPr="00C37554">
                              <w:rPr>
                                <w:rFonts w:ascii="標楷體" w:hAnsi="標楷體" w:hint="eastAsia"/>
                                <w:spacing w:val="-10"/>
                                <w:sz w:val="20"/>
                              </w:rPr>
                              <w:t>17</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1FCD8A46"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514</w:t>
                            </w:r>
                          </w:p>
                        </w:tc>
                      </w:tr>
                      <w:tr w:rsidR="00602133" w:rsidRPr="00DE5FB8" w14:paraId="72CAE57A" w14:textId="77777777" w:rsidTr="00531D02">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15FBA689" w14:textId="77777777" w:rsidR="00602133" w:rsidRPr="00987F74"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7</w:t>
                            </w:r>
                          </w:p>
                        </w:tc>
                        <w:tc>
                          <w:tcPr>
                            <w:tcW w:w="1701" w:type="dxa"/>
                            <w:vMerge w:val="restart"/>
                            <w:tcBorders>
                              <w:top w:val="single" w:sz="4" w:space="0" w:color="auto"/>
                              <w:left w:val="nil"/>
                              <w:right w:val="single" w:sz="4" w:space="0" w:color="auto"/>
                            </w:tcBorders>
                            <w:noWrap/>
                            <w:vAlign w:val="center"/>
                          </w:tcPr>
                          <w:p w14:paraId="7230947B" w14:textId="77777777" w:rsidR="00602133" w:rsidRPr="00987F74" w:rsidRDefault="00602133" w:rsidP="00BB5982">
                            <w:pPr>
                              <w:spacing w:line="240" w:lineRule="exact"/>
                              <w:ind w:rightChars="50" w:right="124"/>
                              <w:jc w:val="both"/>
                              <w:rPr>
                                <w:rFonts w:ascii="標楷體" w:hAnsi="標楷體"/>
                                <w:color w:val="000000"/>
                                <w:sz w:val="20"/>
                              </w:rPr>
                            </w:pPr>
                            <w:r w:rsidRPr="00445983">
                              <w:rPr>
                                <w:rFonts w:ascii="標楷體" w:hAnsi="標楷體" w:hint="eastAsia"/>
                                <w:spacing w:val="-6"/>
                                <w:sz w:val="20"/>
                              </w:rPr>
                              <w:t>公共汽車管理處</w:t>
                            </w:r>
                          </w:p>
                        </w:tc>
                        <w:tc>
                          <w:tcPr>
                            <w:tcW w:w="3402" w:type="dxa"/>
                            <w:vMerge w:val="restart"/>
                            <w:tcBorders>
                              <w:top w:val="single" w:sz="4" w:space="0" w:color="auto"/>
                              <w:left w:val="nil"/>
                              <w:right w:val="single" w:sz="4" w:space="0" w:color="auto"/>
                            </w:tcBorders>
                            <w:vAlign w:val="center"/>
                          </w:tcPr>
                          <w:p w14:paraId="4CBD3429" w14:textId="77777777" w:rsidR="00602133" w:rsidRPr="00987F74" w:rsidRDefault="00602133" w:rsidP="00BB5982">
                            <w:pPr>
                              <w:widowControl/>
                              <w:spacing w:line="240" w:lineRule="exact"/>
                              <w:ind w:rightChars="-12" w:right="-30"/>
                              <w:jc w:val="both"/>
                              <w:rPr>
                                <w:rFonts w:ascii="標楷體" w:hAnsi="標楷體"/>
                                <w:color w:val="000000"/>
                                <w:sz w:val="20"/>
                              </w:rPr>
                            </w:pPr>
                            <w:r w:rsidRPr="00445983">
                              <w:rPr>
                                <w:rFonts w:ascii="標楷體" w:hAnsi="標楷體" w:hint="eastAsia"/>
                                <w:spacing w:val="-6"/>
                                <w:sz w:val="20"/>
                              </w:rPr>
                              <w:t>公車委外保養及維修</w:t>
                            </w:r>
                          </w:p>
                        </w:tc>
                        <w:tc>
                          <w:tcPr>
                            <w:tcW w:w="1701" w:type="dxa"/>
                            <w:tcBorders>
                              <w:top w:val="single" w:sz="4" w:space="0" w:color="auto"/>
                              <w:left w:val="single" w:sz="4" w:space="0" w:color="auto"/>
                              <w:bottom w:val="single" w:sz="4" w:space="0" w:color="auto"/>
                              <w:right w:val="single" w:sz="4" w:space="0" w:color="auto"/>
                            </w:tcBorders>
                            <w:noWrap/>
                            <w:vAlign w:val="center"/>
                          </w:tcPr>
                          <w:p w14:paraId="1186DDF1"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445983">
                              <w:rPr>
                                <w:rFonts w:ascii="標楷體" w:hAnsi="標楷體" w:hint="eastAsia"/>
                                <w:sz w:val="20"/>
                              </w:rPr>
                              <w:t>114</w:t>
                            </w:r>
                            <w:r>
                              <w:rPr>
                                <w:rFonts w:ascii="標楷體" w:hAnsi="標楷體" w:hint="eastAsia"/>
                                <w:spacing w:val="-10"/>
                                <w:sz w:val="20"/>
                              </w:rPr>
                              <w:t>年</w:t>
                            </w:r>
                            <w:r w:rsidRPr="00445983">
                              <w:rPr>
                                <w:rFonts w:ascii="標楷體" w:hAnsi="標楷體" w:hint="eastAsia"/>
                                <w:sz w:val="20"/>
                              </w:rPr>
                              <w:t>2</w:t>
                            </w:r>
                            <w:r>
                              <w:rPr>
                                <w:rFonts w:ascii="標楷體" w:hAnsi="標楷體" w:hint="eastAsia"/>
                                <w:spacing w:val="-10"/>
                                <w:sz w:val="20"/>
                              </w:rPr>
                              <w:t>月</w:t>
                            </w:r>
                            <w:r w:rsidRPr="00445983">
                              <w:rPr>
                                <w:rFonts w:ascii="標楷體" w:hAnsi="標楷體" w:hint="eastAsia"/>
                                <w:sz w:val="20"/>
                              </w:rPr>
                              <w:t>27</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7DFD203E"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8,266</w:t>
                            </w:r>
                          </w:p>
                        </w:tc>
                      </w:tr>
                      <w:tr w:rsidR="00602133" w:rsidRPr="00DE5FB8" w14:paraId="15A3F414" w14:textId="77777777" w:rsidTr="00531D02">
                        <w:trPr>
                          <w:gridAfter w:val="1"/>
                          <w:wAfter w:w="2407" w:type="dxa"/>
                          <w:trHeight w:val="283"/>
                        </w:trPr>
                        <w:tc>
                          <w:tcPr>
                            <w:tcW w:w="567" w:type="dxa"/>
                            <w:tcBorders>
                              <w:top w:val="single" w:sz="4" w:space="0" w:color="auto"/>
                              <w:left w:val="single" w:sz="4" w:space="0" w:color="auto"/>
                              <w:bottom w:val="single" w:sz="4" w:space="0" w:color="auto"/>
                              <w:right w:val="single" w:sz="4" w:space="0" w:color="auto"/>
                            </w:tcBorders>
                            <w:noWrap/>
                            <w:vAlign w:val="center"/>
                          </w:tcPr>
                          <w:p w14:paraId="6CD27C5E" w14:textId="77777777" w:rsidR="00602133" w:rsidRDefault="00602133" w:rsidP="00BB5982">
                            <w:pPr>
                              <w:widowControl/>
                              <w:spacing w:line="240" w:lineRule="exact"/>
                              <w:jc w:val="center"/>
                              <w:rPr>
                                <w:rFonts w:ascii="標楷體" w:hAnsi="標楷體"/>
                                <w:color w:val="000000"/>
                                <w:sz w:val="20"/>
                              </w:rPr>
                            </w:pPr>
                            <w:r>
                              <w:rPr>
                                <w:rFonts w:ascii="標楷體" w:hAnsi="標楷體" w:hint="eastAsia"/>
                                <w:color w:val="000000"/>
                                <w:sz w:val="20"/>
                              </w:rPr>
                              <w:t>8</w:t>
                            </w:r>
                          </w:p>
                        </w:tc>
                        <w:tc>
                          <w:tcPr>
                            <w:tcW w:w="1701" w:type="dxa"/>
                            <w:vMerge/>
                            <w:tcBorders>
                              <w:left w:val="nil"/>
                              <w:bottom w:val="single" w:sz="4" w:space="0" w:color="auto"/>
                              <w:right w:val="single" w:sz="4" w:space="0" w:color="auto"/>
                            </w:tcBorders>
                            <w:noWrap/>
                            <w:vAlign w:val="center"/>
                          </w:tcPr>
                          <w:p w14:paraId="61FA1683" w14:textId="77777777" w:rsidR="00602133" w:rsidRPr="00987F74" w:rsidRDefault="00602133" w:rsidP="00BB5982">
                            <w:pPr>
                              <w:widowControl/>
                              <w:spacing w:line="240" w:lineRule="exact"/>
                              <w:ind w:rightChars="50" w:right="124"/>
                              <w:jc w:val="both"/>
                              <w:rPr>
                                <w:rFonts w:ascii="標楷體" w:hAnsi="標楷體"/>
                                <w:color w:val="000000"/>
                                <w:sz w:val="20"/>
                              </w:rPr>
                            </w:pPr>
                          </w:p>
                        </w:tc>
                        <w:tc>
                          <w:tcPr>
                            <w:tcW w:w="3402" w:type="dxa"/>
                            <w:vMerge/>
                            <w:tcBorders>
                              <w:left w:val="nil"/>
                              <w:bottom w:val="single" w:sz="4" w:space="0" w:color="auto"/>
                              <w:right w:val="single" w:sz="4" w:space="0" w:color="auto"/>
                            </w:tcBorders>
                            <w:vAlign w:val="center"/>
                          </w:tcPr>
                          <w:p w14:paraId="523E7CE0" w14:textId="77777777" w:rsidR="00602133" w:rsidRPr="00987F74" w:rsidRDefault="00602133" w:rsidP="00BB5982">
                            <w:pPr>
                              <w:widowControl/>
                              <w:spacing w:line="240" w:lineRule="exact"/>
                              <w:ind w:rightChars="-12" w:right="-30"/>
                              <w:jc w:val="both"/>
                              <w:rPr>
                                <w:rFonts w:ascii="標楷體" w:hAnsi="標楷體"/>
                                <w:color w:val="000000"/>
                                <w:sz w:val="20"/>
                              </w:rPr>
                            </w:pPr>
                          </w:p>
                        </w:tc>
                        <w:tc>
                          <w:tcPr>
                            <w:tcW w:w="1701" w:type="dxa"/>
                            <w:tcBorders>
                              <w:top w:val="single" w:sz="4" w:space="0" w:color="auto"/>
                              <w:left w:val="single" w:sz="4" w:space="0" w:color="auto"/>
                              <w:bottom w:val="single" w:sz="4" w:space="0" w:color="auto"/>
                              <w:right w:val="single" w:sz="4" w:space="0" w:color="auto"/>
                            </w:tcBorders>
                            <w:noWrap/>
                            <w:vAlign w:val="center"/>
                          </w:tcPr>
                          <w:p w14:paraId="42497CAF" w14:textId="77777777" w:rsidR="00602133" w:rsidRPr="00987F74" w:rsidRDefault="00602133" w:rsidP="00BB5982">
                            <w:pPr>
                              <w:widowControl/>
                              <w:spacing w:line="240" w:lineRule="exact"/>
                              <w:ind w:rightChars="-12" w:right="-30"/>
                              <w:jc w:val="center"/>
                              <w:rPr>
                                <w:rFonts w:ascii="標楷體" w:hAnsi="標楷體"/>
                                <w:color w:val="000000"/>
                                <w:sz w:val="20"/>
                              </w:rPr>
                            </w:pPr>
                            <w:r w:rsidRPr="00445983">
                              <w:rPr>
                                <w:rFonts w:ascii="標楷體" w:hAnsi="標楷體" w:hint="eastAsia"/>
                                <w:sz w:val="20"/>
                              </w:rPr>
                              <w:t>114</w:t>
                            </w:r>
                            <w:r>
                              <w:rPr>
                                <w:rFonts w:ascii="標楷體" w:hAnsi="標楷體" w:hint="eastAsia"/>
                                <w:spacing w:val="-10"/>
                                <w:sz w:val="20"/>
                              </w:rPr>
                              <w:t>年</w:t>
                            </w:r>
                            <w:r w:rsidRPr="00445983">
                              <w:rPr>
                                <w:rFonts w:ascii="標楷體" w:hAnsi="標楷體" w:hint="eastAsia"/>
                                <w:sz w:val="20"/>
                              </w:rPr>
                              <w:t>4</w:t>
                            </w:r>
                            <w:r>
                              <w:rPr>
                                <w:rFonts w:ascii="標楷體" w:hAnsi="標楷體" w:hint="eastAsia"/>
                                <w:spacing w:val="-10"/>
                                <w:sz w:val="20"/>
                              </w:rPr>
                              <w:t>月</w:t>
                            </w:r>
                            <w:r w:rsidRPr="00445983">
                              <w:rPr>
                                <w:rFonts w:ascii="標楷體" w:hAnsi="標楷體" w:hint="eastAsia"/>
                                <w:sz w:val="20"/>
                              </w:rPr>
                              <w:t>24</w:t>
                            </w:r>
                            <w:r>
                              <w:rPr>
                                <w:rFonts w:ascii="標楷體" w:hAnsi="標楷體" w:hint="eastAsia"/>
                                <w:spacing w:val="-10"/>
                                <w:sz w:val="20"/>
                              </w:rPr>
                              <w:t>日</w:t>
                            </w:r>
                          </w:p>
                        </w:tc>
                        <w:tc>
                          <w:tcPr>
                            <w:tcW w:w="993" w:type="dxa"/>
                            <w:tcBorders>
                              <w:top w:val="single" w:sz="4" w:space="0" w:color="auto"/>
                              <w:left w:val="nil"/>
                              <w:bottom w:val="single" w:sz="4" w:space="0" w:color="auto"/>
                              <w:right w:val="single" w:sz="4" w:space="0" w:color="auto"/>
                            </w:tcBorders>
                            <w:noWrap/>
                            <w:vAlign w:val="center"/>
                          </w:tcPr>
                          <w:p w14:paraId="18412137" w14:textId="77777777" w:rsidR="00602133" w:rsidRPr="00222D4B" w:rsidRDefault="00602133" w:rsidP="00BB5982">
                            <w:pPr>
                              <w:widowControl/>
                              <w:spacing w:line="240" w:lineRule="exact"/>
                              <w:jc w:val="right"/>
                              <w:rPr>
                                <w:rFonts w:ascii="標楷體" w:hAnsi="標楷體"/>
                                <w:color w:val="000000"/>
                                <w:sz w:val="20"/>
                              </w:rPr>
                            </w:pPr>
                            <w:r w:rsidRPr="00222D4B">
                              <w:rPr>
                                <w:rFonts w:ascii="標楷體" w:hAnsi="標楷體" w:hint="eastAsia"/>
                                <w:color w:val="000000"/>
                                <w:sz w:val="20"/>
                              </w:rPr>
                              <w:t>35,868</w:t>
                            </w:r>
                          </w:p>
                        </w:tc>
                      </w:tr>
                      <w:tr w:rsidR="00602133" w:rsidRPr="00B07AFC" w14:paraId="5B832D89" w14:textId="77777777" w:rsidTr="008669F0">
                        <w:trPr>
                          <w:trHeight w:val="283"/>
                        </w:trPr>
                        <w:tc>
                          <w:tcPr>
                            <w:tcW w:w="10771" w:type="dxa"/>
                            <w:gridSpan w:val="6"/>
                            <w:tcBorders>
                              <w:top w:val="nil"/>
                              <w:left w:val="nil"/>
                              <w:bottom w:val="nil"/>
                              <w:right w:val="nil"/>
                            </w:tcBorders>
                          </w:tcPr>
                          <w:p w14:paraId="4DD7667A" w14:textId="77777777" w:rsidR="00602133" w:rsidRPr="00DE5FB8" w:rsidRDefault="00602133" w:rsidP="00BB5982">
                            <w:pPr>
                              <w:widowControl/>
                              <w:spacing w:line="240" w:lineRule="exact"/>
                              <w:ind w:rightChars="-12" w:right="-30"/>
                              <w:rPr>
                                <w:rFonts w:ascii="標楷體" w:hAnsi="標楷體" w:cs="新細明體"/>
                                <w:color w:val="000000"/>
                                <w:kern w:val="0"/>
                                <w:sz w:val="20"/>
                              </w:rPr>
                            </w:pPr>
                            <w:r w:rsidRPr="00DE5FB8">
                              <w:rPr>
                                <w:rFonts w:ascii="標楷體" w:hAnsi="標楷體" w:cs="新細明體" w:hint="eastAsia"/>
                                <w:color w:val="000000"/>
                                <w:kern w:val="0"/>
                                <w:sz w:val="18"/>
                                <w:szCs w:val="18"/>
                              </w:rPr>
                              <w:t>資料來源：</w:t>
                            </w:r>
                            <w:r>
                              <w:rPr>
                                <w:rFonts w:ascii="標楷體" w:hAnsi="標楷體" w:cstheme="minorBidi" w:hint="eastAsia"/>
                                <w:color w:val="000000" w:themeColor="text1"/>
                                <w:kern w:val="24"/>
                                <w:sz w:val="18"/>
                                <w:szCs w:val="18"/>
                              </w:rPr>
                              <w:t>整理自行政院公共工程委員會政府電子採購網下載資料。</w:t>
                            </w:r>
                          </w:p>
                        </w:tc>
                      </w:tr>
                    </w:tbl>
                    <w:p w14:paraId="5276CB18" w14:textId="77777777" w:rsidR="00602133" w:rsidRPr="00DE5FB8" w:rsidRDefault="00602133" w:rsidP="00602133"/>
                  </w:txbxContent>
                </v:textbox>
                <w10:wrap type="square"/>
              </v:shape>
            </w:pict>
          </mc:Fallback>
        </mc:AlternateContent>
      </w:r>
      <w:r>
        <w:rPr>
          <w:rFonts w:ascii="標楷體" w:hAnsi="標楷體" w:hint="eastAsia"/>
          <w:bCs/>
          <w:color w:val="000000" w:themeColor="text1"/>
        </w:rPr>
        <w:t>市政</w:t>
      </w:r>
      <w:r w:rsidRPr="00C22380">
        <w:rPr>
          <w:rFonts w:ascii="標楷體" w:hAnsi="標楷體" w:hint="eastAsia"/>
          <w:bCs/>
          <w:color w:val="000000" w:themeColor="text1"/>
        </w:rPr>
        <w:t>府為促使所屬機關學校完備採購作業程序，業</w:t>
      </w:r>
      <w:r>
        <w:rPr>
          <w:rFonts w:ascii="標楷體" w:hAnsi="標楷體" w:hint="eastAsia"/>
          <w:bCs/>
          <w:color w:val="000000" w:themeColor="text1"/>
        </w:rPr>
        <w:t>由採購稽核小組</w:t>
      </w:r>
      <w:r w:rsidRPr="00C22380">
        <w:rPr>
          <w:rFonts w:ascii="標楷體" w:hAnsi="標楷體" w:hint="eastAsia"/>
          <w:bCs/>
          <w:color w:val="000000" w:themeColor="text1"/>
        </w:rPr>
        <w:t>訂定工程、財物及勞務採購作業程序自主檢查表</w:t>
      </w:r>
      <w:r w:rsidRPr="005A2027">
        <w:rPr>
          <w:rFonts w:ascii="標楷體" w:hAnsi="標楷體" w:hint="eastAsia"/>
          <w:bCs/>
          <w:color w:val="000000" w:themeColor="text1"/>
          <w:spacing w:val="-4"/>
        </w:rPr>
        <w:t>（</w:t>
      </w:r>
      <w:r w:rsidRPr="00C22380">
        <w:rPr>
          <w:rFonts w:ascii="標楷體" w:hAnsi="標楷體" w:hint="eastAsia"/>
          <w:bCs/>
          <w:color w:val="000000" w:themeColor="text1"/>
        </w:rPr>
        <w:t>最近一次修正為111年9月</w:t>
      </w:r>
      <w:r w:rsidRPr="005A2027">
        <w:rPr>
          <w:rFonts w:ascii="標楷體" w:hAnsi="標楷體" w:hint="eastAsia"/>
          <w:bCs/>
          <w:color w:val="000000" w:themeColor="text1"/>
          <w:spacing w:val="-4"/>
        </w:rPr>
        <w:t>）</w:t>
      </w:r>
      <w:r w:rsidRPr="00C22380">
        <w:rPr>
          <w:rFonts w:ascii="標楷體" w:hAnsi="標楷體" w:hint="eastAsia"/>
          <w:bCs/>
          <w:color w:val="000000" w:themeColor="text1"/>
        </w:rPr>
        <w:t>，經抽查市政府</w:t>
      </w:r>
      <w:r>
        <w:rPr>
          <w:rFonts w:ascii="標楷體" w:hAnsi="標楷體" w:hint="eastAsia"/>
          <w:bCs/>
          <w:color w:val="000000" w:themeColor="text1"/>
        </w:rPr>
        <w:t>暨</w:t>
      </w:r>
      <w:r w:rsidRPr="00C22380">
        <w:rPr>
          <w:rFonts w:ascii="標楷體" w:hAnsi="標楷體" w:hint="eastAsia"/>
          <w:bCs/>
          <w:color w:val="000000" w:themeColor="text1"/>
        </w:rPr>
        <w:t>所屬機關</w:t>
      </w:r>
      <w:r>
        <w:rPr>
          <w:rFonts w:ascii="標楷體" w:hAnsi="標楷體" w:hint="eastAsia"/>
          <w:bCs/>
          <w:color w:val="000000" w:themeColor="text1"/>
        </w:rPr>
        <w:t>學校</w:t>
      </w:r>
      <w:r w:rsidRPr="00C22380">
        <w:rPr>
          <w:rFonts w:ascii="標楷體" w:hAnsi="標楷體" w:hint="eastAsia"/>
          <w:bCs/>
          <w:color w:val="000000" w:themeColor="text1"/>
        </w:rPr>
        <w:t>110年1月至114年8月政府電子採購網登載公告金額以上之決標公告標案資訊，</w:t>
      </w:r>
      <w:r w:rsidRPr="005223F8">
        <w:rPr>
          <w:rFonts w:ascii="標楷體" w:hAnsi="標楷體" w:hint="eastAsia"/>
          <w:bCs/>
        </w:rPr>
        <w:t>包括七堵區公所、環境保護局、民政處及市立醫院等4個機關各辦理1件採購案，德和國民小學及公共汽車管理處等2個機關學校各辦理2件採購案</w:t>
      </w:r>
      <w:r>
        <w:rPr>
          <w:rFonts w:ascii="標楷體" w:hAnsi="標楷體" w:hint="eastAsia"/>
          <w:bCs/>
          <w:color w:val="000000" w:themeColor="text1"/>
        </w:rPr>
        <w:t>，共計</w:t>
      </w:r>
      <w:r w:rsidRPr="00C22380">
        <w:rPr>
          <w:rFonts w:ascii="標楷體" w:hAnsi="標楷體" w:hint="eastAsia"/>
          <w:bCs/>
          <w:color w:val="000000" w:themeColor="text1"/>
        </w:rPr>
        <w:t>8件採購案、總決標金額5,117萬餘元</w:t>
      </w:r>
      <w:r>
        <w:rPr>
          <w:rFonts w:ascii="標楷體" w:hAnsi="標楷體" w:hint="eastAsia"/>
          <w:bCs/>
          <w:color w:val="000000" w:themeColor="text1"/>
        </w:rPr>
        <w:t>（表</w:t>
      </w:r>
      <w:r w:rsidR="00B10DBF">
        <w:rPr>
          <w:rFonts w:ascii="標楷體" w:hAnsi="標楷體" w:hint="eastAsia"/>
          <w:bCs/>
          <w:color w:val="000000" w:themeColor="text1"/>
        </w:rPr>
        <w:t>3</w:t>
      </w:r>
      <w:r>
        <w:rPr>
          <w:rFonts w:ascii="標楷體" w:hAnsi="標楷體" w:hint="eastAsia"/>
          <w:bCs/>
          <w:color w:val="000000" w:themeColor="text1"/>
        </w:rPr>
        <w:t>），其</w:t>
      </w:r>
      <w:r w:rsidRPr="00C22380">
        <w:rPr>
          <w:rFonts w:ascii="標楷體" w:hAnsi="標楷體" w:hint="eastAsia"/>
          <w:bCs/>
          <w:color w:val="000000" w:themeColor="text1"/>
        </w:rPr>
        <w:t>投標廠商資格</w:t>
      </w:r>
      <w:r>
        <w:rPr>
          <w:rFonts w:ascii="標楷體" w:hAnsi="標楷體" w:hint="eastAsia"/>
          <w:bCs/>
          <w:color w:val="000000" w:themeColor="text1"/>
        </w:rPr>
        <w:t>之訂定，核有政府採購</w:t>
      </w:r>
      <w:r w:rsidRPr="00C22380">
        <w:rPr>
          <w:rFonts w:ascii="標楷體" w:hAnsi="標楷體" w:hint="eastAsia"/>
          <w:bCs/>
          <w:color w:val="000000" w:themeColor="text1"/>
        </w:rPr>
        <w:t>錯誤行為態樣</w:t>
      </w:r>
      <w:r>
        <w:rPr>
          <w:rFonts w:ascii="標楷體" w:hAnsi="標楷體" w:hint="eastAsia"/>
          <w:bCs/>
          <w:color w:val="000000" w:themeColor="text1"/>
        </w:rPr>
        <w:t>情事</w:t>
      </w:r>
      <w:r w:rsidRPr="00C22380">
        <w:rPr>
          <w:rFonts w:ascii="標楷體" w:hAnsi="標楷體" w:hint="eastAsia"/>
          <w:bCs/>
          <w:color w:val="000000" w:themeColor="text1"/>
        </w:rPr>
        <w:t>，</w:t>
      </w:r>
      <w:proofErr w:type="gramStart"/>
      <w:r w:rsidRPr="00C22380">
        <w:rPr>
          <w:rFonts w:ascii="標楷體" w:hAnsi="標楷體" w:hint="eastAsia"/>
          <w:bCs/>
          <w:color w:val="000000" w:themeColor="text1"/>
        </w:rPr>
        <w:t>舉如</w:t>
      </w:r>
      <w:proofErr w:type="gramEnd"/>
      <w:r w:rsidRPr="00C22380">
        <w:rPr>
          <w:rFonts w:ascii="標楷體" w:hAnsi="標楷體" w:hint="eastAsia"/>
          <w:bCs/>
          <w:color w:val="000000" w:themeColor="text1"/>
        </w:rPr>
        <w:t>：</w:t>
      </w:r>
      <w:r>
        <w:rPr>
          <w:rFonts w:ascii="標楷體" w:hAnsi="標楷體" w:hint="eastAsia"/>
          <w:bCs/>
          <w:color w:val="000000" w:themeColor="text1"/>
        </w:rPr>
        <w:t>1.</w:t>
      </w:r>
      <w:r w:rsidRPr="005D4025">
        <w:rPr>
          <w:rFonts w:ascii="標楷體" w:hAnsi="標楷體" w:hint="eastAsia"/>
          <w:bCs/>
          <w:color w:val="000000" w:themeColor="text1"/>
        </w:rPr>
        <w:t>行政院公共工程委員會</w:t>
      </w:r>
      <w:r>
        <w:rPr>
          <w:rFonts w:ascii="標楷體" w:hAnsi="標楷體" w:hint="eastAsia"/>
          <w:bCs/>
          <w:color w:val="000000" w:themeColor="text1"/>
        </w:rPr>
        <w:t>（下稱工程會）103年11月</w:t>
      </w:r>
      <w:r w:rsidRPr="005D4025">
        <w:rPr>
          <w:rFonts w:ascii="標楷體" w:hAnsi="標楷體" w:hint="eastAsia"/>
          <w:bCs/>
        </w:rPr>
        <w:t>函</w:t>
      </w:r>
      <w:r>
        <w:rPr>
          <w:rFonts w:ascii="標楷體" w:hAnsi="標楷體" w:hint="eastAsia"/>
          <w:bCs/>
        </w:rPr>
        <w:t>釋</w:t>
      </w:r>
      <w:r w:rsidRPr="00C22380">
        <w:rPr>
          <w:rFonts w:ascii="標楷體" w:hAnsi="標楷體" w:hint="eastAsia"/>
          <w:bCs/>
          <w:color w:val="000000" w:themeColor="text1"/>
        </w:rPr>
        <w:t>採購案招標公告規定廠商須檢附「中華民國旅行業品質保障協會之會員證件證明」，非屬「投標廠商資格與特殊或巨額採購認定標準」第2條至第5條規定</w:t>
      </w:r>
      <w:r>
        <w:rPr>
          <w:rFonts w:ascii="標楷體" w:hAnsi="標楷體" w:hint="eastAsia"/>
          <w:bCs/>
          <w:color w:val="000000" w:themeColor="text1"/>
        </w:rPr>
        <w:t>基本資格及特定資格</w:t>
      </w:r>
      <w:r w:rsidRPr="00C22380">
        <w:rPr>
          <w:rFonts w:ascii="標楷體" w:hAnsi="標楷體" w:hint="eastAsia"/>
          <w:bCs/>
          <w:color w:val="000000" w:themeColor="text1"/>
        </w:rPr>
        <w:t>範圍，</w:t>
      </w:r>
      <w:r>
        <w:rPr>
          <w:rFonts w:ascii="標楷體" w:hAnsi="標楷體" w:hint="eastAsia"/>
          <w:bCs/>
          <w:color w:val="000000" w:themeColor="text1"/>
        </w:rPr>
        <w:t>惟</w:t>
      </w:r>
      <w:r w:rsidRPr="00C22380">
        <w:rPr>
          <w:rFonts w:ascii="標楷體" w:hAnsi="標楷體" w:hint="eastAsia"/>
          <w:bCs/>
          <w:color w:val="000000" w:themeColor="text1"/>
        </w:rPr>
        <w:t>七堵區公所、環境保護局、</w:t>
      </w:r>
      <w:r w:rsidRPr="00124C1F">
        <w:rPr>
          <w:rFonts w:ascii="標楷體" w:hAnsi="標楷體" w:hint="eastAsia"/>
          <w:bCs/>
          <w:color w:val="000000" w:themeColor="text1"/>
        </w:rPr>
        <w:t>民政處</w:t>
      </w:r>
      <w:r w:rsidRPr="00C22380">
        <w:rPr>
          <w:rFonts w:ascii="標楷體" w:hAnsi="標楷體" w:hint="eastAsia"/>
          <w:bCs/>
          <w:color w:val="000000" w:themeColor="text1"/>
        </w:rPr>
        <w:t>及德和國民小學等機關學校辦理5件採購案，</w:t>
      </w:r>
      <w:r>
        <w:rPr>
          <w:rFonts w:ascii="標楷體" w:hAnsi="標楷體" w:hint="eastAsia"/>
          <w:bCs/>
          <w:color w:val="000000" w:themeColor="text1"/>
        </w:rPr>
        <w:t>訂定</w:t>
      </w:r>
      <w:r w:rsidRPr="00C22380">
        <w:rPr>
          <w:rFonts w:ascii="標楷體" w:hAnsi="標楷體" w:hint="eastAsia"/>
          <w:bCs/>
          <w:color w:val="000000" w:themeColor="text1"/>
        </w:rPr>
        <w:t>投標廠商資格仍存有需</w:t>
      </w:r>
      <w:r>
        <w:rPr>
          <w:rFonts w:ascii="標楷體" w:hAnsi="標楷體" w:hint="eastAsia"/>
          <w:bCs/>
          <w:color w:val="000000" w:themeColor="text1"/>
        </w:rPr>
        <w:t>具備</w:t>
      </w:r>
      <w:r w:rsidRPr="00C22380">
        <w:rPr>
          <w:rFonts w:ascii="標楷體" w:hAnsi="標楷體" w:hint="eastAsia"/>
          <w:bCs/>
          <w:color w:val="000000" w:themeColor="text1"/>
        </w:rPr>
        <w:t>旅行業品質保障協會會員之</w:t>
      </w:r>
      <w:r w:rsidRPr="00C22380">
        <w:rPr>
          <w:rFonts w:ascii="標楷體" w:hAnsi="標楷體" w:hint="eastAsia"/>
          <w:bCs/>
          <w:color w:val="000000" w:themeColor="text1"/>
        </w:rPr>
        <w:lastRenderedPageBreak/>
        <w:t>錯誤行為態樣情事</w:t>
      </w:r>
      <w:r>
        <w:rPr>
          <w:rFonts w:ascii="標楷體" w:hAnsi="標楷體" w:hint="eastAsia"/>
          <w:bCs/>
          <w:color w:val="000000" w:themeColor="text1"/>
        </w:rPr>
        <w:t>，未能落實執行主管機關函釋，法</w:t>
      </w:r>
      <w:proofErr w:type="gramStart"/>
      <w:r>
        <w:rPr>
          <w:rFonts w:ascii="標楷體" w:hAnsi="標楷體" w:hint="eastAsia"/>
          <w:bCs/>
          <w:color w:val="000000" w:themeColor="text1"/>
        </w:rPr>
        <w:t>遵</w:t>
      </w:r>
      <w:proofErr w:type="gramEnd"/>
      <w:r>
        <w:rPr>
          <w:rFonts w:ascii="標楷體" w:hAnsi="標楷體" w:hint="eastAsia"/>
          <w:bCs/>
          <w:color w:val="000000" w:themeColor="text1"/>
        </w:rPr>
        <w:t>情形不佳；2.</w:t>
      </w:r>
      <w:r>
        <w:rPr>
          <w:rFonts w:hint="eastAsia"/>
        </w:rPr>
        <w:t>依工程會</w:t>
      </w:r>
      <w:r w:rsidRPr="006B2EC7">
        <w:rPr>
          <w:rFonts w:ascii="標楷體" w:hAnsi="標楷體" w:hint="eastAsia"/>
        </w:rPr>
        <w:t>113年12月5日</w:t>
      </w:r>
      <w:r>
        <w:rPr>
          <w:rFonts w:hint="eastAsia"/>
        </w:rPr>
        <w:t>修正公告</w:t>
      </w:r>
      <w:r w:rsidRPr="0057527B">
        <w:rPr>
          <w:rFonts w:ascii="標楷體" w:hAnsi="標楷體" w:hint="eastAsia"/>
          <w:bCs/>
          <w:color w:val="000000" w:themeColor="text1"/>
        </w:rPr>
        <w:t>「政府採購錯誤行為態樣」，其中序號二、「資格限制競爭」部分，包括：「訂定之廠商資格為特殊或巨額採購認定標準所無或違反或較該標準更嚴格之規定」等16項</w:t>
      </w:r>
      <w:r>
        <w:rPr>
          <w:rFonts w:ascii="標楷體" w:hAnsi="標楷體" w:hint="eastAsia"/>
          <w:bCs/>
          <w:color w:val="000000" w:themeColor="text1"/>
        </w:rPr>
        <w:t>，惟</w:t>
      </w:r>
      <w:r w:rsidRPr="0057527B">
        <w:rPr>
          <w:rFonts w:ascii="標楷體" w:hAnsi="標楷體" w:hint="eastAsia"/>
          <w:bCs/>
          <w:color w:val="000000" w:themeColor="text1"/>
        </w:rPr>
        <w:t>市立醫院</w:t>
      </w:r>
      <w:r w:rsidRPr="00C22380">
        <w:rPr>
          <w:rFonts w:ascii="標楷體" w:hAnsi="標楷體" w:hint="eastAsia"/>
          <w:bCs/>
          <w:color w:val="000000" w:themeColor="text1"/>
        </w:rPr>
        <w:t>辦理</w:t>
      </w:r>
      <w:r>
        <w:rPr>
          <w:rFonts w:ascii="標楷體" w:hAnsi="標楷體" w:hint="eastAsia"/>
          <w:bCs/>
          <w:color w:val="000000" w:themeColor="text1"/>
        </w:rPr>
        <w:t>1</w:t>
      </w:r>
      <w:r w:rsidRPr="00C22380">
        <w:rPr>
          <w:rFonts w:ascii="標楷體" w:hAnsi="標楷體" w:hint="eastAsia"/>
          <w:bCs/>
          <w:color w:val="000000" w:themeColor="text1"/>
        </w:rPr>
        <w:t>件採購案</w:t>
      </w:r>
      <w:r>
        <w:rPr>
          <w:rFonts w:ascii="標楷體" w:hAnsi="標楷體" w:hint="eastAsia"/>
          <w:bCs/>
          <w:color w:val="000000" w:themeColor="text1"/>
        </w:rPr>
        <w:t>及</w:t>
      </w:r>
      <w:r w:rsidRPr="0057527B">
        <w:rPr>
          <w:rFonts w:ascii="標楷體" w:hAnsi="標楷體" w:hint="eastAsia"/>
          <w:bCs/>
          <w:color w:val="000000" w:themeColor="text1"/>
        </w:rPr>
        <w:t>公共汽車管理處</w:t>
      </w:r>
      <w:r w:rsidRPr="00C22380">
        <w:rPr>
          <w:rFonts w:ascii="標楷體" w:hAnsi="標楷體" w:hint="eastAsia"/>
          <w:bCs/>
          <w:color w:val="000000" w:themeColor="text1"/>
        </w:rPr>
        <w:t>辦理</w:t>
      </w:r>
      <w:r>
        <w:rPr>
          <w:rFonts w:ascii="標楷體" w:hAnsi="標楷體" w:hint="eastAsia"/>
          <w:bCs/>
          <w:color w:val="000000" w:themeColor="text1"/>
        </w:rPr>
        <w:t>2</w:t>
      </w:r>
      <w:r w:rsidRPr="00C22380">
        <w:rPr>
          <w:rFonts w:ascii="標楷體" w:hAnsi="標楷體" w:hint="eastAsia"/>
          <w:bCs/>
          <w:color w:val="000000" w:themeColor="text1"/>
        </w:rPr>
        <w:t>件採購案，</w:t>
      </w:r>
      <w:r>
        <w:rPr>
          <w:rFonts w:ascii="標楷體" w:hAnsi="標楷體" w:hint="eastAsia"/>
          <w:bCs/>
          <w:color w:val="000000" w:themeColor="text1"/>
        </w:rPr>
        <w:t>分別</w:t>
      </w:r>
      <w:r w:rsidRPr="00C22380">
        <w:rPr>
          <w:rFonts w:ascii="標楷體" w:hAnsi="標楷體" w:hint="eastAsia"/>
          <w:bCs/>
          <w:color w:val="000000" w:themeColor="text1"/>
        </w:rPr>
        <w:t>規定廠商</w:t>
      </w:r>
      <w:r>
        <w:rPr>
          <w:rFonts w:ascii="標楷體" w:hAnsi="標楷體" w:hint="eastAsia"/>
          <w:bCs/>
          <w:color w:val="000000" w:themeColor="text1"/>
        </w:rPr>
        <w:t>資格須具有</w:t>
      </w:r>
      <w:r w:rsidRPr="00C32195">
        <w:rPr>
          <w:rFonts w:ascii="標楷體" w:hAnsi="標楷體" w:hint="eastAsia"/>
          <w:bCs/>
          <w:color w:val="000000" w:themeColor="text1"/>
        </w:rPr>
        <w:t>財團法人全國認證基金會</w:t>
      </w:r>
      <w:r>
        <w:rPr>
          <w:rFonts w:ascii="標楷體" w:hAnsi="標楷體" w:hint="eastAsia"/>
          <w:bCs/>
          <w:color w:val="000000" w:themeColor="text1"/>
        </w:rPr>
        <w:t>（</w:t>
      </w:r>
      <w:r w:rsidRPr="00C32195">
        <w:rPr>
          <w:rFonts w:ascii="標楷體" w:hAnsi="標楷體" w:hint="eastAsia"/>
          <w:bCs/>
          <w:color w:val="000000" w:themeColor="text1"/>
        </w:rPr>
        <w:t>TAF</w:t>
      </w:r>
      <w:r>
        <w:rPr>
          <w:rFonts w:ascii="標楷體" w:hAnsi="標楷體" w:hint="eastAsia"/>
          <w:bCs/>
          <w:color w:val="000000" w:themeColor="text1"/>
        </w:rPr>
        <w:t>）</w:t>
      </w:r>
      <w:r w:rsidRPr="00C32195">
        <w:rPr>
          <w:rFonts w:ascii="標楷體" w:hAnsi="標楷體" w:hint="eastAsia"/>
          <w:bCs/>
          <w:color w:val="000000" w:themeColor="text1"/>
        </w:rPr>
        <w:t>或美國病理學會國際認證</w:t>
      </w:r>
      <w:r>
        <w:rPr>
          <w:rFonts w:ascii="標楷體" w:hAnsi="標楷體" w:hint="eastAsia"/>
          <w:bCs/>
          <w:color w:val="000000" w:themeColor="text1"/>
        </w:rPr>
        <w:t>（</w:t>
      </w:r>
      <w:r w:rsidRPr="00C32195">
        <w:rPr>
          <w:rFonts w:ascii="標楷體" w:hAnsi="標楷體" w:hint="eastAsia"/>
          <w:bCs/>
          <w:color w:val="000000" w:themeColor="text1"/>
        </w:rPr>
        <w:t>CAP</w:t>
      </w:r>
      <w:r>
        <w:rPr>
          <w:rFonts w:ascii="標楷體" w:hAnsi="標楷體" w:hint="eastAsia"/>
          <w:bCs/>
          <w:color w:val="000000" w:themeColor="text1"/>
        </w:rPr>
        <w:t>）</w:t>
      </w:r>
      <w:r w:rsidRPr="00C32195">
        <w:rPr>
          <w:rFonts w:ascii="標楷體" w:hAnsi="標楷體" w:hint="eastAsia"/>
          <w:bCs/>
          <w:color w:val="000000" w:themeColor="text1"/>
        </w:rPr>
        <w:t>認證證書、品質保證措施</w:t>
      </w:r>
      <w:r>
        <w:rPr>
          <w:rFonts w:ascii="標楷體" w:hAnsi="標楷體" w:hint="eastAsia"/>
          <w:bCs/>
          <w:color w:val="000000" w:themeColor="text1"/>
        </w:rPr>
        <w:t>（</w:t>
      </w:r>
      <w:r w:rsidRPr="00C32195">
        <w:rPr>
          <w:rFonts w:ascii="標楷體" w:hAnsi="標楷體" w:hint="eastAsia"/>
          <w:bCs/>
          <w:color w:val="000000" w:themeColor="text1"/>
        </w:rPr>
        <w:t>內部品管、</w:t>
      </w:r>
      <w:r w:rsidRPr="00B26CAA">
        <w:rPr>
          <w:rFonts w:ascii="標楷體" w:hAnsi="標楷體" w:hint="eastAsia"/>
          <w:bCs/>
          <w:color w:val="000000" w:themeColor="text1"/>
          <w:spacing w:val="4"/>
        </w:rPr>
        <w:t>外部能力試驗資料）等；2人</w:t>
      </w:r>
      <w:proofErr w:type="gramStart"/>
      <w:r w:rsidRPr="00B26CAA">
        <w:rPr>
          <w:rFonts w:ascii="標楷體" w:hAnsi="標楷體" w:hint="eastAsia"/>
          <w:bCs/>
          <w:color w:val="000000" w:themeColor="text1"/>
          <w:spacing w:val="4"/>
        </w:rPr>
        <w:t>以上乙</w:t>
      </w:r>
      <w:proofErr w:type="gramEnd"/>
      <w:r w:rsidRPr="00B26CAA">
        <w:rPr>
          <w:rFonts w:ascii="標楷體" w:hAnsi="標楷體" w:hint="eastAsia"/>
          <w:bCs/>
          <w:color w:val="000000" w:themeColor="text1"/>
          <w:spacing w:val="4"/>
        </w:rPr>
        <w:t>級汽車修護技術士或汽車修護技工，及至少1人具有大客車駕照等證照，分別存有</w:t>
      </w:r>
      <w:r w:rsidRPr="00B26CAA">
        <w:rPr>
          <w:rFonts w:ascii="標楷體" w:hAnsi="標楷體"/>
          <w:bCs/>
          <w:color w:val="000000" w:themeColor="text1"/>
          <w:spacing w:val="4"/>
        </w:rPr>
        <w:t>「投標時須檢附原廠製造證明、原廠代理證明、原廠願意供應證明、原廠品質保證書」</w:t>
      </w:r>
      <w:r w:rsidRPr="00B26CAA">
        <w:rPr>
          <w:rFonts w:ascii="標楷體" w:hAnsi="標楷體" w:hint="eastAsia"/>
          <w:bCs/>
          <w:color w:val="000000" w:themeColor="text1"/>
          <w:spacing w:val="4"/>
        </w:rPr>
        <w:t>、</w:t>
      </w:r>
      <w:r w:rsidRPr="00B26CAA">
        <w:rPr>
          <w:rFonts w:ascii="標楷體" w:hAnsi="標楷體"/>
          <w:bCs/>
          <w:color w:val="000000" w:themeColor="text1"/>
          <w:spacing w:val="4"/>
        </w:rPr>
        <w:t>「</w:t>
      </w:r>
      <w:r w:rsidRPr="00B26CAA">
        <w:rPr>
          <w:rFonts w:ascii="標楷體" w:hAnsi="標楷體" w:hint="eastAsia"/>
          <w:bCs/>
          <w:color w:val="000000" w:themeColor="text1"/>
          <w:spacing w:val="4"/>
        </w:rPr>
        <w:t>未符投標廠商資格與特殊或巨額採購認定標準第4條第2項規定，不得對專門技能人員之人數予以限制之規定</w:t>
      </w:r>
      <w:r w:rsidRPr="00B26CAA">
        <w:rPr>
          <w:rFonts w:ascii="標楷體" w:hAnsi="標楷體"/>
          <w:bCs/>
          <w:color w:val="000000" w:themeColor="text1"/>
          <w:spacing w:val="4"/>
        </w:rPr>
        <w:t>」</w:t>
      </w:r>
      <w:r w:rsidRPr="00B26CAA">
        <w:rPr>
          <w:rFonts w:ascii="標楷體" w:hAnsi="標楷體" w:hint="eastAsia"/>
          <w:bCs/>
          <w:color w:val="000000" w:themeColor="text1"/>
          <w:spacing w:val="4"/>
        </w:rPr>
        <w:t>等限制競爭情事，恐影響採購公平性。按政府採購案之招標資訊是否公平合理，</w:t>
      </w:r>
      <w:proofErr w:type="gramStart"/>
      <w:r w:rsidRPr="00B26CAA">
        <w:rPr>
          <w:rFonts w:ascii="標楷體" w:hAnsi="標楷體" w:hint="eastAsia"/>
          <w:bCs/>
          <w:color w:val="000000" w:themeColor="text1"/>
          <w:spacing w:val="4"/>
        </w:rPr>
        <w:t>攸</w:t>
      </w:r>
      <w:proofErr w:type="gramEnd"/>
      <w:r w:rsidRPr="00B26CAA">
        <w:rPr>
          <w:rFonts w:ascii="標楷體" w:hAnsi="標楷體" w:hint="eastAsia"/>
          <w:bCs/>
          <w:color w:val="000000" w:themeColor="text1"/>
          <w:spacing w:val="4"/>
        </w:rPr>
        <w:t>關決標結果與公共利益，市政府雖已訂定各類採購作業程序自主檢查表，惟相關自主檢核項目尚乏投標廠商資格訂定及限制競爭等項目，且</w:t>
      </w:r>
      <w:proofErr w:type="gramStart"/>
      <w:r w:rsidRPr="00B26CAA">
        <w:rPr>
          <w:rFonts w:ascii="標楷體" w:hAnsi="標楷體" w:hint="eastAsia"/>
          <w:bCs/>
          <w:color w:val="000000" w:themeColor="text1"/>
          <w:spacing w:val="4"/>
        </w:rPr>
        <w:t>該府暨所屬</w:t>
      </w:r>
      <w:proofErr w:type="gramEnd"/>
      <w:r w:rsidRPr="00B26CAA">
        <w:rPr>
          <w:rFonts w:ascii="標楷體" w:hAnsi="標楷體" w:hint="eastAsia"/>
          <w:bCs/>
          <w:color w:val="000000" w:themeColor="text1"/>
          <w:spacing w:val="4"/>
        </w:rPr>
        <w:t>部分機關學校辦理採購案件，仍涉政府採購錯誤行為態樣情事，經函請市政府檢討改善，以健全採購機制，並促使所屬機關學校確實依規定辦理採購作業。據復：</w:t>
      </w:r>
      <w:r w:rsidRPr="00B26CAA">
        <w:rPr>
          <w:rFonts w:ascii="標楷體" w:hAnsi="標楷體" w:hint="eastAsia"/>
          <w:bCs/>
          <w:spacing w:val="4"/>
        </w:rPr>
        <w:t>已</w:t>
      </w:r>
      <w:proofErr w:type="gramStart"/>
      <w:r w:rsidRPr="00B26CAA">
        <w:rPr>
          <w:rFonts w:ascii="標楷體" w:hAnsi="標楷體" w:hint="eastAsia"/>
          <w:bCs/>
          <w:spacing w:val="4"/>
        </w:rPr>
        <w:t>研</w:t>
      </w:r>
      <w:proofErr w:type="gramEnd"/>
      <w:r w:rsidRPr="00B26CAA">
        <w:rPr>
          <w:rFonts w:ascii="標楷體" w:hAnsi="標楷體" w:hint="eastAsia"/>
          <w:bCs/>
          <w:spacing w:val="4"/>
        </w:rPr>
        <w:t>擬修訂「工程、財物及勞務採購作業程序自主檢查表」</w:t>
      </w:r>
      <w:r w:rsidRPr="00B26CAA">
        <w:rPr>
          <w:rFonts w:ascii="標楷體" w:hAnsi="標楷體" w:hint="eastAsia"/>
          <w:bCs/>
          <w:color w:val="000000" w:themeColor="text1"/>
          <w:spacing w:val="4"/>
        </w:rPr>
        <w:t>，將投標廠商資格納入檢核項目，並加強宣導與稽核所屬機關學校辦理情形，另將適時發函加強宣導旅遊類勞務採購案招標公告廠商資格文件，不可列入「中華民國旅行業品質保障協會之會員證件證明」，避免再次發生類此情事。</w:t>
      </w:r>
    </w:p>
    <w:bookmarkEnd w:id="4"/>
    <w:p w14:paraId="32D00E66" w14:textId="4EAA677F" w:rsidR="00602133" w:rsidRPr="002E7DAE" w:rsidRDefault="00602133" w:rsidP="00737288">
      <w:pPr>
        <w:overflowPunct w:val="0"/>
        <w:spacing w:line="480" w:lineRule="exact"/>
        <w:ind w:firstLineChars="202" w:firstLine="580"/>
        <w:jc w:val="both"/>
        <w:outlineLvl w:val="0"/>
        <w:rPr>
          <w:rFonts w:ascii="標楷體" w:hAnsi="標楷體"/>
          <w:b/>
          <w:bCs/>
          <w:color w:val="000000" w:themeColor="text1"/>
          <w:sz w:val="28"/>
          <w:szCs w:val="28"/>
        </w:rPr>
      </w:pPr>
      <w:r>
        <w:rPr>
          <w:rFonts w:ascii="標楷體" w:hAnsi="標楷體" w:hint="eastAsia"/>
          <w:b/>
          <w:bCs/>
          <w:sz w:val="28"/>
          <w:szCs w:val="28"/>
        </w:rPr>
        <w:t>（六</w:t>
      </w:r>
      <w:r>
        <w:rPr>
          <w:rFonts w:ascii="標楷體" w:hAnsi="標楷體"/>
          <w:b/>
          <w:bCs/>
          <w:sz w:val="28"/>
          <w:szCs w:val="28"/>
        </w:rPr>
        <w:t>）</w:t>
      </w:r>
      <w:r w:rsidRPr="00E70F52">
        <w:rPr>
          <w:rFonts w:ascii="標楷體" w:hAnsi="標楷體"/>
          <w:b/>
          <w:bCs/>
          <w:sz w:val="28"/>
          <w:szCs w:val="28"/>
        </w:rPr>
        <w:t>推動促參案件有助提升公共服務品質</w:t>
      </w:r>
      <w:r>
        <w:rPr>
          <w:rFonts w:ascii="標楷體" w:hAnsi="標楷體" w:hint="eastAsia"/>
          <w:b/>
          <w:bCs/>
          <w:sz w:val="28"/>
          <w:szCs w:val="28"/>
        </w:rPr>
        <w:t>及</w:t>
      </w:r>
      <w:r w:rsidRPr="00E70F52">
        <w:rPr>
          <w:rFonts w:ascii="標楷體" w:hAnsi="標楷體"/>
          <w:b/>
          <w:bCs/>
          <w:sz w:val="28"/>
          <w:szCs w:val="28"/>
        </w:rPr>
        <w:t>效能，惟部分案件履約管理作業未</w:t>
      </w:r>
      <w:proofErr w:type="gramStart"/>
      <w:r w:rsidRPr="00E70F52">
        <w:rPr>
          <w:rFonts w:ascii="標楷體" w:hAnsi="標楷體"/>
          <w:b/>
          <w:bCs/>
          <w:sz w:val="28"/>
          <w:szCs w:val="28"/>
        </w:rPr>
        <w:t>臻</w:t>
      </w:r>
      <w:proofErr w:type="gramEnd"/>
      <w:r w:rsidRPr="00E70F52">
        <w:rPr>
          <w:rFonts w:ascii="標楷體" w:hAnsi="標楷體"/>
          <w:b/>
          <w:bCs/>
          <w:sz w:val="28"/>
          <w:szCs w:val="28"/>
        </w:rPr>
        <w:t>周妥，</w:t>
      </w:r>
      <w:r w:rsidRPr="002E7DAE">
        <w:rPr>
          <w:rFonts w:ascii="標楷體" w:hAnsi="標楷體" w:hint="eastAsia"/>
          <w:b/>
          <w:bCs/>
          <w:sz w:val="28"/>
          <w:szCs w:val="28"/>
        </w:rPr>
        <w:t>或</w:t>
      </w:r>
      <w:r w:rsidRPr="00AB0872">
        <w:rPr>
          <w:rFonts w:ascii="標楷體" w:hAnsi="標楷體" w:hint="eastAsia"/>
          <w:b/>
          <w:bCs/>
          <w:sz w:val="28"/>
          <w:szCs w:val="28"/>
        </w:rPr>
        <w:t>營運績效評定結果未</w:t>
      </w:r>
      <w:r>
        <w:rPr>
          <w:rFonts w:ascii="標楷體" w:hAnsi="標楷體" w:hint="eastAsia"/>
          <w:b/>
          <w:bCs/>
          <w:sz w:val="28"/>
          <w:szCs w:val="28"/>
        </w:rPr>
        <w:t>依規定</w:t>
      </w:r>
      <w:r w:rsidRPr="00AB0872">
        <w:rPr>
          <w:rFonts w:ascii="標楷體" w:hAnsi="標楷體" w:hint="eastAsia"/>
          <w:b/>
          <w:bCs/>
          <w:sz w:val="28"/>
          <w:szCs w:val="28"/>
        </w:rPr>
        <w:t>公開於主辦機關資訊網路</w:t>
      </w:r>
      <w:r w:rsidRPr="002E7DAE">
        <w:rPr>
          <w:rFonts w:ascii="標楷體" w:hAnsi="標楷體" w:hint="eastAsia"/>
          <w:b/>
          <w:bCs/>
          <w:sz w:val="28"/>
          <w:szCs w:val="28"/>
        </w:rPr>
        <w:t>等情</w:t>
      </w:r>
      <w:r>
        <w:rPr>
          <w:rFonts w:ascii="標楷體" w:hAnsi="標楷體" w:hint="eastAsia"/>
          <w:b/>
          <w:bCs/>
          <w:sz w:val="28"/>
          <w:szCs w:val="28"/>
        </w:rPr>
        <w:t>事</w:t>
      </w:r>
      <w:r w:rsidRPr="002E7DAE">
        <w:rPr>
          <w:rFonts w:ascii="標楷體" w:hAnsi="標楷體" w:hint="eastAsia"/>
          <w:b/>
          <w:bCs/>
          <w:sz w:val="28"/>
          <w:szCs w:val="28"/>
        </w:rPr>
        <w:t>，允宜</w:t>
      </w:r>
      <w:r>
        <w:rPr>
          <w:rFonts w:ascii="標楷體" w:hAnsi="標楷體" w:hint="eastAsia"/>
          <w:b/>
          <w:bCs/>
          <w:sz w:val="28"/>
          <w:szCs w:val="28"/>
        </w:rPr>
        <w:t>檢討改進</w:t>
      </w:r>
      <w:r w:rsidRPr="002E7DAE">
        <w:rPr>
          <w:rFonts w:ascii="標楷體" w:hAnsi="標楷體" w:hint="eastAsia"/>
          <w:b/>
          <w:bCs/>
          <w:sz w:val="28"/>
          <w:szCs w:val="28"/>
        </w:rPr>
        <w:t>。</w:t>
      </w:r>
    </w:p>
    <w:p w14:paraId="72C53DD6" w14:textId="77777777" w:rsidR="00602133" w:rsidRPr="002E7DAE" w:rsidRDefault="00602133" w:rsidP="00737288">
      <w:pPr>
        <w:overflowPunct w:val="0"/>
        <w:spacing w:line="480" w:lineRule="exact"/>
        <w:ind w:firstLineChars="202" w:firstLine="483"/>
        <w:jc w:val="both"/>
        <w:rPr>
          <w:rFonts w:ascii="標楷體" w:hAnsi="標楷體"/>
          <w:spacing w:val="-4"/>
          <w:szCs w:val="24"/>
        </w:rPr>
      </w:pPr>
      <w:r>
        <w:rPr>
          <w:rFonts w:ascii="標楷體" w:hAnsi="標楷體" w:hint="eastAsia"/>
          <w:spacing w:val="-4"/>
          <w:szCs w:val="24"/>
        </w:rPr>
        <w:t>市政府</w:t>
      </w:r>
      <w:r w:rsidRPr="00F33959">
        <w:rPr>
          <w:rFonts w:ascii="標楷體" w:hAnsi="標楷體"/>
          <w:szCs w:val="32"/>
        </w:rPr>
        <w:t>為減輕財政負擔及提升公共服務品質與效能</w:t>
      </w:r>
      <w:r>
        <w:rPr>
          <w:rFonts w:ascii="標楷體" w:hAnsi="標楷體" w:hint="eastAsia"/>
          <w:szCs w:val="32"/>
        </w:rPr>
        <w:t>，</w:t>
      </w:r>
      <w:r>
        <w:rPr>
          <w:rFonts w:ascii="標楷體" w:hAnsi="標楷體"/>
          <w:szCs w:val="32"/>
        </w:rPr>
        <w:t>推動</w:t>
      </w:r>
      <w:r>
        <w:rPr>
          <w:rFonts w:ascii="標楷體" w:hAnsi="標楷體" w:hint="eastAsia"/>
          <w:szCs w:val="32"/>
        </w:rPr>
        <w:t>各項</w:t>
      </w:r>
      <w:r>
        <w:rPr>
          <w:rFonts w:ascii="標楷體" w:hAnsi="標楷體"/>
          <w:szCs w:val="32"/>
        </w:rPr>
        <w:t>民間</w:t>
      </w:r>
      <w:r>
        <w:rPr>
          <w:rFonts w:ascii="標楷體" w:hAnsi="標楷體" w:hint="eastAsia"/>
          <w:szCs w:val="32"/>
        </w:rPr>
        <w:t>參與</w:t>
      </w:r>
      <w:r>
        <w:rPr>
          <w:rFonts w:ascii="標楷體" w:hAnsi="標楷體"/>
          <w:szCs w:val="32"/>
        </w:rPr>
        <w:t>公共建設</w:t>
      </w:r>
      <w:r>
        <w:rPr>
          <w:rFonts w:ascii="標楷體" w:hAnsi="標楷體" w:hint="eastAsia"/>
          <w:szCs w:val="32"/>
        </w:rPr>
        <w:t>案件</w:t>
      </w:r>
      <w:r w:rsidRPr="00F33959">
        <w:rPr>
          <w:rFonts w:ascii="標楷體" w:hAnsi="標楷體"/>
          <w:szCs w:val="32"/>
        </w:rPr>
        <w:t>，</w:t>
      </w:r>
      <w:r>
        <w:rPr>
          <w:rFonts w:ascii="標楷體" w:hAnsi="標楷體" w:hint="eastAsia"/>
          <w:szCs w:val="32"/>
        </w:rPr>
        <w:t>並參酌</w:t>
      </w:r>
      <w:r w:rsidRPr="00F33959">
        <w:rPr>
          <w:rFonts w:ascii="標楷體" w:hAnsi="標楷體"/>
          <w:szCs w:val="32"/>
        </w:rPr>
        <w:t>財政部訂定「促進民間參與公共建設案件全生命週期作業手冊」</w:t>
      </w:r>
      <w:r>
        <w:rPr>
          <w:rFonts w:ascii="標楷體" w:hAnsi="標楷體" w:hint="eastAsia"/>
          <w:szCs w:val="32"/>
        </w:rPr>
        <w:t>辦理履約管理事宜，以</w:t>
      </w:r>
      <w:r>
        <w:rPr>
          <w:rFonts w:ascii="標楷體" w:hAnsi="標楷體"/>
          <w:szCs w:val="32"/>
        </w:rPr>
        <w:t>確保案件之作業品質及周延性</w:t>
      </w:r>
      <w:r>
        <w:rPr>
          <w:rFonts w:ascii="標楷體" w:hAnsi="標楷體" w:hint="eastAsia"/>
          <w:spacing w:val="-4"/>
          <w:szCs w:val="24"/>
        </w:rPr>
        <w:t>。</w:t>
      </w:r>
      <w:r w:rsidRPr="002E7DAE">
        <w:rPr>
          <w:rFonts w:ascii="標楷體" w:hAnsi="標楷體" w:hint="eastAsia"/>
          <w:spacing w:val="-4"/>
          <w:szCs w:val="24"/>
        </w:rPr>
        <w:t>經</w:t>
      </w:r>
      <w:r>
        <w:rPr>
          <w:rFonts w:ascii="標楷體" w:hAnsi="標楷體" w:hint="eastAsia"/>
          <w:spacing w:val="-4"/>
          <w:szCs w:val="24"/>
        </w:rPr>
        <w:t>查市政府暨所屬機關辦理促參案件</w:t>
      </w:r>
      <w:r w:rsidRPr="002E7DAE">
        <w:rPr>
          <w:rFonts w:ascii="標楷體" w:hAnsi="標楷體" w:hint="eastAsia"/>
          <w:spacing w:val="-4"/>
          <w:szCs w:val="24"/>
        </w:rPr>
        <w:t>執行</w:t>
      </w:r>
      <w:r>
        <w:rPr>
          <w:rFonts w:ascii="標楷體" w:hAnsi="標楷體" w:hint="eastAsia"/>
          <w:spacing w:val="-4"/>
          <w:szCs w:val="24"/>
        </w:rPr>
        <w:t>及履約管理</w:t>
      </w:r>
      <w:r w:rsidRPr="002E7DAE">
        <w:rPr>
          <w:rFonts w:ascii="標楷體" w:hAnsi="標楷體" w:hint="eastAsia"/>
          <w:spacing w:val="-4"/>
          <w:szCs w:val="24"/>
        </w:rPr>
        <w:t>情形，</w:t>
      </w:r>
      <w:r w:rsidRPr="002E7DAE">
        <w:rPr>
          <w:rFonts w:ascii="標楷體" w:hAnsi="標楷體" w:hint="eastAsia"/>
          <w:bCs/>
          <w:color w:val="000000" w:themeColor="text1"/>
        </w:rPr>
        <w:t>核有下列事</w:t>
      </w:r>
      <w:r>
        <w:rPr>
          <w:rFonts w:ascii="標楷體" w:hAnsi="標楷體" w:hint="eastAsia"/>
          <w:bCs/>
          <w:color w:val="000000" w:themeColor="text1"/>
        </w:rPr>
        <w:t>項</w:t>
      </w:r>
      <w:r w:rsidRPr="002E7DAE">
        <w:rPr>
          <w:rFonts w:ascii="標楷體" w:hAnsi="標楷體" w:hint="eastAsia"/>
          <w:color w:val="000000"/>
          <w:spacing w:val="-4"/>
          <w:szCs w:val="24"/>
        </w:rPr>
        <w:t>：</w:t>
      </w:r>
    </w:p>
    <w:p w14:paraId="13E23255" w14:textId="77777777" w:rsidR="00602133" w:rsidRPr="00B26CAA" w:rsidRDefault="00602133" w:rsidP="00737288">
      <w:pPr>
        <w:overflowPunct w:val="0"/>
        <w:spacing w:line="480" w:lineRule="exact"/>
        <w:ind w:firstLineChars="229" w:firstLine="584"/>
        <w:jc w:val="both"/>
        <w:rPr>
          <w:rFonts w:ascii="標楷體" w:hAnsi="標楷體"/>
          <w:spacing w:val="4"/>
          <w:szCs w:val="32"/>
        </w:rPr>
      </w:pPr>
      <w:r w:rsidRPr="00B26CAA">
        <w:rPr>
          <w:rFonts w:ascii="標楷體" w:hAnsi="標楷體" w:hint="eastAsia"/>
          <w:b/>
          <w:spacing w:val="4"/>
          <w:szCs w:val="24"/>
        </w:rPr>
        <w:t>1</w:t>
      </w:r>
      <w:r w:rsidRPr="00B26CAA">
        <w:rPr>
          <w:rFonts w:ascii="標楷體" w:hAnsi="標楷體"/>
          <w:b/>
          <w:spacing w:val="4"/>
          <w:szCs w:val="24"/>
        </w:rPr>
        <w:t>.</w:t>
      </w:r>
      <w:r w:rsidRPr="00B26CAA">
        <w:rPr>
          <w:rFonts w:ascii="標楷體" w:hAnsi="標楷體" w:hint="eastAsia"/>
          <w:b/>
          <w:bCs/>
          <w:spacing w:val="4"/>
          <w:szCs w:val="32"/>
        </w:rPr>
        <w:t>中正公園遊客服務中心暨停車場第二期營運移轉案之營運績效評定結果，未依規定公開於主辦機關資訊網路</w:t>
      </w:r>
      <w:r w:rsidRPr="00B26CAA">
        <w:rPr>
          <w:rFonts w:ascii="標楷體" w:hAnsi="標楷體" w:hint="eastAsia"/>
          <w:b/>
          <w:spacing w:val="4"/>
          <w:szCs w:val="24"/>
        </w:rPr>
        <w:t>：</w:t>
      </w:r>
      <w:r w:rsidRPr="00B26CAA">
        <w:rPr>
          <w:rFonts w:ascii="標楷體" w:hAnsi="標楷體" w:hint="eastAsia"/>
          <w:bCs/>
          <w:spacing w:val="4"/>
        </w:rPr>
        <w:t>民政處</w:t>
      </w:r>
      <w:r w:rsidRPr="00B26CAA">
        <w:rPr>
          <w:rFonts w:ascii="標楷體" w:hAnsi="標楷體" w:hint="eastAsia"/>
          <w:snapToGrid w:val="0"/>
          <w:spacing w:val="4"/>
          <w:szCs w:val="32"/>
        </w:rPr>
        <w:t>為帶動觀光旅遊，於97年興建中正公園遊客服務中心，並於111年8月19日與民間機構簽訂「基隆市中正公園遊客服務中心暨停車場第二期營運移轉案」投資契約，履約期限自111年8月20日至116年8月19日止，為期5年，經營範圍包含遊客服務中心、小客車停車格24格、活動廣場及觀景平</w:t>
      </w:r>
      <w:proofErr w:type="gramStart"/>
      <w:r w:rsidRPr="00B26CAA">
        <w:rPr>
          <w:rFonts w:ascii="標楷體" w:hAnsi="標楷體" w:hint="eastAsia"/>
          <w:snapToGrid w:val="0"/>
          <w:spacing w:val="4"/>
          <w:szCs w:val="32"/>
        </w:rPr>
        <w:t>臺</w:t>
      </w:r>
      <w:proofErr w:type="gramEnd"/>
      <w:r w:rsidRPr="00B26CAA">
        <w:rPr>
          <w:rFonts w:ascii="標楷體" w:hAnsi="標楷體" w:hint="eastAsia"/>
          <w:snapToGrid w:val="0"/>
          <w:spacing w:val="4"/>
          <w:szCs w:val="32"/>
        </w:rPr>
        <w:t>等。依該案</w:t>
      </w:r>
      <w:r w:rsidRPr="00B26CAA">
        <w:rPr>
          <w:rFonts w:ascii="標楷體" w:hAnsi="標楷體" w:hint="eastAsia"/>
          <w:bCs/>
          <w:spacing w:val="4"/>
          <w:szCs w:val="32"/>
        </w:rPr>
        <w:t>投資契約</w:t>
      </w:r>
      <w:r w:rsidRPr="00B26CAA">
        <w:rPr>
          <w:rFonts w:ascii="標楷體" w:hAnsi="標楷體"/>
          <w:bCs/>
          <w:spacing w:val="4"/>
          <w:szCs w:val="32"/>
        </w:rPr>
        <w:t xml:space="preserve">第 </w:t>
      </w:r>
      <w:r w:rsidRPr="00B26CAA">
        <w:rPr>
          <w:rFonts w:ascii="標楷體" w:hAnsi="標楷體" w:hint="eastAsia"/>
          <w:bCs/>
          <w:spacing w:val="4"/>
          <w:szCs w:val="32"/>
        </w:rPr>
        <w:lastRenderedPageBreak/>
        <w:t>2</w:t>
      </w:r>
      <w:r w:rsidRPr="00B26CAA">
        <w:rPr>
          <w:rFonts w:ascii="標楷體" w:hAnsi="標楷體"/>
          <w:bCs/>
          <w:spacing w:val="4"/>
          <w:szCs w:val="32"/>
        </w:rPr>
        <w:t>.</w:t>
      </w:r>
      <w:r w:rsidRPr="00B26CAA">
        <w:rPr>
          <w:rFonts w:ascii="標楷體" w:hAnsi="標楷體" w:hint="eastAsia"/>
          <w:bCs/>
          <w:spacing w:val="4"/>
          <w:szCs w:val="32"/>
        </w:rPr>
        <w:t>5</w:t>
      </w:r>
      <w:r w:rsidRPr="00B26CAA">
        <w:rPr>
          <w:rFonts w:ascii="標楷體" w:hAnsi="標楷體"/>
          <w:bCs/>
          <w:spacing w:val="4"/>
          <w:szCs w:val="32"/>
        </w:rPr>
        <w:t>.</w:t>
      </w:r>
      <w:r w:rsidRPr="00B26CAA">
        <w:rPr>
          <w:rFonts w:ascii="標楷體" w:hAnsi="標楷體" w:hint="eastAsia"/>
          <w:bCs/>
          <w:spacing w:val="4"/>
          <w:szCs w:val="32"/>
        </w:rPr>
        <w:t>2.2（3）</w:t>
      </w:r>
      <w:r w:rsidRPr="00B26CAA">
        <w:rPr>
          <w:rFonts w:ascii="標楷體" w:hAnsi="標楷體"/>
          <w:bCs/>
          <w:spacing w:val="4"/>
          <w:szCs w:val="32"/>
        </w:rPr>
        <w:t>規定，</w:t>
      </w:r>
      <w:r w:rsidRPr="00B26CAA">
        <w:rPr>
          <w:rFonts w:ascii="標楷體" w:hAnsi="標楷體" w:cs="Arial" w:hint="eastAsia"/>
          <w:color w:val="000000"/>
          <w:spacing w:val="4"/>
          <w:szCs w:val="24"/>
        </w:rPr>
        <w:t>自營運開始日起每年度應辦理營運績效評估1次；復依</w:t>
      </w:r>
      <w:r w:rsidRPr="00B26CAA">
        <w:rPr>
          <w:rFonts w:ascii="標楷體" w:hAnsi="標楷體" w:hint="eastAsia"/>
          <w:bCs/>
          <w:spacing w:val="4"/>
          <w:szCs w:val="32"/>
        </w:rPr>
        <w:t>促進民間參與公共建設法施行細則第</w:t>
      </w:r>
      <w:r w:rsidRPr="00B26CAA">
        <w:rPr>
          <w:rFonts w:ascii="標楷體" w:hAnsi="標楷體"/>
          <w:bCs/>
          <w:spacing w:val="4"/>
          <w:szCs w:val="32"/>
        </w:rPr>
        <w:t>75條第4項規定</w:t>
      </w:r>
      <w:r w:rsidRPr="00B26CAA">
        <w:rPr>
          <w:rFonts w:ascii="標楷體" w:hAnsi="標楷體" w:hint="eastAsia"/>
          <w:bCs/>
          <w:spacing w:val="4"/>
          <w:szCs w:val="32"/>
        </w:rPr>
        <w:t>，</w:t>
      </w:r>
      <w:r w:rsidRPr="00B26CAA">
        <w:rPr>
          <w:rFonts w:ascii="標楷體" w:hAnsi="標楷體"/>
          <w:bCs/>
          <w:spacing w:val="4"/>
          <w:szCs w:val="32"/>
        </w:rPr>
        <w:t>主辦機關應將營運績效評定結果，以書面通知民間機構，並公開於主辦機關資訊網路，期間不少於10日</w:t>
      </w:r>
      <w:r w:rsidRPr="00B26CAA">
        <w:rPr>
          <w:rFonts w:ascii="標楷體" w:hAnsi="標楷體" w:hint="eastAsia"/>
          <w:bCs/>
          <w:spacing w:val="4"/>
          <w:szCs w:val="32"/>
        </w:rPr>
        <w:t>。經查該案</w:t>
      </w:r>
      <w:r w:rsidRPr="00B26CAA">
        <w:rPr>
          <w:rFonts w:ascii="標楷體" w:hAnsi="標楷體" w:hint="eastAsia"/>
          <w:snapToGrid w:val="0"/>
          <w:spacing w:val="4"/>
          <w:szCs w:val="32"/>
        </w:rPr>
        <w:t>開始營運後，</w:t>
      </w:r>
      <w:r w:rsidRPr="00B26CAA">
        <w:rPr>
          <w:rFonts w:ascii="標楷體" w:hAnsi="標楷體"/>
          <w:bCs/>
          <w:spacing w:val="4"/>
          <w:szCs w:val="32"/>
        </w:rPr>
        <w:t>每</w:t>
      </w:r>
      <w:r w:rsidRPr="00B26CAA">
        <w:rPr>
          <w:rFonts w:ascii="標楷體" w:hAnsi="標楷體" w:hint="eastAsia"/>
          <w:bCs/>
          <w:spacing w:val="4"/>
          <w:szCs w:val="32"/>
        </w:rPr>
        <w:t>年召</w:t>
      </w:r>
      <w:r w:rsidRPr="00B26CAA">
        <w:rPr>
          <w:rFonts w:ascii="標楷體" w:hAnsi="標楷體" w:hint="eastAsia"/>
          <w:bCs/>
          <w:szCs w:val="32"/>
        </w:rPr>
        <w:t>開</w:t>
      </w:r>
      <w:r w:rsidRPr="00B26CAA">
        <w:rPr>
          <w:rFonts w:ascii="標楷體" w:hAnsi="標楷體"/>
          <w:bCs/>
          <w:szCs w:val="32"/>
        </w:rPr>
        <w:t>營運績效</w:t>
      </w:r>
      <w:r w:rsidRPr="00B26CAA">
        <w:rPr>
          <w:rFonts w:ascii="標楷體" w:hAnsi="標楷體" w:hint="eastAsia"/>
          <w:bCs/>
          <w:szCs w:val="32"/>
        </w:rPr>
        <w:t>評估</w:t>
      </w:r>
      <w:r w:rsidRPr="00B26CAA">
        <w:rPr>
          <w:rFonts w:ascii="標楷體" w:hAnsi="標楷體"/>
          <w:bCs/>
          <w:szCs w:val="32"/>
        </w:rPr>
        <w:t>委員會</w:t>
      </w:r>
      <w:r w:rsidRPr="00B26CAA">
        <w:rPr>
          <w:rFonts w:ascii="標楷體" w:hAnsi="標楷體" w:hint="eastAsia"/>
          <w:bCs/>
          <w:szCs w:val="32"/>
        </w:rPr>
        <w:t>，</w:t>
      </w:r>
      <w:r w:rsidRPr="00B26CAA">
        <w:rPr>
          <w:rFonts w:ascii="標楷體" w:hAnsi="標楷體"/>
          <w:bCs/>
          <w:szCs w:val="32"/>
        </w:rPr>
        <w:t>合格</w:t>
      </w:r>
      <w:r w:rsidRPr="00B26CAA">
        <w:rPr>
          <w:rFonts w:ascii="標楷體" w:hAnsi="標楷體" w:hint="eastAsia"/>
          <w:bCs/>
          <w:szCs w:val="32"/>
        </w:rPr>
        <w:t>分數</w:t>
      </w:r>
      <w:r w:rsidRPr="00B26CAA">
        <w:rPr>
          <w:rFonts w:ascii="標楷體" w:hAnsi="標楷體"/>
          <w:bCs/>
          <w:szCs w:val="32"/>
        </w:rPr>
        <w:t>70分</w:t>
      </w:r>
      <w:r w:rsidRPr="00B26CAA">
        <w:rPr>
          <w:rFonts w:ascii="標楷體" w:hAnsi="標楷體" w:hint="eastAsia"/>
          <w:bCs/>
          <w:szCs w:val="32"/>
        </w:rPr>
        <w:t>，近</w:t>
      </w:r>
      <w:proofErr w:type="gramStart"/>
      <w:r w:rsidRPr="00B26CAA">
        <w:rPr>
          <w:rFonts w:ascii="標楷體" w:hAnsi="標楷體" w:hint="eastAsia"/>
          <w:bCs/>
          <w:szCs w:val="32"/>
        </w:rPr>
        <w:t>3</w:t>
      </w:r>
      <w:proofErr w:type="gramEnd"/>
      <w:r w:rsidRPr="00B26CAA">
        <w:rPr>
          <w:rFonts w:ascii="標楷體" w:hAnsi="標楷體" w:hint="eastAsia"/>
          <w:bCs/>
          <w:szCs w:val="32"/>
        </w:rPr>
        <w:t>年度</w:t>
      </w:r>
      <w:r w:rsidRPr="00B26CAA">
        <w:rPr>
          <w:rFonts w:ascii="標楷體" w:hAnsi="標楷體"/>
          <w:bCs/>
          <w:szCs w:val="32"/>
        </w:rPr>
        <w:t>評鑑</w:t>
      </w:r>
      <w:r w:rsidRPr="00B26CAA">
        <w:rPr>
          <w:rFonts w:ascii="標楷體" w:hAnsi="標楷體" w:hint="eastAsia"/>
          <w:bCs/>
          <w:szCs w:val="32"/>
        </w:rPr>
        <w:t>結果分別為：</w:t>
      </w:r>
      <w:proofErr w:type="gramStart"/>
      <w:r w:rsidRPr="00B26CAA">
        <w:rPr>
          <w:rFonts w:ascii="標楷體" w:hAnsi="標楷體" w:hint="eastAsia"/>
          <w:bCs/>
          <w:szCs w:val="32"/>
        </w:rPr>
        <w:t>111</w:t>
      </w:r>
      <w:proofErr w:type="gramEnd"/>
      <w:r w:rsidRPr="00B26CAA">
        <w:rPr>
          <w:rFonts w:ascii="標楷體" w:hAnsi="標楷體" w:hint="eastAsia"/>
          <w:bCs/>
          <w:szCs w:val="32"/>
        </w:rPr>
        <w:t>年度77.75分、</w:t>
      </w:r>
      <w:proofErr w:type="gramStart"/>
      <w:r w:rsidRPr="00B26CAA">
        <w:rPr>
          <w:rFonts w:ascii="標楷體" w:hAnsi="標楷體" w:hint="eastAsia"/>
          <w:bCs/>
          <w:szCs w:val="32"/>
        </w:rPr>
        <w:t>112</w:t>
      </w:r>
      <w:proofErr w:type="gramEnd"/>
      <w:r w:rsidRPr="00B26CAA">
        <w:rPr>
          <w:rFonts w:ascii="標楷體" w:hAnsi="標楷體" w:hint="eastAsia"/>
          <w:bCs/>
          <w:szCs w:val="32"/>
        </w:rPr>
        <w:t>年度78.4分及</w:t>
      </w:r>
      <w:proofErr w:type="gramStart"/>
      <w:r w:rsidRPr="00B26CAA">
        <w:rPr>
          <w:rFonts w:ascii="標楷體" w:hAnsi="標楷體" w:hint="eastAsia"/>
          <w:bCs/>
          <w:szCs w:val="32"/>
        </w:rPr>
        <w:t>113</w:t>
      </w:r>
      <w:proofErr w:type="gramEnd"/>
      <w:r w:rsidRPr="00B26CAA">
        <w:rPr>
          <w:rFonts w:ascii="標楷體" w:hAnsi="標楷體" w:hint="eastAsia"/>
          <w:bCs/>
          <w:szCs w:val="32"/>
        </w:rPr>
        <w:t>年度79分</w:t>
      </w:r>
      <w:r w:rsidRPr="00B26CAA">
        <w:rPr>
          <w:rFonts w:ascii="標楷體" w:hAnsi="標楷體"/>
          <w:bCs/>
          <w:szCs w:val="32"/>
        </w:rPr>
        <w:t>，</w:t>
      </w:r>
      <w:r w:rsidRPr="00B26CAA">
        <w:rPr>
          <w:rFonts w:ascii="標楷體" w:hAnsi="標楷體" w:hint="eastAsia"/>
          <w:bCs/>
          <w:szCs w:val="32"/>
        </w:rPr>
        <w:t>惟民政處</w:t>
      </w:r>
      <w:r w:rsidRPr="00B26CAA">
        <w:rPr>
          <w:rFonts w:ascii="標楷體" w:hAnsi="標楷體"/>
          <w:bCs/>
          <w:szCs w:val="32"/>
        </w:rPr>
        <w:t>未將評定結果公開於</w:t>
      </w:r>
      <w:r w:rsidRPr="00B26CAA">
        <w:rPr>
          <w:rFonts w:ascii="標楷體" w:hAnsi="標楷體" w:hint="eastAsia"/>
          <w:bCs/>
          <w:szCs w:val="32"/>
        </w:rPr>
        <w:t>主辦機關資訊網路</w:t>
      </w:r>
      <w:r w:rsidRPr="00B26CAA">
        <w:rPr>
          <w:rFonts w:ascii="標楷體" w:hAnsi="標楷體" w:hint="eastAsia"/>
          <w:snapToGrid w:val="0"/>
          <w:szCs w:val="32"/>
        </w:rPr>
        <w:t>，經函請</w:t>
      </w:r>
      <w:r w:rsidRPr="00B26CAA">
        <w:rPr>
          <w:rFonts w:ascii="標楷體" w:hAnsi="標楷體" w:hint="eastAsia"/>
          <w:bCs/>
        </w:rPr>
        <w:t>市政府</w:t>
      </w:r>
      <w:r w:rsidRPr="00B26CAA">
        <w:rPr>
          <w:rFonts w:ascii="標楷體" w:hAnsi="標楷體" w:hint="eastAsia"/>
          <w:snapToGrid w:val="0"/>
          <w:szCs w:val="32"/>
        </w:rPr>
        <w:t>督促</w:t>
      </w:r>
      <w:proofErr w:type="gramStart"/>
      <w:r w:rsidRPr="00B26CAA">
        <w:rPr>
          <w:rFonts w:ascii="標楷體" w:hAnsi="標楷體" w:hint="eastAsia"/>
          <w:snapToGrid w:val="0"/>
          <w:szCs w:val="32"/>
        </w:rPr>
        <w:t>檢討妥處</w:t>
      </w:r>
      <w:proofErr w:type="gramEnd"/>
      <w:r w:rsidRPr="00B26CAA">
        <w:rPr>
          <w:rFonts w:ascii="標楷體" w:hAnsi="標楷體" w:hint="eastAsia"/>
          <w:snapToGrid w:val="0"/>
          <w:szCs w:val="32"/>
        </w:rPr>
        <w:t>。</w:t>
      </w:r>
      <w:r w:rsidRPr="00B26CAA">
        <w:rPr>
          <w:rFonts w:ascii="標楷體" w:hAnsi="標楷體" w:hint="eastAsia"/>
          <w:bCs/>
        </w:rPr>
        <w:t>據復：已完成補正，後續年度評定結果將依規定公告，以落實資訊公開。</w:t>
      </w:r>
    </w:p>
    <w:p w14:paraId="0498C517" w14:textId="2CCC872A" w:rsidR="00602133" w:rsidRDefault="00602133" w:rsidP="00CD5656">
      <w:pPr>
        <w:overflowPunct w:val="0"/>
        <w:spacing w:line="484" w:lineRule="exact"/>
        <w:ind w:firstLineChars="200" w:firstLine="494"/>
        <w:jc w:val="both"/>
        <w:rPr>
          <w:rFonts w:ascii="標楷體" w:hAnsi="標楷體"/>
        </w:rPr>
      </w:pPr>
      <w:r w:rsidRPr="002E7DAE">
        <w:rPr>
          <w:rFonts w:ascii="標楷體" w:hAnsi="標楷體" w:hint="eastAsia"/>
          <w:b/>
          <w:bCs/>
        </w:rPr>
        <w:t>2.</w:t>
      </w:r>
      <w:r w:rsidRPr="00FD376B">
        <w:rPr>
          <w:rFonts w:ascii="標楷體" w:hAnsi="標楷體" w:hint="eastAsia"/>
          <w:b/>
          <w:bCs/>
          <w:szCs w:val="32"/>
        </w:rPr>
        <w:t>交通處</w:t>
      </w:r>
      <w:r>
        <w:rPr>
          <w:rFonts w:ascii="標楷體" w:hAnsi="標楷體" w:hint="eastAsia"/>
          <w:b/>
          <w:bCs/>
          <w:szCs w:val="32"/>
        </w:rPr>
        <w:t>部分</w:t>
      </w:r>
      <w:r w:rsidRPr="00FD376B">
        <w:rPr>
          <w:rFonts w:ascii="標楷體" w:hAnsi="標楷體" w:hint="eastAsia"/>
          <w:b/>
          <w:bCs/>
          <w:szCs w:val="32"/>
        </w:rPr>
        <w:t>停車場增改修建營運移轉案，未督促民間機構依投資契約</w:t>
      </w:r>
      <w:r>
        <w:rPr>
          <w:rFonts w:ascii="標楷體" w:hAnsi="標楷體" w:hint="eastAsia"/>
          <w:b/>
          <w:bCs/>
          <w:szCs w:val="32"/>
        </w:rPr>
        <w:t>規定</w:t>
      </w:r>
      <w:r w:rsidRPr="00FD376B">
        <w:rPr>
          <w:rFonts w:ascii="標楷體" w:hAnsi="標楷體" w:hint="eastAsia"/>
          <w:b/>
          <w:bCs/>
          <w:szCs w:val="32"/>
        </w:rPr>
        <w:t>設置專有網站</w:t>
      </w:r>
      <w:r>
        <w:rPr>
          <w:rFonts w:ascii="標楷體" w:hAnsi="標楷體" w:hint="eastAsia"/>
          <w:b/>
          <w:bCs/>
          <w:szCs w:val="32"/>
        </w:rPr>
        <w:t>及</w:t>
      </w:r>
      <w:r w:rsidRPr="00D14CBB">
        <w:rPr>
          <w:rFonts w:ascii="標楷體" w:hAnsi="標楷體" w:hint="eastAsia"/>
          <w:b/>
          <w:bCs/>
          <w:szCs w:val="32"/>
        </w:rPr>
        <w:t>共享機車區位</w:t>
      </w:r>
      <w:r w:rsidRPr="002E7DAE">
        <w:rPr>
          <w:rFonts w:ascii="標楷體" w:hAnsi="標楷體" w:hint="eastAsia"/>
          <w:b/>
          <w:bCs/>
        </w:rPr>
        <w:t>：</w:t>
      </w:r>
      <w:r>
        <w:rPr>
          <w:rFonts w:ascii="標楷體" w:hAnsi="標楷體" w:hint="eastAsia"/>
          <w:bCs/>
          <w:szCs w:val="32"/>
        </w:rPr>
        <w:t>交通處辦理</w:t>
      </w:r>
      <w:r w:rsidRPr="0019119F">
        <w:rPr>
          <w:rFonts w:ascii="標楷體" w:hAnsi="標楷體" w:hint="eastAsia"/>
          <w:bCs/>
          <w:szCs w:val="32"/>
        </w:rPr>
        <w:t>「東岸立體停車場增改修建營運移轉</w:t>
      </w:r>
      <w:r>
        <w:rPr>
          <w:rFonts w:ascii="標楷體" w:hAnsi="標楷體" w:hint="eastAsia"/>
          <w:bCs/>
          <w:szCs w:val="32"/>
        </w:rPr>
        <w:t>（</w:t>
      </w:r>
      <w:r w:rsidRPr="0019119F">
        <w:rPr>
          <w:rFonts w:ascii="標楷體" w:hAnsi="標楷體" w:hint="eastAsia"/>
          <w:bCs/>
          <w:szCs w:val="32"/>
        </w:rPr>
        <w:t>ROT</w:t>
      </w:r>
      <w:r>
        <w:rPr>
          <w:rFonts w:ascii="標楷體" w:hAnsi="標楷體" w:hint="eastAsia"/>
          <w:bCs/>
          <w:szCs w:val="32"/>
        </w:rPr>
        <w:t>）</w:t>
      </w:r>
      <w:r w:rsidRPr="0019119F">
        <w:rPr>
          <w:rFonts w:ascii="標楷體" w:hAnsi="標楷體" w:hint="eastAsia"/>
          <w:bCs/>
          <w:szCs w:val="32"/>
        </w:rPr>
        <w:t>案」</w:t>
      </w:r>
      <w:r w:rsidRPr="00B45968">
        <w:rPr>
          <w:rFonts w:ascii="標楷體" w:hAnsi="標楷體" w:hint="eastAsia"/>
          <w:szCs w:val="32"/>
        </w:rPr>
        <w:t>於113年1月2</w:t>
      </w:r>
      <w:r w:rsidRPr="00B45968">
        <w:rPr>
          <w:rFonts w:ascii="標楷體" w:hAnsi="標楷體"/>
          <w:szCs w:val="32"/>
        </w:rPr>
        <w:t>6</w:t>
      </w:r>
      <w:r>
        <w:rPr>
          <w:rFonts w:ascii="標楷體" w:hAnsi="標楷體" w:hint="eastAsia"/>
          <w:szCs w:val="32"/>
        </w:rPr>
        <w:t>日與民間機構</w:t>
      </w:r>
      <w:r w:rsidRPr="00B45968">
        <w:rPr>
          <w:rFonts w:ascii="標楷體" w:hAnsi="標楷體" w:hint="eastAsia"/>
          <w:szCs w:val="32"/>
        </w:rPr>
        <w:t>簽訂投資契約，契約期間</w:t>
      </w:r>
      <w:r>
        <w:rPr>
          <w:rFonts w:ascii="標楷體" w:hAnsi="標楷體" w:hint="eastAsia"/>
          <w:szCs w:val="32"/>
        </w:rPr>
        <w:t>自</w:t>
      </w:r>
      <w:r w:rsidRPr="00B45968">
        <w:rPr>
          <w:rFonts w:ascii="標楷體" w:hAnsi="標楷體" w:hint="eastAsia"/>
          <w:szCs w:val="32"/>
        </w:rPr>
        <w:t>簽約日開始計算20年</w:t>
      </w:r>
      <w:r>
        <w:rPr>
          <w:rFonts w:ascii="標楷體" w:hAnsi="標楷體" w:hint="eastAsia"/>
          <w:szCs w:val="32"/>
        </w:rPr>
        <w:t>，並</w:t>
      </w:r>
      <w:r w:rsidRPr="00B45968">
        <w:rPr>
          <w:rFonts w:ascii="標楷體" w:hAnsi="標楷體" w:hint="eastAsia"/>
          <w:szCs w:val="32"/>
        </w:rPr>
        <w:t>於113年1月31日完成東岸立體地下1至4樓停車場資產點交，</w:t>
      </w:r>
      <w:r>
        <w:rPr>
          <w:rFonts w:ascii="標楷體" w:hAnsi="標楷體" w:hint="eastAsia"/>
          <w:szCs w:val="32"/>
        </w:rPr>
        <w:t>民間機構於</w:t>
      </w:r>
      <w:r w:rsidRPr="00B45968">
        <w:rPr>
          <w:rFonts w:ascii="標楷體" w:hAnsi="標楷體" w:hint="eastAsia"/>
          <w:szCs w:val="32"/>
        </w:rPr>
        <w:t>114年11月13日完成地下停車場增改修建工程</w:t>
      </w:r>
      <w:r>
        <w:rPr>
          <w:rFonts w:ascii="標楷體" w:hAnsi="標楷體" w:hint="eastAsia"/>
          <w:szCs w:val="32"/>
        </w:rPr>
        <w:t>；</w:t>
      </w:r>
      <w:r>
        <w:rPr>
          <w:rFonts w:ascii="標楷體" w:hAnsi="標楷體" w:hint="eastAsia"/>
          <w:bCs/>
          <w:szCs w:val="32"/>
        </w:rPr>
        <w:t>另辦理</w:t>
      </w:r>
      <w:r w:rsidRPr="00CB430C">
        <w:rPr>
          <w:rFonts w:ascii="標楷體" w:hAnsi="標楷體" w:hint="eastAsia"/>
          <w:bCs/>
          <w:szCs w:val="32"/>
        </w:rPr>
        <w:t>「基隆市博愛停車場增改修建營運移轉</w:t>
      </w:r>
      <w:r>
        <w:rPr>
          <w:rFonts w:ascii="標楷體" w:hAnsi="標楷體" w:hint="eastAsia"/>
          <w:bCs/>
          <w:szCs w:val="32"/>
        </w:rPr>
        <w:t>（</w:t>
      </w:r>
      <w:r w:rsidRPr="00CB430C">
        <w:rPr>
          <w:rFonts w:ascii="標楷體" w:hAnsi="標楷體" w:hint="eastAsia"/>
          <w:bCs/>
          <w:szCs w:val="32"/>
        </w:rPr>
        <w:t>ROT</w:t>
      </w:r>
      <w:r>
        <w:rPr>
          <w:rFonts w:ascii="標楷體" w:hAnsi="標楷體" w:hint="eastAsia"/>
          <w:bCs/>
          <w:szCs w:val="32"/>
        </w:rPr>
        <w:t>）</w:t>
      </w:r>
      <w:r w:rsidRPr="00CB430C">
        <w:rPr>
          <w:rFonts w:ascii="標楷體" w:hAnsi="標楷體" w:hint="eastAsia"/>
          <w:bCs/>
          <w:szCs w:val="32"/>
        </w:rPr>
        <w:t>案」</w:t>
      </w:r>
      <w:r>
        <w:rPr>
          <w:rFonts w:ascii="標楷體" w:hAnsi="標楷體" w:hint="eastAsia"/>
          <w:bCs/>
          <w:szCs w:val="32"/>
        </w:rPr>
        <w:t>，於</w:t>
      </w:r>
      <w:r w:rsidRPr="00CB430C">
        <w:rPr>
          <w:rFonts w:ascii="標楷體" w:hAnsi="標楷體" w:hint="eastAsia"/>
          <w:szCs w:val="32"/>
        </w:rPr>
        <w:t>1</w:t>
      </w:r>
      <w:r w:rsidRPr="00CB430C">
        <w:rPr>
          <w:rFonts w:ascii="標楷體" w:hAnsi="標楷體"/>
          <w:szCs w:val="32"/>
        </w:rPr>
        <w:t>1</w:t>
      </w:r>
      <w:r w:rsidRPr="00CB430C">
        <w:rPr>
          <w:rFonts w:ascii="標楷體" w:hAnsi="標楷體" w:hint="eastAsia"/>
          <w:szCs w:val="32"/>
        </w:rPr>
        <w:t>3年1月</w:t>
      </w:r>
      <w:r>
        <w:rPr>
          <w:rFonts w:ascii="標楷體" w:hAnsi="標楷體" w:hint="eastAsia"/>
          <w:szCs w:val="32"/>
        </w:rPr>
        <w:t>31日與民間機構</w:t>
      </w:r>
      <w:r w:rsidRPr="00B45968">
        <w:rPr>
          <w:rFonts w:ascii="標楷體" w:hAnsi="標楷體" w:hint="eastAsia"/>
          <w:szCs w:val="32"/>
        </w:rPr>
        <w:t>簽訂投資契約，</w:t>
      </w:r>
      <w:r w:rsidRPr="00CB430C">
        <w:rPr>
          <w:rFonts w:ascii="標楷體" w:hAnsi="標楷體" w:hint="eastAsia"/>
          <w:szCs w:val="32"/>
        </w:rPr>
        <w:t>契約期間</w:t>
      </w:r>
      <w:r>
        <w:rPr>
          <w:rFonts w:ascii="標楷體" w:hAnsi="標楷體" w:hint="eastAsia"/>
          <w:szCs w:val="32"/>
        </w:rPr>
        <w:t>自</w:t>
      </w:r>
      <w:r w:rsidRPr="00CB430C">
        <w:rPr>
          <w:rFonts w:ascii="標楷體" w:hAnsi="標楷體" w:hint="eastAsia"/>
          <w:szCs w:val="32"/>
        </w:rPr>
        <w:t>簽約日至許可期間屆滿日（甲方通知營運開始日起開始計算20年），113年2月23日完成停車場資產點交，</w:t>
      </w:r>
      <w:r>
        <w:rPr>
          <w:rFonts w:ascii="標楷體" w:hAnsi="標楷體" w:hint="eastAsia"/>
          <w:szCs w:val="32"/>
        </w:rPr>
        <w:t>民間機構</w:t>
      </w:r>
      <w:proofErr w:type="gramStart"/>
      <w:r w:rsidRPr="00CB430C">
        <w:rPr>
          <w:rFonts w:ascii="標楷體" w:hAnsi="標楷體" w:hint="eastAsia"/>
          <w:szCs w:val="32"/>
        </w:rPr>
        <w:t>採</w:t>
      </w:r>
      <w:proofErr w:type="gramEnd"/>
      <w:r w:rsidRPr="00CB430C">
        <w:rPr>
          <w:rFonts w:ascii="標楷體" w:hAnsi="標楷體" w:hint="eastAsia"/>
          <w:szCs w:val="32"/>
        </w:rPr>
        <w:t>營運及施工</w:t>
      </w:r>
      <w:proofErr w:type="gramStart"/>
      <w:r w:rsidRPr="00CB430C">
        <w:rPr>
          <w:rFonts w:ascii="標楷體" w:hAnsi="標楷體" w:hint="eastAsia"/>
          <w:szCs w:val="32"/>
        </w:rPr>
        <w:t>併</w:t>
      </w:r>
      <w:proofErr w:type="gramEnd"/>
      <w:r w:rsidRPr="00CB430C">
        <w:rPr>
          <w:rFonts w:ascii="標楷體" w:hAnsi="標楷體" w:hint="eastAsia"/>
          <w:szCs w:val="32"/>
        </w:rPr>
        <w:t>行，分2階段施工，至115年1月底，整體施工進度約39％</w:t>
      </w:r>
      <w:r>
        <w:rPr>
          <w:rFonts w:ascii="標楷體" w:hAnsi="標楷體" w:hint="eastAsia"/>
          <w:szCs w:val="32"/>
        </w:rPr>
        <w:t>。經查</w:t>
      </w:r>
      <w:r w:rsidRPr="00B45968">
        <w:rPr>
          <w:rFonts w:ascii="標楷體" w:hAnsi="標楷體" w:hint="eastAsia"/>
          <w:szCs w:val="32"/>
        </w:rPr>
        <w:t>截至115年2月</w:t>
      </w:r>
      <w:r>
        <w:rPr>
          <w:rFonts w:ascii="標楷體" w:hAnsi="標楷體" w:hint="eastAsia"/>
          <w:szCs w:val="32"/>
        </w:rPr>
        <w:t>底</w:t>
      </w:r>
      <w:r w:rsidRPr="00B45968">
        <w:rPr>
          <w:rFonts w:ascii="標楷體" w:hAnsi="標楷體" w:hint="eastAsia"/>
          <w:szCs w:val="32"/>
        </w:rPr>
        <w:t>止，</w:t>
      </w:r>
      <w:r>
        <w:rPr>
          <w:rFonts w:ascii="標楷體" w:hAnsi="標楷體" w:hint="eastAsia"/>
          <w:szCs w:val="32"/>
        </w:rPr>
        <w:t>2家民間機構</w:t>
      </w:r>
      <w:r w:rsidRPr="00B45968">
        <w:rPr>
          <w:rFonts w:ascii="標楷體" w:hAnsi="標楷體" w:hint="eastAsia"/>
          <w:szCs w:val="32"/>
        </w:rPr>
        <w:t>已履行投資契約逾2年，惟</w:t>
      </w:r>
      <w:r>
        <w:rPr>
          <w:rFonts w:ascii="標楷體" w:hAnsi="標楷體" w:hint="eastAsia"/>
          <w:szCs w:val="32"/>
        </w:rPr>
        <w:t>該</w:t>
      </w:r>
      <w:r w:rsidRPr="00B45968">
        <w:rPr>
          <w:rFonts w:ascii="標楷體" w:hAnsi="標楷體" w:hint="eastAsia"/>
          <w:szCs w:val="32"/>
        </w:rPr>
        <w:t>處仍未依投資契約規定督促</w:t>
      </w:r>
      <w:r>
        <w:rPr>
          <w:rFonts w:ascii="標楷體" w:hAnsi="標楷體" w:hint="eastAsia"/>
          <w:szCs w:val="32"/>
        </w:rPr>
        <w:t>2家民間機構</w:t>
      </w:r>
      <w:r w:rsidRPr="00B45968">
        <w:rPr>
          <w:rFonts w:ascii="標楷體" w:hAnsi="標楷體" w:hint="eastAsia"/>
          <w:bCs/>
          <w:szCs w:val="32"/>
        </w:rPr>
        <w:t>設立專有網站，以提供市民場地租用及收費標準等相關資訊，</w:t>
      </w:r>
      <w:r>
        <w:rPr>
          <w:rFonts w:ascii="標楷體" w:hAnsi="標楷體" w:hint="eastAsia"/>
          <w:bCs/>
          <w:szCs w:val="32"/>
        </w:rPr>
        <w:t>東岸停車場民間機構</w:t>
      </w:r>
      <w:r w:rsidRPr="00B45968">
        <w:rPr>
          <w:rFonts w:ascii="標楷體" w:hAnsi="標楷體" w:hint="eastAsia"/>
          <w:bCs/>
          <w:szCs w:val="32"/>
        </w:rPr>
        <w:t>亦未完成設置共享機車區位及20</w:t>
      </w:r>
      <w:r>
        <w:rPr>
          <w:rFonts w:ascii="標楷體" w:hAnsi="標楷體" w:hint="eastAsia"/>
          <w:bCs/>
          <w:szCs w:val="32"/>
        </w:rPr>
        <w:t>台腳踏車租借等投資契約承諾應辦事項</w:t>
      </w:r>
      <w:r w:rsidRPr="00CB430C">
        <w:rPr>
          <w:rFonts w:ascii="標楷體" w:hAnsi="標楷體" w:hint="eastAsia"/>
          <w:bCs/>
          <w:szCs w:val="32"/>
        </w:rPr>
        <w:t>，</w:t>
      </w:r>
      <w:r>
        <w:rPr>
          <w:rFonts w:ascii="標楷體" w:hAnsi="標楷體" w:hint="eastAsia"/>
          <w:bCs/>
          <w:szCs w:val="32"/>
        </w:rPr>
        <w:t>均</w:t>
      </w:r>
      <w:r w:rsidRPr="00B45968">
        <w:rPr>
          <w:rFonts w:ascii="標楷體" w:hAnsi="標楷體" w:hint="eastAsia"/>
          <w:bCs/>
          <w:szCs w:val="32"/>
        </w:rPr>
        <w:t>影響機關權益與服務品質，</w:t>
      </w:r>
      <w:r>
        <w:rPr>
          <w:rFonts w:ascii="標楷體" w:hAnsi="標楷體" w:hint="eastAsia"/>
          <w:bCs/>
          <w:szCs w:val="32"/>
        </w:rPr>
        <w:t>經函請市政府</w:t>
      </w:r>
      <w:r w:rsidRPr="00B45968">
        <w:rPr>
          <w:rFonts w:ascii="標楷體" w:hAnsi="標楷體" w:hint="eastAsia"/>
          <w:kern w:val="0"/>
          <w:szCs w:val="32"/>
        </w:rPr>
        <w:t>督促</w:t>
      </w:r>
      <w:r>
        <w:rPr>
          <w:rFonts w:ascii="標楷體" w:hAnsi="標楷體" w:hint="eastAsia"/>
          <w:kern w:val="0"/>
          <w:szCs w:val="32"/>
        </w:rPr>
        <w:t>檢討改進</w:t>
      </w:r>
      <w:r w:rsidRPr="00B45968">
        <w:rPr>
          <w:rFonts w:ascii="標楷體" w:hAnsi="標楷體" w:hint="eastAsia"/>
          <w:bCs/>
          <w:szCs w:val="32"/>
        </w:rPr>
        <w:t>，並依契約</w:t>
      </w:r>
      <w:proofErr w:type="gramStart"/>
      <w:r w:rsidRPr="00B45968">
        <w:rPr>
          <w:rFonts w:ascii="標楷體" w:hAnsi="標楷體" w:hint="eastAsia"/>
          <w:bCs/>
          <w:szCs w:val="32"/>
        </w:rPr>
        <w:t>規定妥處</w:t>
      </w:r>
      <w:proofErr w:type="gramEnd"/>
      <w:r w:rsidRPr="00FA23AD">
        <w:rPr>
          <w:rFonts w:ascii="標楷體" w:hAnsi="標楷體" w:hint="eastAsia"/>
          <w:bCs/>
          <w:szCs w:val="32"/>
        </w:rPr>
        <w:t>。</w:t>
      </w:r>
      <w:r w:rsidRPr="002E7DAE">
        <w:rPr>
          <w:rFonts w:ascii="標楷體" w:hAnsi="標楷體" w:hint="eastAsia"/>
          <w:bCs/>
        </w:rPr>
        <w:t>據復：</w:t>
      </w:r>
      <w:r>
        <w:rPr>
          <w:rFonts w:ascii="標楷體" w:hAnsi="標楷體" w:hint="eastAsia"/>
          <w:bCs/>
        </w:rPr>
        <w:t>已督促2家民間機構新增專有網站，及東岸停車場民間機構已</w:t>
      </w:r>
      <w:r w:rsidRPr="00B45968">
        <w:rPr>
          <w:rFonts w:ascii="標楷體" w:hAnsi="標楷體" w:hint="eastAsia"/>
          <w:bCs/>
          <w:szCs w:val="32"/>
        </w:rPr>
        <w:t>設置</w:t>
      </w:r>
      <w:r>
        <w:rPr>
          <w:rFonts w:ascii="標楷體" w:hAnsi="標楷體" w:hint="eastAsia"/>
          <w:bCs/>
          <w:szCs w:val="32"/>
        </w:rPr>
        <w:t>腳踏車供民眾租借</w:t>
      </w:r>
      <w:r>
        <w:rPr>
          <w:rFonts w:ascii="標楷體" w:hAnsi="標楷體" w:hint="eastAsia"/>
          <w:bCs/>
        </w:rPr>
        <w:t>，並加速設置共享電動機車區位，另已將該等項目</w:t>
      </w:r>
      <w:r w:rsidRPr="0019119F">
        <w:rPr>
          <w:rFonts w:ascii="標楷體" w:hAnsi="標楷體" w:hint="eastAsia"/>
          <w:bCs/>
        </w:rPr>
        <w:t>納入</w:t>
      </w:r>
      <w:r>
        <w:rPr>
          <w:rFonts w:ascii="標楷體" w:hAnsi="標楷體" w:hint="eastAsia"/>
          <w:bCs/>
        </w:rPr>
        <w:t>後續</w:t>
      </w:r>
      <w:r w:rsidRPr="0019119F">
        <w:rPr>
          <w:rFonts w:ascii="標楷體" w:hAnsi="標楷體" w:hint="eastAsia"/>
          <w:bCs/>
        </w:rPr>
        <w:t>履約督導及定期查核</w:t>
      </w:r>
      <w:r>
        <w:rPr>
          <w:rFonts w:ascii="標楷體" w:hAnsi="標楷體" w:hint="eastAsia"/>
          <w:bCs/>
        </w:rPr>
        <w:t>內容</w:t>
      </w:r>
      <w:r w:rsidRPr="0019119F">
        <w:rPr>
          <w:rFonts w:ascii="標楷體" w:hAnsi="標楷體" w:hint="eastAsia"/>
          <w:bCs/>
        </w:rPr>
        <w:t>，建立追蹤機制，以強化履約管理</w:t>
      </w:r>
      <w:r>
        <w:rPr>
          <w:rFonts w:ascii="標楷體" w:hAnsi="標楷體" w:hint="eastAsia"/>
        </w:rPr>
        <w:t>。</w:t>
      </w:r>
    </w:p>
    <w:p w14:paraId="56DCA333" w14:textId="4C00A7DE" w:rsidR="00602133" w:rsidRPr="00B87C3B" w:rsidRDefault="00602133" w:rsidP="00737288">
      <w:pPr>
        <w:overflowPunct w:val="0"/>
        <w:snapToGrid w:val="0"/>
        <w:spacing w:line="480" w:lineRule="exact"/>
        <w:ind w:firstLineChars="100" w:firstLine="287"/>
        <w:jc w:val="both"/>
        <w:textAlignment w:val="baseline"/>
        <w:outlineLvl w:val="0"/>
        <w:rPr>
          <w:rFonts w:ascii="標楷體" w:hAnsi="標楷體"/>
          <w:b/>
          <w:color w:val="000000" w:themeColor="text1"/>
          <w:sz w:val="28"/>
          <w:szCs w:val="28"/>
        </w:rPr>
      </w:pPr>
      <w:bookmarkStart w:id="5" w:name="_Hlk166921529"/>
      <w:r w:rsidRPr="00B87C3B">
        <w:rPr>
          <w:rFonts w:ascii="標楷體" w:hAnsi="標楷體" w:hint="eastAsia"/>
          <w:b/>
          <w:color w:val="000000" w:themeColor="text1"/>
          <w:sz w:val="28"/>
          <w:szCs w:val="28"/>
        </w:rPr>
        <w:t>（</w:t>
      </w:r>
      <w:r>
        <w:rPr>
          <w:rFonts w:ascii="標楷體" w:hAnsi="標楷體" w:hint="eastAsia"/>
          <w:b/>
          <w:color w:val="000000" w:themeColor="text1"/>
          <w:sz w:val="28"/>
          <w:szCs w:val="28"/>
        </w:rPr>
        <w:t>七</w:t>
      </w:r>
      <w:r w:rsidRPr="00B87C3B">
        <w:rPr>
          <w:rFonts w:ascii="標楷體" w:hAnsi="標楷體"/>
          <w:b/>
          <w:color w:val="000000" w:themeColor="text1"/>
          <w:sz w:val="28"/>
          <w:szCs w:val="28"/>
        </w:rPr>
        <w:t>）</w:t>
      </w:r>
      <w:r w:rsidRPr="00B87C3B">
        <w:rPr>
          <w:rFonts w:ascii="標楷體" w:hAnsi="標楷體" w:hint="eastAsia"/>
          <w:b/>
          <w:color w:val="000000" w:themeColor="text1"/>
          <w:sz w:val="28"/>
          <w:szCs w:val="28"/>
        </w:rPr>
        <w:t>辦理南榮公墓生命典藏館興建案，惟暫</w:t>
      </w:r>
      <w:proofErr w:type="gramStart"/>
      <w:r w:rsidRPr="00B87C3B">
        <w:rPr>
          <w:rFonts w:ascii="標楷體" w:hAnsi="標楷體" w:hint="eastAsia"/>
          <w:b/>
          <w:color w:val="000000" w:themeColor="text1"/>
          <w:sz w:val="28"/>
          <w:szCs w:val="28"/>
        </w:rPr>
        <w:t>厝</w:t>
      </w:r>
      <w:proofErr w:type="gramEnd"/>
      <w:r w:rsidRPr="00B87C3B">
        <w:rPr>
          <w:rFonts w:ascii="標楷體" w:hAnsi="標楷體" w:hint="eastAsia"/>
          <w:b/>
          <w:color w:val="000000" w:themeColor="text1"/>
          <w:sz w:val="28"/>
          <w:szCs w:val="28"/>
        </w:rPr>
        <w:t>工程履約管理</w:t>
      </w:r>
      <w:proofErr w:type="gramStart"/>
      <w:r w:rsidRPr="00B87C3B">
        <w:rPr>
          <w:rFonts w:ascii="標楷體" w:hAnsi="標楷體" w:hint="eastAsia"/>
          <w:b/>
          <w:color w:val="000000" w:themeColor="text1"/>
          <w:sz w:val="28"/>
          <w:szCs w:val="28"/>
        </w:rPr>
        <w:t>未盡周妥</w:t>
      </w:r>
      <w:proofErr w:type="gramEnd"/>
      <w:r w:rsidRPr="00B87C3B">
        <w:rPr>
          <w:rFonts w:ascii="標楷體" w:hAnsi="標楷體" w:hint="eastAsia"/>
          <w:b/>
          <w:color w:val="000000" w:themeColor="text1"/>
          <w:sz w:val="28"/>
          <w:szCs w:val="28"/>
        </w:rPr>
        <w:t>及執行進度落後，又新建工程規劃設計作業延宕，且辦理減項發包後無法達成預期使用需求，</w:t>
      </w:r>
      <w:r>
        <w:rPr>
          <w:rFonts w:ascii="標楷體" w:hAnsi="標楷體" w:hint="eastAsia"/>
          <w:b/>
          <w:color w:val="000000" w:themeColor="text1"/>
          <w:sz w:val="28"/>
          <w:szCs w:val="28"/>
        </w:rPr>
        <w:t>允宜</w:t>
      </w:r>
      <w:proofErr w:type="gramStart"/>
      <w:r w:rsidRPr="00B87C3B">
        <w:rPr>
          <w:rFonts w:ascii="標楷體" w:hAnsi="標楷體" w:hint="eastAsia"/>
          <w:b/>
          <w:color w:val="000000" w:themeColor="text1"/>
          <w:sz w:val="28"/>
          <w:szCs w:val="28"/>
        </w:rPr>
        <w:t>檢討妥處</w:t>
      </w:r>
      <w:proofErr w:type="gramEnd"/>
      <w:r>
        <w:rPr>
          <w:rFonts w:ascii="標楷體" w:hAnsi="標楷體" w:hint="eastAsia"/>
          <w:b/>
          <w:color w:val="000000" w:themeColor="text1"/>
          <w:sz w:val="28"/>
          <w:szCs w:val="28"/>
        </w:rPr>
        <w:t>，以提升執行效能</w:t>
      </w:r>
      <w:r w:rsidRPr="00B87C3B">
        <w:rPr>
          <w:rFonts w:ascii="標楷體" w:hAnsi="標楷體" w:hint="eastAsia"/>
          <w:b/>
          <w:color w:val="000000" w:themeColor="text1"/>
          <w:sz w:val="28"/>
          <w:szCs w:val="28"/>
        </w:rPr>
        <w:t>。</w:t>
      </w:r>
    </w:p>
    <w:p w14:paraId="696DBD62" w14:textId="77777777" w:rsidR="00602133" w:rsidRPr="00B87C3B" w:rsidRDefault="00602133" w:rsidP="00737288">
      <w:pPr>
        <w:pStyle w:val="af5"/>
        <w:overflowPunct w:val="0"/>
        <w:snapToGrid w:val="0"/>
        <w:spacing w:line="480" w:lineRule="exact"/>
        <w:ind w:right="0" w:firstLineChars="200" w:firstLine="494"/>
        <w:rPr>
          <w:rFonts w:hAnsi="標楷體"/>
          <w:snapToGrid w:val="0"/>
          <w:spacing w:val="0"/>
        </w:rPr>
      </w:pPr>
      <w:r w:rsidRPr="00B87C3B">
        <w:rPr>
          <w:rFonts w:hAnsi="標楷體" w:hint="eastAsia"/>
          <w:snapToGrid w:val="0"/>
          <w:spacing w:val="0"/>
        </w:rPr>
        <w:t>民政處為改善基隆市立殯儀館納骨塔老舊及收容空間不足問題，</w:t>
      </w:r>
      <w:r>
        <w:rPr>
          <w:rFonts w:hAnsi="標楷體" w:hint="eastAsia"/>
          <w:snapToGrid w:val="0"/>
          <w:spacing w:val="0"/>
        </w:rPr>
        <w:t>運用公共造產基金</w:t>
      </w:r>
      <w:r w:rsidRPr="00B87C3B">
        <w:rPr>
          <w:rFonts w:hAnsi="標楷體" w:hint="eastAsia"/>
          <w:snapToGrid w:val="0"/>
          <w:spacing w:val="0"/>
        </w:rPr>
        <w:t>辦理基隆市南榮公墓生命典藏館興建工程，總經費5億5,166萬餘元，規劃先辦理「基隆市南榮公墓興建生命典藏館暫</w:t>
      </w:r>
      <w:proofErr w:type="gramStart"/>
      <w:r w:rsidRPr="00B87C3B">
        <w:rPr>
          <w:rFonts w:hAnsi="標楷體" w:hint="eastAsia"/>
          <w:snapToGrid w:val="0"/>
          <w:spacing w:val="0"/>
        </w:rPr>
        <w:t>厝</w:t>
      </w:r>
      <w:proofErr w:type="gramEnd"/>
      <w:r w:rsidRPr="00B87C3B">
        <w:rPr>
          <w:rFonts w:hAnsi="標楷體" w:hint="eastAsia"/>
          <w:snapToGrid w:val="0"/>
          <w:spacing w:val="0"/>
        </w:rPr>
        <w:t>工程」（下稱暫</w:t>
      </w:r>
      <w:proofErr w:type="gramStart"/>
      <w:r w:rsidRPr="00B87C3B">
        <w:rPr>
          <w:rFonts w:hAnsi="標楷體" w:hint="eastAsia"/>
          <w:snapToGrid w:val="0"/>
          <w:spacing w:val="0"/>
        </w:rPr>
        <w:t>厝</w:t>
      </w:r>
      <w:proofErr w:type="gramEnd"/>
      <w:r w:rsidRPr="00B87C3B">
        <w:rPr>
          <w:rFonts w:hAnsi="標楷體" w:hint="eastAsia"/>
          <w:snapToGrid w:val="0"/>
          <w:spacing w:val="0"/>
        </w:rPr>
        <w:t>工程），將納骨塔內既有骨灰（</w:t>
      </w:r>
      <w:proofErr w:type="gramStart"/>
      <w:r w:rsidRPr="00B87C3B">
        <w:rPr>
          <w:rFonts w:hAnsi="標楷體" w:hint="eastAsia"/>
          <w:snapToGrid w:val="0"/>
          <w:spacing w:val="0"/>
        </w:rPr>
        <w:t>骸</w:t>
      </w:r>
      <w:proofErr w:type="gramEnd"/>
      <w:r w:rsidRPr="00B87C3B">
        <w:rPr>
          <w:rFonts w:hAnsi="標楷體" w:hint="eastAsia"/>
          <w:snapToGrid w:val="0"/>
          <w:spacing w:val="0"/>
        </w:rPr>
        <w:t>）罐及神主牌位遷移至基隆市殯葬管理所火化場前方臨時暫</w:t>
      </w:r>
      <w:proofErr w:type="gramStart"/>
      <w:r w:rsidRPr="00B87C3B">
        <w:rPr>
          <w:rFonts w:hAnsi="標楷體" w:hint="eastAsia"/>
          <w:snapToGrid w:val="0"/>
          <w:spacing w:val="0"/>
        </w:rPr>
        <w:t>厝</w:t>
      </w:r>
      <w:proofErr w:type="gramEnd"/>
      <w:r w:rsidRPr="00B87C3B">
        <w:rPr>
          <w:rFonts w:hAnsi="標楷體" w:hint="eastAsia"/>
          <w:snapToGrid w:val="0"/>
          <w:spacing w:val="0"/>
        </w:rPr>
        <w:t>區安置，再辦理「基隆市南榮公墓生命典藏館新建工程」（下稱新建工程），拆除老舊納骨塔，並於原址興建地下1層、地上6層之生命典藏館，預計於113年7月完工驗收及取得使用執照。經查其執行過程，核有下列情事：</w:t>
      </w:r>
    </w:p>
    <w:p w14:paraId="32073AFC" w14:textId="77777777" w:rsidR="00602133" w:rsidRPr="00483869" w:rsidRDefault="00602133" w:rsidP="00737288">
      <w:pPr>
        <w:overflowPunct w:val="0"/>
        <w:snapToGrid w:val="0"/>
        <w:spacing w:line="480" w:lineRule="exact"/>
        <w:ind w:firstLineChars="200" w:firstLine="510"/>
        <w:jc w:val="both"/>
        <w:rPr>
          <w:rFonts w:ascii="標楷體" w:hAnsi="標楷體"/>
          <w:snapToGrid w:val="0"/>
          <w:spacing w:val="4"/>
          <w:kern w:val="0"/>
        </w:rPr>
      </w:pPr>
      <w:r w:rsidRPr="00483869">
        <w:rPr>
          <w:rFonts w:ascii="標楷體" w:hAnsi="標楷體" w:hint="eastAsia"/>
          <w:b/>
          <w:bCs/>
          <w:snapToGrid w:val="0"/>
          <w:spacing w:val="4"/>
          <w:kern w:val="0"/>
        </w:rPr>
        <w:lastRenderedPageBreak/>
        <w:t>1.辦理暫</w:t>
      </w:r>
      <w:proofErr w:type="gramStart"/>
      <w:r w:rsidRPr="00483869">
        <w:rPr>
          <w:rFonts w:ascii="標楷體" w:hAnsi="標楷體" w:hint="eastAsia"/>
          <w:b/>
          <w:bCs/>
          <w:snapToGrid w:val="0"/>
          <w:spacing w:val="4"/>
          <w:kern w:val="0"/>
        </w:rPr>
        <w:t>厝</w:t>
      </w:r>
      <w:proofErr w:type="gramEnd"/>
      <w:r w:rsidRPr="00483869">
        <w:rPr>
          <w:rFonts w:ascii="標楷體" w:hAnsi="標楷體" w:hint="eastAsia"/>
          <w:b/>
          <w:bCs/>
          <w:snapToGrid w:val="0"/>
          <w:spacing w:val="4"/>
          <w:kern w:val="0"/>
        </w:rPr>
        <w:t>工程未督導施工廠商依核定計畫書執行，致施工進度落後，復未確實督促設計監造單位辦理現場測量及審查作業，衍生施工爭議，致工程停擺，又辦理竣工確認及驗收前未完成變更程序，影響驗收作業，較原預計完成時程延宕1年7個月：</w:t>
      </w:r>
      <w:r w:rsidRPr="00483869">
        <w:rPr>
          <w:rFonts w:ascii="標楷體" w:hAnsi="標楷體" w:hint="eastAsia"/>
          <w:snapToGrid w:val="0"/>
          <w:spacing w:val="4"/>
          <w:kern w:val="0"/>
        </w:rPr>
        <w:t>民政處辦理暫</w:t>
      </w:r>
      <w:proofErr w:type="gramStart"/>
      <w:r w:rsidRPr="00483869">
        <w:rPr>
          <w:rFonts w:ascii="標楷體" w:hAnsi="標楷體" w:hint="eastAsia"/>
          <w:snapToGrid w:val="0"/>
          <w:spacing w:val="4"/>
          <w:kern w:val="0"/>
        </w:rPr>
        <w:t>厝</w:t>
      </w:r>
      <w:proofErr w:type="gramEnd"/>
      <w:r w:rsidRPr="00483869">
        <w:rPr>
          <w:rFonts w:ascii="標楷體" w:hAnsi="標楷體" w:hint="eastAsia"/>
          <w:snapToGrid w:val="0"/>
          <w:spacing w:val="4"/>
          <w:kern w:val="0"/>
        </w:rPr>
        <w:t>工程對於施工廠商欲使用440伏特電壓施工電梯及發電機供電，卻遲未租用發電機，未通知施工廠商限期改善並確實依核定計畫書執行，致施工進度持續落後；又未督促設計監造單位確實辦理暫</w:t>
      </w:r>
      <w:proofErr w:type="gramStart"/>
      <w:r w:rsidRPr="00483869">
        <w:rPr>
          <w:rFonts w:ascii="標楷體" w:hAnsi="標楷體" w:hint="eastAsia"/>
          <w:snapToGrid w:val="0"/>
          <w:spacing w:val="4"/>
          <w:kern w:val="0"/>
        </w:rPr>
        <w:t>厝</w:t>
      </w:r>
      <w:proofErr w:type="gramEnd"/>
      <w:r w:rsidRPr="00483869">
        <w:rPr>
          <w:rFonts w:ascii="標楷體" w:hAnsi="標楷體" w:hint="eastAsia"/>
          <w:snapToGrid w:val="0"/>
          <w:spacing w:val="4"/>
          <w:kern w:val="0"/>
        </w:rPr>
        <w:t>區現場測量工作，及審查施工廠商</w:t>
      </w:r>
      <w:proofErr w:type="gramStart"/>
      <w:r w:rsidRPr="00483869">
        <w:rPr>
          <w:rFonts w:ascii="標楷體" w:hAnsi="標楷體" w:hint="eastAsia"/>
          <w:snapToGrid w:val="0"/>
          <w:spacing w:val="4"/>
          <w:kern w:val="0"/>
        </w:rPr>
        <w:t>提送鐵架</w:t>
      </w:r>
      <w:proofErr w:type="gramEnd"/>
      <w:r w:rsidRPr="00483869">
        <w:rPr>
          <w:rFonts w:ascii="標楷體" w:hAnsi="標楷體" w:hint="eastAsia"/>
          <w:snapToGrid w:val="0"/>
          <w:spacing w:val="4"/>
          <w:kern w:val="0"/>
        </w:rPr>
        <w:t>施工圖，且未就施工圖中</w:t>
      </w:r>
      <w:proofErr w:type="gramStart"/>
      <w:r w:rsidRPr="00483869">
        <w:rPr>
          <w:rFonts w:ascii="標楷體" w:hAnsi="標楷體" w:hint="eastAsia"/>
          <w:snapToGrid w:val="0"/>
          <w:spacing w:val="4"/>
          <w:kern w:val="0"/>
        </w:rPr>
        <w:t>加勁角</w:t>
      </w:r>
      <w:proofErr w:type="gramEnd"/>
      <w:r w:rsidRPr="00483869">
        <w:rPr>
          <w:rFonts w:ascii="標楷體" w:hAnsi="標楷體" w:hint="eastAsia"/>
          <w:snapToGrid w:val="0"/>
          <w:spacing w:val="4"/>
          <w:kern w:val="0"/>
        </w:rPr>
        <w:t>鐵設置位置與設計圖說不同，影響走道寬度之爭議，及時</w:t>
      </w:r>
      <w:proofErr w:type="gramStart"/>
      <w:r w:rsidRPr="00483869">
        <w:rPr>
          <w:rFonts w:ascii="標楷體" w:hAnsi="標楷體" w:hint="eastAsia"/>
          <w:snapToGrid w:val="0"/>
          <w:spacing w:val="4"/>
          <w:kern w:val="0"/>
        </w:rPr>
        <w:t>釐</w:t>
      </w:r>
      <w:proofErr w:type="gramEnd"/>
      <w:r w:rsidRPr="00483869">
        <w:rPr>
          <w:rFonts w:ascii="標楷體" w:hAnsi="標楷體" w:hint="eastAsia"/>
          <w:snapToGrid w:val="0"/>
          <w:spacing w:val="4"/>
          <w:kern w:val="0"/>
        </w:rPr>
        <w:t>清雙方責任歸屬並督促</w:t>
      </w:r>
      <w:proofErr w:type="gramStart"/>
      <w:r w:rsidRPr="00483869">
        <w:rPr>
          <w:rFonts w:ascii="標楷體" w:hAnsi="標楷體" w:hint="eastAsia"/>
          <w:snapToGrid w:val="0"/>
          <w:spacing w:val="4"/>
          <w:kern w:val="0"/>
        </w:rPr>
        <w:t>研</w:t>
      </w:r>
      <w:proofErr w:type="gramEnd"/>
      <w:r w:rsidRPr="00483869">
        <w:rPr>
          <w:rFonts w:ascii="標楷體" w:hAnsi="標楷體" w:hint="eastAsia"/>
          <w:snapToGrid w:val="0"/>
          <w:spacing w:val="4"/>
          <w:kern w:val="0"/>
        </w:rPr>
        <w:t>提解決方案，致工程</w:t>
      </w:r>
      <w:proofErr w:type="gramStart"/>
      <w:r w:rsidRPr="00483869">
        <w:rPr>
          <w:rFonts w:ascii="標楷體" w:hAnsi="標楷體" w:hint="eastAsia"/>
          <w:snapToGrid w:val="0"/>
          <w:spacing w:val="4"/>
          <w:kern w:val="0"/>
        </w:rPr>
        <w:t>停擺逾8個月</w:t>
      </w:r>
      <w:proofErr w:type="gramEnd"/>
      <w:r w:rsidRPr="00483869">
        <w:rPr>
          <w:rFonts w:ascii="標楷體" w:hAnsi="標楷體" w:hint="eastAsia"/>
          <w:snapToGrid w:val="0"/>
          <w:spacing w:val="4"/>
          <w:kern w:val="0"/>
        </w:rPr>
        <w:t>，至111年7月25日始竣工；復未依行政院公共工程委員會採購業務標準化作業流程及控制重點等規定於驗收前完成結算數量變更程序，致辦理竣工確認及驗收後仍須辦理2次變更設計，遲至112年9月7日始驗收合格，較原規劃於111年1月完成暫</w:t>
      </w:r>
      <w:proofErr w:type="gramStart"/>
      <w:r w:rsidRPr="00483869">
        <w:rPr>
          <w:rFonts w:ascii="標楷體" w:hAnsi="標楷體" w:hint="eastAsia"/>
          <w:snapToGrid w:val="0"/>
          <w:spacing w:val="4"/>
          <w:kern w:val="0"/>
        </w:rPr>
        <w:t>厝</w:t>
      </w:r>
      <w:proofErr w:type="gramEnd"/>
      <w:r w:rsidRPr="00483869">
        <w:rPr>
          <w:rFonts w:ascii="標楷體" w:hAnsi="標楷體" w:hint="eastAsia"/>
          <w:snapToGrid w:val="0"/>
          <w:spacing w:val="4"/>
          <w:kern w:val="0"/>
        </w:rPr>
        <w:t>工程之作業期程延宕約1年7個月，且截至114年7月底止，未查究設計監造單位相關疏失責任，經函請基隆市市長督促</w:t>
      </w:r>
      <w:proofErr w:type="gramStart"/>
      <w:r w:rsidRPr="00483869">
        <w:rPr>
          <w:rFonts w:ascii="標楷體" w:hAnsi="標楷體" w:hint="eastAsia"/>
          <w:snapToGrid w:val="0"/>
          <w:spacing w:val="4"/>
          <w:kern w:val="0"/>
        </w:rPr>
        <w:t>檢討妥處</w:t>
      </w:r>
      <w:proofErr w:type="gramEnd"/>
      <w:r w:rsidRPr="00483869">
        <w:rPr>
          <w:rFonts w:ascii="標楷體" w:hAnsi="標楷體" w:hint="eastAsia"/>
          <w:snapToGrid w:val="0"/>
          <w:spacing w:val="4"/>
          <w:kern w:val="0"/>
        </w:rPr>
        <w:t>。</w:t>
      </w:r>
    </w:p>
    <w:bookmarkEnd w:id="5"/>
    <w:p w14:paraId="5A6E9BFA" w14:textId="2EA59832" w:rsidR="00602133" w:rsidRDefault="00602133" w:rsidP="00737288">
      <w:pPr>
        <w:kinsoku w:val="0"/>
        <w:overflowPunct w:val="0"/>
        <w:snapToGrid w:val="0"/>
        <w:spacing w:line="480" w:lineRule="exact"/>
        <w:ind w:firstLineChars="200" w:firstLine="494"/>
        <w:jc w:val="both"/>
        <w:rPr>
          <w:rFonts w:ascii="標楷體" w:hAnsi="標楷體"/>
          <w:snapToGrid w:val="0"/>
          <w:kern w:val="0"/>
        </w:rPr>
      </w:pPr>
      <w:r w:rsidRPr="00B87C3B">
        <w:rPr>
          <w:rFonts w:ascii="標楷體" w:hAnsi="標楷體" w:hint="eastAsia"/>
          <w:b/>
          <w:bCs/>
          <w:snapToGrid w:val="0"/>
          <w:kern w:val="0"/>
        </w:rPr>
        <w:t>2.辦理新建工程於規劃設計</w:t>
      </w:r>
      <w:proofErr w:type="gramStart"/>
      <w:r w:rsidRPr="00B87C3B">
        <w:rPr>
          <w:rFonts w:ascii="標楷體" w:hAnsi="標楷體" w:hint="eastAsia"/>
          <w:b/>
          <w:bCs/>
          <w:snapToGrid w:val="0"/>
          <w:kern w:val="0"/>
        </w:rPr>
        <w:t>階段未控管</w:t>
      </w:r>
      <w:proofErr w:type="gramEnd"/>
      <w:r w:rsidRPr="00B87C3B">
        <w:rPr>
          <w:rFonts w:ascii="標楷體" w:hAnsi="標楷體" w:hint="eastAsia"/>
          <w:b/>
          <w:bCs/>
          <w:snapToGrid w:val="0"/>
          <w:kern w:val="0"/>
        </w:rPr>
        <w:t>都市設計審議等前置作業，且辦理過程未及時處理相關單位所提審查意見，致無法於預定期限內完工，又因規劃設計期程延宕，致原核定經費因營建物價上漲與市場行情存有落差，而須辦理減項發包，已無法達成預期使用需求：</w:t>
      </w:r>
      <w:r w:rsidRPr="00B87C3B">
        <w:rPr>
          <w:rFonts w:ascii="標楷體" w:hAnsi="標楷體" w:hint="eastAsia"/>
          <w:snapToGrid w:val="0"/>
          <w:kern w:val="0"/>
        </w:rPr>
        <w:t>民政處辦理新建工程於規劃設計</w:t>
      </w:r>
      <w:proofErr w:type="gramStart"/>
      <w:r w:rsidRPr="00B87C3B">
        <w:rPr>
          <w:rFonts w:ascii="標楷體" w:hAnsi="標楷體" w:hint="eastAsia"/>
          <w:snapToGrid w:val="0"/>
          <w:kern w:val="0"/>
        </w:rPr>
        <w:t>階段未控管</w:t>
      </w:r>
      <w:proofErr w:type="gramEnd"/>
      <w:r w:rsidRPr="00B87C3B">
        <w:rPr>
          <w:rFonts w:ascii="標楷體" w:hAnsi="標楷體" w:hint="eastAsia"/>
          <w:snapToGrid w:val="0"/>
          <w:kern w:val="0"/>
        </w:rPr>
        <w:t>都市設計審議執行進度，且辦理過程未就相關單位所提加倍設置停車空間及建築基地退縮設置人行步道等審查意見及時處理，致歷時2年3個月、多次修正都市設計審議報告書方完成審議，復未及時處理既有擋土牆安全鑑定問題，影響水土保持計畫審查進度，致113年8月29日始取得建造執照，較原規劃於110年5月取得建造執照之作業期程延宕約3年3個月，無法於113年7月預定期限內完工，未能如期解決骨灰（</w:t>
      </w:r>
      <w:proofErr w:type="gramStart"/>
      <w:r w:rsidRPr="00B87C3B">
        <w:rPr>
          <w:rFonts w:ascii="標楷體" w:hAnsi="標楷體" w:hint="eastAsia"/>
          <w:snapToGrid w:val="0"/>
          <w:kern w:val="0"/>
        </w:rPr>
        <w:t>骸</w:t>
      </w:r>
      <w:proofErr w:type="gramEnd"/>
      <w:r w:rsidRPr="00B87C3B">
        <w:rPr>
          <w:rFonts w:ascii="標楷體" w:hAnsi="標楷體" w:hint="eastAsia"/>
          <w:snapToGrid w:val="0"/>
          <w:kern w:val="0"/>
        </w:rPr>
        <w:t>）櫃不足問題。又新建工程規劃設計期程延宕，原核定經費因營建物價上漲與市場行情存有落差，</w:t>
      </w:r>
      <w:proofErr w:type="gramStart"/>
      <w:r w:rsidRPr="00B87C3B">
        <w:rPr>
          <w:rFonts w:ascii="標楷體" w:hAnsi="標楷體" w:hint="eastAsia"/>
          <w:snapToGrid w:val="0"/>
          <w:kern w:val="0"/>
        </w:rPr>
        <w:t>致須辦理</w:t>
      </w:r>
      <w:proofErr w:type="gramEnd"/>
      <w:r w:rsidRPr="00B87C3B">
        <w:rPr>
          <w:rFonts w:ascii="標楷體" w:hAnsi="標楷體" w:hint="eastAsia"/>
          <w:snapToGrid w:val="0"/>
          <w:kern w:val="0"/>
        </w:rPr>
        <w:t>減項發包，刪減骨灰（</w:t>
      </w:r>
      <w:proofErr w:type="gramStart"/>
      <w:r w:rsidRPr="00B87C3B">
        <w:rPr>
          <w:rFonts w:ascii="標楷體" w:hAnsi="標楷體" w:hint="eastAsia"/>
          <w:snapToGrid w:val="0"/>
          <w:kern w:val="0"/>
        </w:rPr>
        <w:t>骸</w:t>
      </w:r>
      <w:proofErr w:type="gramEnd"/>
      <w:r w:rsidRPr="00B87C3B">
        <w:rPr>
          <w:rFonts w:ascii="標楷體" w:hAnsi="標楷體" w:hint="eastAsia"/>
          <w:snapToGrid w:val="0"/>
          <w:kern w:val="0"/>
        </w:rPr>
        <w:t>）櫃比率介於7.51％至87.08％不等，已無法達成計畫預期使用需求，經函請基隆市市長督促檢討，並</w:t>
      </w:r>
      <w:proofErr w:type="gramStart"/>
      <w:r w:rsidRPr="00B87C3B">
        <w:rPr>
          <w:rFonts w:ascii="標楷體" w:hAnsi="標楷體" w:hint="eastAsia"/>
          <w:snapToGrid w:val="0"/>
          <w:kern w:val="0"/>
        </w:rPr>
        <w:t>研</w:t>
      </w:r>
      <w:proofErr w:type="gramEnd"/>
      <w:r w:rsidRPr="00B87C3B">
        <w:rPr>
          <w:rFonts w:ascii="標楷體" w:hAnsi="標楷體" w:hint="eastAsia"/>
          <w:snapToGrid w:val="0"/>
          <w:kern w:val="0"/>
        </w:rPr>
        <w:t>提改善措施。</w:t>
      </w:r>
    </w:p>
    <w:p w14:paraId="29E838F7" w14:textId="48F13208" w:rsidR="008842FA" w:rsidRPr="00C36671" w:rsidRDefault="008842FA" w:rsidP="008842FA">
      <w:pPr>
        <w:overflowPunct w:val="0"/>
        <w:autoSpaceDE w:val="0"/>
        <w:spacing w:beforeLines="10" w:before="50" w:line="48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八</w:t>
      </w:r>
      <w:r w:rsidRPr="00C36671">
        <w:rPr>
          <w:rFonts w:ascii="標楷體" w:hAnsi="標楷體" w:hint="eastAsia"/>
          <w:b/>
          <w:bCs/>
          <w:sz w:val="28"/>
          <w:szCs w:val="28"/>
        </w:rPr>
        <w:t>）</w:t>
      </w:r>
      <w:r w:rsidRPr="002B28A2">
        <w:rPr>
          <w:rFonts w:ascii="標楷體" w:hAnsi="標楷體" w:hint="eastAsia"/>
          <w:b/>
          <w:bCs/>
          <w:sz w:val="28"/>
          <w:szCs w:val="28"/>
        </w:rPr>
        <w:t>為協助辦理基隆捷運計畫相關作業成立專案辦公室，惟基本設計審議階段評估工程經費存有</w:t>
      </w:r>
      <w:r>
        <w:rPr>
          <w:rFonts w:ascii="標楷體" w:hAnsi="標楷體" w:hint="eastAsia"/>
          <w:b/>
          <w:bCs/>
          <w:sz w:val="28"/>
          <w:szCs w:val="28"/>
        </w:rPr>
        <w:t>大幅</w:t>
      </w:r>
      <w:r w:rsidRPr="002B28A2">
        <w:rPr>
          <w:rFonts w:ascii="標楷體" w:hAnsi="標楷體" w:hint="eastAsia"/>
          <w:b/>
          <w:bCs/>
          <w:sz w:val="28"/>
          <w:szCs w:val="28"/>
        </w:rPr>
        <w:t>增</w:t>
      </w:r>
      <w:r>
        <w:rPr>
          <w:rFonts w:ascii="標楷體" w:hAnsi="標楷體" w:hint="eastAsia"/>
          <w:b/>
          <w:bCs/>
          <w:sz w:val="28"/>
          <w:szCs w:val="28"/>
        </w:rPr>
        <w:t>加</w:t>
      </w:r>
      <w:r w:rsidRPr="002B28A2">
        <w:rPr>
          <w:rFonts w:ascii="標楷體" w:hAnsi="標楷體" w:hint="eastAsia"/>
          <w:b/>
          <w:bCs/>
          <w:sz w:val="28"/>
          <w:szCs w:val="28"/>
        </w:rPr>
        <w:t>之虞，然財務分析未</w:t>
      </w:r>
      <w:r>
        <w:rPr>
          <w:rFonts w:ascii="標楷體" w:hAnsi="標楷體" w:hint="eastAsia"/>
          <w:b/>
          <w:bCs/>
          <w:sz w:val="28"/>
          <w:szCs w:val="28"/>
        </w:rPr>
        <w:t>能</w:t>
      </w:r>
      <w:r w:rsidRPr="002B28A2">
        <w:rPr>
          <w:rFonts w:ascii="標楷體" w:hAnsi="標楷體" w:hint="eastAsia"/>
          <w:b/>
          <w:bCs/>
          <w:sz w:val="28"/>
          <w:szCs w:val="28"/>
        </w:rPr>
        <w:t>確實辨識潛在</w:t>
      </w:r>
      <w:r>
        <w:rPr>
          <w:rFonts w:ascii="標楷體" w:hAnsi="標楷體" w:hint="eastAsia"/>
          <w:b/>
          <w:bCs/>
          <w:sz w:val="28"/>
          <w:szCs w:val="28"/>
        </w:rPr>
        <w:t>增幅</w:t>
      </w:r>
      <w:r w:rsidRPr="002B28A2">
        <w:rPr>
          <w:rFonts w:ascii="標楷體" w:hAnsi="標楷體" w:hint="eastAsia"/>
          <w:b/>
          <w:bCs/>
          <w:sz w:val="28"/>
          <w:szCs w:val="28"/>
        </w:rPr>
        <w:t>風險並</w:t>
      </w:r>
      <w:proofErr w:type="gramStart"/>
      <w:r w:rsidRPr="002B28A2">
        <w:rPr>
          <w:rFonts w:ascii="標楷體" w:hAnsi="標楷體" w:hint="eastAsia"/>
          <w:b/>
          <w:bCs/>
          <w:sz w:val="28"/>
          <w:szCs w:val="28"/>
        </w:rPr>
        <w:t>研</w:t>
      </w:r>
      <w:proofErr w:type="gramEnd"/>
      <w:r w:rsidRPr="002B28A2">
        <w:rPr>
          <w:rFonts w:ascii="標楷體" w:hAnsi="標楷體" w:hint="eastAsia"/>
          <w:b/>
          <w:bCs/>
          <w:sz w:val="28"/>
          <w:szCs w:val="28"/>
        </w:rPr>
        <w:t>議因應策略，允</w:t>
      </w:r>
      <w:r>
        <w:rPr>
          <w:rFonts w:ascii="標楷體" w:hAnsi="標楷體" w:hint="eastAsia"/>
          <w:b/>
          <w:bCs/>
          <w:sz w:val="28"/>
          <w:szCs w:val="28"/>
        </w:rPr>
        <w:t>宜</w:t>
      </w:r>
      <w:proofErr w:type="gramStart"/>
      <w:r w:rsidR="0027083B">
        <w:rPr>
          <w:rFonts w:ascii="標楷體" w:hAnsi="標楷體" w:hint="eastAsia"/>
          <w:b/>
          <w:bCs/>
          <w:sz w:val="28"/>
          <w:szCs w:val="28"/>
        </w:rPr>
        <w:t>研謀</w:t>
      </w:r>
      <w:r w:rsidRPr="002B28A2">
        <w:rPr>
          <w:rFonts w:ascii="標楷體" w:hAnsi="標楷體" w:hint="eastAsia"/>
          <w:b/>
          <w:bCs/>
          <w:sz w:val="28"/>
          <w:szCs w:val="28"/>
        </w:rPr>
        <w:t>妥處，俾</w:t>
      </w:r>
      <w:proofErr w:type="gramEnd"/>
      <w:r w:rsidRPr="002B28A2">
        <w:rPr>
          <w:rFonts w:ascii="標楷體" w:hAnsi="標楷體" w:hint="eastAsia"/>
          <w:b/>
          <w:bCs/>
          <w:sz w:val="28"/>
          <w:szCs w:val="28"/>
        </w:rPr>
        <w:t>兼顧捷運計畫推動與地方財政永續</w:t>
      </w:r>
      <w:r>
        <w:rPr>
          <w:rFonts w:ascii="標楷體" w:hAnsi="標楷體" w:hint="eastAsia"/>
          <w:b/>
          <w:bCs/>
          <w:sz w:val="28"/>
          <w:szCs w:val="28"/>
        </w:rPr>
        <w:t>。</w:t>
      </w:r>
    </w:p>
    <w:p w14:paraId="4CDE1CB1" w14:textId="70A80288" w:rsidR="008842FA" w:rsidRDefault="008842FA" w:rsidP="009D0495">
      <w:pPr>
        <w:overflowPunct w:val="0"/>
        <w:spacing w:line="482" w:lineRule="exact"/>
        <w:ind w:firstLineChars="200" w:firstLine="494"/>
        <w:jc w:val="both"/>
        <w:rPr>
          <w:rFonts w:ascii="標楷體" w:hAnsi="標楷體" w:cs="Courier New"/>
          <w:bCs/>
          <w:color w:val="000000" w:themeColor="text1"/>
          <w:kern w:val="0"/>
        </w:rPr>
      </w:pPr>
      <w:r w:rsidRPr="001E1B74">
        <w:rPr>
          <w:rFonts w:ascii="標楷體" w:hAnsi="標楷體" w:cs="Courier New" w:hint="eastAsia"/>
          <w:bCs/>
          <w:color w:val="000000" w:themeColor="text1"/>
          <w:kern w:val="0"/>
        </w:rPr>
        <w:t>交通部為提升基隆聯外軌道運輸品質，滿足基隆通勤捷運化需求，檢討基隆南港間鐵路運輸瓶頸改善，擬定「基隆南港間通勤軌道建設計畫」可行性研究及綜合規劃報告</w:t>
      </w:r>
      <w:r>
        <w:rPr>
          <w:rFonts w:ascii="標楷體" w:hAnsi="標楷體" w:cs="Courier New" w:hint="eastAsia"/>
          <w:bCs/>
          <w:color w:val="000000" w:themeColor="text1"/>
          <w:kern w:val="0"/>
        </w:rPr>
        <w:t>（</w:t>
      </w:r>
      <w:r w:rsidRPr="001E1B74">
        <w:rPr>
          <w:rFonts w:ascii="標楷體" w:hAnsi="標楷體" w:cs="Courier New" w:hint="eastAsia"/>
          <w:bCs/>
          <w:color w:val="000000" w:themeColor="text1"/>
          <w:kern w:val="0"/>
        </w:rPr>
        <w:t>第一階段</w:t>
      </w:r>
      <w:r>
        <w:rPr>
          <w:rFonts w:ascii="標楷體" w:hAnsi="標楷體" w:cs="Courier New" w:hint="eastAsia"/>
          <w:bCs/>
          <w:color w:val="000000" w:themeColor="text1"/>
          <w:kern w:val="0"/>
        </w:rPr>
        <w:t>）</w:t>
      </w:r>
      <w:r w:rsidRPr="001E1B74">
        <w:rPr>
          <w:rFonts w:ascii="標楷體" w:hAnsi="標楷體" w:cs="Courier New" w:hint="eastAsia"/>
          <w:bCs/>
          <w:color w:val="000000" w:themeColor="text1"/>
          <w:kern w:val="0"/>
        </w:rPr>
        <w:t>，經行政院於113年1月核定經費696.89億元，分由中央負擔519.98億元、臺北市負</w:t>
      </w:r>
      <w:r w:rsidRPr="00566806">
        <w:rPr>
          <w:rFonts w:ascii="標楷體" w:hAnsi="標楷體" w:hint="eastAsia"/>
          <w:b/>
          <w:bCs/>
          <w:noProof/>
          <w:spacing w:val="-4"/>
        </w:rPr>
        <w:lastRenderedPageBreak/>
        <mc:AlternateContent>
          <mc:Choice Requires="wps">
            <w:drawing>
              <wp:anchor distT="71755" distB="0" distL="71755" distR="71755" simplePos="0" relativeHeight="251785216" behindDoc="0" locked="0" layoutInCell="1" allowOverlap="1" wp14:anchorId="48790765" wp14:editId="35B9CCF0">
                <wp:simplePos x="0" y="0"/>
                <wp:positionH relativeFrom="margin">
                  <wp:posOffset>2185670</wp:posOffset>
                </wp:positionH>
                <wp:positionV relativeFrom="paragraph">
                  <wp:posOffset>64770</wp:posOffset>
                </wp:positionV>
                <wp:extent cx="4125600" cy="2991600"/>
                <wp:effectExtent l="0" t="0" r="8255" b="0"/>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5600" cy="2991600"/>
                        </a:xfrm>
                        <a:prstGeom prst="rect">
                          <a:avLst/>
                        </a:prstGeom>
                        <a:solidFill>
                          <a:srgbClr val="FFFFFF"/>
                        </a:solidFill>
                        <a:ln w="9525">
                          <a:noFill/>
                          <a:miter lim="800000"/>
                          <a:headEnd/>
                          <a:tailEnd/>
                        </a:ln>
                      </wps:spPr>
                      <wps:txbx>
                        <w:txbxContent>
                          <w:p w14:paraId="691474C3" w14:textId="77777777" w:rsidR="008842FA" w:rsidRPr="00E70B81" w:rsidRDefault="008842FA" w:rsidP="008842FA">
                            <w:pPr>
                              <w:snapToGrid w:val="0"/>
                              <w:spacing w:afterLines="30" w:after="150" w:line="240" w:lineRule="exact"/>
                              <w:ind w:left="641" w:hangingChars="277" w:hanging="641"/>
                              <w:jc w:val="center"/>
                              <w:rPr>
                                <w:rFonts w:ascii="標楷體" w:hAnsi="標楷體"/>
                                <w:b/>
                                <w:bCs/>
                                <w:spacing w:val="-8"/>
                              </w:rPr>
                            </w:pPr>
                            <w:r w:rsidRPr="00E70B81">
                              <w:rPr>
                                <w:rFonts w:ascii="標楷體" w:hAnsi="標楷體" w:hint="eastAsia"/>
                                <w:b/>
                                <w:bCs/>
                                <w:spacing w:val="-8"/>
                              </w:rPr>
                              <w:t>圖</w:t>
                            </w:r>
                            <w:r>
                              <w:rPr>
                                <w:rFonts w:ascii="標楷體" w:hAnsi="標楷體"/>
                                <w:b/>
                                <w:bCs/>
                                <w:spacing w:val="-8"/>
                              </w:rPr>
                              <w:t>5</w:t>
                            </w:r>
                            <w:r w:rsidRPr="00E70B81">
                              <w:rPr>
                                <w:rFonts w:ascii="標楷體" w:hAnsi="標楷體" w:hint="eastAsia"/>
                                <w:b/>
                                <w:bCs/>
                                <w:spacing w:val="-8"/>
                              </w:rPr>
                              <w:t xml:space="preserve">　</w:t>
                            </w:r>
                            <w:r>
                              <w:rPr>
                                <w:rFonts w:ascii="標楷體" w:hAnsi="標楷體" w:hint="eastAsia"/>
                                <w:b/>
                                <w:bCs/>
                                <w:spacing w:val="-8"/>
                              </w:rPr>
                              <w:t>基隆捷運第一階段（南港－八堵）計畫路線</w:t>
                            </w:r>
                          </w:p>
                          <w:p w14:paraId="50D0400B" w14:textId="77777777" w:rsidR="008842FA" w:rsidRDefault="008842FA" w:rsidP="008842FA">
                            <w:pPr>
                              <w:pStyle w:val="ae"/>
                              <w:kinsoku w:val="0"/>
                              <w:overflowPunct w:val="0"/>
                              <w:autoSpaceDE w:val="0"/>
                              <w:autoSpaceDN w:val="0"/>
                              <w:snapToGrid w:val="0"/>
                              <w:spacing w:line="0" w:lineRule="atLeast"/>
                              <w:rPr>
                                <w:rFonts w:ascii="標楷體" w:eastAsia="標楷體" w:hAnsi="標楷體"/>
                                <w:color w:val="FF0000"/>
                                <w:sz w:val="18"/>
                                <w:szCs w:val="18"/>
                              </w:rPr>
                            </w:pPr>
                            <w:r>
                              <w:rPr>
                                <w:noProof/>
                              </w:rPr>
                              <w:drawing>
                                <wp:inline distT="0" distB="0" distL="0" distR="0" wp14:anchorId="0BE1A5D4" wp14:editId="6AA36658">
                                  <wp:extent cx="4018934" cy="2464130"/>
                                  <wp:effectExtent l="0" t="0" r="635"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30354" cy="2471132"/>
                                          </a:xfrm>
                                          <a:prstGeom prst="rect">
                                            <a:avLst/>
                                          </a:prstGeom>
                                        </pic:spPr>
                                      </pic:pic>
                                    </a:graphicData>
                                  </a:graphic>
                                </wp:inline>
                              </w:drawing>
                            </w:r>
                          </w:p>
                          <w:p w14:paraId="6035D2B7" w14:textId="77777777" w:rsidR="008842FA" w:rsidRPr="001D3D19" w:rsidRDefault="008842FA" w:rsidP="008842FA">
                            <w:pPr>
                              <w:pStyle w:val="ae"/>
                              <w:kinsoku w:val="0"/>
                              <w:overflowPunct w:val="0"/>
                              <w:autoSpaceDE w:val="0"/>
                              <w:autoSpaceDN w:val="0"/>
                              <w:snapToGrid w:val="0"/>
                              <w:spacing w:line="360" w:lineRule="exact"/>
                              <w:rPr>
                                <w:rFonts w:ascii="標楷體" w:eastAsia="標楷體" w:hAnsi="標楷體"/>
                                <w:color w:val="FF0000"/>
                                <w:sz w:val="18"/>
                                <w:szCs w:val="18"/>
                              </w:rPr>
                            </w:pPr>
                            <w:r w:rsidRPr="00A34701">
                              <w:rPr>
                                <w:rFonts w:ascii="標楷體" w:eastAsia="標楷體" w:hAnsi="標楷體" w:hint="eastAsia"/>
                                <w:color w:val="000000" w:themeColor="text1"/>
                                <w:sz w:val="18"/>
                                <w:szCs w:val="18"/>
                              </w:rPr>
                              <w:t>資料來源：整理自</w:t>
                            </w:r>
                            <w:r>
                              <w:rPr>
                                <w:rFonts w:ascii="標楷體" w:eastAsia="標楷體" w:hAnsi="標楷體" w:hint="eastAsia"/>
                                <w:color w:val="000000" w:themeColor="text1"/>
                                <w:sz w:val="18"/>
                                <w:szCs w:val="18"/>
                                <w:lang w:eastAsia="zh-TW"/>
                              </w:rPr>
                              <w:t>基隆市政府提供資料</w:t>
                            </w:r>
                            <w:r w:rsidRPr="00A34701">
                              <w:rPr>
                                <w:rFonts w:ascii="標楷體" w:eastAsia="標楷體" w:hAnsi="標楷體" w:hint="eastAsia"/>
                                <w:color w:val="000000" w:themeColor="text1"/>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90765" id="文字方塊 50" o:spid="_x0000_s1033" type="#_x0000_t202" style="position:absolute;left:0;text-align:left;margin-left:172.1pt;margin-top:5.1pt;width:324.85pt;height:235.55pt;z-index:251785216;visibility:visible;mso-wrap-style:square;mso-width-percent:0;mso-height-percent:0;mso-wrap-distance-left:5.65pt;mso-wrap-distance-top:5.65pt;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" stroked="f">
                <v:textbox inset="1mm,1mm,1mm,1mm">
                  <w:txbxContent>
                    <w:p w14:paraId="691474C3" w14:textId="77777777" w:rsidR="008842FA" w:rsidRPr="00E70B81" w:rsidRDefault="008842FA" w:rsidP="008842FA">
                      <w:pPr>
                        <w:snapToGrid w:val="0"/>
                        <w:spacing w:afterLines="30" w:after="150" w:line="240" w:lineRule="exact"/>
                        <w:ind w:left="641" w:hangingChars="277" w:hanging="641"/>
                        <w:jc w:val="center"/>
                        <w:rPr>
                          <w:rFonts w:ascii="標楷體" w:hAnsi="標楷體"/>
                          <w:b/>
                          <w:bCs/>
                          <w:spacing w:val="-8"/>
                        </w:rPr>
                      </w:pPr>
                      <w:r w:rsidRPr="00E70B81">
                        <w:rPr>
                          <w:rFonts w:ascii="標楷體" w:hAnsi="標楷體" w:hint="eastAsia"/>
                          <w:b/>
                          <w:bCs/>
                          <w:spacing w:val="-8"/>
                        </w:rPr>
                        <w:t>圖</w:t>
                      </w:r>
                      <w:r>
                        <w:rPr>
                          <w:rFonts w:ascii="標楷體" w:hAnsi="標楷體"/>
                          <w:b/>
                          <w:bCs/>
                          <w:spacing w:val="-8"/>
                        </w:rPr>
                        <w:t>5</w:t>
                      </w:r>
                      <w:r w:rsidRPr="00E70B81">
                        <w:rPr>
                          <w:rFonts w:ascii="標楷體" w:hAnsi="標楷體" w:hint="eastAsia"/>
                          <w:b/>
                          <w:bCs/>
                          <w:spacing w:val="-8"/>
                        </w:rPr>
                        <w:t xml:space="preserve">　</w:t>
                      </w:r>
                      <w:r>
                        <w:rPr>
                          <w:rFonts w:ascii="標楷體" w:hAnsi="標楷體" w:hint="eastAsia"/>
                          <w:b/>
                          <w:bCs/>
                          <w:spacing w:val="-8"/>
                        </w:rPr>
                        <w:t>基隆捷運第一階段（南港－八堵）計畫路線</w:t>
                      </w:r>
                    </w:p>
                    <w:p w14:paraId="50D0400B" w14:textId="77777777" w:rsidR="008842FA" w:rsidRDefault="008842FA" w:rsidP="008842FA">
                      <w:pPr>
                        <w:pStyle w:val="ae"/>
                        <w:kinsoku w:val="0"/>
                        <w:overflowPunct w:val="0"/>
                        <w:autoSpaceDE w:val="0"/>
                        <w:autoSpaceDN w:val="0"/>
                        <w:snapToGrid w:val="0"/>
                        <w:spacing w:line="0" w:lineRule="atLeast"/>
                        <w:rPr>
                          <w:rFonts w:ascii="標楷體" w:eastAsia="標楷體" w:hAnsi="標楷體"/>
                          <w:color w:val="FF0000"/>
                          <w:sz w:val="18"/>
                          <w:szCs w:val="18"/>
                        </w:rPr>
                      </w:pPr>
                      <w:r>
                        <w:rPr>
                          <w:noProof/>
                        </w:rPr>
                        <w:drawing>
                          <wp:inline distT="0" distB="0" distL="0" distR="0" wp14:anchorId="0BE1A5D4" wp14:editId="6AA36658">
                            <wp:extent cx="4018934" cy="2464130"/>
                            <wp:effectExtent l="0" t="0" r="635"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30354" cy="2471132"/>
                                    </a:xfrm>
                                    <a:prstGeom prst="rect">
                                      <a:avLst/>
                                    </a:prstGeom>
                                  </pic:spPr>
                                </pic:pic>
                              </a:graphicData>
                            </a:graphic>
                          </wp:inline>
                        </w:drawing>
                      </w:r>
                    </w:p>
                    <w:p w14:paraId="6035D2B7" w14:textId="77777777" w:rsidR="008842FA" w:rsidRPr="001D3D19" w:rsidRDefault="008842FA" w:rsidP="008842FA">
                      <w:pPr>
                        <w:pStyle w:val="ae"/>
                        <w:kinsoku w:val="0"/>
                        <w:overflowPunct w:val="0"/>
                        <w:autoSpaceDE w:val="0"/>
                        <w:autoSpaceDN w:val="0"/>
                        <w:snapToGrid w:val="0"/>
                        <w:spacing w:line="360" w:lineRule="exact"/>
                        <w:rPr>
                          <w:rFonts w:ascii="標楷體" w:eastAsia="標楷體" w:hAnsi="標楷體"/>
                          <w:color w:val="FF0000"/>
                          <w:sz w:val="18"/>
                          <w:szCs w:val="18"/>
                        </w:rPr>
                      </w:pPr>
                      <w:r w:rsidRPr="00A34701">
                        <w:rPr>
                          <w:rFonts w:ascii="標楷體" w:eastAsia="標楷體" w:hAnsi="標楷體" w:hint="eastAsia"/>
                          <w:color w:val="000000" w:themeColor="text1"/>
                          <w:sz w:val="18"/>
                          <w:szCs w:val="18"/>
                        </w:rPr>
                        <w:t>資料來源：整理自</w:t>
                      </w:r>
                      <w:r>
                        <w:rPr>
                          <w:rFonts w:ascii="標楷體" w:eastAsia="標楷體" w:hAnsi="標楷體" w:hint="eastAsia"/>
                          <w:color w:val="000000" w:themeColor="text1"/>
                          <w:sz w:val="18"/>
                          <w:szCs w:val="18"/>
                          <w:lang w:eastAsia="zh-TW"/>
                        </w:rPr>
                        <w:t>基隆市政府提供資料</w:t>
                      </w:r>
                      <w:r w:rsidRPr="00A34701">
                        <w:rPr>
                          <w:rFonts w:ascii="標楷體" w:eastAsia="標楷體" w:hAnsi="標楷體" w:hint="eastAsia"/>
                          <w:color w:val="000000" w:themeColor="text1"/>
                          <w:sz w:val="18"/>
                          <w:szCs w:val="18"/>
                        </w:rPr>
                        <w:t>。</w:t>
                      </w:r>
                    </w:p>
                  </w:txbxContent>
                </v:textbox>
                <w10:wrap type="square" anchorx="margin"/>
              </v:shape>
            </w:pict>
          </mc:Fallback>
        </mc:AlternateContent>
      </w:r>
      <w:r w:rsidRPr="001E1B74">
        <w:rPr>
          <w:rFonts w:ascii="標楷體" w:hAnsi="標楷體" w:cs="Courier New" w:hint="eastAsia"/>
          <w:bCs/>
          <w:color w:val="000000" w:themeColor="text1"/>
          <w:kern w:val="0"/>
        </w:rPr>
        <w:t>擔57.54億元、新北市負擔71.44億元</w:t>
      </w:r>
      <w:r>
        <w:rPr>
          <w:rFonts w:ascii="標楷體" w:hAnsi="標楷體" w:cs="Courier New" w:hint="eastAsia"/>
          <w:bCs/>
          <w:color w:val="000000" w:themeColor="text1"/>
          <w:kern w:val="0"/>
        </w:rPr>
        <w:t>及基隆市</w:t>
      </w:r>
      <w:r w:rsidRPr="001E1B74">
        <w:rPr>
          <w:rFonts w:ascii="標楷體" w:hAnsi="標楷體" w:cs="Courier New" w:hint="eastAsia"/>
          <w:bCs/>
          <w:color w:val="000000" w:themeColor="text1"/>
          <w:kern w:val="0"/>
        </w:rPr>
        <w:t>負擔47.92億元，規劃南港至</w:t>
      </w:r>
      <w:proofErr w:type="gramStart"/>
      <w:r w:rsidRPr="001E1B74">
        <w:rPr>
          <w:rFonts w:ascii="標楷體" w:hAnsi="標楷體" w:cs="Courier New" w:hint="eastAsia"/>
          <w:bCs/>
          <w:color w:val="000000" w:themeColor="text1"/>
          <w:kern w:val="0"/>
        </w:rPr>
        <w:t>八堵</w:t>
      </w:r>
      <w:r>
        <w:rPr>
          <w:rFonts w:ascii="標楷體" w:hAnsi="標楷體" w:cs="Courier New" w:hint="eastAsia"/>
          <w:bCs/>
          <w:color w:val="000000" w:themeColor="text1"/>
          <w:kern w:val="0"/>
        </w:rPr>
        <w:t>間設</w:t>
      </w:r>
      <w:proofErr w:type="gramEnd"/>
      <w:r w:rsidRPr="001E1B74">
        <w:rPr>
          <w:rFonts w:ascii="標楷體" w:hAnsi="標楷體" w:cs="Courier New" w:hint="eastAsia"/>
          <w:bCs/>
          <w:color w:val="000000" w:themeColor="text1"/>
          <w:kern w:val="0"/>
        </w:rPr>
        <w:t>13站</w:t>
      </w:r>
      <w:r>
        <w:rPr>
          <w:rFonts w:ascii="標楷體" w:hAnsi="標楷體" w:cs="Courier New" w:hint="eastAsia"/>
          <w:bCs/>
          <w:color w:val="000000" w:themeColor="text1"/>
          <w:kern w:val="0"/>
        </w:rPr>
        <w:t>（圖5）</w:t>
      </w:r>
      <w:r w:rsidRPr="001E1B74">
        <w:rPr>
          <w:rFonts w:ascii="標楷體" w:hAnsi="標楷體" w:cs="Courier New" w:hint="eastAsia"/>
          <w:bCs/>
          <w:color w:val="000000" w:themeColor="text1"/>
          <w:kern w:val="0"/>
        </w:rPr>
        <w:t>，並指定新北市政府擔任興建及營運主管機關，</w:t>
      </w:r>
      <w:r>
        <w:rPr>
          <w:rFonts w:ascii="標楷體" w:hAnsi="標楷體" w:cs="Courier New" w:hint="eastAsia"/>
          <w:bCs/>
          <w:color w:val="000000" w:themeColor="text1"/>
          <w:kern w:val="0"/>
        </w:rPr>
        <w:t>基隆市政</w:t>
      </w:r>
      <w:r w:rsidRPr="001E1B74">
        <w:rPr>
          <w:rFonts w:ascii="標楷體" w:hAnsi="標楷體" w:cs="Courier New" w:hint="eastAsia"/>
          <w:bCs/>
          <w:color w:val="000000" w:themeColor="text1"/>
          <w:kern w:val="0"/>
        </w:rPr>
        <w:t>府則配合參與基本設計、細部設計審查、規劃場站聯合開發及用地取得等，</w:t>
      </w:r>
      <w:r w:rsidR="00674808" w:rsidRPr="001E1B74">
        <w:rPr>
          <w:rFonts w:ascii="標楷體" w:hAnsi="標楷體" w:cs="Courier New" w:hint="eastAsia"/>
          <w:bCs/>
          <w:color w:val="000000" w:themeColor="text1"/>
          <w:kern w:val="0"/>
        </w:rPr>
        <w:t>全線</w:t>
      </w:r>
      <w:r w:rsidRPr="001E1B74">
        <w:rPr>
          <w:rFonts w:ascii="標楷體" w:hAnsi="標楷體" w:cs="Courier New" w:hint="eastAsia"/>
          <w:bCs/>
          <w:color w:val="000000" w:themeColor="text1"/>
          <w:kern w:val="0"/>
        </w:rPr>
        <w:t>預定於122年完工通車</w:t>
      </w:r>
      <w:r>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嗣</w:t>
      </w:r>
      <w:proofErr w:type="gramEnd"/>
      <w:r w:rsidRPr="001E1B74">
        <w:rPr>
          <w:rFonts w:ascii="標楷體" w:hAnsi="標楷體" w:cs="Courier New" w:hint="eastAsia"/>
          <w:bCs/>
          <w:color w:val="000000" w:themeColor="text1"/>
          <w:kern w:val="0"/>
        </w:rPr>
        <w:t>新北市政府於113年12月函送工程經費審議報告書予交通部，經費增至1,261.54億元，</w:t>
      </w:r>
      <w:r>
        <w:rPr>
          <w:rFonts w:ascii="標楷體" w:hAnsi="標楷體" w:cs="Courier New" w:hint="eastAsia"/>
          <w:bCs/>
          <w:color w:val="000000" w:themeColor="text1"/>
          <w:kern w:val="0"/>
        </w:rPr>
        <w:t>約為行政院核定經費</w:t>
      </w:r>
      <w:r w:rsidRPr="001E1B74">
        <w:rPr>
          <w:rFonts w:ascii="標楷體" w:hAnsi="標楷體" w:cs="Courier New" w:hint="eastAsia"/>
          <w:bCs/>
          <w:color w:val="000000" w:themeColor="text1"/>
          <w:kern w:val="0"/>
        </w:rPr>
        <w:t>696.89億元</w:t>
      </w:r>
      <w:r>
        <w:rPr>
          <w:rFonts w:ascii="標楷體" w:hAnsi="標楷體" w:cs="Courier New" w:hint="eastAsia"/>
          <w:bCs/>
          <w:color w:val="000000" w:themeColor="text1"/>
          <w:kern w:val="0"/>
        </w:rPr>
        <w:t>之1.8倍餘，增幅逾</w:t>
      </w:r>
      <w:proofErr w:type="gramStart"/>
      <w:r>
        <w:rPr>
          <w:rFonts w:ascii="標楷體" w:hAnsi="標楷體" w:cs="Courier New" w:hint="eastAsia"/>
          <w:bCs/>
          <w:color w:val="000000" w:themeColor="text1"/>
          <w:kern w:val="0"/>
        </w:rPr>
        <w:t>8成</w:t>
      </w:r>
      <w:proofErr w:type="gramEnd"/>
      <w:r w:rsidRPr="001E1B74">
        <w:rPr>
          <w:rFonts w:ascii="標楷體" w:hAnsi="標楷體" w:cs="Courier New" w:hint="eastAsia"/>
          <w:bCs/>
          <w:color w:val="000000" w:themeColor="text1"/>
          <w:kern w:val="0"/>
        </w:rPr>
        <w:t>，</w:t>
      </w:r>
      <w:r>
        <w:rPr>
          <w:rFonts w:ascii="標楷體" w:hAnsi="標楷體" w:cs="Courier New" w:hint="eastAsia"/>
          <w:bCs/>
          <w:color w:val="000000" w:themeColor="text1"/>
          <w:kern w:val="0"/>
        </w:rPr>
        <w:t>經</w:t>
      </w:r>
      <w:r w:rsidRPr="001E1B74">
        <w:rPr>
          <w:rFonts w:ascii="標楷體" w:hAnsi="標楷體" w:cs="Courier New" w:hint="eastAsia"/>
          <w:bCs/>
          <w:color w:val="000000" w:themeColor="text1"/>
          <w:kern w:val="0"/>
        </w:rPr>
        <w:t>交通部審查提出</w:t>
      </w:r>
      <w:r>
        <w:rPr>
          <w:rFonts w:ascii="標楷體" w:hAnsi="標楷體" w:cs="Courier New" w:hint="eastAsia"/>
          <w:bCs/>
          <w:color w:val="000000" w:themeColor="text1"/>
          <w:kern w:val="0"/>
        </w:rPr>
        <w:t>應務</w:t>
      </w:r>
      <w:r w:rsidRPr="001E1B74">
        <w:rPr>
          <w:rFonts w:ascii="標楷體" w:hAnsi="標楷體" w:cs="Courier New" w:hint="eastAsia"/>
          <w:bCs/>
          <w:color w:val="000000" w:themeColor="text1"/>
          <w:kern w:val="0"/>
        </w:rPr>
        <w:t>實檢討設計內容並說明經費增加之財源籌措方式，避免影響後續計畫推動等意見，</w:t>
      </w:r>
      <w:proofErr w:type="gramStart"/>
      <w:r w:rsidRPr="001E1B74">
        <w:rPr>
          <w:rFonts w:ascii="標楷體" w:hAnsi="標楷體" w:cs="Courier New" w:hint="eastAsia"/>
          <w:bCs/>
          <w:color w:val="000000" w:themeColor="text1"/>
          <w:kern w:val="0"/>
        </w:rPr>
        <w:t>爰</w:t>
      </w:r>
      <w:proofErr w:type="gramEnd"/>
      <w:r>
        <w:rPr>
          <w:rFonts w:ascii="標楷體" w:hAnsi="標楷體" w:cs="Courier New" w:hint="eastAsia"/>
          <w:bCs/>
          <w:color w:val="000000" w:themeColor="text1"/>
          <w:kern w:val="0"/>
        </w:rPr>
        <w:t>新北市政</w:t>
      </w:r>
      <w:r w:rsidRPr="001E1B74">
        <w:rPr>
          <w:rFonts w:ascii="標楷體" w:hAnsi="標楷體" w:cs="Courier New" w:hint="eastAsia"/>
          <w:bCs/>
          <w:color w:val="000000" w:themeColor="text1"/>
          <w:kern w:val="0"/>
        </w:rPr>
        <w:t>府</w:t>
      </w:r>
      <w:r>
        <w:rPr>
          <w:rFonts w:ascii="標楷體" w:hAnsi="標楷體" w:cs="Courier New" w:hint="eastAsia"/>
          <w:bCs/>
          <w:color w:val="000000" w:themeColor="text1"/>
          <w:kern w:val="0"/>
        </w:rPr>
        <w:t>考量</w:t>
      </w:r>
      <w:r w:rsidRPr="001E1B74">
        <w:rPr>
          <w:rFonts w:ascii="標楷體" w:hAnsi="標楷體" w:cs="Courier New" w:hint="eastAsia"/>
          <w:bCs/>
          <w:color w:val="000000" w:themeColor="text1"/>
          <w:kern w:val="0"/>
        </w:rPr>
        <w:t>基本設計工程經費審議未同意前無法發包</w:t>
      </w:r>
      <w:r>
        <w:rPr>
          <w:rFonts w:ascii="標楷體" w:hAnsi="標楷體" w:cs="Courier New" w:hint="eastAsia"/>
          <w:bCs/>
          <w:color w:val="000000" w:themeColor="text1"/>
          <w:kern w:val="0"/>
        </w:rPr>
        <w:t>工程，</w:t>
      </w:r>
      <w:r w:rsidRPr="001E1B74">
        <w:rPr>
          <w:rFonts w:ascii="標楷體" w:hAnsi="標楷體" w:cs="Courier New" w:hint="eastAsia"/>
          <w:bCs/>
          <w:color w:val="000000" w:themeColor="text1"/>
          <w:kern w:val="0"/>
        </w:rPr>
        <w:t>改以原核定經費696.89億元提報</w:t>
      </w:r>
      <w:r>
        <w:rPr>
          <w:rFonts w:ascii="標楷體" w:hAnsi="標楷體" w:cs="Courier New" w:hint="eastAsia"/>
          <w:bCs/>
          <w:color w:val="000000" w:themeColor="text1"/>
          <w:kern w:val="0"/>
        </w:rPr>
        <w:t>修正報告</w:t>
      </w:r>
      <w:r w:rsidRPr="001E1B74">
        <w:rPr>
          <w:rFonts w:ascii="標楷體" w:hAnsi="標楷體" w:cs="Courier New" w:hint="eastAsia"/>
          <w:bCs/>
          <w:color w:val="000000" w:themeColor="text1"/>
          <w:kern w:val="0"/>
        </w:rPr>
        <w:t>，並區分為高架與地下段分開招標，</w:t>
      </w:r>
      <w:r>
        <w:rPr>
          <w:rFonts w:ascii="標楷體" w:hAnsi="標楷體" w:cs="Courier New" w:hint="eastAsia"/>
          <w:bCs/>
          <w:color w:val="000000" w:themeColor="text1"/>
          <w:kern w:val="0"/>
        </w:rPr>
        <w:t>其中</w:t>
      </w:r>
      <w:r w:rsidRPr="001E1B74">
        <w:rPr>
          <w:rFonts w:ascii="標楷體" w:hAnsi="標楷體" w:cs="Courier New" w:hint="eastAsia"/>
          <w:bCs/>
          <w:color w:val="000000" w:themeColor="text1"/>
          <w:kern w:val="0"/>
        </w:rPr>
        <w:t>地下段</w:t>
      </w:r>
      <w:r>
        <w:rPr>
          <w:rFonts w:ascii="標楷體" w:hAnsi="標楷體" w:cs="Courier New" w:hint="eastAsia"/>
          <w:bCs/>
          <w:color w:val="000000" w:themeColor="text1"/>
          <w:kern w:val="0"/>
        </w:rPr>
        <w:t>（南港至汐止）</w:t>
      </w:r>
      <w:r w:rsidRPr="001E1B74">
        <w:rPr>
          <w:rFonts w:ascii="標楷體" w:hAnsi="標楷體" w:cs="Courier New" w:hint="eastAsia"/>
          <w:bCs/>
          <w:color w:val="000000" w:themeColor="text1"/>
          <w:kern w:val="0"/>
        </w:rPr>
        <w:t>工程招標文件已於114年辦理公開閱覽，至</w:t>
      </w:r>
      <w:r>
        <w:rPr>
          <w:rFonts w:ascii="標楷體" w:hAnsi="標楷體" w:cs="Courier New" w:hint="eastAsia"/>
          <w:bCs/>
          <w:color w:val="000000" w:themeColor="text1"/>
          <w:kern w:val="0"/>
        </w:rPr>
        <w:t>基隆轄內</w:t>
      </w:r>
      <w:r w:rsidRPr="001E1B74">
        <w:rPr>
          <w:rFonts w:ascii="標楷體" w:hAnsi="標楷體" w:cs="Courier New" w:hint="eastAsia"/>
          <w:bCs/>
          <w:color w:val="000000" w:themeColor="text1"/>
          <w:kern w:val="0"/>
        </w:rPr>
        <w:t>高架段部分待細部設計完成後再行確認所需金額，如經費有不足情形，再提案修正原核定計畫</w:t>
      </w:r>
      <w:r>
        <w:rPr>
          <w:rFonts w:ascii="標楷體" w:hAnsi="標楷體" w:cs="Courier New" w:hint="eastAsia"/>
          <w:bCs/>
          <w:color w:val="000000" w:themeColor="text1"/>
          <w:kern w:val="0"/>
        </w:rPr>
        <w:t>。經查交通處</w:t>
      </w:r>
      <w:r w:rsidRPr="002B28A2">
        <w:rPr>
          <w:rFonts w:ascii="標楷體" w:hAnsi="標楷體" w:cs="Courier New" w:hint="eastAsia"/>
          <w:bCs/>
          <w:color w:val="000000" w:themeColor="text1"/>
          <w:kern w:val="0"/>
        </w:rPr>
        <w:t>考量人力有限且無捷運建設經驗，於112年12月</w:t>
      </w:r>
      <w:r>
        <w:rPr>
          <w:rFonts w:ascii="標楷體" w:hAnsi="標楷體" w:cs="Courier New" w:hint="eastAsia"/>
          <w:bCs/>
          <w:color w:val="000000" w:themeColor="text1"/>
          <w:kern w:val="0"/>
        </w:rPr>
        <w:t>委外</w:t>
      </w:r>
      <w:r w:rsidRPr="002B28A2">
        <w:rPr>
          <w:rFonts w:ascii="標楷體" w:hAnsi="標楷體" w:cs="Courier New" w:hint="eastAsia"/>
          <w:bCs/>
          <w:color w:val="000000" w:themeColor="text1"/>
          <w:kern w:val="0"/>
        </w:rPr>
        <w:t>成立「基隆捷運計畫推動專案辦公室」，協助辦理基隆捷運計畫相關作業並提供都市計畫變更、用地取得、場站周邊開發、軌道建設及經費分析等各專業法規、技術面檢討及法律諮詢等專業服務，契約金額6,439萬餘元</w:t>
      </w:r>
      <w:r>
        <w:rPr>
          <w:rFonts w:ascii="標楷體" w:hAnsi="標楷體" w:cs="Courier New" w:hint="eastAsia"/>
          <w:bCs/>
          <w:color w:val="000000" w:themeColor="text1"/>
          <w:kern w:val="0"/>
        </w:rPr>
        <w:t>（</w:t>
      </w:r>
      <w:r w:rsidRPr="002B28A2">
        <w:rPr>
          <w:rFonts w:ascii="標楷體" w:hAnsi="標楷體" w:cs="Courier New" w:hint="eastAsia"/>
          <w:bCs/>
          <w:color w:val="000000" w:themeColor="text1"/>
          <w:kern w:val="0"/>
        </w:rPr>
        <w:t>包含後續擴充2,999萬餘元</w:t>
      </w:r>
      <w:r>
        <w:rPr>
          <w:rFonts w:ascii="標楷體" w:hAnsi="標楷體" w:cs="Courier New" w:hint="eastAsia"/>
          <w:bCs/>
          <w:color w:val="000000" w:themeColor="text1"/>
          <w:kern w:val="0"/>
        </w:rPr>
        <w:t>）</w:t>
      </w:r>
      <w:r w:rsidRPr="002B28A2">
        <w:rPr>
          <w:rFonts w:ascii="標楷體" w:hAnsi="標楷體" w:cs="Courier New" w:hint="eastAsia"/>
          <w:bCs/>
          <w:color w:val="000000" w:themeColor="text1"/>
          <w:kern w:val="0"/>
        </w:rPr>
        <w:t>，履約期限至115年7月</w:t>
      </w:r>
      <w:r>
        <w:rPr>
          <w:rFonts w:ascii="標楷體" w:hAnsi="標楷體" w:cs="Courier New" w:hint="eastAsia"/>
          <w:bCs/>
          <w:color w:val="000000" w:themeColor="text1"/>
          <w:kern w:val="0"/>
        </w:rPr>
        <w:t>。</w:t>
      </w:r>
      <w:proofErr w:type="gramStart"/>
      <w:r w:rsidRPr="00297CBA">
        <w:rPr>
          <w:rFonts w:ascii="標楷體" w:hAnsi="標楷體" w:cs="Courier New" w:hint="eastAsia"/>
          <w:bCs/>
          <w:color w:val="000000" w:themeColor="text1"/>
          <w:spacing w:val="-1"/>
          <w:kern w:val="0"/>
        </w:rPr>
        <w:t>據委外</w:t>
      </w:r>
      <w:proofErr w:type="gramEnd"/>
      <w:r w:rsidRPr="00297CBA">
        <w:rPr>
          <w:rFonts w:ascii="標楷體" w:hAnsi="標楷體" w:cs="Courier New" w:hint="eastAsia"/>
          <w:bCs/>
          <w:color w:val="000000" w:themeColor="text1"/>
          <w:spacing w:val="-1"/>
          <w:kern w:val="0"/>
        </w:rPr>
        <w:t>廠商113年7月所提基隆市軌道</w:t>
      </w:r>
      <w:r w:rsidR="00297CBA">
        <w:rPr>
          <w:rFonts w:ascii="標楷體" w:hAnsi="標楷體" w:cs="Courier New" w:hint="eastAsia"/>
          <w:bCs/>
          <w:color w:val="000000" w:themeColor="text1"/>
          <w:spacing w:val="-1"/>
          <w:kern w:val="0"/>
        </w:rPr>
        <w:t>建</w:t>
      </w:r>
      <w:r w:rsidRPr="00297CBA">
        <w:rPr>
          <w:rFonts w:ascii="標楷體" w:hAnsi="標楷體" w:cs="Courier New" w:hint="eastAsia"/>
          <w:bCs/>
          <w:color w:val="000000" w:themeColor="text1"/>
          <w:spacing w:val="-1"/>
          <w:kern w:val="0"/>
        </w:rPr>
        <w:t>設發展基金自償性債務舉借及償還計畫，雖針對工程成本在增加</w:t>
      </w:r>
      <w:proofErr w:type="gramStart"/>
      <w:r w:rsidRPr="00297CBA">
        <w:rPr>
          <w:rFonts w:ascii="標楷體" w:hAnsi="標楷體" w:cs="Courier New" w:hint="eastAsia"/>
          <w:bCs/>
          <w:color w:val="000000" w:themeColor="text1"/>
          <w:spacing w:val="-1"/>
          <w:kern w:val="0"/>
        </w:rPr>
        <w:t>2成</w:t>
      </w:r>
      <w:proofErr w:type="gramEnd"/>
      <w:r w:rsidRPr="00297CBA">
        <w:rPr>
          <w:rFonts w:ascii="標楷體" w:hAnsi="標楷體" w:cs="Courier New" w:hint="eastAsia"/>
          <w:bCs/>
          <w:color w:val="000000" w:themeColor="text1"/>
          <w:spacing w:val="-1"/>
          <w:kern w:val="0"/>
        </w:rPr>
        <w:t>範圍進行敏感性分析，並</w:t>
      </w:r>
      <w:proofErr w:type="gramStart"/>
      <w:r w:rsidRPr="00297CBA">
        <w:rPr>
          <w:rFonts w:ascii="標楷體" w:hAnsi="標楷體" w:cs="Courier New" w:hint="eastAsia"/>
          <w:bCs/>
          <w:color w:val="000000" w:themeColor="text1"/>
          <w:spacing w:val="-1"/>
          <w:kern w:val="0"/>
        </w:rPr>
        <w:t>研</w:t>
      </w:r>
      <w:proofErr w:type="gramEnd"/>
      <w:r w:rsidRPr="00297CBA">
        <w:rPr>
          <w:rFonts w:ascii="標楷體" w:hAnsi="標楷體" w:cs="Courier New" w:hint="eastAsia"/>
          <w:bCs/>
          <w:color w:val="000000" w:themeColor="text1"/>
          <w:spacing w:val="-1"/>
          <w:kern w:val="0"/>
        </w:rPr>
        <w:t>議需增列公務預算來補足工程經費需求，惟該敏感度分析增幅範圍較新北市政府113年12月第1次提報工程經費增幅逾</w:t>
      </w:r>
      <w:proofErr w:type="gramStart"/>
      <w:r w:rsidRPr="00297CBA">
        <w:rPr>
          <w:rFonts w:ascii="標楷體" w:hAnsi="標楷體" w:cs="Courier New" w:hint="eastAsia"/>
          <w:bCs/>
          <w:color w:val="000000" w:themeColor="text1"/>
          <w:spacing w:val="-1"/>
          <w:kern w:val="0"/>
        </w:rPr>
        <w:t>8成</w:t>
      </w:r>
      <w:proofErr w:type="gramEnd"/>
      <w:r w:rsidRPr="00297CBA">
        <w:rPr>
          <w:rFonts w:ascii="標楷體" w:hAnsi="標楷體" w:cs="Courier New" w:hint="eastAsia"/>
          <w:bCs/>
          <w:color w:val="000000" w:themeColor="text1"/>
          <w:spacing w:val="-1"/>
          <w:kern w:val="0"/>
        </w:rPr>
        <w:t>之狀況，存有數倍落差，顯未能確實辨識潛在增幅風險，亦未協助</w:t>
      </w:r>
      <w:proofErr w:type="gramStart"/>
      <w:r w:rsidRPr="00297CBA">
        <w:rPr>
          <w:rFonts w:ascii="標楷體" w:hAnsi="標楷體" w:cs="Courier New" w:hint="eastAsia"/>
          <w:bCs/>
          <w:color w:val="000000" w:themeColor="text1"/>
          <w:spacing w:val="-1"/>
          <w:kern w:val="0"/>
        </w:rPr>
        <w:t>研</w:t>
      </w:r>
      <w:proofErr w:type="gramEnd"/>
      <w:r w:rsidRPr="00297CBA">
        <w:rPr>
          <w:rFonts w:ascii="標楷體" w:hAnsi="標楷體" w:cs="Courier New" w:hint="eastAsia"/>
          <w:bCs/>
          <w:color w:val="000000" w:themeColor="text1"/>
          <w:spacing w:val="-1"/>
          <w:kern w:val="0"/>
        </w:rPr>
        <w:t>議因應策略，整體財政仍存潛藏負擔。復查交通處委外廠商評估捷運軌道工程、</w:t>
      </w:r>
      <w:proofErr w:type="gramStart"/>
      <w:r w:rsidRPr="00297CBA">
        <w:rPr>
          <w:rFonts w:ascii="標楷體" w:hAnsi="標楷體" w:cs="Courier New" w:hint="eastAsia"/>
          <w:bCs/>
          <w:color w:val="000000" w:themeColor="text1"/>
          <w:spacing w:val="-1"/>
          <w:kern w:val="0"/>
        </w:rPr>
        <w:t>站體土地</w:t>
      </w:r>
      <w:proofErr w:type="gramEnd"/>
      <w:r w:rsidRPr="00297CBA">
        <w:rPr>
          <w:rFonts w:ascii="標楷體" w:hAnsi="標楷體" w:cs="Courier New" w:hint="eastAsia"/>
          <w:bCs/>
          <w:color w:val="000000" w:themeColor="text1"/>
          <w:spacing w:val="-1"/>
          <w:kern w:val="0"/>
        </w:rPr>
        <w:t>聯合開發及運輸設備重置</w:t>
      </w:r>
      <w:proofErr w:type="gramStart"/>
      <w:r w:rsidRPr="00297CBA">
        <w:rPr>
          <w:rFonts w:ascii="標楷體" w:hAnsi="標楷體" w:cs="Courier New" w:hint="eastAsia"/>
          <w:bCs/>
          <w:color w:val="000000" w:themeColor="text1"/>
          <w:spacing w:val="-1"/>
          <w:kern w:val="0"/>
        </w:rPr>
        <w:t>汰</w:t>
      </w:r>
      <w:proofErr w:type="gramEnd"/>
      <w:r w:rsidRPr="00297CBA">
        <w:rPr>
          <w:rFonts w:ascii="標楷體" w:hAnsi="標楷體" w:cs="Courier New" w:hint="eastAsia"/>
          <w:bCs/>
          <w:color w:val="000000" w:themeColor="text1"/>
          <w:spacing w:val="-1"/>
          <w:kern w:val="0"/>
        </w:rPr>
        <w:t>換等項，規劃向銀行融資借款96.16億元，未來以營運期間票箱、附屬事業及周邊土地聯合開發等收入償還，自償率達84.91％，並需編列公務預算支應33.78億元，</w:t>
      </w:r>
      <w:proofErr w:type="gramStart"/>
      <w:r w:rsidRPr="00297CBA">
        <w:rPr>
          <w:rFonts w:ascii="標楷體" w:hAnsi="標楷體" w:cs="Courier New" w:hint="eastAsia"/>
          <w:bCs/>
          <w:color w:val="000000" w:themeColor="text1"/>
          <w:spacing w:val="-1"/>
          <w:kern w:val="0"/>
        </w:rPr>
        <w:t>爰</w:t>
      </w:r>
      <w:proofErr w:type="gramEnd"/>
      <w:r w:rsidRPr="00297CBA">
        <w:rPr>
          <w:rFonts w:ascii="標楷體" w:hAnsi="標楷體" w:cs="Courier New" w:hint="eastAsia"/>
          <w:bCs/>
          <w:color w:val="000000" w:themeColor="text1"/>
          <w:spacing w:val="-1"/>
          <w:kern w:val="0"/>
        </w:rPr>
        <w:t>該處依公共債務管理委員會審議規則第2條規定，提報基隆市公共債務管理委員會審議通過，然據新北市政府113年12月第1次陳送交通部報告所示，潛存工程經費增加564.65億元，參酌中央對直轄市及縣（市）政府補助辦法之大眾捷運系統規劃及建設</w:t>
      </w:r>
      <w:r w:rsidRPr="0007279D">
        <w:rPr>
          <w:rFonts w:ascii="標楷體" w:hAnsi="標楷體" w:cs="Courier New" w:hint="eastAsia"/>
          <w:bCs/>
          <w:color w:val="000000" w:themeColor="text1"/>
          <w:kern w:val="0"/>
        </w:rPr>
        <w:t>計</w:t>
      </w:r>
      <w:r w:rsidRPr="0007279D">
        <w:rPr>
          <w:rFonts w:ascii="標楷體" w:hAnsi="標楷體" w:cs="Courier New" w:hint="eastAsia"/>
          <w:bCs/>
          <w:color w:val="000000" w:themeColor="text1"/>
          <w:kern w:val="0"/>
        </w:rPr>
        <w:lastRenderedPageBreak/>
        <w:t>畫最高補助比例</w:t>
      </w:r>
      <w:r w:rsidRPr="008D7897">
        <w:rPr>
          <w:rFonts w:ascii="標楷體" w:hAnsi="標楷體" w:cs="Courier New" w:hint="eastAsia"/>
          <w:bCs/>
          <w:color w:val="000000" w:themeColor="text1"/>
          <w:kern w:val="0"/>
        </w:rPr>
        <w:t>，估算基隆市</w:t>
      </w:r>
      <w:r>
        <w:rPr>
          <w:rFonts w:ascii="標楷體" w:hAnsi="標楷體" w:cs="Courier New" w:hint="eastAsia"/>
          <w:bCs/>
          <w:color w:val="000000" w:themeColor="text1"/>
          <w:kern w:val="0"/>
        </w:rPr>
        <w:t>增加</w:t>
      </w:r>
      <w:r w:rsidRPr="008D7897">
        <w:rPr>
          <w:rFonts w:ascii="標楷體" w:hAnsi="標楷體" w:cs="Courier New" w:hint="eastAsia"/>
          <w:bCs/>
          <w:color w:val="000000" w:themeColor="text1"/>
          <w:kern w:val="0"/>
        </w:rPr>
        <w:t>負擔計30.62億元，</w:t>
      </w:r>
      <w:proofErr w:type="gramStart"/>
      <w:r w:rsidRPr="008D7897">
        <w:rPr>
          <w:rFonts w:ascii="標楷體" w:hAnsi="標楷體" w:cs="Courier New" w:hint="eastAsia"/>
          <w:bCs/>
          <w:color w:val="000000" w:themeColor="text1"/>
          <w:kern w:val="0"/>
        </w:rPr>
        <w:t>加計原預定</w:t>
      </w:r>
      <w:proofErr w:type="gramEnd"/>
      <w:r w:rsidRPr="008D7897">
        <w:rPr>
          <w:rFonts w:ascii="標楷體" w:hAnsi="標楷體" w:cs="Courier New" w:hint="eastAsia"/>
          <w:bCs/>
          <w:color w:val="000000" w:themeColor="text1"/>
          <w:kern w:val="0"/>
        </w:rPr>
        <w:t>由公務預算支應33.78億元，合計近65億元，</w:t>
      </w:r>
      <w:r>
        <w:rPr>
          <w:rFonts w:ascii="標楷體" w:hAnsi="標楷體" w:cs="Courier New" w:hint="eastAsia"/>
          <w:bCs/>
          <w:color w:val="000000" w:themeColor="text1"/>
          <w:kern w:val="0"/>
        </w:rPr>
        <w:t>對比</w:t>
      </w:r>
      <w:proofErr w:type="gramStart"/>
      <w:r w:rsidRPr="00ED5304">
        <w:rPr>
          <w:rFonts w:ascii="標楷體" w:hAnsi="標楷體" w:cs="Courier New" w:hint="eastAsia"/>
          <w:bCs/>
          <w:color w:val="000000" w:themeColor="text1"/>
          <w:kern w:val="0"/>
        </w:rPr>
        <w:t>115</w:t>
      </w:r>
      <w:proofErr w:type="gramEnd"/>
      <w:r w:rsidRPr="00ED5304">
        <w:rPr>
          <w:rFonts w:ascii="標楷體" w:hAnsi="標楷體" w:cs="Courier New" w:hint="eastAsia"/>
          <w:bCs/>
          <w:color w:val="000000" w:themeColor="text1"/>
          <w:kern w:val="0"/>
        </w:rPr>
        <w:t>年度債務舉借上限159.12億元，扣除累計債務餘額預算數62.79億元，</w:t>
      </w:r>
      <w:r>
        <w:rPr>
          <w:rFonts w:ascii="標楷體" w:hAnsi="標楷體" w:cs="Courier New" w:hint="eastAsia"/>
          <w:bCs/>
          <w:color w:val="000000" w:themeColor="text1"/>
          <w:kern w:val="0"/>
        </w:rPr>
        <w:t>剩餘</w:t>
      </w:r>
      <w:r w:rsidRPr="00ED5304">
        <w:rPr>
          <w:rFonts w:ascii="標楷體" w:hAnsi="標楷體" w:cs="Courier New" w:hint="eastAsia"/>
          <w:bCs/>
          <w:color w:val="000000" w:themeColor="text1"/>
          <w:kern w:val="0"/>
        </w:rPr>
        <w:t>舉借額度近</w:t>
      </w:r>
      <w:proofErr w:type="gramStart"/>
      <w:r w:rsidRPr="00ED5304">
        <w:rPr>
          <w:rFonts w:ascii="標楷體" w:hAnsi="標楷體" w:cs="Courier New" w:hint="eastAsia"/>
          <w:bCs/>
          <w:color w:val="000000" w:themeColor="text1"/>
          <w:kern w:val="0"/>
        </w:rPr>
        <w:t>7成</w:t>
      </w:r>
      <w:proofErr w:type="gramEnd"/>
      <w:r>
        <w:rPr>
          <w:rFonts w:ascii="標楷體" w:hAnsi="標楷體" w:cs="Courier New" w:hint="eastAsia"/>
          <w:bCs/>
          <w:color w:val="000000" w:themeColor="text1"/>
          <w:kern w:val="0"/>
        </w:rPr>
        <w:t>（</w:t>
      </w:r>
      <w:r w:rsidRPr="00ED5304">
        <w:rPr>
          <w:rFonts w:ascii="標楷體" w:hAnsi="標楷體" w:cs="Courier New" w:hint="eastAsia"/>
          <w:bCs/>
          <w:color w:val="000000" w:themeColor="text1"/>
          <w:kern w:val="0"/>
        </w:rPr>
        <w:t>64.4億元/96.33億元</w:t>
      </w:r>
      <w:r>
        <w:rPr>
          <w:rFonts w:ascii="標楷體" w:hAnsi="標楷體" w:cs="Courier New" w:hint="eastAsia"/>
          <w:bCs/>
          <w:color w:val="000000" w:themeColor="text1"/>
          <w:kern w:val="0"/>
        </w:rPr>
        <w:t>）</w:t>
      </w:r>
      <w:r w:rsidRPr="00ED5304">
        <w:rPr>
          <w:rFonts w:ascii="標楷體" w:hAnsi="標楷體" w:cs="Courier New" w:hint="eastAsia"/>
          <w:bCs/>
          <w:color w:val="000000" w:themeColor="text1"/>
          <w:kern w:val="0"/>
        </w:rPr>
        <w:t>恐須支應軌道建設未來需求</w:t>
      </w:r>
      <w:r w:rsidRPr="008D7897">
        <w:rPr>
          <w:rFonts w:ascii="標楷體" w:hAnsi="標楷體" w:cs="Courier New" w:hint="eastAsia"/>
          <w:bCs/>
          <w:color w:val="000000" w:themeColor="text1"/>
          <w:kern w:val="0"/>
        </w:rPr>
        <w:t>，致</w:t>
      </w:r>
      <w:r w:rsidRPr="008842FA">
        <w:rPr>
          <w:rFonts w:ascii="標楷體" w:hAnsi="標楷體" w:cs="Courier New" w:hint="eastAsia"/>
          <w:bCs/>
          <w:color w:val="000000" w:themeColor="text1"/>
          <w:kern w:val="0"/>
        </w:rPr>
        <w:t>債務餘額大幅增加，亦排擠其他市政計畫推動，經函請市政府</w:t>
      </w:r>
      <w:proofErr w:type="gramStart"/>
      <w:r w:rsidRPr="008842FA">
        <w:rPr>
          <w:rFonts w:ascii="標楷體" w:hAnsi="標楷體" w:cs="Courier New" w:hint="eastAsia"/>
          <w:bCs/>
          <w:color w:val="000000" w:themeColor="text1"/>
          <w:kern w:val="0"/>
        </w:rPr>
        <w:t>研謀妥處，俾</w:t>
      </w:r>
      <w:proofErr w:type="gramEnd"/>
      <w:r w:rsidRPr="008842FA">
        <w:rPr>
          <w:rFonts w:ascii="標楷體" w:hAnsi="標楷體" w:cs="Courier New" w:hint="eastAsia"/>
          <w:bCs/>
          <w:color w:val="000000" w:themeColor="text1"/>
          <w:kern w:val="0"/>
        </w:rPr>
        <w:t>兼顧捷運計畫推</w:t>
      </w:r>
      <w:r w:rsidRPr="008842FA">
        <w:rPr>
          <w:rFonts w:ascii="標楷體" w:hAnsi="標楷體" w:cs="Courier New" w:hint="eastAsia"/>
          <w:bCs/>
          <w:color w:val="000000" w:themeColor="text1"/>
          <w:spacing w:val="-4"/>
          <w:kern w:val="0"/>
        </w:rPr>
        <w:t>動與地方財政永續。</w:t>
      </w:r>
      <w:r w:rsidRPr="008842FA">
        <w:rPr>
          <w:rFonts w:ascii="標楷體" w:hAnsi="標楷體" w:hint="eastAsia"/>
          <w:bCs/>
          <w:spacing w:val="-4"/>
          <w:szCs w:val="24"/>
        </w:rPr>
        <w:t>據復</w:t>
      </w:r>
      <w:r w:rsidRPr="008842FA">
        <w:rPr>
          <w:rFonts w:ascii="標楷體" w:hAnsi="標楷體" w:cs="Courier New" w:hint="eastAsia"/>
          <w:bCs/>
          <w:color w:val="000000" w:themeColor="text1"/>
          <w:spacing w:val="-4"/>
          <w:kern w:val="0"/>
        </w:rPr>
        <w:t>：已設立專案財務檢核點動態控管財務風險，將於工程招標經費變更等關鍵時點，適時檢討並調整基金舉債及償還計畫內容，確保財務規劃與計畫進度相互配合，並</w:t>
      </w:r>
      <w:proofErr w:type="gramStart"/>
      <w:r w:rsidRPr="008842FA">
        <w:rPr>
          <w:rFonts w:ascii="標楷體" w:hAnsi="標楷體" w:cs="Courier New" w:hint="eastAsia"/>
          <w:bCs/>
          <w:color w:val="000000" w:themeColor="text1"/>
          <w:spacing w:val="-4"/>
          <w:kern w:val="0"/>
        </w:rPr>
        <w:t>研</w:t>
      </w:r>
      <w:proofErr w:type="gramEnd"/>
      <w:r w:rsidRPr="008842FA">
        <w:rPr>
          <w:rFonts w:ascii="標楷體" w:hAnsi="標楷體" w:cs="Courier New" w:hint="eastAsia"/>
          <w:bCs/>
          <w:color w:val="000000" w:themeColor="text1"/>
          <w:spacing w:val="-4"/>
          <w:kern w:val="0"/>
        </w:rPr>
        <w:t>議積極推動土地聯合開發及爭取中央補助等開源措施預為因應，以維持財政穩健及永續發展。</w:t>
      </w:r>
    </w:p>
    <w:p w14:paraId="0B43275F" w14:textId="52DD59B5" w:rsidR="00A02BFE" w:rsidRDefault="00A02BFE" w:rsidP="00737288">
      <w:pPr>
        <w:overflowPunct w:val="0"/>
        <w:autoSpaceDE w:val="0"/>
        <w:spacing w:beforeLines="10" w:before="50" w:line="48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sidR="008842FA">
        <w:rPr>
          <w:rFonts w:ascii="標楷體" w:hAnsi="標楷體" w:hint="eastAsia"/>
          <w:b/>
          <w:bCs/>
          <w:sz w:val="28"/>
          <w:szCs w:val="28"/>
        </w:rPr>
        <w:t>九</w:t>
      </w:r>
      <w:r w:rsidRPr="00C36671">
        <w:rPr>
          <w:rFonts w:ascii="標楷體" w:hAnsi="標楷體" w:hint="eastAsia"/>
          <w:b/>
          <w:bCs/>
          <w:sz w:val="28"/>
          <w:szCs w:val="28"/>
        </w:rPr>
        <w:t>）</w:t>
      </w:r>
      <w:r w:rsidRPr="00254C22">
        <w:rPr>
          <w:rFonts w:ascii="標楷體" w:hAnsi="標楷體" w:hint="eastAsia"/>
          <w:b/>
          <w:bCs/>
          <w:sz w:val="28"/>
          <w:szCs w:val="28"/>
        </w:rPr>
        <w:t>興建</w:t>
      </w:r>
      <w:r>
        <w:rPr>
          <w:rFonts w:ascii="標楷體" w:hAnsi="標楷體" w:hint="eastAsia"/>
          <w:b/>
          <w:bCs/>
          <w:sz w:val="28"/>
          <w:szCs w:val="28"/>
        </w:rPr>
        <w:t>基隆</w:t>
      </w:r>
      <w:r w:rsidRPr="00254C22">
        <w:rPr>
          <w:rFonts w:ascii="標楷體" w:hAnsi="標楷體" w:hint="eastAsia"/>
          <w:b/>
          <w:bCs/>
          <w:sz w:val="28"/>
          <w:szCs w:val="28"/>
        </w:rPr>
        <w:t>轉運站</w:t>
      </w:r>
      <w:r>
        <w:rPr>
          <w:rFonts w:ascii="標楷體" w:hAnsi="標楷體" w:hint="eastAsia"/>
          <w:b/>
          <w:bCs/>
          <w:sz w:val="28"/>
          <w:szCs w:val="28"/>
        </w:rPr>
        <w:t>以</w:t>
      </w:r>
      <w:r w:rsidRPr="0085472A">
        <w:rPr>
          <w:rFonts w:ascii="標楷體" w:hAnsi="標楷體" w:hint="eastAsia"/>
          <w:b/>
          <w:bCs/>
          <w:sz w:val="28"/>
          <w:szCs w:val="28"/>
        </w:rPr>
        <w:t>改善基隆火車站周邊人車交通動線</w:t>
      </w:r>
      <w:r w:rsidRPr="00254C22">
        <w:rPr>
          <w:rFonts w:ascii="標楷體" w:hAnsi="標楷體" w:hint="eastAsia"/>
          <w:b/>
          <w:bCs/>
          <w:sz w:val="28"/>
          <w:szCs w:val="28"/>
        </w:rPr>
        <w:t>，</w:t>
      </w:r>
      <w:proofErr w:type="gramStart"/>
      <w:r>
        <w:rPr>
          <w:rFonts w:ascii="標楷體" w:hAnsi="標楷體" w:hint="eastAsia"/>
          <w:b/>
          <w:bCs/>
          <w:sz w:val="28"/>
          <w:szCs w:val="28"/>
        </w:rPr>
        <w:t>惟站體未</w:t>
      </w:r>
      <w:proofErr w:type="gramEnd"/>
      <w:r>
        <w:rPr>
          <w:rFonts w:ascii="標楷體" w:hAnsi="標楷體" w:hint="eastAsia"/>
          <w:b/>
          <w:bCs/>
          <w:sz w:val="28"/>
          <w:szCs w:val="28"/>
        </w:rPr>
        <w:t>取得</w:t>
      </w:r>
      <w:r w:rsidRPr="00B0740B">
        <w:rPr>
          <w:rFonts w:ascii="標楷體" w:hAnsi="標楷體" w:hint="eastAsia"/>
          <w:b/>
          <w:bCs/>
          <w:sz w:val="28"/>
          <w:szCs w:val="28"/>
        </w:rPr>
        <w:t>永久性建築許可</w:t>
      </w:r>
      <w:r>
        <w:rPr>
          <w:rFonts w:ascii="標楷體" w:hAnsi="標楷體" w:hint="eastAsia"/>
          <w:b/>
          <w:bCs/>
          <w:sz w:val="28"/>
          <w:szCs w:val="28"/>
        </w:rPr>
        <w:t>，</w:t>
      </w:r>
      <w:proofErr w:type="gramStart"/>
      <w:r>
        <w:rPr>
          <w:rFonts w:ascii="標楷體" w:hAnsi="標楷體" w:hint="eastAsia"/>
          <w:b/>
          <w:bCs/>
          <w:sz w:val="28"/>
          <w:szCs w:val="28"/>
        </w:rPr>
        <w:t>又間有</w:t>
      </w:r>
      <w:r w:rsidRPr="00EE5A06">
        <w:rPr>
          <w:rFonts w:ascii="標楷體" w:hAnsi="標楷體" w:hint="eastAsia"/>
          <w:b/>
          <w:bCs/>
          <w:sz w:val="28"/>
          <w:szCs w:val="28"/>
        </w:rPr>
        <w:t>周邊</w:t>
      </w:r>
      <w:proofErr w:type="gramEnd"/>
      <w:r w:rsidRPr="00EE5A06">
        <w:rPr>
          <w:rFonts w:ascii="標楷體" w:hAnsi="標楷體" w:hint="eastAsia"/>
          <w:b/>
          <w:bCs/>
          <w:sz w:val="28"/>
          <w:szCs w:val="28"/>
        </w:rPr>
        <w:t>道路服務水準惡化</w:t>
      </w:r>
      <w:r>
        <w:rPr>
          <w:rFonts w:ascii="標楷體" w:hAnsi="標楷體" w:hint="eastAsia"/>
          <w:b/>
          <w:bCs/>
          <w:sz w:val="28"/>
          <w:szCs w:val="28"/>
        </w:rPr>
        <w:t>、</w:t>
      </w:r>
      <w:r w:rsidRPr="00EE5A06">
        <w:rPr>
          <w:rFonts w:ascii="標楷體" w:hAnsi="標楷體" w:hint="eastAsia"/>
          <w:b/>
          <w:bCs/>
          <w:sz w:val="28"/>
          <w:szCs w:val="28"/>
        </w:rPr>
        <w:t>附設商場仍無法提供服務</w:t>
      </w:r>
      <w:r>
        <w:rPr>
          <w:rFonts w:ascii="標楷體" w:hAnsi="標楷體" w:hint="eastAsia"/>
          <w:b/>
          <w:bCs/>
          <w:sz w:val="28"/>
          <w:szCs w:val="28"/>
        </w:rPr>
        <w:t>，及</w:t>
      </w:r>
      <w:r w:rsidRPr="005935CF">
        <w:rPr>
          <w:rFonts w:ascii="標楷體" w:hAnsi="標楷體" w:hint="eastAsia"/>
          <w:b/>
          <w:bCs/>
          <w:sz w:val="28"/>
          <w:szCs w:val="28"/>
        </w:rPr>
        <w:t>未</w:t>
      </w:r>
      <w:r>
        <w:rPr>
          <w:rFonts w:ascii="標楷體" w:hAnsi="標楷體" w:hint="eastAsia"/>
          <w:b/>
          <w:bCs/>
          <w:sz w:val="28"/>
          <w:szCs w:val="28"/>
        </w:rPr>
        <w:t>依規定</w:t>
      </w:r>
      <w:r w:rsidRPr="005935CF">
        <w:rPr>
          <w:rFonts w:ascii="標楷體" w:hAnsi="標楷體" w:hint="eastAsia"/>
          <w:b/>
          <w:bCs/>
          <w:sz w:val="28"/>
          <w:szCs w:val="28"/>
        </w:rPr>
        <w:t>取得</w:t>
      </w:r>
      <w:r>
        <w:rPr>
          <w:rFonts w:ascii="標楷體" w:hAnsi="標楷體" w:hint="eastAsia"/>
          <w:b/>
          <w:bCs/>
          <w:sz w:val="28"/>
          <w:szCs w:val="28"/>
        </w:rPr>
        <w:t>建築</w:t>
      </w:r>
      <w:r w:rsidRPr="005935CF">
        <w:rPr>
          <w:rFonts w:ascii="標楷體" w:hAnsi="標楷體" w:hint="eastAsia"/>
          <w:b/>
          <w:bCs/>
          <w:sz w:val="28"/>
          <w:szCs w:val="28"/>
        </w:rPr>
        <w:t>標章</w:t>
      </w:r>
      <w:r>
        <w:rPr>
          <w:rFonts w:ascii="標楷體" w:hAnsi="標楷體" w:hint="eastAsia"/>
          <w:b/>
          <w:bCs/>
          <w:sz w:val="28"/>
          <w:szCs w:val="28"/>
        </w:rPr>
        <w:t>等情事，允宜</w:t>
      </w:r>
      <w:proofErr w:type="gramStart"/>
      <w:r w:rsidR="003A36F6">
        <w:rPr>
          <w:rFonts w:ascii="標楷體" w:hAnsi="標楷體" w:hint="eastAsia"/>
          <w:b/>
          <w:bCs/>
          <w:sz w:val="28"/>
          <w:szCs w:val="28"/>
        </w:rPr>
        <w:t>積極</w:t>
      </w:r>
      <w:r w:rsidRPr="00807ADA">
        <w:rPr>
          <w:rFonts w:ascii="標楷體" w:hAnsi="標楷體" w:hint="eastAsia"/>
          <w:b/>
          <w:bCs/>
          <w:sz w:val="28"/>
          <w:szCs w:val="28"/>
        </w:rPr>
        <w:t>妥處</w:t>
      </w:r>
      <w:proofErr w:type="gramEnd"/>
      <w:r>
        <w:rPr>
          <w:rFonts w:ascii="標楷體" w:hAnsi="標楷體" w:hint="eastAsia"/>
          <w:b/>
          <w:bCs/>
          <w:sz w:val="28"/>
          <w:szCs w:val="28"/>
        </w:rPr>
        <w:t>，以提升轉運站服務機能。</w:t>
      </w:r>
    </w:p>
    <w:p w14:paraId="2A4A100D" w14:textId="77777777" w:rsidR="00A02BFE" w:rsidRDefault="00A02BFE" w:rsidP="00737288">
      <w:pPr>
        <w:overflowPunct w:val="0"/>
        <w:spacing w:line="480" w:lineRule="exact"/>
        <w:ind w:firstLineChars="200" w:firstLine="494"/>
        <w:jc w:val="both"/>
        <w:rPr>
          <w:rFonts w:ascii="標楷體" w:hAnsi="標楷體"/>
          <w:bCs/>
          <w:szCs w:val="24"/>
        </w:rPr>
      </w:pPr>
      <w:r>
        <w:rPr>
          <w:rFonts w:ascii="標楷體" w:hAnsi="標楷體" w:hint="eastAsia"/>
          <w:bCs/>
          <w:szCs w:val="24"/>
        </w:rPr>
        <w:t>市政府</w:t>
      </w:r>
      <w:r w:rsidRPr="00203393">
        <w:rPr>
          <w:rFonts w:ascii="標楷體" w:hAnsi="標楷體" w:hint="eastAsia"/>
          <w:bCs/>
          <w:szCs w:val="24"/>
        </w:rPr>
        <w:t>為改善基隆火車站周邊區域人車交通動線、公共運輸環境及城市景觀意象</w:t>
      </w:r>
      <w:r>
        <w:rPr>
          <w:rFonts w:ascii="標楷體" w:hAnsi="標楷體" w:hint="eastAsia"/>
          <w:bCs/>
          <w:szCs w:val="24"/>
        </w:rPr>
        <w:t>，辦理</w:t>
      </w:r>
      <w:r w:rsidRPr="00203393">
        <w:rPr>
          <w:rFonts w:ascii="標楷體" w:hAnsi="標楷體" w:hint="eastAsia"/>
          <w:bCs/>
          <w:szCs w:val="24"/>
        </w:rPr>
        <w:t>基隆轉運站暨周邊環境改善工程</w:t>
      </w:r>
      <w:r>
        <w:rPr>
          <w:rFonts w:ascii="標楷體" w:hAnsi="標楷體" w:hint="eastAsia"/>
          <w:bCs/>
          <w:szCs w:val="24"/>
        </w:rPr>
        <w:t>，</w:t>
      </w:r>
      <w:r w:rsidRPr="00203393">
        <w:rPr>
          <w:rFonts w:ascii="標楷體" w:hAnsi="標楷體" w:hint="eastAsia"/>
          <w:bCs/>
          <w:szCs w:val="24"/>
        </w:rPr>
        <w:t>108年5月完成工程決標</w:t>
      </w:r>
      <w:r>
        <w:rPr>
          <w:rFonts w:ascii="標楷體" w:hAnsi="標楷體" w:hint="eastAsia"/>
          <w:bCs/>
          <w:szCs w:val="24"/>
        </w:rPr>
        <w:t>，契約</w:t>
      </w:r>
      <w:r w:rsidRPr="00203393">
        <w:rPr>
          <w:rFonts w:ascii="標楷體" w:hAnsi="標楷體" w:hint="eastAsia"/>
          <w:bCs/>
          <w:szCs w:val="24"/>
        </w:rPr>
        <w:t>金額6億1,600萬元，履約期間變更設計4次，契約總價</w:t>
      </w:r>
      <w:r>
        <w:rPr>
          <w:rFonts w:ascii="標楷體" w:hAnsi="標楷體" w:hint="eastAsia"/>
          <w:bCs/>
          <w:szCs w:val="24"/>
        </w:rPr>
        <w:t>金</w:t>
      </w:r>
      <w:r w:rsidRPr="00203393">
        <w:rPr>
          <w:rFonts w:ascii="標楷體" w:hAnsi="標楷體" w:hint="eastAsia"/>
          <w:bCs/>
          <w:szCs w:val="24"/>
        </w:rPr>
        <w:t>增</w:t>
      </w:r>
      <w:r>
        <w:rPr>
          <w:rFonts w:ascii="標楷體" w:hAnsi="標楷體" w:hint="eastAsia"/>
          <w:bCs/>
          <w:szCs w:val="24"/>
        </w:rPr>
        <w:t>至</w:t>
      </w:r>
      <w:r w:rsidRPr="00203393">
        <w:rPr>
          <w:rFonts w:ascii="標楷體" w:hAnsi="標楷體" w:hint="eastAsia"/>
          <w:bCs/>
          <w:szCs w:val="24"/>
        </w:rPr>
        <w:t>7億451萬餘元</w:t>
      </w:r>
      <w:r w:rsidRPr="001E31D5">
        <w:rPr>
          <w:rFonts w:ascii="標楷體" w:hAnsi="標楷體" w:hint="eastAsia"/>
          <w:bCs/>
          <w:szCs w:val="24"/>
        </w:rPr>
        <w:t>，委託技術服務費</w:t>
      </w:r>
      <w:r>
        <w:rPr>
          <w:rFonts w:ascii="標楷體" w:hAnsi="標楷體" w:hint="eastAsia"/>
          <w:bCs/>
          <w:szCs w:val="24"/>
        </w:rPr>
        <w:t>用</w:t>
      </w:r>
      <w:proofErr w:type="gramStart"/>
      <w:r>
        <w:rPr>
          <w:rFonts w:ascii="標楷體" w:hAnsi="標楷體" w:hint="eastAsia"/>
          <w:bCs/>
          <w:szCs w:val="24"/>
        </w:rPr>
        <w:t>亦</w:t>
      </w:r>
      <w:r w:rsidRPr="001E31D5">
        <w:rPr>
          <w:rFonts w:ascii="標楷體" w:hAnsi="標楷體" w:hint="eastAsia"/>
          <w:bCs/>
          <w:szCs w:val="24"/>
        </w:rPr>
        <w:t>隨增</w:t>
      </w:r>
      <w:r>
        <w:rPr>
          <w:rFonts w:ascii="標楷體" w:hAnsi="標楷體" w:hint="eastAsia"/>
          <w:bCs/>
          <w:szCs w:val="24"/>
        </w:rPr>
        <w:t>為</w:t>
      </w:r>
      <w:proofErr w:type="gramEnd"/>
      <w:r w:rsidRPr="001E31D5">
        <w:rPr>
          <w:rFonts w:ascii="標楷體" w:hAnsi="標楷體" w:hint="eastAsia"/>
          <w:bCs/>
          <w:szCs w:val="24"/>
        </w:rPr>
        <w:t>3,092萬餘元</w:t>
      </w:r>
      <w:r>
        <w:rPr>
          <w:rFonts w:ascii="標楷體" w:hAnsi="標楷體" w:hint="eastAsia"/>
          <w:bCs/>
          <w:szCs w:val="24"/>
        </w:rPr>
        <w:t>，合計</w:t>
      </w:r>
      <w:r w:rsidRPr="001E31D5">
        <w:rPr>
          <w:rFonts w:ascii="標楷體" w:hAnsi="標楷體" w:cs="Courier New" w:hint="eastAsia"/>
          <w:bCs/>
          <w:color w:val="000000" w:themeColor="text1"/>
          <w:kern w:val="0"/>
        </w:rPr>
        <w:t>7億3,543萬餘元</w:t>
      </w:r>
      <w:r>
        <w:rPr>
          <w:rFonts w:ascii="標楷體" w:hAnsi="標楷體" w:hint="eastAsia"/>
          <w:bCs/>
          <w:szCs w:val="24"/>
        </w:rPr>
        <w:t>，</w:t>
      </w:r>
      <w:proofErr w:type="gramStart"/>
      <w:r>
        <w:rPr>
          <w:rFonts w:ascii="標楷體" w:hAnsi="標楷體" w:hint="eastAsia"/>
          <w:bCs/>
          <w:szCs w:val="24"/>
        </w:rPr>
        <w:t>工程站體112年7月</w:t>
      </w:r>
      <w:proofErr w:type="gramEnd"/>
      <w:r>
        <w:rPr>
          <w:rFonts w:ascii="標楷體" w:hAnsi="標楷體" w:hint="eastAsia"/>
          <w:bCs/>
          <w:szCs w:val="24"/>
        </w:rPr>
        <w:t>竣工，並於</w:t>
      </w:r>
      <w:r w:rsidRPr="00203393">
        <w:rPr>
          <w:rFonts w:ascii="標楷體" w:hAnsi="標楷體" w:hint="eastAsia"/>
          <w:bCs/>
          <w:szCs w:val="24"/>
        </w:rPr>
        <w:t>113年7月啟用</w:t>
      </w:r>
      <w:r>
        <w:rPr>
          <w:rFonts w:ascii="標楷體" w:hAnsi="標楷體" w:hint="eastAsia"/>
          <w:bCs/>
          <w:szCs w:val="24"/>
        </w:rPr>
        <w:t>。</w:t>
      </w:r>
      <w:r w:rsidRPr="00B90320">
        <w:rPr>
          <w:rFonts w:ascii="標楷體" w:hAnsi="標楷體" w:hint="eastAsia"/>
          <w:bCs/>
          <w:szCs w:val="24"/>
        </w:rPr>
        <w:t>經查其</w:t>
      </w:r>
      <w:r>
        <w:rPr>
          <w:rFonts w:ascii="標楷體" w:hAnsi="標楷體" w:hint="eastAsia"/>
          <w:bCs/>
          <w:szCs w:val="24"/>
        </w:rPr>
        <w:t>執行</w:t>
      </w:r>
      <w:r w:rsidRPr="00023177">
        <w:rPr>
          <w:rFonts w:ascii="標楷體" w:hAnsi="標楷體" w:hint="eastAsia"/>
          <w:bCs/>
          <w:szCs w:val="24"/>
        </w:rPr>
        <w:t>情形</w:t>
      </w:r>
      <w:r w:rsidRPr="00B90320">
        <w:rPr>
          <w:rFonts w:ascii="標楷體" w:hAnsi="標楷體" w:hint="eastAsia"/>
          <w:bCs/>
          <w:szCs w:val="24"/>
        </w:rPr>
        <w:t>，核有下列</w:t>
      </w:r>
      <w:r>
        <w:rPr>
          <w:rFonts w:ascii="標楷體" w:hAnsi="標楷體" w:hint="eastAsia"/>
          <w:bCs/>
          <w:szCs w:val="24"/>
        </w:rPr>
        <w:t>事項</w:t>
      </w:r>
      <w:r w:rsidRPr="00B90320">
        <w:rPr>
          <w:rFonts w:ascii="標楷體" w:hAnsi="標楷體" w:hint="eastAsia"/>
          <w:bCs/>
          <w:szCs w:val="24"/>
        </w:rPr>
        <w:t>：</w:t>
      </w:r>
    </w:p>
    <w:p w14:paraId="76568076" w14:textId="55745189" w:rsidR="00A02BFE" w:rsidRPr="00213117" w:rsidRDefault="00A02BFE" w:rsidP="00737288">
      <w:pPr>
        <w:overflowPunct w:val="0"/>
        <w:spacing w:line="480" w:lineRule="exact"/>
        <w:ind w:firstLineChars="200" w:firstLine="494"/>
        <w:jc w:val="both"/>
        <w:rPr>
          <w:rFonts w:ascii="標楷體" w:hAnsi="標楷體" w:cs="Courier New"/>
          <w:bCs/>
          <w:color w:val="000000" w:themeColor="text1"/>
          <w:kern w:val="0"/>
        </w:rPr>
      </w:pPr>
      <w:r w:rsidRPr="00B90320">
        <w:rPr>
          <w:rFonts w:ascii="標楷體" w:hAnsi="標楷體" w:cs="Courier New" w:hint="eastAsia"/>
          <w:b/>
          <w:color w:val="000000" w:themeColor="text1"/>
          <w:kern w:val="0"/>
        </w:rPr>
        <w:t>1.</w:t>
      </w:r>
      <w:r w:rsidRPr="000B384E">
        <w:rPr>
          <w:rFonts w:ascii="標楷體" w:hAnsi="標楷體" w:cs="Courier New" w:hint="eastAsia"/>
          <w:b/>
          <w:color w:val="000000" w:themeColor="text1"/>
          <w:kern w:val="0"/>
        </w:rPr>
        <w:t>基隆轉運站歷經數次變更計畫，由原規劃</w:t>
      </w:r>
      <w:proofErr w:type="gramStart"/>
      <w:r w:rsidRPr="000B384E">
        <w:rPr>
          <w:rFonts w:ascii="標楷體" w:hAnsi="標楷體" w:cs="Courier New" w:hint="eastAsia"/>
          <w:b/>
          <w:color w:val="000000" w:themeColor="text1"/>
          <w:kern w:val="0"/>
        </w:rPr>
        <w:t>輕量鋼構</w:t>
      </w:r>
      <w:proofErr w:type="gramEnd"/>
      <w:r w:rsidRPr="000B384E">
        <w:rPr>
          <w:rFonts w:ascii="標楷體" w:hAnsi="標楷體" w:cs="Courier New" w:hint="eastAsia"/>
          <w:b/>
          <w:color w:val="000000" w:themeColor="text1"/>
          <w:kern w:val="0"/>
        </w:rPr>
        <w:t>棚架</w:t>
      </w:r>
      <w:proofErr w:type="gramStart"/>
      <w:r w:rsidRPr="000B384E">
        <w:rPr>
          <w:rFonts w:ascii="標楷體" w:hAnsi="標楷體" w:cs="Courier New" w:hint="eastAsia"/>
          <w:b/>
          <w:color w:val="000000" w:themeColor="text1"/>
          <w:kern w:val="0"/>
        </w:rPr>
        <w:t>改為鋼構</w:t>
      </w:r>
      <w:proofErr w:type="gramEnd"/>
      <w:r w:rsidRPr="000B384E">
        <w:rPr>
          <w:rFonts w:ascii="標楷體" w:hAnsi="標楷體" w:cs="Courier New" w:hint="eastAsia"/>
          <w:b/>
          <w:color w:val="000000" w:themeColor="text1"/>
          <w:kern w:val="0"/>
        </w:rPr>
        <w:t>建物，惟工程完工</w:t>
      </w:r>
      <w:proofErr w:type="gramStart"/>
      <w:r w:rsidRPr="000B384E">
        <w:rPr>
          <w:rFonts w:ascii="標楷體" w:hAnsi="標楷體" w:cs="Courier New" w:hint="eastAsia"/>
          <w:b/>
          <w:color w:val="000000" w:themeColor="text1"/>
          <w:kern w:val="0"/>
        </w:rPr>
        <w:t>後未視轉運站</w:t>
      </w:r>
      <w:proofErr w:type="gramEnd"/>
      <w:r w:rsidRPr="000B384E">
        <w:rPr>
          <w:rFonts w:ascii="標楷體" w:hAnsi="標楷體" w:cs="Courier New" w:hint="eastAsia"/>
          <w:b/>
          <w:color w:val="000000" w:themeColor="text1"/>
          <w:kern w:val="0"/>
        </w:rPr>
        <w:t>已興建為</w:t>
      </w:r>
      <w:proofErr w:type="gramStart"/>
      <w:r w:rsidRPr="000B384E">
        <w:rPr>
          <w:rFonts w:ascii="標楷體" w:hAnsi="標楷體" w:cs="Courier New" w:hint="eastAsia"/>
          <w:b/>
          <w:color w:val="000000" w:themeColor="text1"/>
          <w:kern w:val="0"/>
        </w:rPr>
        <w:t>永久性站體</w:t>
      </w:r>
      <w:proofErr w:type="gramEnd"/>
      <w:r w:rsidRPr="000B384E">
        <w:rPr>
          <w:rFonts w:ascii="標楷體" w:hAnsi="標楷體" w:cs="Courier New" w:hint="eastAsia"/>
          <w:b/>
          <w:color w:val="000000" w:themeColor="text1"/>
          <w:kern w:val="0"/>
        </w:rPr>
        <w:t>，</w:t>
      </w:r>
      <w:r>
        <w:rPr>
          <w:rFonts w:ascii="標楷體" w:hAnsi="標楷體" w:cs="Courier New" w:hint="eastAsia"/>
          <w:b/>
          <w:color w:val="000000" w:themeColor="text1"/>
          <w:kern w:val="0"/>
        </w:rPr>
        <w:t>仍</w:t>
      </w:r>
      <w:r w:rsidRPr="000B384E">
        <w:rPr>
          <w:rFonts w:ascii="標楷體" w:hAnsi="標楷體" w:cs="Courier New" w:hint="eastAsia"/>
          <w:b/>
          <w:color w:val="000000" w:themeColor="text1"/>
          <w:kern w:val="0"/>
        </w:rPr>
        <w:t>僅申請臨時使用執照</w:t>
      </w:r>
      <w:r w:rsidRPr="00D16A77">
        <w:rPr>
          <w:rFonts w:ascii="標楷體" w:hAnsi="標楷體" w:cs="Courier New" w:hint="eastAsia"/>
          <w:b/>
          <w:color w:val="000000" w:themeColor="text1"/>
          <w:kern w:val="0"/>
        </w:rPr>
        <w:t>：</w:t>
      </w:r>
      <w:r w:rsidRPr="001E31D5">
        <w:rPr>
          <w:rFonts w:ascii="標楷體" w:hAnsi="標楷體" w:cs="Courier New" w:hint="eastAsia"/>
          <w:bCs/>
          <w:color w:val="000000" w:themeColor="text1"/>
          <w:kern w:val="0"/>
        </w:rPr>
        <w:t>經查</w:t>
      </w:r>
      <w:r>
        <w:rPr>
          <w:rFonts w:ascii="標楷體" w:hAnsi="標楷體" w:cs="Courier New" w:hint="eastAsia"/>
          <w:bCs/>
          <w:color w:val="000000" w:themeColor="text1"/>
          <w:kern w:val="0"/>
        </w:rPr>
        <w:t>市政府前</w:t>
      </w:r>
      <w:r w:rsidRPr="001E31D5">
        <w:rPr>
          <w:rFonts w:ascii="標楷體" w:hAnsi="標楷體" w:cs="Courier New" w:hint="eastAsia"/>
          <w:bCs/>
          <w:color w:val="000000" w:themeColor="text1"/>
          <w:kern w:val="0"/>
        </w:rPr>
        <w:t>於104年</w:t>
      </w:r>
      <w:r>
        <w:rPr>
          <w:rFonts w:ascii="標楷體" w:hAnsi="標楷體" w:cs="Courier New" w:hint="eastAsia"/>
          <w:bCs/>
          <w:color w:val="000000" w:themeColor="text1"/>
          <w:kern w:val="0"/>
        </w:rPr>
        <w:t>辦理基隆轉運站暨周邊環境改善，考量基隆轉運站土地</w:t>
      </w:r>
      <w:r w:rsidRPr="001E31D5">
        <w:rPr>
          <w:rFonts w:ascii="標楷體" w:hAnsi="標楷體" w:cs="Courier New" w:hint="eastAsia"/>
          <w:bCs/>
          <w:color w:val="000000" w:themeColor="text1"/>
          <w:kern w:val="0"/>
        </w:rPr>
        <w:t>係臺灣鐵路股份有限公司所有</w:t>
      </w:r>
      <w:r>
        <w:rPr>
          <w:rFonts w:ascii="標楷體" w:hAnsi="標楷體" w:cs="Courier New" w:hint="eastAsia"/>
          <w:bCs/>
          <w:color w:val="000000" w:themeColor="text1"/>
          <w:kern w:val="0"/>
        </w:rPr>
        <w:t>，</w:t>
      </w:r>
      <w:r w:rsidRPr="001E31D5">
        <w:rPr>
          <w:rFonts w:ascii="標楷體" w:hAnsi="標楷體" w:cs="Courier New" w:hint="eastAsia"/>
          <w:bCs/>
          <w:color w:val="000000" w:themeColor="text1"/>
          <w:kern w:val="0"/>
        </w:rPr>
        <w:t>基地將推動「</w:t>
      </w:r>
      <w:proofErr w:type="gramStart"/>
      <w:r w:rsidRPr="001E31D5">
        <w:rPr>
          <w:rFonts w:ascii="標楷體" w:hAnsi="標楷體" w:cs="Courier New" w:hint="eastAsia"/>
          <w:bCs/>
          <w:color w:val="000000" w:themeColor="text1"/>
          <w:kern w:val="0"/>
        </w:rPr>
        <w:t>基隆火車站暨西</w:t>
      </w:r>
      <w:proofErr w:type="gramEnd"/>
      <w:r w:rsidRPr="001E31D5">
        <w:rPr>
          <w:rFonts w:ascii="標楷體" w:hAnsi="標楷體" w:cs="Courier New" w:hint="eastAsia"/>
          <w:bCs/>
          <w:color w:val="000000" w:themeColor="text1"/>
          <w:kern w:val="0"/>
        </w:rPr>
        <w:t>二西三碼頭都市更新計畫」，規劃於前開都市更新計畫實施前</w:t>
      </w:r>
      <w:r>
        <w:rPr>
          <w:rFonts w:ascii="標楷體" w:hAnsi="標楷體" w:cs="Courier New" w:hint="eastAsia"/>
          <w:bCs/>
          <w:color w:val="000000" w:themeColor="text1"/>
          <w:kern w:val="0"/>
        </w:rPr>
        <w:t>，</w:t>
      </w:r>
      <w:r w:rsidRPr="001E31D5">
        <w:rPr>
          <w:rFonts w:ascii="標楷體" w:hAnsi="標楷體" w:cs="Courier New" w:hint="eastAsia"/>
          <w:bCs/>
          <w:color w:val="000000" w:themeColor="text1"/>
          <w:kern w:val="0"/>
        </w:rPr>
        <w:t>先設置</w:t>
      </w:r>
      <w:proofErr w:type="gramStart"/>
      <w:r w:rsidRPr="001E31D5">
        <w:rPr>
          <w:rFonts w:ascii="標楷體" w:hAnsi="標楷體" w:cs="Courier New" w:hint="eastAsia"/>
          <w:bCs/>
          <w:color w:val="000000" w:themeColor="text1"/>
          <w:kern w:val="0"/>
        </w:rPr>
        <w:t>輕量鋼構</w:t>
      </w:r>
      <w:proofErr w:type="gramEnd"/>
      <w:r w:rsidRPr="001E31D5">
        <w:rPr>
          <w:rFonts w:ascii="標楷體" w:hAnsi="標楷體" w:cs="Courier New" w:hint="eastAsia"/>
          <w:bCs/>
          <w:color w:val="000000" w:themeColor="text1"/>
          <w:kern w:val="0"/>
        </w:rPr>
        <w:t>棚架之臨時性轉運站，計畫經費需求為1億5,320萬元，迄都市更新整體開發時</w:t>
      </w:r>
      <w:r>
        <w:rPr>
          <w:rFonts w:ascii="標楷體" w:hAnsi="標楷體" w:cs="Courier New" w:hint="eastAsia"/>
          <w:bCs/>
          <w:color w:val="000000" w:themeColor="text1"/>
          <w:kern w:val="0"/>
        </w:rPr>
        <w:t>，</w:t>
      </w:r>
      <w:r w:rsidRPr="001E31D5">
        <w:rPr>
          <w:rFonts w:ascii="標楷體" w:hAnsi="標楷體" w:cs="Courier New" w:hint="eastAsia"/>
          <w:bCs/>
          <w:color w:val="000000" w:themeColor="text1"/>
          <w:kern w:val="0"/>
        </w:rPr>
        <w:t>再由實施者</w:t>
      </w:r>
      <w:proofErr w:type="gramStart"/>
      <w:r w:rsidRPr="001E31D5">
        <w:rPr>
          <w:rFonts w:ascii="標楷體" w:hAnsi="標楷體" w:cs="Courier New" w:hint="eastAsia"/>
          <w:bCs/>
          <w:color w:val="000000" w:themeColor="text1"/>
          <w:kern w:val="0"/>
        </w:rPr>
        <w:t>併</w:t>
      </w:r>
      <w:proofErr w:type="gramEnd"/>
      <w:r w:rsidRPr="001E31D5">
        <w:rPr>
          <w:rFonts w:ascii="標楷體" w:hAnsi="標楷體" w:cs="Courier New" w:hint="eastAsia"/>
          <w:bCs/>
          <w:color w:val="000000" w:themeColor="text1"/>
          <w:kern w:val="0"/>
        </w:rPr>
        <w:t>同興建永久性設施</w:t>
      </w:r>
      <w:r>
        <w:rPr>
          <w:rFonts w:ascii="新細明體" w:eastAsia="新細明體" w:hAnsi="新細明體" w:cs="Courier New" w:hint="eastAsia"/>
          <w:bCs/>
          <w:color w:val="000000" w:themeColor="text1"/>
          <w:kern w:val="0"/>
        </w:rPr>
        <w:t>；</w:t>
      </w:r>
      <w:proofErr w:type="gramStart"/>
      <w:r w:rsidRPr="001E31D5">
        <w:rPr>
          <w:rFonts w:ascii="標楷體" w:hAnsi="標楷體" w:cs="Courier New" w:hint="eastAsia"/>
          <w:bCs/>
          <w:color w:val="000000" w:themeColor="text1"/>
          <w:kern w:val="0"/>
        </w:rPr>
        <w:t>嗣</w:t>
      </w:r>
      <w:proofErr w:type="gramEnd"/>
      <w:r w:rsidRPr="001E31D5">
        <w:rPr>
          <w:rFonts w:ascii="標楷體" w:hAnsi="標楷體" w:cs="Courier New" w:hint="eastAsia"/>
          <w:bCs/>
          <w:color w:val="000000" w:themeColor="text1"/>
          <w:kern w:val="0"/>
        </w:rPr>
        <w:t>考量其為鐵公路之重要轉乘樞紐，並服務廣大公共運輸使用者及遊客，歷經105及107年間變更計畫擴充服務檢討，改為3層樓鋼骨構造建築物之永久性轉運站，經費增至4億2,261萬餘元（加計後續擴充量體增加經費），其後因工程招標多次流廢標，</w:t>
      </w:r>
      <w:r>
        <w:rPr>
          <w:rFonts w:ascii="標楷體" w:hAnsi="標楷體" w:cs="Courier New" w:hint="eastAsia"/>
          <w:bCs/>
          <w:color w:val="000000" w:themeColor="text1"/>
          <w:kern w:val="0"/>
        </w:rPr>
        <w:t>經</w:t>
      </w:r>
      <w:r w:rsidRPr="001E31D5">
        <w:rPr>
          <w:rFonts w:ascii="標楷體" w:hAnsi="標楷體" w:cs="Courier New" w:hint="eastAsia"/>
          <w:bCs/>
          <w:color w:val="000000" w:themeColor="text1"/>
          <w:kern w:val="0"/>
        </w:rPr>
        <w:t>爭取中央特別統籌分配稅款2億6,600萬元</w:t>
      </w:r>
      <w:proofErr w:type="gramStart"/>
      <w:r w:rsidRPr="001E31D5">
        <w:rPr>
          <w:rFonts w:ascii="標楷體" w:hAnsi="標楷體" w:cs="Courier New" w:hint="eastAsia"/>
          <w:bCs/>
          <w:color w:val="000000" w:themeColor="text1"/>
          <w:kern w:val="0"/>
        </w:rPr>
        <w:t>挹</w:t>
      </w:r>
      <w:proofErr w:type="gramEnd"/>
      <w:r w:rsidRPr="001E31D5">
        <w:rPr>
          <w:rFonts w:ascii="標楷體" w:hAnsi="標楷體" w:cs="Courier New" w:hint="eastAsia"/>
          <w:bCs/>
          <w:color w:val="000000" w:themeColor="text1"/>
          <w:kern w:val="0"/>
        </w:rPr>
        <w:t>注，實際總經費達7億3,543萬餘元，較</w:t>
      </w:r>
      <w:r>
        <w:rPr>
          <w:rFonts w:ascii="標楷體" w:hAnsi="標楷體" w:cs="Courier New" w:hint="eastAsia"/>
          <w:bCs/>
          <w:color w:val="000000" w:themeColor="text1"/>
          <w:kern w:val="0"/>
        </w:rPr>
        <w:t>原</w:t>
      </w:r>
      <w:r w:rsidRPr="001E31D5">
        <w:rPr>
          <w:rFonts w:ascii="標楷體" w:hAnsi="標楷體" w:cs="Courier New" w:hint="eastAsia"/>
          <w:bCs/>
          <w:color w:val="000000" w:themeColor="text1"/>
          <w:kern w:val="0"/>
        </w:rPr>
        <w:t>計畫經費需求增幅達4.8倍，惟仍</w:t>
      </w:r>
      <w:r>
        <w:rPr>
          <w:rFonts w:ascii="標楷體" w:hAnsi="標楷體" w:cs="Courier New" w:hint="eastAsia"/>
          <w:bCs/>
          <w:color w:val="000000" w:themeColor="text1"/>
          <w:kern w:val="0"/>
        </w:rPr>
        <w:t>依基隆市建築管理自治條例第38條第1項第4款規定，</w:t>
      </w:r>
      <w:r w:rsidRPr="001E31D5">
        <w:rPr>
          <w:rFonts w:ascii="標楷體" w:hAnsi="標楷體" w:cs="Courier New" w:hint="eastAsia"/>
          <w:bCs/>
          <w:color w:val="000000" w:themeColor="text1"/>
          <w:kern w:val="0"/>
        </w:rPr>
        <w:t>於111年11月及113年1月取得臨時使用執照</w:t>
      </w:r>
      <w:r>
        <w:rPr>
          <w:rFonts w:ascii="標楷體" w:hAnsi="標楷體" w:cs="Courier New" w:hint="eastAsia"/>
          <w:bCs/>
          <w:color w:val="000000" w:themeColor="text1"/>
          <w:kern w:val="0"/>
        </w:rPr>
        <w:t>，</w:t>
      </w:r>
      <w:r w:rsidRPr="001E31D5">
        <w:rPr>
          <w:rFonts w:ascii="標楷體" w:hAnsi="標楷體" w:cs="Courier New" w:hint="eastAsia"/>
          <w:bCs/>
          <w:color w:val="000000" w:themeColor="text1"/>
          <w:kern w:val="0"/>
        </w:rPr>
        <w:t>使用期限至115年10月，</w:t>
      </w:r>
      <w:r>
        <w:rPr>
          <w:rFonts w:ascii="標楷體" w:hAnsi="標楷體" w:cs="Courier New" w:hint="eastAsia"/>
          <w:bCs/>
          <w:color w:val="000000" w:themeColor="text1"/>
          <w:kern w:val="0"/>
        </w:rPr>
        <w:t>並</w:t>
      </w:r>
      <w:r w:rsidRPr="001E31D5">
        <w:rPr>
          <w:rFonts w:ascii="標楷體" w:hAnsi="標楷體" w:cs="Courier New" w:hint="eastAsia"/>
          <w:bCs/>
          <w:color w:val="000000" w:themeColor="text1"/>
          <w:kern w:val="0"/>
        </w:rPr>
        <w:t>排除適用建築技術規則第59條規定設置法定停車位</w:t>
      </w:r>
      <w:r>
        <w:rPr>
          <w:rFonts w:ascii="標楷體" w:hAnsi="標楷體" w:cs="Courier New" w:hint="eastAsia"/>
          <w:bCs/>
          <w:color w:val="000000" w:themeColor="text1"/>
          <w:kern w:val="0"/>
        </w:rPr>
        <w:t>。又基隆轉運站土地</w:t>
      </w:r>
      <w:r w:rsidRPr="001E31D5">
        <w:rPr>
          <w:rFonts w:ascii="標楷體" w:hAnsi="標楷體" w:cs="Courier New" w:hint="eastAsia"/>
          <w:bCs/>
          <w:color w:val="000000" w:themeColor="text1"/>
          <w:kern w:val="0"/>
        </w:rPr>
        <w:t>係臺灣鐵路股份有限公司所有</w:t>
      </w:r>
      <w:r>
        <w:rPr>
          <w:rFonts w:ascii="標楷體" w:hAnsi="標楷體" w:cs="Courier New" w:hint="eastAsia"/>
          <w:bCs/>
          <w:color w:val="000000" w:themeColor="text1"/>
          <w:kern w:val="0"/>
        </w:rPr>
        <w:t>，</w:t>
      </w:r>
      <w:r w:rsidRPr="001E31D5">
        <w:rPr>
          <w:rFonts w:ascii="標楷體" w:hAnsi="標楷體" w:cs="Courier New" w:hint="eastAsia"/>
          <w:bCs/>
          <w:color w:val="000000" w:themeColor="text1"/>
          <w:kern w:val="0"/>
        </w:rPr>
        <w:t>雙方於111年6月簽訂租賃契約，期</w:t>
      </w:r>
      <w:r>
        <w:rPr>
          <w:rFonts w:ascii="標楷體" w:hAnsi="標楷體" w:cs="Courier New" w:hint="eastAsia"/>
          <w:bCs/>
          <w:color w:val="000000" w:themeColor="text1"/>
          <w:kern w:val="0"/>
        </w:rPr>
        <w:t>限</w:t>
      </w:r>
      <w:r w:rsidRPr="001E31D5">
        <w:rPr>
          <w:rFonts w:ascii="標楷體" w:hAnsi="標楷體" w:cs="Courier New" w:hint="eastAsia"/>
          <w:bCs/>
          <w:color w:val="000000" w:themeColor="text1"/>
          <w:kern w:val="0"/>
        </w:rPr>
        <w:t>至121年6月，</w:t>
      </w:r>
      <w:r w:rsidRPr="009379B9">
        <w:rPr>
          <w:rFonts w:ascii="標楷體" w:hAnsi="標楷體" w:cs="Courier New" w:hint="eastAsia"/>
          <w:bCs/>
          <w:color w:val="000000" w:themeColor="text1"/>
          <w:kern w:val="0"/>
        </w:rPr>
        <w:t>已</w:t>
      </w:r>
      <w:proofErr w:type="gramStart"/>
      <w:r w:rsidRPr="009379B9">
        <w:rPr>
          <w:rFonts w:ascii="標楷體" w:hAnsi="標楷體" w:cs="Courier New" w:hint="eastAsia"/>
          <w:bCs/>
          <w:color w:val="000000" w:themeColor="text1"/>
          <w:kern w:val="0"/>
        </w:rPr>
        <w:t>超</w:t>
      </w:r>
      <w:r w:rsidRPr="001E31D5">
        <w:rPr>
          <w:rFonts w:ascii="標楷體" w:hAnsi="標楷體" w:cs="Courier New" w:hint="eastAsia"/>
          <w:bCs/>
          <w:color w:val="000000" w:themeColor="text1"/>
          <w:kern w:val="0"/>
        </w:rPr>
        <w:t>逾</w:t>
      </w:r>
      <w:r w:rsidRPr="009379B9">
        <w:rPr>
          <w:rFonts w:ascii="標楷體" w:hAnsi="標楷體" w:cs="Courier New" w:hint="eastAsia"/>
          <w:bCs/>
          <w:color w:val="000000" w:themeColor="text1"/>
          <w:kern w:val="0"/>
        </w:rPr>
        <w:t>上開</w:t>
      </w:r>
      <w:proofErr w:type="gramEnd"/>
      <w:r>
        <w:rPr>
          <w:rFonts w:ascii="標楷體" w:hAnsi="標楷體" w:cs="Courier New" w:hint="eastAsia"/>
          <w:bCs/>
          <w:color w:val="000000" w:themeColor="text1"/>
          <w:kern w:val="0"/>
        </w:rPr>
        <w:t>臨時使用執照使用期限</w:t>
      </w:r>
      <w:r w:rsidRPr="001E31D5">
        <w:rPr>
          <w:rFonts w:ascii="標楷體" w:hAnsi="標楷體" w:cs="Courier New" w:hint="eastAsia"/>
          <w:bCs/>
          <w:color w:val="000000" w:themeColor="text1"/>
          <w:kern w:val="0"/>
        </w:rPr>
        <w:t>，</w:t>
      </w:r>
      <w:r>
        <w:rPr>
          <w:rFonts w:ascii="標楷體" w:hAnsi="標楷體" w:cs="Courier New" w:hint="eastAsia"/>
          <w:bCs/>
          <w:color w:val="000000" w:themeColor="text1"/>
          <w:kern w:val="0"/>
        </w:rPr>
        <w:t>且</w:t>
      </w:r>
      <w:r w:rsidRPr="001E31D5">
        <w:rPr>
          <w:rFonts w:ascii="標楷體" w:hAnsi="標楷體" w:cs="Courier New" w:hint="eastAsia"/>
          <w:bCs/>
          <w:color w:val="000000" w:themeColor="text1"/>
          <w:kern w:val="0"/>
        </w:rPr>
        <w:t>迄至114年</w:t>
      </w:r>
      <w:r>
        <w:rPr>
          <w:rFonts w:ascii="標楷體" w:hAnsi="標楷體" w:cs="Courier New" w:hint="eastAsia"/>
          <w:bCs/>
          <w:color w:val="000000" w:themeColor="text1"/>
          <w:kern w:val="0"/>
        </w:rPr>
        <w:t>底，</w:t>
      </w:r>
      <w:r w:rsidRPr="001E31D5">
        <w:rPr>
          <w:rFonts w:ascii="標楷體" w:hAnsi="標楷體" w:cs="Courier New" w:hint="eastAsia"/>
          <w:bCs/>
          <w:color w:val="000000" w:themeColor="text1"/>
          <w:kern w:val="0"/>
        </w:rPr>
        <w:t>僅餘1</w:t>
      </w:r>
      <w:r>
        <w:rPr>
          <w:rFonts w:ascii="標楷體" w:hAnsi="標楷體" w:cs="Courier New" w:hint="eastAsia"/>
          <w:bCs/>
          <w:color w:val="000000" w:themeColor="text1"/>
          <w:kern w:val="0"/>
        </w:rPr>
        <w:t>0</w:t>
      </w:r>
      <w:r w:rsidRPr="001E31D5">
        <w:rPr>
          <w:rFonts w:ascii="標楷體" w:hAnsi="標楷體" w:cs="Courier New" w:hint="eastAsia"/>
          <w:bCs/>
          <w:color w:val="000000" w:themeColor="text1"/>
          <w:kern w:val="0"/>
        </w:rPr>
        <w:t>個月</w:t>
      </w:r>
      <w:r>
        <w:rPr>
          <w:rFonts w:ascii="標楷體" w:hAnsi="標楷體" w:cs="Courier New" w:hint="eastAsia"/>
          <w:bCs/>
          <w:color w:val="000000" w:themeColor="text1"/>
          <w:kern w:val="0"/>
        </w:rPr>
        <w:t>使用期</w:t>
      </w:r>
      <w:r w:rsidRPr="001E31D5">
        <w:rPr>
          <w:rFonts w:ascii="標楷體" w:hAnsi="標楷體" w:cs="Courier New" w:hint="eastAsia"/>
          <w:bCs/>
          <w:color w:val="000000" w:themeColor="text1"/>
          <w:kern w:val="0"/>
        </w:rPr>
        <w:t>，然</w:t>
      </w:r>
      <w:r>
        <w:rPr>
          <w:rFonts w:ascii="標楷體" w:hAnsi="標楷體" w:cs="Courier New" w:hint="eastAsia"/>
          <w:bCs/>
          <w:color w:val="000000" w:themeColor="text1"/>
          <w:kern w:val="0"/>
        </w:rPr>
        <w:t>交通處仍未</w:t>
      </w:r>
      <w:r w:rsidRPr="00083CAD">
        <w:rPr>
          <w:rFonts w:ascii="標楷體" w:hAnsi="標楷體" w:cs="Courier New" w:hint="eastAsia"/>
          <w:bCs/>
          <w:color w:val="000000" w:themeColor="text1"/>
          <w:kern w:val="0"/>
        </w:rPr>
        <w:t>積極</w:t>
      </w:r>
      <w:r w:rsidRPr="001E31D5">
        <w:rPr>
          <w:rFonts w:ascii="標楷體" w:hAnsi="標楷體" w:cs="Courier New" w:hint="eastAsia"/>
          <w:bCs/>
          <w:color w:val="000000" w:themeColor="text1"/>
          <w:kern w:val="0"/>
        </w:rPr>
        <w:t>檢討申請永久性</w:t>
      </w:r>
      <w:r>
        <w:rPr>
          <w:rFonts w:ascii="標楷體" w:hAnsi="標楷體" w:cs="Courier New" w:hint="eastAsia"/>
          <w:bCs/>
          <w:color w:val="000000" w:themeColor="text1"/>
          <w:kern w:val="0"/>
        </w:rPr>
        <w:t>建築</w:t>
      </w:r>
      <w:r w:rsidRPr="001E31D5">
        <w:rPr>
          <w:rFonts w:ascii="標楷體" w:hAnsi="標楷體" w:cs="Courier New" w:hint="eastAsia"/>
          <w:bCs/>
          <w:color w:val="000000" w:themeColor="text1"/>
          <w:kern w:val="0"/>
        </w:rPr>
        <w:t>使用執</w:t>
      </w:r>
      <w:r w:rsidRPr="001E31D5">
        <w:rPr>
          <w:rFonts w:ascii="標楷體" w:hAnsi="標楷體" w:cs="Courier New" w:hint="eastAsia"/>
          <w:bCs/>
          <w:color w:val="000000" w:themeColor="text1"/>
          <w:kern w:val="0"/>
        </w:rPr>
        <w:lastRenderedPageBreak/>
        <w:t>照</w:t>
      </w:r>
      <w:r w:rsidRPr="008723D2">
        <w:rPr>
          <w:rFonts w:ascii="標楷體" w:hAnsi="標楷體" w:cs="Courier New" w:hint="eastAsia"/>
          <w:bCs/>
          <w:color w:val="000000" w:themeColor="text1"/>
          <w:kern w:val="0"/>
        </w:rPr>
        <w:t>，</w:t>
      </w:r>
      <w:r>
        <w:rPr>
          <w:rFonts w:ascii="標楷體" w:hAnsi="標楷體" w:cs="Courier New" w:hint="eastAsia"/>
          <w:bCs/>
          <w:color w:val="000000" w:themeColor="text1"/>
          <w:kern w:val="0"/>
        </w:rPr>
        <w:t>縱以市政府兼具建築主管機關不斷核准同意臨時使用執照延期，亦不符臨時建築物短期使用限制，經函請市政府檢討改善。</w:t>
      </w:r>
      <w:r>
        <w:rPr>
          <w:rFonts w:ascii="標楷體" w:hAnsi="標楷體" w:hint="eastAsia"/>
          <w:bCs/>
        </w:rPr>
        <w:t>據復：</w:t>
      </w:r>
      <w:r w:rsidRPr="008723D2">
        <w:rPr>
          <w:rFonts w:ascii="標楷體" w:hAnsi="標楷體" w:hint="eastAsia"/>
          <w:bCs/>
        </w:rPr>
        <w:t>考量</w:t>
      </w:r>
      <w:r>
        <w:rPr>
          <w:rFonts w:ascii="標楷體" w:hAnsi="標楷體" w:hint="eastAsia"/>
          <w:bCs/>
        </w:rPr>
        <w:t>基地</w:t>
      </w:r>
      <w:r w:rsidRPr="001E31D5">
        <w:rPr>
          <w:rFonts w:ascii="標楷體" w:hAnsi="標楷體" w:cs="Courier New" w:hint="eastAsia"/>
          <w:bCs/>
          <w:color w:val="000000" w:themeColor="text1"/>
          <w:kern w:val="0"/>
        </w:rPr>
        <w:t>都市更新</w:t>
      </w:r>
      <w:r w:rsidRPr="008723D2">
        <w:rPr>
          <w:rFonts w:ascii="標楷體" w:hAnsi="標楷體" w:hint="eastAsia"/>
          <w:bCs/>
        </w:rPr>
        <w:t>不確定性及地主開發利用</w:t>
      </w:r>
      <w:r>
        <w:rPr>
          <w:rFonts w:ascii="標楷體" w:hAnsi="標楷體" w:hint="eastAsia"/>
          <w:bCs/>
        </w:rPr>
        <w:t>需求仍</w:t>
      </w:r>
      <w:r w:rsidRPr="008723D2">
        <w:rPr>
          <w:rFonts w:ascii="標楷體" w:hAnsi="標楷體" w:hint="eastAsia"/>
          <w:bCs/>
        </w:rPr>
        <w:t>然存在，</w:t>
      </w:r>
      <w:r>
        <w:rPr>
          <w:rFonts w:ascii="標楷體" w:hAnsi="標楷體" w:hint="eastAsia"/>
          <w:bCs/>
        </w:rPr>
        <w:t>尚</w:t>
      </w:r>
      <w:r w:rsidRPr="008723D2">
        <w:rPr>
          <w:rFonts w:ascii="標楷體" w:hAnsi="標楷體" w:hint="eastAsia"/>
          <w:bCs/>
        </w:rPr>
        <w:t>未申請變更為永久性建築物</w:t>
      </w:r>
      <w:r>
        <w:rPr>
          <w:rFonts w:ascii="標楷體" w:hAnsi="標楷體" w:hint="eastAsia"/>
          <w:bCs/>
        </w:rPr>
        <w:t>，</w:t>
      </w:r>
      <w:r w:rsidRPr="008723D2">
        <w:rPr>
          <w:rFonts w:ascii="標楷體" w:hAnsi="標楷體" w:hint="eastAsia"/>
          <w:bCs/>
        </w:rPr>
        <w:t>將</w:t>
      </w:r>
      <w:r>
        <w:rPr>
          <w:rFonts w:ascii="標楷體" w:hAnsi="標楷體" w:hint="eastAsia"/>
          <w:bCs/>
        </w:rPr>
        <w:t>持續評估實際使用</w:t>
      </w:r>
      <w:proofErr w:type="gramStart"/>
      <w:r>
        <w:rPr>
          <w:rFonts w:ascii="標楷體" w:hAnsi="標楷體" w:hint="eastAsia"/>
          <w:bCs/>
        </w:rPr>
        <w:t>情況妥處</w:t>
      </w:r>
      <w:proofErr w:type="gramEnd"/>
      <w:r>
        <w:rPr>
          <w:rFonts w:ascii="標楷體" w:hAnsi="標楷體" w:hint="eastAsia"/>
          <w:bCs/>
        </w:rPr>
        <w:t>，並</w:t>
      </w:r>
      <w:r w:rsidRPr="008723D2">
        <w:rPr>
          <w:rFonts w:ascii="標楷體" w:hAnsi="標楷體" w:hint="eastAsia"/>
          <w:bCs/>
        </w:rPr>
        <w:t>於</w:t>
      </w:r>
      <w:r>
        <w:rPr>
          <w:rFonts w:ascii="標楷體" w:hAnsi="標楷體" w:hint="eastAsia"/>
          <w:bCs/>
        </w:rPr>
        <w:t>建築物臨時執照</w:t>
      </w:r>
      <w:r w:rsidRPr="008723D2">
        <w:rPr>
          <w:rFonts w:ascii="標楷體" w:hAnsi="標楷體" w:hint="eastAsia"/>
          <w:bCs/>
        </w:rPr>
        <w:t>期限屆滿前</w:t>
      </w:r>
      <w:r>
        <w:rPr>
          <w:rFonts w:ascii="標楷體" w:hAnsi="標楷體" w:hint="eastAsia"/>
          <w:bCs/>
        </w:rPr>
        <w:t>先</w:t>
      </w:r>
      <w:r w:rsidRPr="008723D2">
        <w:rPr>
          <w:rFonts w:ascii="標楷體" w:hAnsi="標楷體" w:hint="eastAsia"/>
          <w:bCs/>
        </w:rPr>
        <w:t>提出展</w:t>
      </w:r>
      <w:proofErr w:type="gramStart"/>
      <w:r w:rsidRPr="008723D2">
        <w:rPr>
          <w:rFonts w:ascii="標楷體" w:hAnsi="標楷體" w:hint="eastAsia"/>
          <w:bCs/>
        </w:rPr>
        <w:t>延申</w:t>
      </w:r>
      <w:proofErr w:type="gramEnd"/>
      <w:r w:rsidRPr="008723D2">
        <w:rPr>
          <w:rFonts w:ascii="標楷體" w:hAnsi="標楷體" w:hint="eastAsia"/>
          <w:bCs/>
        </w:rPr>
        <w:t>請</w:t>
      </w:r>
      <w:r>
        <w:rPr>
          <w:rFonts w:ascii="標楷體" w:hAnsi="標楷體" w:hint="eastAsia"/>
          <w:bCs/>
        </w:rPr>
        <w:t>。</w:t>
      </w:r>
    </w:p>
    <w:p w14:paraId="6F8B227B" w14:textId="3E5E2970" w:rsidR="00A02BFE" w:rsidRPr="00EC3793" w:rsidRDefault="008842FA" w:rsidP="0027083B">
      <w:pPr>
        <w:overflowPunct w:val="0"/>
        <w:spacing w:line="482" w:lineRule="exact"/>
        <w:ind w:firstLineChars="200" w:firstLine="494"/>
        <w:jc w:val="both"/>
        <w:rPr>
          <w:rFonts w:ascii="標楷體" w:hAnsi="標楷體" w:cs="Courier New"/>
          <w:b/>
          <w:color w:val="000000" w:themeColor="text1"/>
          <w:kern w:val="0"/>
        </w:rPr>
      </w:pPr>
      <w:r w:rsidRPr="00D23D48">
        <w:rPr>
          <w:rFonts w:ascii="標楷體" w:eastAsiaTheme="minorEastAsia" w:hAnsi="標楷體" w:cstheme="minorBidi" w:hint="eastAsia"/>
          <w:bCs/>
          <w:noProof/>
          <w:spacing w:val="-6"/>
          <w:szCs w:val="22"/>
        </w:rPr>
        <mc:AlternateContent>
          <mc:Choice Requires="wps">
            <w:drawing>
              <wp:anchor distT="71755" distB="36195" distL="71755" distR="71755" simplePos="0" relativeHeight="251783168" behindDoc="0" locked="0" layoutInCell="1" allowOverlap="1" wp14:anchorId="7B960524" wp14:editId="5CD24D83">
                <wp:simplePos x="0" y="0"/>
                <wp:positionH relativeFrom="margin">
                  <wp:posOffset>1878965</wp:posOffset>
                </wp:positionH>
                <wp:positionV relativeFrom="paragraph">
                  <wp:posOffset>3176270</wp:posOffset>
                </wp:positionV>
                <wp:extent cx="4402455" cy="2590800"/>
                <wp:effectExtent l="0" t="0" r="0" b="0"/>
                <wp:wrapSquare wrapText="bothSides"/>
                <wp:docPr id="46" name="文字方塊 46"/>
                <wp:cNvGraphicFramePr/>
                <a:graphic xmlns:a="http://schemas.openxmlformats.org/drawingml/2006/main">
                  <a:graphicData uri="http://schemas.microsoft.com/office/word/2010/wordprocessingShape">
                    <wps:wsp>
                      <wps:cNvSpPr txBox="1"/>
                      <wps:spPr>
                        <a:xfrm>
                          <a:off x="0" y="0"/>
                          <a:ext cx="4402455" cy="2590800"/>
                        </a:xfrm>
                        <a:prstGeom prst="rect">
                          <a:avLst/>
                        </a:prstGeom>
                        <a:solidFill>
                          <a:sysClr val="window" lastClr="FFFFFF"/>
                        </a:solidFill>
                        <a:ln w="6350">
                          <a:noFill/>
                        </a:ln>
                      </wps:spPr>
                      <wps:txbx>
                        <w:txbxContent>
                          <w:tbl>
                            <w:tblPr>
                              <w:tblW w:w="5000" w:type="pct"/>
                              <w:tblCellMar>
                                <w:left w:w="28" w:type="dxa"/>
                                <w:right w:w="28" w:type="dxa"/>
                              </w:tblCellMar>
                              <w:tblLook w:val="04A0" w:firstRow="1" w:lastRow="0" w:firstColumn="1" w:lastColumn="0" w:noHBand="0" w:noVBand="1"/>
                            </w:tblPr>
                            <w:tblGrid>
                              <w:gridCol w:w="805"/>
                              <w:gridCol w:w="909"/>
                              <w:gridCol w:w="1459"/>
                              <w:gridCol w:w="431"/>
                              <w:gridCol w:w="805"/>
                              <w:gridCol w:w="805"/>
                              <w:gridCol w:w="805"/>
                              <w:gridCol w:w="805"/>
                            </w:tblGrid>
                            <w:tr w:rsidR="00737288" w:rsidRPr="00411D52" w14:paraId="42141855" w14:textId="77777777" w:rsidTr="00AC55CD">
                              <w:trPr>
                                <w:trHeight w:val="137"/>
                              </w:trPr>
                              <w:tc>
                                <w:tcPr>
                                  <w:tcW w:w="5000" w:type="pct"/>
                                  <w:gridSpan w:val="8"/>
                                  <w:tcBorders>
                                    <w:bottom w:val="single" w:sz="4" w:space="0" w:color="auto"/>
                                  </w:tcBorders>
                                  <w:shd w:val="clear" w:color="auto" w:fill="FFFFFF" w:themeFill="background1"/>
                                  <w:noWrap/>
                                  <w:vAlign w:val="center"/>
                                  <w:hideMark/>
                                </w:tcPr>
                                <w:p w14:paraId="439708EF" w14:textId="27F29903" w:rsidR="00737288" w:rsidRPr="001A7E9E" w:rsidRDefault="00737288" w:rsidP="000D1209">
                                  <w:pPr>
                                    <w:widowControl/>
                                    <w:overflowPunct w:val="0"/>
                                    <w:spacing w:line="240" w:lineRule="exact"/>
                                    <w:jc w:val="center"/>
                                    <w:rPr>
                                      <w:rFonts w:ascii="標楷體" w:hAnsi="標楷體" w:cs="新細明體"/>
                                      <w:b/>
                                      <w:bCs/>
                                      <w:kern w:val="0"/>
                                      <w:szCs w:val="24"/>
                                    </w:rPr>
                                  </w:pPr>
                                  <w:r w:rsidRPr="001A7E9E">
                                    <w:rPr>
                                      <w:rFonts w:ascii="標楷體" w:hAnsi="標楷體" w:cs="新細明體" w:hint="eastAsia"/>
                                      <w:b/>
                                      <w:bCs/>
                                      <w:kern w:val="0"/>
                                      <w:szCs w:val="24"/>
                                    </w:rPr>
                                    <w:t>表</w:t>
                                  </w:r>
                                  <w:r w:rsidR="00B10DBF">
                                    <w:rPr>
                                      <w:rFonts w:ascii="標楷體" w:hAnsi="標楷體" w:cs="新細明體"/>
                                      <w:b/>
                                      <w:bCs/>
                                      <w:kern w:val="0"/>
                                    </w:rPr>
                                    <w:t>4</w:t>
                                  </w:r>
                                  <w:r>
                                    <w:rPr>
                                      <w:rFonts w:ascii="標楷體" w:hAnsi="標楷體" w:cs="新細明體" w:hint="eastAsia"/>
                                      <w:b/>
                                      <w:color w:val="000000"/>
                                      <w:kern w:val="0"/>
                                    </w:rPr>
                                    <w:t xml:space="preserve">　</w:t>
                                  </w:r>
                                  <w:r w:rsidRPr="001A7E9E">
                                    <w:rPr>
                                      <w:rFonts w:ascii="標楷體" w:hAnsi="標楷體" w:cs="新細明體" w:hint="eastAsia"/>
                                      <w:b/>
                                      <w:bCs/>
                                      <w:kern w:val="0"/>
                                      <w:szCs w:val="24"/>
                                    </w:rPr>
                                    <w:t>基隆轉運站啟用前後周邊道路服務水準變化</w:t>
                                  </w:r>
                                </w:p>
                                <w:p w14:paraId="143EA386" w14:textId="77777777" w:rsidR="00737288" w:rsidRPr="00411D52" w:rsidRDefault="00737288" w:rsidP="000D1209">
                                  <w:pPr>
                                    <w:widowControl/>
                                    <w:overflowPunct w:val="0"/>
                                    <w:spacing w:line="240" w:lineRule="exact"/>
                                    <w:jc w:val="right"/>
                                    <w:rPr>
                                      <w:rFonts w:ascii="標楷體" w:hAnsi="標楷體" w:cs="新細明體"/>
                                      <w:kern w:val="0"/>
                                      <w:sz w:val="18"/>
                                      <w:szCs w:val="18"/>
                                    </w:rPr>
                                  </w:pPr>
                                  <w:r w:rsidRPr="000D1209">
                                    <w:rPr>
                                      <w:rFonts w:ascii="標楷體" w:hAnsi="標楷體" w:cs="新細明體" w:hint="eastAsia"/>
                                      <w:kern w:val="0"/>
                                      <w:sz w:val="18"/>
                                      <w:szCs w:val="18"/>
                                    </w:rPr>
                                    <w:t xml:space="preserve"> 單位：公里</w:t>
                                  </w:r>
                                </w:p>
                              </w:tc>
                            </w:tr>
                            <w:tr w:rsidR="00737288" w:rsidRPr="00411D52" w14:paraId="71E469D9" w14:textId="77777777" w:rsidTr="00737288">
                              <w:trPr>
                                <w:trHeight w:val="312"/>
                              </w:trPr>
                              <w:tc>
                                <w:tcPr>
                                  <w:tcW w:w="66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7F647C1"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尖峰期間</w:t>
                                  </w:r>
                                </w:p>
                              </w:tc>
                              <w:tc>
                                <w:tcPr>
                                  <w:tcW w:w="889"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2B668B"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道路名稱</w:t>
                                  </w:r>
                                </w:p>
                              </w:tc>
                              <w:tc>
                                <w:tcPr>
                                  <w:tcW w:w="1222"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09BB83" w14:textId="77777777" w:rsidR="00737288" w:rsidRPr="00411D52" w:rsidRDefault="00737288" w:rsidP="000074BC">
                                  <w:pPr>
                                    <w:overflowPunct w:val="0"/>
                                    <w:spacing w:line="200" w:lineRule="exact"/>
                                    <w:jc w:val="center"/>
                                    <w:rPr>
                                      <w:rFonts w:ascii="標楷體" w:hAnsi="標楷體" w:cs="新細明體"/>
                                      <w:kern w:val="0"/>
                                      <w:sz w:val="18"/>
                                      <w:szCs w:val="18"/>
                                    </w:rPr>
                                  </w:pPr>
                                  <w:proofErr w:type="gramStart"/>
                                  <w:r w:rsidRPr="00411D52">
                                    <w:rPr>
                                      <w:rFonts w:ascii="標楷體" w:hAnsi="標楷體" w:cs="新細明體" w:hint="eastAsia"/>
                                      <w:kern w:val="0"/>
                                      <w:sz w:val="18"/>
                                      <w:szCs w:val="18"/>
                                    </w:rPr>
                                    <w:t>起迄</w:t>
                                  </w:r>
                                  <w:proofErr w:type="gramEnd"/>
                                  <w:r w:rsidRPr="00411D52">
                                    <w:rPr>
                                      <w:rFonts w:ascii="標楷體" w:hAnsi="標楷體" w:cs="新細明體" w:hint="eastAsia"/>
                                      <w:kern w:val="0"/>
                                      <w:sz w:val="18"/>
                                      <w:szCs w:val="18"/>
                                    </w:rPr>
                                    <w:t>點</w:t>
                                  </w:r>
                                </w:p>
                              </w:tc>
                              <w:tc>
                                <w:tcPr>
                                  <w:tcW w:w="444"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A6B6257"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方向</w:t>
                                  </w:r>
                                </w:p>
                              </w:tc>
                              <w:tc>
                                <w:tcPr>
                                  <w:tcW w:w="889" w:type="pct"/>
                                  <w:gridSpan w:val="2"/>
                                  <w:tcBorders>
                                    <w:top w:val="single" w:sz="4" w:space="0" w:color="auto"/>
                                    <w:left w:val="nil"/>
                                    <w:bottom w:val="single" w:sz="4" w:space="0" w:color="auto"/>
                                    <w:right w:val="single" w:sz="4" w:space="0" w:color="auto"/>
                                  </w:tcBorders>
                                  <w:shd w:val="clear" w:color="auto" w:fill="FFFFFF" w:themeFill="background1"/>
                                  <w:noWrap/>
                                  <w:vAlign w:val="center"/>
                                </w:tcPr>
                                <w:p w14:paraId="54A85D99"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啟用前</w:t>
                                  </w:r>
                                </w:p>
                              </w:tc>
                              <w:tc>
                                <w:tcPr>
                                  <w:tcW w:w="889" w:type="pct"/>
                                  <w:gridSpan w:val="2"/>
                                  <w:tcBorders>
                                    <w:top w:val="single" w:sz="4" w:space="0" w:color="auto"/>
                                    <w:left w:val="nil"/>
                                    <w:bottom w:val="single" w:sz="4" w:space="0" w:color="auto"/>
                                    <w:right w:val="single" w:sz="4" w:space="0" w:color="auto"/>
                                  </w:tcBorders>
                                  <w:shd w:val="clear" w:color="auto" w:fill="FFFFFF" w:themeFill="background1"/>
                                  <w:noWrap/>
                                  <w:vAlign w:val="center"/>
                                </w:tcPr>
                                <w:p w14:paraId="5A1BA70C"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啟用後</w:t>
                                  </w:r>
                                </w:p>
                              </w:tc>
                            </w:tr>
                            <w:tr w:rsidR="00D05CF2" w:rsidRPr="00411D52" w14:paraId="03B7DF7D" w14:textId="77777777" w:rsidTr="00737288">
                              <w:trPr>
                                <w:trHeight w:val="312"/>
                              </w:trPr>
                              <w:tc>
                                <w:tcPr>
                                  <w:tcW w:w="667"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BD98A6"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60B06"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1222"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319C2C"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41509F"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2BBEE1B8"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旅行速率</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54E6105B"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服務水準</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90E5BF6"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旅行速率</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56EAAB3B"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服務水準</w:t>
                                  </w:r>
                                </w:p>
                              </w:tc>
                            </w:tr>
                            <w:tr w:rsidR="00737288" w:rsidRPr="00411D52" w14:paraId="154827B0" w14:textId="77777777" w:rsidTr="008877DD">
                              <w:trPr>
                                <w:trHeight w:val="300"/>
                              </w:trPr>
                              <w:tc>
                                <w:tcPr>
                                  <w:tcW w:w="667" w:type="pct"/>
                                  <w:vMerge w:val="restart"/>
                                  <w:tcBorders>
                                    <w:top w:val="nil"/>
                                    <w:left w:val="single" w:sz="4" w:space="0" w:color="auto"/>
                                    <w:bottom w:val="single" w:sz="4" w:space="0" w:color="auto"/>
                                    <w:right w:val="single" w:sz="4" w:space="0" w:color="auto"/>
                                  </w:tcBorders>
                                  <w:noWrap/>
                                  <w:vAlign w:val="center"/>
                                  <w:hideMark/>
                                </w:tcPr>
                                <w:p w14:paraId="400564D9"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平日</w:t>
                                  </w:r>
                                </w:p>
                              </w:tc>
                              <w:tc>
                                <w:tcPr>
                                  <w:tcW w:w="889" w:type="pct"/>
                                  <w:vMerge w:val="restart"/>
                                  <w:tcBorders>
                                    <w:top w:val="nil"/>
                                    <w:left w:val="single" w:sz="4" w:space="0" w:color="auto"/>
                                    <w:bottom w:val="single" w:sz="4" w:space="0" w:color="auto"/>
                                    <w:right w:val="single" w:sz="4" w:space="0" w:color="auto"/>
                                  </w:tcBorders>
                                  <w:noWrap/>
                                  <w:vAlign w:val="center"/>
                                  <w:hideMark/>
                                </w:tcPr>
                                <w:p w14:paraId="29FAB9A4"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w:t>
                                  </w:r>
                                </w:p>
                              </w:tc>
                              <w:tc>
                                <w:tcPr>
                                  <w:tcW w:w="1222" w:type="pct"/>
                                  <w:vMerge w:val="restart"/>
                                  <w:tcBorders>
                                    <w:top w:val="nil"/>
                                    <w:left w:val="single" w:sz="4" w:space="0" w:color="auto"/>
                                    <w:bottom w:val="single" w:sz="4" w:space="0" w:color="auto"/>
                                    <w:right w:val="single" w:sz="4" w:space="0" w:color="auto"/>
                                  </w:tcBorders>
                                  <w:noWrap/>
                                  <w:vAlign w:val="center"/>
                                  <w:hideMark/>
                                </w:tcPr>
                                <w:p w14:paraId="12B09622"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中山二路65巷</w:t>
                                  </w:r>
                                </w:p>
                                <w:p w14:paraId="1B7C49C1"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－港西街</w:t>
                                  </w:r>
                                </w:p>
                              </w:tc>
                              <w:tc>
                                <w:tcPr>
                                  <w:tcW w:w="444" w:type="pct"/>
                                  <w:tcBorders>
                                    <w:top w:val="nil"/>
                                    <w:left w:val="nil"/>
                                    <w:bottom w:val="single" w:sz="4" w:space="0" w:color="auto"/>
                                    <w:right w:val="single" w:sz="4" w:space="0" w:color="auto"/>
                                  </w:tcBorders>
                                  <w:noWrap/>
                                  <w:vAlign w:val="center"/>
                                  <w:hideMark/>
                                </w:tcPr>
                                <w:p w14:paraId="0A263BD2"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北</w:t>
                                  </w:r>
                                </w:p>
                              </w:tc>
                              <w:tc>
                                <w:tcPr>
                                  <w:tcW w:w="444" w:type="pct"/>
                                  <w:tcBorders>
                                    <w:top w:val="nil"/>
                                    <w:left w:val="nil"/>
                                    <w:bottom w:val="single" w:sz="4" w:space="0" w:color="auto"/>
                                    <w:right w:val="single" w:sz="4" w:space="0" w:color="auto"/>
                                  </w:tcBorders>
                                  <w:noWrap/>
                                  <w:vAlign w:val="center"/>
                                  <w:hideMark/>
                                </w:tcPr>
                                <w:p w14:paraId="77D19E6F"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15.2</w:t>
                                  </w:r>
                                </w:p>
                              </w:tc>
                              <w:tc>
                                <w:tcPr>
                                  <w:tcW w:w="444" w:type="pct"/>
                                  <w:tcBorders>
                                    <w:top w:val="nil"/>
                                    <w:left w:val="nil"/>
                                    <w:bottom w:val="single" w:sz="4" w:space="0" w:color="auto"/>
                                    <w:right w:val="single" w:sz="4" w:space="0" w:color="auto"/>
                                  </w:tcBorders>
                                  <w:noWrap/>
                                  <w:vAlign w:val="center"/>
                                  <w:hideMark/>
                                </w:tcPr>
                                <w:p w14:paraId="3FB7FC8A"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E</w:t>
                                  </w:r>
                                </w:p>
                              </w:tc>
                              <w:tc>
                                <w:tcPr>
                                  <w:tcW w:w="444" w:type="pct"/>
                                  <w:tcBorders>
                                    <w:top w:val="nil"/>
                                    <w:left w:val="nil"/>
                                    <w:bottom w:val="single" w:sz="4" w:space="0" w:color="auto"/>
                                    <w:right w:val="single" w:sz="4" w:space="0" w:color="auto"/>
                                  </w:tcBorders>
                                  <w:noWrap/>
                                  <w:vAlign w:val="center"/>
                                  <w:hideMark/>
                                </w:tcPr>
                                <w:p w14:paraId="1060097C"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14.1</w:t>
                                  </w:r>
                                </w:p>
                              </w:tc>
                              <w:tc>
                                <w:tcPr>
                                  <w:tcW w:w="444" w:type="pct"/>
                                  <w:tcBorders>
                                    <w:top w:val="nil"/>
                                    <w:left w:val="nil"/>
                                    <w:bottom w:val="single" w:sz="4" w:space="0" w:color="auto"/>
                                    <w:right w:val="single" w:sz="4" w:space="0" w:color="auto"/>
                                  </w:tcBorders>
                                  <w:noWrap/>
                                  <w:vAlign w:val="center"/>
                                  <w:hideMark/>
                                </w:tcPr>
                                <w:p w14:paraId="4F589B3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D9028EC" w14:textId="77777777" w:rsidTr="008877DD">
                              <w:trPr>
                                <w:trHeight w:val="300"/>
                              </w:trPr>
                              <w:tc>
                                <w:tcPr>
                                  <w:tcW w:w="667" w:type="pct"/>
                                  <w:vMerge/>
                                  <w:tcBorders>
                                    <w:top w:val="nil"/>
                                    <w:left w:val="single" w:sz="4" w:space="0" w:color="auto"/>
                                    <w:bottom w:val="single" w:sz="4" w:space="0" w:color="auto"/>
                                    <w:right w:val="single" w:sz="4" w:space="0" w:color="auto"/>
                                  </w:tcBorders>
                                  <w:vAlign w:val="center"/>
                                  <w:hideMark/>
                                </w:tcPr>
                                <w:p w14:paraId="0C274B14"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vMerge/>
                                  <w:tcBorders>
                                    <w:top w:val="nil"/>
                                    <w:left w:val="single" w:sz="4" w:space="0" w:color="auto"/>
                                    <w:bottom w:val="single" w:sz="4" w:space="0" w:color="auto"/>
                                    <w:right w:val="single" w:sz="4" w:space="0" w:color="auto"/>
                                  </w:tcBorders>
                                  <w:vAlign w:val="center"/>
                                  <w:hideMark/>
                                </w:tcPr>
                                <w:p w14:paraId="5A780453"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1222" w:type="pct"/>
                                  <w:vMerge/>
                                  <w:tcBorders>
                                    <w:top w:val="nil"/>
                                    <w:left w:val="single" w:sz="4" w:space="0" w:color="auto"/>
                                    <w:bottom w:val="single" w:sz="4" w:space="0" w:color="auto"/>
                                    <w:right w:val="single" w:sz="4" w:space="0" w:color="auto"/>
                                  </w:tcBorders>
                                  <w:vAlign w:val="center"/>
                                  <w:hideMark/>
                                </w:tcPr>
                                <w:p w14:paraId="494AB79F"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tcBorders>
                                    <w:top w:val="nil"/>
                                    <w:left w:val="nil"/>
                                    <w:bottom w:val="single" w:sz="4" w:space="0" w:color="auto"/>
                                    <w:right w:val="single" w:sz="4" w:space="0" w:color="auto"/>
                                  </w:tcBorders>
                                  <w:noWrap/>
                                  <w:vAlign w:val="center"/>
                                  <w:hideMark/>
                                </w:tcPr>
                                <w:p w14:paraId="527335F0"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南</w:t>
                                  </w:r>
                                </w:p>
                              </w:tc>
                              <w:tc>
                                <w:tcPr>
                                  <w:tcW w:w="444" w:type="pct"/>
                                  <w:tcBorders>
                                    <w:top w:val="nil"/>
                                    <w:left w:val="nil"/>
                                    <w:bottom w:val="single" w:sz="4" w:space="0" w:color="auto"/>
                                    <w:right w:val="single" w:sz="4" w:space="0" w:color="auto"/>
                                  </w:tcBorders>
                                  <w:noWrap/>
                                  <w:vAlign w:val="center"/>
                                  <w:hideMark/>
                                </w:tcPr>
                                <w:p w14:paraId="28E91699"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27.8</w:t>
                                  </w:r>
                                </w:p>
                              </w:tc>
                              <w:tc>
                                <w:tcPr>
                                  <w:tcW w:w="444" w:type="pct"/>
                                  <w:tcBorders>
                                    <w:top w:val="nil"/>
                                    <w:left w:val="nil"/>
                                    <w:bottom w:val="single" w:sz="4" w:space="0" w:color="auto"/>
                                    <w:right w:val="single" w:sz="4" w:space="0" w:color="auto"/>
                                  </w:tcBorders>
                                  <w:noWrap/>
                                  <w:vAlign w:val="center"/>
                                  <w:hideMark/>
                                </w:tcPr>
                                <w:p w14:paraId="1114C054"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C</w:t>
                                  </w:r>
                                </w:p>
                              </w:tc>
                              <w:tc>
                                <w:tcPr>
                                  <w:tcW w:w="444" w:type="pct"/>
                                  <w:tcBorders>
                                    <w:top w:val="nil"/>
                                    <w:left w:val="nil"/>
                                    <w:bottom w:val="single" w:sz="4" w:space="0" w:color="auto"/>
                                    <w:right w:val="single" w:sz="4" w:space="0" w:color="auto"/>
                                  </w:tcBorders>
                                  <w:noWrap/>
                                  <w:vAlign w:val="center"/>
                                  <w:hideMark/>
                                </w:tcPr>
                                <w:p w14:paraId="64231AB3"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10.4</w:t>
                                  </w:r>
                                </w:p>
                              </w:tc>
                              <w:tc>
                                <w:tcPr>
                                  <w:tcW w:w="444" w:type="pct"/>
                                  <w:tcBorders>
                                    <w:top w:val="nil"/>
                                    <w:left w:val="nil"/>
                                    <w:bottom w:val="single" w:sz="4" w:space="0" w:color="auto"/>
                                    <w:right w:val="single" w:sz="4" w:space="0" w:color="auto"/>
                                  </w:tcBorders>
                                  <w:noWrap/>
                                  <w:vAlign w:val="center"/>
                                  <w:hideMark/>
                                </w:tcPr>
                                <w:p w14:paraId="31C42A1B"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63E1353" w14:textId="77777777" w:rsidTr="008877DD">
                              <w:trPr>
                                <w:trHeight w:val="175"/>
                              </w:trPr>
                              <w:tc>
                                <w:tcPr>
                                  <w:tcW w:w="667" w:type="pct"/>
                                  <w:vMerge/>
                                  <w:tcBorders>
                                    <w:top w:val="nil"/>
                                    <w:left w:val="single" w:sz="4" w:space="0" w:color="auto"/>
                                    <w:bottom w:val="double" w:sz="4" w:space="0" w:color="auto"/>
                                    <w:right w:val="single" w:sz="4" w:space="0" w:color="auto"/>
                                  </w:tcBorders>
                                  <w:vAlign w:val="center"/>
                                  <w:hideMark/>
                                </w:tcPr>
                                <w:p w14:paraId="2E7EBAC8"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tcBorders>
                                    <w:top w:val="nil"/>
                                    <w:left w:val="nil"/>
                                    <w:bottom w:val="double" w:sz="4" w:space="0" w:color="auto"/>
                                    <w:right w:val="single" w:sz="4" w:space="0" w:color="auto"/>
                                  </w:tcBorders>
                                  <w:noWrap/>
                                  <w:vAlign w:val="center"/>
                                  <w:hideMark/>
                                </w:tcPr>
                                <w:p w14:paraId="4ED0445A"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孝二路</w:t>
                                  </w:r>
                                </w:p>
                              </w:tc>
                              <w:tc>
                                <w:tcPr>
                                  <w:tcW w:w="1222" w:type="pct"/>
                                  <w:tcBorders>
                                    <w:top w:val="nil"/>
                                    <w:left w:val="nil"/>
                                    <w:bottom w:val="double" w:sz="4" w:space="0" w:color="auto"/>
                                    <w:right w:val="single" w:sz="4" w:space="0" w:color="auto"/>
                                  </w:tcBorders>
                                  <w:noWrap/>
                                  <w:vAlign w:val="center"/>
                                  <w:hideMark/>
                                </w:tcPr>
                                <w:p w14:paraId="26DB054B"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忠三路</w:t>
                                  </w:r>
                                </w:p>
                                <w:p w14:paraId="3B66C47F"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－忠四路</w:t>
                                  </w:r>
                                </w:p>
                              </w:tc>
                              <w:tc>
                                <w:tcPr>
                                  <w:tcW w:w="444" w:type="pct"/>
                                  <w:tcBorders>
                                    <w:top w:val="nil"/>
                                    <w:left w:val="nil"/>
                                    <w:bottom w:val="double" w:sz="4" w:space="0" w:color="auto"/>
                                    <w:right w:val="single" w:sz="4" w:space="0" w:color="auto"/>
                                  </w:tcBorders>
                                  <w:noWrap/>
                                  <w:vAlign w:val="center"/>
                                  <w:hideMark/>
                                </w:tcPr>
                                <w:p w14:paraId="708D031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南</w:t>
                                  </w:r>
                                </w:p>
                              </w:tc>
                              <w:tc>
                                <w:tcPr>
                                  <w:tcW w:w="444" w:type="pct"/>
                                  <w:tcBorders>
                                    <w:top w:val="nil"/>
                                    <w:left w:val="nil"/>
                                    <w:bottom w:val="double" w:sz="4" w:space="0" w:color="auto"/>
                                    <w:right w:val="single" w:sz="4" w:space="0" w:color="auto"/>
                                  </w:tcBorders>
                                  <w:noWrap/>
                                  <w:vAlign w:val="center"/>
                                  <w:hideMark/>
                                </w:tcPr>
                                <w:p w14:paraId="6CBC8A14"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15.3</w:t>
                                  </w:r>
                                </w:p>
                              </w:tc>
                              <w:tc>
                                <w:tcPr>
                                  <w:tcW w:w="444" w:type="pct"/>
                                  <w:tcBorders>
                                    <w:top w:val="nil"/>
                                    <w:left w:val="nil"/>
                                    <w:bottom w:val="double" w:sz="4" w:space="0" w:color="auto"/>
                                    <w:right w:val="single" w:sz="4" w:space="0" w:color="auto"/>
                                  </w:tcBorders>
                                  <w:noWrap/>
                                  <w:vAlign w:val="center"/>
                                  <w:hideMark/>
                                </w:tcPr>
                                <w:p w14:paraId="180A23DE"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E</w:t>
                                  </w:r>
                                </w:p>
                              </w:tc>
                              <w:tc>
                                <w:tcPr>
                                  <w:tcW w:w="444" w:type="pct"/>
                                  <w:tcBorders>
                                    <w:top w:val="nil"/>
                                    <w:left w:val="nil"/>
                                    <w:bottom w:val="double" w:sz="4" w:space="0" w:color="auto"/>
                                    <w:right w:val="single" w:sz="4" w:space="0" w:color="auto"/>
                                  </w:tcBorders>
                                  <w:noWrap/>
                                  <w:vAlign w:val="center"/>
                                  <w:hideMark/>
                                </w:tcPr>
                                <w:p w14:paraId="580EC633"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14.8</w:t>
                                  </w:r>
                                </w:p>
                              </w:tc>
                              <w:tc>
                                <w:tcPr>
                                  <w:tcW w:w="444" w:type="pct"/>
                                  <w:tcBorders>
                                    <w:top w:val="nil"/>
                                    <w:left w:val="nil"/>
                                    <w:bottom w:val="double" w:sz="4" w:space="0" w:color="auto"/>
                                    <w:right w:val="single" w:sz="4" w:space="0" w:color="auto"/>
                                  </w:tcBorders>
                                  <w:noWrap/>
                                  <w:vAlign w:val="center"/>
                                  <w:hideMark/>
                                </w:tcPr>
                                <w:p w14:paraId="49D6887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D1577A2" w14:textId="77777777" w:rsidTr="008877DD">
                              <w:trPr>
                                <w:trHeight w:val="300"/>
                              </w:trPr>
                              <w:tc>
                                <w:tcPr>
                                  <w:tcW w:w="667" w:type="pct"/>
                                  <w:vMerge w:val="restart"/>
                                  <w:tcBorders>
                                    <w:top w:val="double" w:sz="4" w:space="0" w:color="auto"/>
                                    <w:left w:val="single" w:sz="4" w:space="0" w:color="auto"/>
                                    <w:bottom w:val="single" w:sz="4" w:space="0" w:color="auto"/>
                                    <w:right w:val="single" w:sz="4" w:space="0" w:color="auto"/>
                                  </w:tcBorders>
                                  <w:noWrap/>
                                  <w:vAlign w:val="center"/>
                                  <w:hideMark/>
                                </w:tcPr>
                                <w:p w14:paraId="567825A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假日</w:t>
                                  </w:r>
                                </w:p>
                              </w:tc>
                              <w:tc>
                                <w:tcPr>
                                  <w:tcW w:w="889" w:type="pct"/>
                                  <w:vMerge w:val="restart"/>
                                  <w:tcBorders>
                                    <w:top w:val="double" w:sz="4" w:space="0" w:color="auto"/>
                                    <w:left w:val="single" w:sz="4" w:space="0" w:color="auto"/>
                                    <w:bottom w:val="single" w:sz="4" w:space="0" w:color="auto"/>
                                    <w:right w:val="single" w:sz="4" w:space="0" w:color="auto"/>
                                  </w:tcBorders>
                                  <w:noWrap/>
                                  <w:vAlign w:val="center"/>
                                  <w:hideMark/>
                                </w:tcPr>
                                <w:p w14:paraId="5A4A4579"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w:t>
                                  </w:r>
                                </w:p>
                              </w:tc>
                              <w:tc>
                                <w:tcPr>
                                  <w:tcW w:w="1222" w:type="pct"/>
                                  <w:vMerge w:val="restart"/>
                                  <w:tcBorders>
                                    <w:top w:val="double" w:sz="4" w:space="0" w:color="auto"/>
                                    <w:left w:val="single" w:sz="4" w:space="0" w:color="auto"/>
                                    <w:bottom w:val="single" w:sz="4" w:space="0" w:color="auto"/>
                                    <w:right w:val="single" w:sz="4" w:space="0" w:color="auto"/>
                                  </w:tcBorders>
                                  <w:noWrap/>
                                  <w:vAlign w:val="center"/>
                                  <w:hideMark/>
                                </w:tcPr>
                                <w:p w14:paraId="6E5814D0"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中山二路65巷</w:t>
                                  </w:r>
                                </w:p>
                                <w:p w14:paraId="442351F2"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－港西街</w:t>
                                  </w:r>
                                </w:p>
                              </w:tc>
                              <w:tc>
                                <w:tcPr>
                                  <w:tcW w:w="444" w:type="pct"/>
                                  <w:tcBorders>
                                    <w:top w:val="double" w:sz="4" w:space="0" w:color="auto"/>
                                    <w:left w:val="nil"/>
                                    <w:bottom w:val="single" w:sz="4" w:space="0" w:color="auto"/>
                                    <w:right w:val="single" w:sz="4" w:space="0" w:color="auto"/>
                                  </w:tcBorders>
                                  <w:noWrap/>
                                  <w:vAlign w:val="center"/>
                                  <w:hideMark/>
                                </w:tcPr>
                                <w:p w14:paraId="1A0B776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北</w:t>
                                  </w:r>
                                </w:p>
                              </w:tc>
                              <w:tc>
                                <w:tcPr>
                                  <w:tcW w:w="444" w:type="pct"/>
                                  <w:tcBorders>
                                    <w:top w:val="double" w:sz="4" w:space="0" w:color="auto"/>
                                    <w:left w:val="nil"/>
                                    <w:bottom w:val="single" w:sz="4" w:space="0" w:color="auto"/>
                                    <w:right w:val="single" w:sz="4" w:space="0" w:color="auto"/>
                                  </w:tcBorders>
                                  <w:noWrap/>
                                  <w:vAlign w:val="center"/>
                                  <w:hideMark/>
                                </w:tcPr>
                                <w:p w14:paraId="44F14127"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21.6</w:t>
                                  </w:r>
                                </w:p>
                              </w:tc>
                              <w:tc>
                                <w:tcPr>
                                  <w:tcW w:w="444" w:type="pct"/>
                                  <w:tcBorders>
                                    <w:top w:val="double" w:sz="4" w:space="0" w:color="auto"/>
                                    <w:left w:val="nil"/>
                                    <w:bottom w:val="single" w:sz="4" w:space="0" w:color="auto"/>
                                    <w:right w:val="single" w:sz="4" w:space="0" w:color="auto"/>
                                  </w:tcBorders>
                                  <w:noWrap/>
                                  <w:vAlign w:val="center"/>
                                  <w:hideMark/>
                                </w:tcPr>
                                <w:p w14:paraId="765D439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D</w:t>
                                  </w:r>
                                </w:p>
                              </w:tc>
                              <w:tc>
                                <w:tcPr>
                                  <w:tcW w:w="444" w:type="pct"/>
                                  <w:tcBorders>
                                    <w:top w:val="double" w:sz="4" w:space="0" w:color="auto"/>
                                    <w:left w:val="nil"/>
                                    <w:bottom w:val="single" w:sz="4" w:space="0" w:color="auto"/>
                                    <w:right w:val="single" w:sz="4" w:space="0" w:color="auto"/>
                                  </w:tcBorders>
                                  <w:noWrap/>
                                  <w:vAlign w:val="center"/>
                                  <w:hideMark/>
                                </w:tcPr>
                                <w:p w14:paraId="72F7E50E"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13.1</w:t>
                                  </w:r>
                                </w:p>
                              </w:tc>
                              <w:tc>
                                <w:tcPr>
                                  <w:tcW w:w="444" w:type="pct"/>
                                  <w:tcBorders>
                                    <w:top w:val="double" w:sz="4" w:space="0" w:color="auto"/>
                                    <w:left w:val="nil"/>
                                    <w:bottom w:val="single" w:sz="4" w:space="0" w:color="auto"/>
                                    <w:right w:val="single" w:sz="4" w:space="0" w:color="auto"/>
                                  </w:tcBorders>
                                  <w:noWrap/>
                                  <w:vAlign w:val="center"/>
                                  <w:hideMark/>
                                </w:tcPr>
                                <w:p w14:paraId="2B1B303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E57CF87" w14:textId="77777777" w:rsidTr="008877DD">
                              <w:trPr>
                                <w:trHeight w:val="300"/>
                              </w:trPr>
                              <w:tc>
                                <w:tcPr>
                                  <w:tcW w:w="667" w:type="pct"/>
                                  <w:vMerge/>
                                  <w:tcBorders>
                                    <w:top w:val="nil"/>
                                    <w:left w:val="single" w:sz="4" w:space="0" w:color="auto"/>
                                    <w:bottom w:val="single" w:sz="4" w:space="0" w:color="auto"/>
                                    <w:right w:val="single" w:sz="4" w:space="0" w:color="auto"/>
                                  </w:tcBorders>
                                  <w:vAlign w:val="center"/>
                                  <w:hideMark/>
                                </w:tcPr>
                                <w:p w14:paraId="4B9B70E5"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vMerge/>
                                  <w:tcBorders>
                                    <w:top w:val="nil"/>
                                    <w:left w:val="single" w:sz="4" w:space="0" w:color="auto"/>
                                    <w:bottom w:val="single" w:sz="4" w:space="0" w:color="auto"/>
                                    <w:right w:val="single" w:sz="4" w:space="0" w:color="auto"/>
                                  </w:tcBorders>
                                  <w:vAlign w:val="center"/>
                                  <w:hideMark/>
                                </w:tcPr>
                                <w:p w14:paraId="2546E260"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1222" w:type="pct"/>
                                  <w:vMerge/>
                                  <w:tcBorders>
                                    <w:top w:val="nil"/>
                                    <w:left w:val="single" w:sz="4" w:space="0" w:color="auto"/>
                                    <w:bottom w:val="single" w:sz="4" w:space="0" w:color="auto"/>
                                    <w:right w:val="single" w:sz="4" w:space="0" w:color="auto"/>
                                  </w:tcBorders>
                                  <w:vAlign w:val="center"/>
                                  <w:hideMark/>
                                </w:tcPr>
                                <w:p w14:paraId="2B6746E8"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tcBorders>
                                    <w:top w:val="nil"/>
                                    <w:left w:val="nil"/>
                                    <w:bottom w:val="single" w:sz="4" w:space="0" w:color="auto"/>
                                    <w:right w:val="single" w:sz="4" w:space="0" w:color="auto"/>
                                  </w:tcBorders>
                                  <w:noWrap/>
                                  <w:vAlign w:val="center"/>
                                  <w:hideMark/>
                                </w:tcPr>
                                <w:p w14:paraId="3417F771"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南</w:t>
                                  </w:r>
                                </w:p>
                              </w:tc>
                              <w:tc>
                                <w:tcPr>
                                  <w:tcW w:w="444" w:type="pct"/>
                                  <w:tcBorders>
                                    <w:top w:val="nil"/>
                                    <w:left w:val="nil"/>
                                    <w:bottom w:val="single" w:sz="4" w:space="0" w:color="auto"/>
                                    <w:right w:val="single" w:sz="4" w:space="0" w:color="auto"/>
                                  </w:tcBorders>
                                  <w:noWrap/>
                                  <w:vAlign w:val="center"/>
                                  <w:hideMark/>
                                </w:tcPr>
                                <w:p w14:paraId="167C76A1"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32.2</w:t>
                                  </w:r>
                                </w:p>
                              </w:tc>
                              <w:tc>
                                <w:tcPr>
                                  <w:tcW w:w="444" w:type="pct"/>
                                  <w:tcBorders>
                                    <w:top w:val="nil"/>
                                    <w:left w:val="nil"/>
                                    <w:bottom w:val="single" w:sz="4" w:space="0" w:color="auto"/>
                                    <w:right w:val="single" w:sz="4" w:space="0" w:color="auto"/>
                                  </w:tcBorders>
                                  <w:noWrap/>
                                  <w:vAlign w:val="center"/>
                                  <w:hideMark/>
                                </w:tcPr>
                                <w:p w14:paraId="3FDFCA64"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B</w:t>
                                  </w:r>
                                </w:p>
                              </w:tc>
                              <w:tc>
                                <w:tcPr>
                                  <w:tcW w:w="444" w:type="pct"/>
                                  <w:tcBorders>
                                    <w:top w:val="nil"/>
                                    <w:left w:val="nil"/>
                                    <w:bottom w:val="single" w:sz="4" w:space="0" w:color="auto"/>
                                    <w:right w:val="single" w:sz="4" w:space="0" w:color="auto"/>
                                  </w:tcBorders>
                                  <w:noWrap/>
                                  <w:vAlign w:val="center"/>
                                  <w:hideMark/>
                                </w:tcPr>
                                <w:p w14:paraId="0764383F"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11.9</w:t>
                                  </w:r>
                                </w:p>
                              </w:tc>
                              <w:tc>
                                <w:tcPr>
                                  <w:tcW w:w="444" w:type="pct"/>
                                  <w:tcBorders>
                                    <w:top w:val="nil"/>
                                    <w:left w:val="nil"/>
                                    <w:bottom w:val="single" w:sz="4" w:space="0" w:color="auto"/>
                                    <w:right w:val="single" w:sz="4" w:space="0" w:color="auto"/>
                                  </w:tcBorders>
                                  <w:noWrap/>
                                  <w:vAlign w:val="center"/>
                                  <w:hideMark/>
                                </w:tcPr>
                                <w:p w14:paraId="2ACE7B2A"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1DF389B" w14:textId="77777777" w:rsidTr="008877DD">
                              <w:trPr>
                                <w:trHeight w:val="340"/>
                              </w:trPr>
                              <w:tc>
                                <w:tcPr>
                                  <w:tcW w:w="667" w:type="pct"/>
                                  <w:vMerge/>
                                  <w:tcBorders>
                                    <w:top w:val="nil"/>
                                    <w:left w:val="single" w:sz="4" w:space="0" w:color="auto"/>
                                    <w:bottom w:val="single" w:sz="4" w:space="0" w:color="auto"/>
                                    <w:right w:val="single" w:sz="4" w:space="0" w:color="auto"/>
                                  </w:tcBorders>
                                  <w:vAlign w:val="center"/>
                                  <w:hideMark/>
                                </w:tcPr>
                                <w:p w14:paraId="19C13CA5"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tcBorders>
                                    <w:top w:val="nil"/>
                                    <w:left w:val="nil"/>
                                    <w:bottom w:val="single" w:sz="4" w:space="0" w:color="auto"/>
                                    <w:right w:val="single" w:sz="4" w:space="0" w:color="auto"/>
                                  </w:tcBorders>
                                  <w:noWrap/>
                                  <w:vAlign w:val="center"/>
                                  <w:hideMark/>
                                </w:tcPr>
                                <w:p w14:paraId="25404E2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忠二路</w:t>
                                  </w:r>
                                </w:p>
                              </w:tc>
                              <w:tc>
                                <w:tcPr>
                                  <w:tcW w:w="1222" w:type="pct"/>
                                  <w:tcBorders>
                                    <w:top w:val="nil"/>
                                    <w:left w:val="nil"/>
                                    <w:bottom w:val="single" w:sz="4" w:space="0" w:color="auto"/>
                                    <w:right w:val="single" w:sz="4" w:space="0" w:color="auto"/>
                                  </w:tcBorders>
                                  <w:noWrap/>
                                  <w:vAlign w:val="center"/>
                                  <w:hideMark/>
                                </w:tcPr>
                                <w:p w14:paraId="2F03CBB9"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孝四路</w:t>
                                  </w:r>
                                </w:p>
                                <w:p w14:paraId="3FAB3499"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－孝三路</w:t>
                                  </w:r>
                                </w:p>
                              </w:tc>
                              <w:tc>
                                <w:tcPr>
                                  <w:tcW w:w="444" w:type="pct"/>
                                  <w:tcBorders>
                                    <w:top w:val="nil"/>
                                    <w:left w:val="nil"/>
                                    <w:bottom w:val="single" w:sz="4" w:space="0" w:color="auto"/>
                                    <w:right w:val="single" w:sz="4" w:space="0" w:color="auto"/>
                                  </w:tcBorders>
                                  <w:noWrap/>
                                  <w:vAlign w:val="center"/>
                                  <w:hideMark/>
                                </w:tcPr>
                                <w:p w14:paraId="260DBAD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東</w:t>
                                  </w:r>
                                </w:p>
                              </w:tc>
                              <w:tc>
                                <w:tcPr>
                                  <w:tcW w:w="444" w:type="pct"/>
                                  <w:tcBorders>
                                    <w:top w:val="nil"/>
                                    <w:left w:val="nil"/>
                                    <w:bottom w:val="single" w:sz="4" w:space="0" w:color="auto"/>
                                    <w:right w:val="single" w:sz="4" w:space="0" w:color="auto"/>
                                  </w:tcBorders>
                                  <w:noWrap/>
                                  <w:vAlign w:val="center"/>
                                  <w:hideMark/>
                                </w:tcPr>
                                <w:p w14:paraId="77C64543"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19.3</w:t>
                                  </w:r>
                                </w:p>
                              </w:tc>
                              <w:tc>
                                <w:tcPr>
                                  <w:tcW w:w="444" w:type="pct"/>
                                  <w:tcBorders>
                                    <w:top w:val="nil"/>
                                    <w:left w:val="nil"/>
                                    <w:bottom w:val="single" w:sz="4" w:space="0" w:color="auto"/>
                                    <w:right w:val="single" w:sz="4" w:space="0" w:color="auto"/>
                                  </w:tcBorders>
                                  <w:noWrap/>
                                  <w:vAlign w:val="center"/>
                                  <w:hideMark/>
                                </w:tcPr>
                                <w:p w14:paraId="0C5C162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E</w:t>
                                  </w:r>
                                </w:p>
                              </w:tc>
                              <w:tc>
                                <w:tcPr>
                                  <w:tcW w:w="444" w:type="pct"/>
                                  <w:tcBorders>
                                    <w:top w:val="nil"/>
                                    <w:left w:val="nil"/>
                                    <w:bottom w:val="single" w:sz="4" w:space="0" w:color="auto"/>
                                    <w:right w:val="single" w:sz="4" w:space="0" w:color="auto"/>
                                  </w:tcBorders>
                                  <w:noWrap/>
                                  <w:vAlign w:val="center"/>
                                  <w:hideMark/>
                                </w:tcPr>
                                <w:p w14:paraId="43CA7E8E"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14.5</w:t>
                                  </w:r>
                                </w:p>
                              </w:tc>
                              <w:tc>
                                <w:tcPr>
                                  <w:tcW w:w="444" w:type="pct"/>
                                  <w:tcBorders>
                                    <w:top w:val="nil"/>
                                    <w:left w:val="nil"/>
                                    <w:bottom w:val="single" w:sz="4" w:space="0" w:color="auto"/>
                                    <w:right w:val="single" w:sz="4" w:space="0" w:color="auto"/>
                                  </w:tcBorders>
                                  <w:noWrap/>
                                  <w:vAlign w:val="center"/>
                                  <w:hideMark/>
                                </w:tcPr>
                                <w:p w14:paraId="4A65E3C1"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BB2FF8A" w14:textId="77777777" w:rsidTr="008877DD">
                              <w:trPr>
                                <w:trHeight w:val="451"/>
                              </w:trPr>
                              <w:tc>
                                <w:tcPr>
                                  <w:tcW w:w="667" w:type="pct"/>
                                  <w:vMerge/>
                                  <w:tcBorders>
                                    <w:top w:val="nil"/>
                                    <w:left w:val="single" w:sz="4" w:space="0" w:color="auto"/>
                                    <w:bottom w:val="single" w:sz="4" w:space="0" w:color="auto"/>
                                    <w:right w:val="single" w:sz="4" w:space="0" w:color="auto"/>
                                  </w:tcBorders>
                                  <w:vAlign w:val="center"/>
                                  <w:hideMark/>
                                </w:tcPr>
                                <w:p w14:paraId="2B8B75D1"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tcBorders>
                                    <w:top w:val="nil"/>
                                    <w:left w:val="nil"/>
                                    <w:bottom w:val="single" w:sz="4" w:space="0" w:color="auto"/>
                                    <w:right w:val="single" w:sz="4" w:space="0" w:color="auto"/>
                                  </w:tcBorders>
                                  <w:noWrap/>
                                  <w:vAlign w:val="center"/>
                                  <w:hideMark/>
                                </w:tcPr>
                                <w:p w14:paraId="20338EC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忠一路</w:t>
                                  </w:r>
                                </w:p>
                              </w:tc>
                              <w:tc>
                                <w:tcPr>
                                  <w:tcW w:w="1222" w:type="pct"/>
                                  <w:tcBorders>
                                    <w:top w:val="nil"/>
                                    <w:left w:val="nil"/>
                                    <w:bottom w:val="single" w:sz="4" w:space="0" w:color="auto"/>
                                    <w:right w:val="single" w:sz="4" w:space="0" w:color="auto"/>
                                  </w:tcBorders>
                                  <w:noWrap/>
                                  <w:vAlign w:val="center"/>
                                  <w:hideMark/>
                                </w:tcPr>
                                <w:p w14:paraId="74F9E09A"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中山一路</w:t>
                                  </w:r>
                                </w:p>
                                <w:p w14:paraId="312A7280"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－港西街</w:t>
                                  </w:r>
                                </w:p>
                              </w:tc>
                              <w:tc>
                                <w:tcPr>
                                  <w:tcW w:w="444" w:type="pct"/>
                                  <w:tcBorders>
                                    <w:top w:val="nil"/>
                                    <w:left w:val="nil"/>
                                    <w:bottom w:val="single" w:sz="4" w:space="0" w:color="auto"/>
                                    <w:right w:val="single" w:sz="4" w:space="0" w:color="auto"/>
                                  </w:tcBorders>
                                  <w:noWrap/>
                                  <w:vAlign w:val="center"/>
                                  <w:hideMark/>
                                </w:tcPr>
                                <w:p w14:paraId="44776A66"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西</w:t>
                                  </w:r>
                                </w:p>
                              </w:tc>
                              <w:tc>
                                <w:tcPr>
                                  <w:tcW w:w="444" w:type="pct"/>
                                  <w:tcBorders>
                                    <w:top w:val="nil"/>
                                    <w:left w:val="nil"/>
                                    <w:bottom w:val="single" w:sz="4" w:space="0" w:color="auto"/>
                                    <w:right w:val="single" w:sz="4" w:space="0" w:color="auto"/>
                                  </w:tcBorders>
                                  <w:noWrap/>
                                  <w:vAlign w:val="center"/>
                                  <w:hideMark/>
                                </w:tcPr>
                                <w:p w14:paraId="343992FD"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21.0</w:t>
                                  </w:r>
                                </w:p>
                              </w:tc>
                              <w:tc>
                                <w:tcPr>
                                  <w:tcW w:w="444" w:type="pct"/>
                                  <w:tcBorders>
                                    <w:top w:val="nil"/>
                                    <w:left w:val="nil"/>
                                    <w:bottom w:val="single" w:sz="4" w:space="0" w:color="auto"/>
                                    <w:right w:val="single" w:sz="4" w:space="0" w:color="auto"/>
                                  </w:tcBorders>
                                  <w:noWrap/>
                                  <w:vAlign w:val="center"/>
                                  <w:hideMark/>
                                </w:tcPr>
                                <w:p w14:paraId="1FC8B5C6"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D</w:t>
                                  </w:r>
                                </w:p>
                              </w:tc>
                              <w:tc>
                                <w:tcPr>
                                  <w:tcW w:w="444" w:type="pct"/>
                                  <w:tcBorders>
                                    <w:top w:val="nil"/>
                                    <w:left w:val="nil"/>
                                    <w:bottom w:val="single" w:sz="4" w:space="0" w:color="auto"/>
                                    <w:right w:val="single" w:sz="4" w:space="0" w:color="auto"/>
                                  </w:tcBorders>
                                  <w:noWrap/>
                                  <w:vAlign w:val="center"/>
                                  <w:hideMark/>
                                </w:tcPr>
                                <w:p w14:paraId="71F239CE"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15.0</w:t>
                                  </w:r>
                                </w:p>
                              </w:tc>
                              <w:tc>
                                <w:tcPr>
                                  <w:tcW w:w="444" w:type="pct"/>
                                  <w:tcBorders>
                                    <w:top w:val="nil"/>
                                    <w:left w:val="nil"/>
                                    <w:bottom w:val="single" w:sz="4" w:space="0" w:color="auto"/>
                                    <w:right w:val="single" w:sz="4" w:space="0" w:color="auto"/>
                                  </w:tcBorders>
                                  <w:noWrap/>
                                  <w:vAlign w:val="center"/>
                                  <w:hideMark/>
                                </w:tcPr>
                                <w:p w14:paraId="74A07B9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8511774" w14:textId="77777777" w:rsidTr="00AC55CD">
                              <w:trPr>
                                <w:trHeight w:val="288"/>
                              </w:trPr>
                              <w:tc>
                                <w:tcPr>
                                  <w:tcW w:w="5000" w:type="pct"/>
                                  <w:gridSpan w:val="8"/>
                                  <w:tcBorders>
                                    <w:top w:val="single" w:sz="4" w:space="0" w:color="auto"/>
                                  </w:tcBorders>
                                  <w:vAlign w:val="center"/>
                                </w:tcPr>
                                <w:p w14:paraId="2D023251" w14:textId="77777777" w:rsidR="00737288" w:rsidRPr="00411D52" w:rsidRDefault="00737288" w:rsidP="00AC55CD">
                                  <w:pPr>
                                    <w:overflowPunct w:val="0"/>
                                    <w:spacing w:line="240" w:lineRule="exact"/>
                                    <w:jc w:val="both"/>
                                    <w:rPr>
                                      <w:rFonts w:ascii="標楷體" w:hAnsi="標楷體" w:cs="新細明體"/>
                                      <w:kern w:val="0"/>
                                      <w:sz w:val="18"/>
                                      <w:szCs w:val="18"/>
                                    </w:rPr>
                                  </w:pPr>
                                  <w:r w:rsidRPr="000D1209">
                                    <w:rPr>
                                      <w:rFonts w:ascii="標楷體" w:hAnsi="標楷體" w:cs="新細明體" w:hint="eastAsia"/>
                                      <w:kern w:val="0"/>
                                      <w:sz w:val="18"/>
                                      <w:szCs w:val="18"/>
                                    </w:rPr>
                                    <w:t>資料來源：整理自</w:t>
                                  </w:r>
                                  <w:r w:rsidRPr="0026379F">
                                    <w:rPr>
                                      <w:rFonts w:ascii="標楷體" w:hAnsi="標楷體" w:cs="新細明體" w:hint="eastAsia"/>
                                      <w:sz w:val="18"/>
                                      <w:szCs w:val="18"/>
                                    </w:rPr>
                                    <w:t>基隆</w:t>
                                  </w:r>
                                  <w:r>
                                    <w:rPr>
                                      <w:rFonts w:ascii="標楷體" w:hAnsi="標楷體" w:cs="新細明體" w:hint="eastAsia"/>
                                      <w:kern w:val="0"/>
                                      <w:sz w:val="18"/>
                                      <w:szCs w:val="18"/>
                                    </w:rPr>
                                    <w:t>市政</w:t>
                                  </w:r>
                                  <w:r w:rsidRPr="000D1209">
                                    <w:rPr>
                                      <w:rFonts w:ascii="標楷體" w:hAnsi="標楷體" w:cs="新細明體" w:hint="eastAsia"/>
                                      <w:kern w:val="0"/>
                                      <w:sz w:val="18"/>
                                      <w:szCs w:val="18"/>
                                    </w:rPr>
                                    <w:t>府提供資料</w:t>
                                  </w:r>
                                  <w:r>
                                    <w:rPr>
                                      <w:rFonts w:ascii="標楷體" w:hAnsi="標楷體" w:cs="新細明體" w:hint="eastAsia"/>
                                      <w:kern w:val="0"/>
                                      <w:sz w:val="18"/>
                                      <w:szCs w:val="18"/>
                                    </w:rPr>
                                    <w:t>（1</w:t>
                                  </w:r>
                                  <w:r>
                                    <w:rPr>
                                      <w:rFonts w:ascii="標楷體" w:hAnsi="標楷體" w:cs="新細明體"/>
                                      <w:kern w:val="0"/>
                                      <w:sz w:val="18"/>
                                      <w:szCs w:val="18"/>
                                    </w:rPr>
                                    <w:t>13</w:t>
                                  </w:r>
                                  <w:r>
                                    <w:rPr>
                                      <w:rFonts w:ascii="標楷體" w:hAnsi="標楷體" w:cs="新細明體" w:hint="eastAsia"/>
                                      <w:kern w:val="0"/>
                                      <w:sz w:val="18"/>
                                      <w:szCs w:val="18"/>
                                    </w:rPr>
                                    <w:t>年9月分析啟用前後</w:t>
                                  </w:r>
                                  <w:r w:rsidRPr="00AC55CD">
                                    <w:rPr>
                                      <w:rFonts w:ascii="標楷體" w:hAnsi="標楷體" w:cs="新細明體" w:hint="eastAsia"/>
                                      <w:kern w:val="0"/>
                                      <w:sz w:val="18"/>
                                      <w:szCs w:val="18"/>
                                    </w:rPr>
                                    <w:t>交通量調查資料</w:t>
                                  </w:r>
                                  <w:r>
                                    <w:rPr>
                                      <w:rFonts w:ascii="標楷體" w:hAnsi="標楷體" w:cs="新細明體" w:hint="eastAsia"/>
                                      <w:kern w:val="0"/>
                                      <w:sz w:val="18"/>
                                      <w:szCs w:val="18"/>
                                    </w:rPr>
                                    <w:t>）。</w:t>
                                  </w:r>
                                </w:p>
                              </w:tc>
                            </w:tr>
                          </w:tbl>
                          <w:p w14:paraId="69FDA8A9" w14:textId="77777777" w:rsidR="00737288" w:rsidRPr="000D1209" w:rsidRDefault="00737288" w:rsidP="00737288">
                            <w:pPr>
                              <w:spacing w:line="20" w:lineRule="exact"/>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60524" id="文字方塊 46" o:spid="_x0000_s1034" type="#_x0000_t202" style="position:absolute;left:0;text-align:left;margin-left:147.95pt;margin-top:250.1pt;width:346.65pt;height:204pt;z-index:251783168;visibility:visible;mso-wrap-style:square;mso-width-percent:0;mso-height-percent:0;mso-wrap-distance-left:5.65pt;mso-wrap-distance-top:5.65pt;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" fillcolor="window" stroked="f" strokeweight=".5pt">
                <v:textbox inset="1mm,1mm,1mm,1mm">
                  <w:txbxContent>
                    <w:tbl>
                      <w:tblPr>
                        <w:tblW w:w="5000" w:type="pct"/>
                        <w:tblCellMar>
                          <w:left w:w="28" w:type="dxa"/>
                          <w:right w:w="28" w:type="dxa"/>
                        </w:tblCellMar>
                        <w:tblLook w:val="04A0" w:firstRow="1" w:lastRow="0" w:firstColumn="1" w:lastColumn="0" w:noHBand="0" w:noVBand="1"/>
                      </w:tblPr>
                      <w:tblGrid>
                        <w:gridCol w:w="805"/>
                        <w:gridCol w:w="909"/>
                        <w:gridCol w:w="1459"/>
                        <w:gridCol w:w="431"/>
                        <w:gridCol w:w="805"/>
                        <w:gridCol w:w="805"/>
                        <w:gridCol w:w="805"/>
                        <w:gridCol w:w="805"/>
                      </w:tblGrid>
                      <w:tr w:rsidR="00737288" w:rsidRPr="00411D52" w14:paraId="42141855" w14:textId="77777777" w:rsidTr="00AC55CD">
                        <w:trPr>
                          <w:trHeight w:val="137"/>
                        </w:trPr>
                        <w:tc>
                          <w:tcPr>
                            <w:tcW w:w="5000" w:type="pct"/>
                            <w:gridSpan w:val="8"/>
                            <w:tcBorders>
                              <w:bottom w:val="single" w:sz="4" w:space="0" w:color="auto"/>
                            </w:tcBorders>
                            <w:shd w:val="clear" w:color="auto" w:fill="FFFFFF" w:themeFill="background1"/>
                            <w:noWrap/>
                            <w:vAlign w:val="center"/>
                            <w:hideMark/>
                          </w:tcPr>
                          <w:p w14:paraId="439708EF" w14:textId="27F29903" w:rsidR="00737288" w:rsidRPr="001A7E9E" w:rsidRDefault="00737288" w:rsidP="000D1209">
                            <w:pPr>
                              <w:widowControl/>
                              <w:overflowPunct w:val="0"/>
                              <w:spacing w:line="240" w:lineRule="exact"/>
                              <w:jc w:val="center"/>
                              <w:rPr>
                                <w:rFonts w:ascii="標楷體" w:hAnsi="標楷體" w:cs="新細明體"/>
                                <w:b/>
                                <w:bCs/>
                                <w:kern w:val="0"/>
                                <w:szCs w:val="24"/>
                              </w:rPr>
                            </w:pPr>
                            <w:r w:rsidRPr="001A7E9E">
                              <w:rPr>
                                <w:rFonts w:ascii="標楷體" w:hAnsi="標楷體" w:cs="新細明體" w:hint="eastAsia"/>
                                <w:b/>
                                <w:bCs/>
                                <w:kern w:val="0"/>
                                <w:szCs w:val="24"/>
                              </w:rPr>
                              <w:t>表</w:t>
                            </w:r>
                            <w:r w:rsidR="00B10DBF">
                              <w:rPr>
                                <w:rFonts w:ascii="標楷體" w:hAnsi="標楷體" w:cs="新細明體"/>
                                <w:b/>
                                <w:bCs/>
                                <w:kern w:val="0"/>
                              </w:rPr>
                              <w:t>4</w:t>
                            </w:r>
                            <w:r>
                              <w:rPr>
                                <w:rFonts w:ascii="標楷體" w:hAnsi="標楷體" w:cs="新細明體" w:hint="eastAsia"/>
                                <w:b/>
                                <w:color w:val="000000"/>
                                <w:kern w:val="0"/>
                              </w:rPr>
                              <w:t xml:space="preserve">　</w:t>
                            </w:r>
                            <w:r w:rsidRPr="001A7E9E">
                              <w:rPr>
                                <w:rFonts w:ascii="標楷體" w:hAnsi="標楷體" w:cs="新細明體" w:hint="eastAsia"/>
                                <w:b/>
                                <w:bCs/>
                                <w:kern w:val="0"/>
                                <w:szCs w:val="24"/>
                              </w:rPr>
                              <w:t>基隆轉運站啟用前後周邊道路服務水準變化</w:t>
                            </w:r>
                          </w:p>
                          <w:p w14:paraId="143EA386" w14:textId="77777777" w:rsidR="00737288" w:rsidRPr="00411D52" w:rsidRDefault="00737288" w:rsidP="000D1209">
                            <w:pPr>
                              <w:widowControl/>
                              <w:overflowPunct w:val="0"/>
                              <w:spacing w:line="240" w:lineRule="exact"/>
                              <w:jc w:val="right"/>
                              <w:rPr>
                                <w:rFonts w:ascii="標楷體" w:hAnsi="標楷體" w:cs="新細明體"/>
                                <w:kern w:val="0"/>
                                <w:sz w:val="18"/>
                                <w:szCs w:val="18"/>
                              </w:rPr>
                            </w:pPr>
                            <w:r w:rsidRPr="000D1209">
                              <w:rPr>
                                <w:rFonts w:ascii="標楷體" w:hAnsi="標楷體" w:cs="新細明體" w:hint="eastAsia"/>
                                <w:kern w:val="0"/>
                                <w:sz w:val="18"/>
                                <w:szCs w:val="18"/>
                              </w:rPr>
                              <w:t xml:space="preserve"> 單位：公里</w:t>
                            </w:r>
                          </w:p>
                        </w:tc>
                      </w:tr>
                      <w:tr w:rsidR="00737288" w:rsidRPr="00411D52" w14:paraId="71E469D9" w14:textId="77777777" w:rsidTr="00737288">
                        <w:trPr>
                          <w:trHeight w:val="312"/>
                        </w:trPr>
                        <w:tc>
                          <w:tcPr>
                            <w:tcW w:w="667"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7F647C1"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尖峰期間</w:t>
                            </w:r>
                          </w:p>
                        </w:tc>
                        <w:tc>
                          <w:tcPr>
                            <w:tcW w:w="889"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E2B668B"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道路名稱</w:t>
                            </w:r>
                          </w:p>
                        </w:tc>
                        <w:tc>
                          <w:tcPr>
                            <w:tcW w:w="1222"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4209BB83" w14:textId="77777777" w:rsidR="00737288" w:rsidRPr="00411D52" w:rsidRDefault="00737288" w:rsidP="000074BC">
                            <w:pPr>
                              <w:overflowPunct w:val="0"/>
                              <w:spacing w:line="200" w:lineRule="exact"/>
                              <w:jc w:val="center"/>
                              <w:rPr>
                                <w:rFonts w:ascii="標楷體" w:hAnsi="標楷體" w:cs="新細明體"/>
                                <w:kern w:val="0"/>
                                <w:sz w:val="18"/>
                                <w:szCs w:val="18"/>
                              </w:rPr>
                            </w:pPr>
                            <w:proofErr w:type="gramStart"/>
                            <w:r w:rsidRPr="00411D52">
                              <w:rPr>
                                <w:rFonts w:ascii="標楷體" w:hAnsi="標楷體" w:cs="新細明體" w:hint="eastAsia"/>
                                <w:kern w:val="0"/>
                                <w:sz w:val="18"/>
                                <w:szCs w:val="18"/>
                              </w:rPr>
                              <w:t>起迄</w:t>
                            </w:r>
                            <w:proofErr w:type="gramEnd"/>
                            <w:r w:rsidRPr="00411D52">
                              <w:rPr>
                                <w:rFonts w:ascii="標楷體" w:hAnsi="標楷體" w:cs="新細明體" w:hint="eastAsia"/>
                                <w:kern w:val="0"/>
                                <w:sz w:val="18"/>
                                <w:szCs w:val="18"/>
                              </w:rPr>
                              <w:t>點</w:t>
                            </w:r>
                          </w:p>
                        </w:tc>
                        <w:tc>
                          <w:tcPr>
                            <w:tcW w:w="444" w:type="pct"/>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0A6B6257"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方向</w:t>
                            </w:r>
                          </w:p>
                        </w:tc>
                        <w:tc>
                          <w:tcPr>
                            <w:tcW w:w="889" w:type="pct"/>
                            <w:gridSpan w:val="2"/>
                            <w:tcBorders>
                              <w:top w:val="single" w:sz="4" w:space="0" w:color="auto"/>
                              <w:left w:val="nil"/>
                              <w:bottom w:val="single" w:sz="4" w:space="0" w:color="auto"/>
                              <w:right w:val="single" w:sz="4" w:space="0" w:color="auto"/>
                            </w:tcBorders>
                            <w:shd w:val="clear" w:color="auto" w:fill="FFFFFF" w:themeFill="background1"/>
                            <w:noWrap/>
                            <w:vAlign w:val="center"/>
                          </w:tcPr>
                          <w:p w14:paraId="54A85D99"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啟用前</w:t>
                            </w:r>
                          </w:p>
                        </w:tc>
                        <w:tc>
                          <w:tcPr>
                            <w:tcW w:w="889" w:type="pct"/>
                            <w:gridSpan w:val="2"/>
                            <w:tcBorders>
                              <w:top w:val="single" w:sz="4" w:space="0" w:color="auto"/>
                              <w:left w:val="nil"/>
                              <w:bottom w:val="single" w:sz="4" w:space="0" w:color="auto"/>
                              <w:right w:val="single" w:sz="4" w:space="0" w:color="auto"/>
                            </w:tcBorders>
                            <w:shd w:val="clear" w:color="auto" w:fill="FFFFFF" w:themeFill="background1"/>
                            <w:noWrap/>
                            <w:vAlign w:val="center"/>
                          </w:tcPr>
                          <w:p w14:paraId="5A1BA70C" w14:textId="77777777" w:rsidR="00737288" w:rsidRPr="00411D52" w:rsidRDefault="00737288" w:rsidP="000074BC">
                            <w:pPr>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啟用後</w:t>
                            </w:r>
                          </w:p>
                        </w:tc>
                      </w:tr>
                      <w:tr w:rsidR="00D05CF2" w:rsidRPr="00411D52" w14:paraId="03B7DF7D" w14:textId="77777777" w:rsidTr="00737288">
                        <w:trPr>
                          <w:trHeight w:val="312"/>
                        </w:trPr>
                        <w:tc>
                          <w:tcPr>
                            <w:tcW w:w="667"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BD98A6"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60B06"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1222"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319C2C"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41509F"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2BBEE1B8"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旅行速率</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54E6105B"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服務水準</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190E5BF6"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旅行速率</w:t>
                            </w:r>
                          </w:p>
                        </w:tc>
                        <w:tc>
                          <w:tcPr>
                            <w:tcW w:w="444" w:type="pct"/>
                            <w:tcBorders>
                              <w:top w:val="nil"/>
                              <w:left w:val="nil"/>
                              <w:bottom w:val="single" w:sz="4" w:space="0" w:color="auto"/>
                              <w:right w:val="single" w:sz="4" w:space="0" w:color="auto"/>
                            </w:tcBorders>
                            <w:shd w:val="clear" w:color="auto" w:fill="FFFFFF" w:themeFill="background1"/>
                            <w:noWrap/>
                            <w:vAlign w:val="center"/>
                            <w:hideMark/>
                          </w:tcPr>
                          <w:p w14:paraId="56EAAB3B"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服務水準</w:t>
                            </w:r>
                          </w:p>
                        </w:tc>
                      </w:tr>
                      <w:tr w:rsidR="00737288" w:rsidRPr="00411D52" w14:paraId="154827B0" w14:textId="77777777" w:rsidTr="008877DD">
                        <w:trPr>
                          <w:trHeight w:val="300"/>
                        </w:trPr>
                        <w:tc>
                          <w:tcPr>
                            <w:tcW w:w="667" w:type="pct"/>
                            <w:vMerge w:val="restart"/>
                            <w:tcBorders>
                              <w:top w:val="nil"/>
                              <w:left w:val="single" w:sz="4" w:space="0" w:color="auto"/>
                              <w:bottom w:val="single" w:sz="4" w:space="0" w:color="auto"/>
                              <w:right w:val="single" w:sz="4" w:space="0" w:color="auto"/>
                            </w:tcBorders>
                            <w:noWrap/>
                            <w:vAlign w:val="center"/>
                            <w:hideMark/>
                          </w:tcPr>
                          <w:p w14:paraId="400564D9"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平日</w:t>
                            </w:r>
                          </w:p>
                        </w:tc>
                        <w:tc>
                          <w:tcPr>
                            <w:tcW w:w="889" w:type="pct"/>
                            <w:vMerge w:val="restart"/>
                            <w:tcBorders>
                              <w:top w:val="nil"/>
                              <w:left w:val="single" w:sz="4" w:space="0" w:color="auto"/>
                              <w:bottom w:val="single" w:sz="4" w:space="0" w:color="auto"/>
                              <w:right w:val="single" w:sz="4" w:space="0" w:color="auto"/>
                            </w:tcBorders>
                            <w:noWrap/>
                            <w:vAlign w:val="center"/>
                            <w:hideMark/>
                          </w:tcPr>
                          <w:p w14:paraId="29FAB9A4"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w:t>
                            </w:r>
                          </w:p>
                        </w:tc>
                        <w:tc>
                          <w:tcPr>
                            <w:tcW w:w="1222" w:type="pct"/>
                            <w:vMerge w:val="restart"/>
                            <w:tcBorders>
                              <w:top w:val="nil"/>
                              <w:left w:val="single" w:sz="4" w:space="0" w:color="auto"/>
                              <w:bottom w:val="single" w:sz="4" w:space="0" w:color="auto"/>
                              <w:right w:val="single" w:sz="4" w:space="0" w:color="auto"/>
                            </w:tcBorders>
                            <w:noWrap/>
                            <w:vAlign w:val="center"/>
                            <w:hideMark/>
                          </w:tcPr>
                          <w:p w14:paraId="12B09622"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中山二路65巷</w:t>
                            </w:r>
                          </w:p>
                          <w:p w14:paraId="1B7C49C1"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－港西街</w:t>
                            </w:r>
                          </w:p>
                        </w:tc>
                        <w:tc>
                          <w:tcPr>
                            <w:tcW w:w="444" w:type="pct"/>
                            <w:tcBorders>
                              <w:top w:val="nil"/>
                              <w:left w:val="nil"/>
                              <w:bottom w:val="single" w:sz="4" w:space="0" w:color="auto"/>
                              <w:right w:val="single" w:sz="4" w:space="0" w:color="auto"/>
                            </w:tcBorders>
                            <w:noWrap/>
                            <w:vAlign w:val="center"/>
                            <w:hideMark/>
                          </w:tcPr>
                          <w:p w14:paraId="0A263BD2"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北</w:t>
                            </w:r>
                          </w:p>
                        </w:tc>
                        <w:tc>
                          <w:tcPr>
                            <w:tcW w:w="444" w:type="pct"/>
                            <w:tcBorders>
                              <w:top w:val="nil"/>
                              <w:left w:val="nil"/>
                              <w:bottom w:val="single" w:sz="4" w:space="0" w:color="auto"/>
                              <w:right w:val="single" w:sz="4" w:space="0" w:color="auto"/>
                            </w:tcBorders>
                            <w:noWrap/>
                            <w:vAlign w:val="center"/>
                            <w:hideMark/>
                          </w:tcPr>
                          <w:p w14:paraId="77D19E6F"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15.2</w:t>
                            </w:r>
                          </w:p>
                        </w:tc>
                        <w:tc>
                          <w:tcPr>
                            <w:tcW w:w="444" w:type="pct"/>
                            <w:tcBorders>
                              <w:top w:val="nil"/>
                              <w:left w:val="nil"/>
                              <w:bottom w:val="single" w:sz="4" w:space="0" w:color="auto"/>
                              <w:right w:val="single" w:sz="4" w:space="0" w:color="auto"/>
                            </w:tcBorders>
                            <w:noWrap/>
                            <w:vAlign w:val="center"/>
                            <w:hideMark/>
                          </w:tcPr>
                          <w:p w14:paraId="3FB7FC8A"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E</w:t>
                            </w:r>
                          </w:p>
                        </w:tc>
                        <w:tc>
                          <w:tcPr>
                            <w:tcW w:w="444" w:type="pct"/>
                            <w:tcBorders>
                              <w:top w:val="nil"/>
                              <w:left w:val="nil"/>
                              <w:bottom w:val="single" w:sz="4" w:space="0" w:color="auto"/>
                              <w:right w:val="single" w:sz="4" w:space="0" w:color="auto"/>
                            </w:tcBorders>
                            <w:noWrap/>
                            <w:vAlign w:val="center"/>
                            <w:hideMark/>
                          </w:tcPr>
                          <w:p w14:paraId="1060097C"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14.1</w:t>
                            </w:r>
                          </w:p>
                        </w:tc>
                        <w:tc>
                          <w:tcPr>
                            <w:tcW w:w="444" w:type="pct"/>
                            <w:tcBorders>
                              <w:top w:val="nil"/>
                              <w:left w:val="nil"/>
                              <w:bottom w:val="single" w:sz="4" w:space="0" w:color="auto"/>
                              <w:right w:val="single" w:sz="4" w:space="0" w:color="auto"/>
                            </w:tcBorders>
                            <w:noWrap/>
                            <w:vAlign w:val="center"/>
                            <w:hideMark/>
                          </w:tcPr>
                          <w:p w14:paraId="4F589B3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D9028EC" w14:textId="77777777" w:rsidTr="008877DD">
                        <w:trPr>
                          <w:trHeight w:val="300"/>
                        </w:trPr>
                        <w:tc>
                          <w:tcPr>
                            <w:tcW w:w="667" w:type="pct"/>
                            <w:vMerge/>
                            <w:tcBorders>
                              <w:top w:val="nil"/>
                              <w:left w:val="single" w:sz="4" w:space="0" w:color="auto"/>
                              <w:bottom w:val="single" w:sz="4" w:space="0" w:color="auto"/>
                              <w:right w:val="single" w:sz="4" w:space="0" w:color="auto"/>
                            </w:tcBorders>
                            <w:vAlign w:val="center"/>
                            <w:hideMark/>
                          </w:tcPr>
                          <w:p w14:paraId="0C274B14"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vMerge/>
                            <w:tcBorders>
                              <w:top w:val="nil"/>
                              <w:left w:val="single" w:sz="4" w:space="0" w:color="auto"/>
                              <w:bottom w:val="single" w:sz="4" w:space="0" w:color="auto"/>
                              <w:right w:val="single" w:sz="4" w:space="0" w:color="auto"/>
                            </w:tcBorders>
                            <w:vAlign w:val="center"/>
                            <w:hideMark/>
                          </w:tcPr>
                          <w:p w14:paraId="5A780453"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1222" w:type="pct"/>
                            <w:vMerge/>
                            <w:tcBorders>
                              <w:top w:val="nil"/>
                              <w:left w:val="single" w:sz="4" w:space="0" w:color="auto"/>
                              <w:bottom w:val="single" w:sz="4" w:space="0" w:color="auto"/>
                              <w:right w:val="single" w:sz="4" w:space="0" w:color="auto"/>
                            </w:tcBorders>
                            <w:vAlign w:val="center"/>
                            <w:hideMark/>
                          </w:tcPr>
                          <w:p w14:paraId="494AB79F"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tcBorders>
                              <w:top w:val="nil"/>
                              <w:left w:val="nil"/>
                              <w:bottom w:val="single" w:sz="4" w:space="0" w:color="auto"/>
                              <w:right w:val="single" w:sz="4" w:space="0" w:color="auto"/>
                            </w:tcBorders>
                            <w:noWrap/>
                            <w:vAlign w:val="center"/>
                            <w:hideMark/>
                          </w:tcPr>
                          <w:p w14:paraId="527335F0"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南</w:t>
                            </w:r>
                          </w:p>
                        </w:tc>
                        <w:tc>
                          <w:tcPr>
                            <w:tcW w:w="444" w:type="pct"/>
                            <w:tcBorders>
                              <w:top w:val="nil"/>
                              <w:left w:val="nil"/>
                              <w:bottom w:val="single" w:sz="4" w:space="0" w:color="auto"/>
                              <w:right w:val="single" w:sz="4" w:space="0" w:color="auto"/>
                            </w:tcBorders>
                            <w:noWrap/>
                            <w:vAlign w:val="center"/>
                            <w:hideMark/>
                          </w:tcPr>
                          <w:p w14:paraId="28E91699"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27.8</w:t>
                            </w:r>
                          </w:p>
                        </w:tc>
                        <w:tc>
                          <w:tcPr>
                            <w:tcW w:w="444" w:type="pct"/>
                            <w:tcBorders>
                              <w:top w:val="nil"/>
                              <w:left w:val="nil"/>
                              <w:bottom w:val="single" w:sz="4" w:space="0" w:color="auto"/>
                              <w:right w:val="single" w:sz="4" w:space="0" w:color="auto"/>
                            </w:tcBorders>
                            <w:noWrap/>
                            <w:vAlign w:val="center"/>
                            <w:hideMark/>
                          </w:tcPr>
                          <w:p w14:paraId="1114C054"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C</w:t>
                            </w:r>
                          </w:p>
                        </w:tc>
                        <w:tc>
                          <w:tcPr>
                            <w:tcW w:w="444" w:type="pct"/>
                            <w:tcBorders>
                              <w:top w:val="nil"/>
                              <w:left w:val="nil"/>
                              <w:bottom w:val="single" w:sz="4" w:space="0" w:color="auto"/>
                              <w:right w:val="single" w:sz="4" w:space="0" w:color="auto"/>
                            </w:tcBorders>
                            <w:noWrap/>
                            <w:vAlign w:val="center"/>
                            <w:hideMark/>
                          </w:tcPr>
                          <w:p w14:paraId="64231AB3"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10.4</w:t>
                            </w:r>
                          </w:p>
                        </w:tc>
                        <w:tc>
                          <w:tcPr>
                            <w:tcW w:w="444" w:type="pct"/>
                            <w:tcBorders>
                              <w:top w:val="nil"/>
                              <w:left w:val="nil"/>
                              <w:bottom w:val="single" w:sz="4" w:space="0" w:color="auto"/>
                              <w:right w:val="single" w:sz="4" w:space="0" w:color="auto"/>
                            </w:tcBorders>
                            <w:noWrap/>
                            <w:vAlign w:val="center"/>
                            <w:hideMark/>
                          </w:tcPr>
                          <w:p w14:paraId="31C42A1B"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63E1353" w14:textId="77777777" w:rsidTr="008877DD">
                        <w:trPr>
                          <w:trHeight w:val="175"/>
                        </w:trPr>
                        <w:tc>
                          <w:tcPr>
                            <w:tcW w:w="667" w:type="pct"/>
                            <w:vMerge/>
                            <w:tcBorders>
                              <w:top w:val="nil"/>
                              <w:left w:val="single" w:sz="4" w:space="0" w:color="auto"/>
                              <w:bottom w:val="double" w:sz="4" w:space="0" w:color="auto"/>
                              <w:right w:val="single" w:sz="4" w:space="0" w:color="auto"/>
                            </w:tcBorders>
                            <w:vAlign w:val="center"/>
                            <w:hideMark/>
                          </w:tcPr>
                          <w:p w14:paraId="2E7EBAC8"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tcBorders>
                              <w:top w:val="nil"/>
                              <w:left w:val="nil"/>
                              <w:bottom w:val="double" w:sz="4" w:space="0" w:color="auto"/>
                              <w:right w:val="single" w:sz="4" w:space="0" w:color="auto"/>
                            </w:tcBorders>
                            <w:noWrap/>
                            <w:vAlign w:val="center"/>
                            <w:hideMark/>
                          </w:tcPr>
                          <w:p w14:paraId="4ED0445A"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孝二路</w:t>
                            </w:r>
                          </w:p>
                        </w:tc>
                        <w:tc>
                          <w:tcPr>
                            <w:tcW w:w="1222" w:type="pct"/>
                            <w:tcBorders>
                              <w:top w:val="nil"/>
                              <w:left w:val="nil"/>
                              <w:bottom w:val="double" w:sz="4" w:space="0" w:color="auto"/>
                              <w:right w:val="single" w:sz="4" w:space="0" w:color="auto"/>
                            </w:tcBorders>
                            <w:noWrap/>
                            <w:vAlign w:val="center"/>
                            <w:hideMark/>
                          </w:tcPr>
                          <w:p w14:paraId="26DB054B"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忠三路</w:t>
                            </w:r>
                          </w:p>
                          <w:p w14:paraId="3B66C47F"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－忠四路</w:t>
                            </w:r>
                          </w:p>
                        </w:tc>
                        <w:tc>
                          <w:tcPr>
                            <w:tcW w:w="444" w:type="pct"/>
                            <w:tcBorders>
                              <w:top w:val="nil"/>
                              <w:left w:val="nil"/>
                              <w:bottom w:val="double" w:sz="4" w:space="0" w:color="auto"/>
                              <w:right w:val="single" w:sz="4" w:space="0" w:color="auto"/>
                            </w:tcBorders>
                            <w:noWrap/>
                            <w:vAlign w:val="center"/>
                            <w:hideMark/>
                          </w:tcPr>
                          <w:p w14:paraId="708D031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南</w:t>
                            </w:r>
                          </w:p>
                        </w:tc>
                        <w:tc>
                          <w:tcPr>
                            <w:tcW w:w="444" w:type="pct"/>
                            <w:tcBorders>
                              <w:top w:val="nil"/>
                              <w:left w:val="nil"/>
                              <w:bottom w:val="double" w:sz="4" w:space="0" w:color="auto"/>
                              <w:right w:val="single" w:sz="4" w:space="0" w:color="auto"/>
                            </w:tcBorders>
                            <w:noWrap/>
                            <w:vAlign w:val="center"/>
                            <w:hideMark/>
                          </w:tcPr>
                          <w:p w14:paraId="6CBC8A14"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15.3</w:t>
                            </w:r>
                          </w:p>
                        </w:tc>
                        <w:tc>
                          <w:tcPr>
                            <w:tcW w:w="444" w:type="pct"/>
                            <w:tcBorders>
                              <w:top w:val="nil"/>
                              <w:left w:val="nil"/>
                              <w:bottom w:val="double" w:sz="4" w:space="0" w:color="auto"/>
                              <w:right w:val="single" w:sz="4" w:space="0" w:color="auto"/>
                            </w:tcBorders>
                            <w:noWrap/>
                            <w:vAlign w:val="center"/>
                            <w:hideMark/>
                          </w:tcPr>
                          <w:p w14:paraId="180A23DE"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E</w:t>
                            </w:r>
                          </w:p>
                        </w:tc>
                        <w:tc>
                          <w:tcPr>
                            <w:tcW w:w="444" w:type="pct"/>
                            <w:tcBorders>
                              <w:top w:val="nil"/>
                              <w:left w:val="nil"/>
                              <w:bottom w:val="double" w:sz="4" w:space="0" w:color="auto"/>
                              <w:right w:val="single" w:sz="4" w:space="0" w:color="auto"/>
                            </w:tcBorders>
                            <w:noWrap/>
                            <w:vAlign w:val="center"/>
                            <w:hideMark/>
                          </w:tcPr>
                          <w:p w14:paraId="580EC633"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14.8</w:t>
                            </w:r>
                          </w:p>
                        </w:tc>
                        <w:tc>
                          <w:tcPr>
                            <w:tcW w:w="444" w:type="pct"/>
                            <w:tcBorders>
                              <w:top w:val="nil"/>
                              <w:left w:val="nil"/>
                              <w:bottom w:val="double" w:sz="4" w:space="0" w:color="auto"/>
                              <w:right w:val="single" w:sz="4" w:space="0" w:color="auto"/>
                            </w:tcBorders>
                            <w:noWrap/>
                            <w:vAlign w:val="center"/>
                            <w:hideMark/>
                          </w:tcPr>
                          <w:p w14:paraId="49D6887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D1577A2" w14:textId="77777777" w:rsidTr="008877DD">
                        <w:trPr>
                          <w:trHeight w:val="300"/>
                        </w:trPr>
                        <w:tc>
                          <w:tcPr>
                            <w:tcW w:w="667" w:type="pct"/>
                            <w:vMerge w:val="restart"/>
                            <w:tcBorders>
                              <w:top w:val="double" w:sz="4" w:space="0" w:color="auto"/>
                              <w:left w:val="single" w:sz="4" w:space="0" w:color="auto"/>
                              <w:bottom w:val="single" w:sz="4" w:space="0" w:color="auto"/>
                              <w:right w:val="single" w:sz="4" w:space="0" w:color="auto"/>
                            </w:tcBorders>
                            <w:noWrap/>
                            <w:vAlign w:val="center"/>
                            <w:hideMark/>
                          </w:tcPr>
                          <w:p w14:paraId="567825A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假日</w:t>
                            </w:r>
                          </w:p>
                        </w:tc>
                        <w:tc>
                          <w:tcPr>
                            <w:tcW w:w="889" w:type="pct"/>
                            <w:vMerge w:val="restart"/>
                            <w:tcBorders>
                              <w:top w:val="double" w:sz="4" w:space="0" w:color="auto"/>
                              <w:left w:val="single" w:sz="4" w:space="0" w:color="auto"/>
                              <w:bottom w:val="single" w:sz="4" w:space="0" w:color="auto"/>
                              <w:right w:val="single" w:sz="4" w:space="0" w:color="auto"/>
                            </w:tcBorders>
                            <w:noWrap/>
                            <w:vAlign w:val="center"/>
                            <w:hideMark/>
                          </w:tcPr>
                          <w:p w14:paraId="5A4A4579"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w:t>
                            </w:r>
                          </w:p>
                        </w:tc>
                        <w:tc>
                          <w:tcPr>
                            <w:tcW w:w="1222" w:type="pct"/>
                            <w:vMerge w:val="restart"/>
                            <w:tcBorders>
                              <w:top w:val="double" w:sz="4" w:space="0" w:color="auto"/>
                              <w:left w:val="single" w:sz="4" w:space="0" w:color="auto"/>
                              <w:bottom w:val="single" w:sz="4" w:space="0" w:color="auto"/>
                              <w:right w:val="single" w:sz="4" w:space="0" w:color="auto"/>
                            </w:tcBorders>
                            <w:noWrap/>
                            <w:vAlign w:val="center"/>
                            <w:hideMark/>
                          </w:tcPr>
                          <w:p w14:paraId="6E5814D0"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中山二路65巷</w:t>
                            </w:r>
                          </w:p>
                          <w:p w14:paraId="442351F2"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－港西街</w:t>
                            </w:r>
                          </w:p>
                        </w:tc>
                        <w:tc>
                          <w:tcPr>
                            <w:tcW w:w="444" w:type="pct"/>
                            <w:tcBorders>
                              <w:top w:val="double" w:sz="4" w:space="0" w:color="auto"/>
                              <w:left w:val="nil"/>
                              <w:bottom w:val="single" w:sz="4" w:space="0" w:color="auto"/>
                              <w:right w:val="single" w:sz="4" w:space="0" w:color="auto"/>
                            </w:tcBorders>
                            <w:noWrap/>
                            <w:vAlign w:val="center"/>
                            <w:hideMark/>
                          </w:tcPr>
                          <w:p w14:paraId="1A0B776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北</w:t>
                            </w:r>
                          </w:p>
                        </w:tc>
                        <w:tc>
                          <w:tcPr>
                            <w:tcW w:w="444" w:type="pct"/>
                            <w:tcBorders>
                              <w:top w:val="double" w:sz="4" w:space="0" w:color="auto"/>
                              <w:left w:val="nil"/>
                              <w:bottom w:val="single" w:sz="4" w:space="0" w:color="auto"/>
                              <w:right w:val="single" w:sz="4" w:space="0" w:color="auto"/>
                            </w:tcBorders>
                            <w:noWrap/>
                            <w:vAlign w:val="center"/>
                            <w:hideMark/>
                          </w:tcPr>
                          <w:p w14:paraId="44F14127"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21.6</w:t>
                            </w:r>
                          </w:p>
                        </w:tc>
                        <w:tc>
                          <w:tcPr>
                            <w:tcW w:w="444" w:type="pct"/>
                            <w:tcBorders>
                              <w:top w:val="double" w:sz="4" w:space="0" w:color="auto"/>
                              <w:left w:val="nil"/>
                              <w:bottom w:val="single" w:sz="4" w:space="0" w:color="auto"/>
                              <w:right w:val="single" w:sz="4" w:space="0" w:color="auto"/>
                            </w:tcBorders>
                            <w:noWrap/>
                            <w:vAlign w:val="center"/>
                            <w:hideMark/>
                          </w:tcPr>
                          <w:p w14:paraId="765D439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D</w:t>
                            </w:r>
                          </w:p>
                        </w:tc>
                        <w:tc>
                          <w:tcPr>
                            <w:tcW w:w="444" w:type="pct"/>
                            <w:tcBorders>
                              <w:top w:val="double" w:sz="4" w:space="0" w:color="auto"/>
                              <w:left w:val="nil"/>
                              <w:bottom w:val="single" w:sz="4" w:space="0" w:color="auto"/>
                              <w:right w:val="single" w:sz="4" w:space="0" w:color="auto"/>
                            </w:tcBorders>
                            <w:noWrap/>
                            <w:vAlign w:val="center"/>
                            <w:hideMark/>
                          </w:tcPr>
                          <w:p w14:paraId="72F7E50E"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13.1</w:t>
                            </w:r>
                          </w:p>
                        </w:tc>
                        <w:tc>
                          <w:tcPr>
                            <w:tcW w:w="444" w:type="pct"/>
                            <w:tcBorders>
                              <w:top w:val="double" w:sz="4" w:space="0" w:color="auto"/>
                              <w:left w:val="nil"/>
                              <w:bottom w:val="single" w:sz="4" w:space="0" w:color="auto"/>
                              <w:right w:val="single" w:sz="4" w:space="0" w:color="auto"/>
                            </w:tcBorders>
                            <w:noWrap/>
                            <w:vAlign w:val="center"/>
                            <w:hideMark/>
                          </w:tcPr>
                          <w:p w14:paraId="2B1B303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E57CF87" w14:textId="77777777" w:rsidTr="008877DD">
                        <w:trPr>
                          <w:trHeight w:val="300"/>
                        </w:trPr>
                        <w:tc>
                          <w:tcPr>
                            <w:tcW w:w="667" w:type="pct"/>
                            <w:vMerge/>
                            <w:tcBorders>
                              <w:top w:val="nil"/>
                              <w:left w:val="single" w:sz="4" w:space="0" w:color="auto"/>
                              <w:bottom w:val="single" w:sz="4" w:space="0" w:color="auto"/>
                              <w:right w:val="single" w:sz="4" w:space="0" w:color="auto"/>
                            </w:tcBorders>
                            <w:vAlign w:val="center"/>
                            <w:hideMark/>
                          </w:tcPr>
                          <w:p w14:paraId="4B9B70E5"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vMerge/>
                            <w:tcBorders>
                              <w:top w:val="nil"/>
                              <w:left w:val="single" w:sz="4" w:space="0" w:color="auto"/>
                              <w:bottom w:val="single" w:sz="4" w:space="0" w:color="auto"/>
                              <w:right w:val="single" w:sz="4" w:space="0" w:color="auto"/>
                            </w:tcBorders>
                            <w:vAlign w:val="center"/>
                            <w:hideMark/>
                          </w:tcPr>
                          <w:p w14:paraId="2546E260"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1222" w:type="pct"/>
                            <w:vMerge/>
                            <w:tcBorders>
                              <w:top w:val="nil"/>
                              <w:left w:val="single" w:sz="4" w:space="0" w:color="auto"/>
                              <w:bottom w:val="single" w:sz="4" w:space="0" w:color="auto"/>
                              <w:right w:val="single" w:sz="4" w:space="0" w:color="auto"/>
                            </w:tcBorders>
                            <w:vAlign w:val="center"/>
                            <w:hideMark/>
                          </w:tcPr>
                          <w:p w14:paraId="2B6746E8"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444" w:type="pct"/>
                            <w:tcBorders>
                              <w:top w:val="nil"/>
                              <w:left w:val="nil"/>
                              <w:bottom w:val="single" w:sz="4" w:space="0" w:color="auto"/>
                              <w:right w:val="single" w:sz="4" w:space="0" w:color="auto"/>
                            </w:tcBorders>
                            <w:noWrap/>
                            <w:vAlign w:val="center"/>
                            <w:hideMark/>
                          </w:tcPr>
                          <w:p w14:paraId="3417F771"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南</w:t>
                            </w:r>
                          </w:p>
                        </w:tc>
                        <w:tc>
                          <w:tcPr>
                            <w:tcW w:w="444" w:type="pct"/>
                            <w:tcBorders>
                              <w:top w:val="nil"/>
                              <w:left w:val="nil"/>
                              <w:bottom w:val="single" w:sz="4" w:space="0" w:color="auto"/>
                              <w:right w:val="single" w:sz="4" w:space="0" w:color="auto"/>
                            </w:tcBorders>
                            <w:noWrap/>
                            <w:vAlign w:val="center"/>
                            <w:hideMark/>
                          </w:tcPr>
                          <w:p w14:paraId="167C76A1"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32.2</w:t>
                            </w:r>
                          </w:p>
                        </w:tc>
                        <w:tc>
                          <w:tcPr>
                            <w:tcW w:w="444" w:type="pct"/>
                            <w:tcBorders>
                              <w:top w:val="nil"/>
                              <w:left w:val="nil"/>
                              <w:bottom w:val="single" w:sz="4" w:space="0" w:color="auto"/>
                              <w:right w:val="single" w:sz="4" w:space="0" w:color="auto"/>
                            </w:tcBorders>
                            <w:noWrap/>
                            <w:vAlign w:val="center"/>
                            <w:hideMark/>
                          </w:tcPr>
                          <w:p w14:paraId="3FDFCA64"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B</w:t>
                            </w:r>
                          </w:p>
                        </w:tc>
                        <w:tc>
                          <w:tcPr>
                            <w:tcW w:w="444" w:type="pct"/>
                            <w:tcBorders>
                              <w:top w:val="nil"/>
                              <w:left w:val="nil"/>
                              <w:bottom w:val="single" w:sz="4" w:space="0" w:color="auto"/>
                              <w:right w:val="single" w:sz="4" w:space="0" w:color="auto"/>
                            </w:tcBorders>
                            <w:noWrap/>
                            <w:vAlign w:val="center"/>
                            <w:hideMark/>
                          </w:tcPr>
                          <w:p w14:paraId="0764383F"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11.9</w:t>
                            </w:r>
                          </w:p>
                        </w:tc>
                        <w:tc>
                          <w:tcPr>
                            <w:tcW w:w="444" w:type="pct"/>
                            <w:tcBorders>
                              <w:top w:val="nil"/>
                              <w:left w:val="nil"/>
                              <w:bottom w:val="single" w:sz="4" w:space="0" w:color="auto"/>
                              <w:right w:val="single" w:sz="4" w:space="0" w:color="auto"/>
                            </w:tcBorders>
                            <w:noWrap/>
                            <w:vAlign w:val="center"/>
                            <w:hideMark/>
                          </w:tcPr>
                          <w:p w14:paraId="2ACE7B2A"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1DF389B" w14:textId="77777777" w:rsidTr="008877DD">
                        <w:trPr>
                          <w:trHeight w:val="340"/>
                        </w:trPr>
                        <w:tc>
                          <w:tcPr>
                            <w:tcW w:w="667" w:type="pct"/>
                            <w:vMerge/>
                            <w:tcBorders>
                              <w:top w:val="nil"/>
                              <w:left w:val="single" w:sz="4" w:space="0" w:color="auto"/>
                              <w:bottom w:val="single" w:sz="4" w:space="0" w:color="auto"/>
                              <w:right w:val="single" w:sz="4" w:space="0" w:color="auto"/>
                            </w:tcBorders>
                            <w:vAlign w:val="center"/>
                            <w:hideMark/>
                          </w:tcPr>
                          <w:p w14:paraId="19C13CA5"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tcBorders>
                              <w:top w:val="nil"/>
                              <w:left w:val="nil"/>
                              <w:bottom w:val="single" w:sz="4" w:space="0" w:color="auto"/>
                              <w:right w:val="single" w:sz="4" w:space="0" w:color="auto"/>
                            </w:tcBorders>
                            <w:noWrap/>
                            <w:vAlign w:val="center"/>
                            <w:hideMark/>
                          </w:tcPr>
                          <w:p w14:paraId="25404E2D"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忠二路</w:t>
                            </w:r>
                          </w:p>
                        </w:tc>
                        <w:tc>
                          <w:tcPr>
                            <w:tcW w:w="1222" w:type="pct"/>
                            <w:tcBorders>
                              <w:top w:val="nil"/>
                              <w:left w:val="nil"/>
                              <w:bottom w:val="single" w:sz="4" w:space="0" w:color="auto"/>
                              <w:right w:val="single" w:sz="4" w:space="0" w:color="auto"/>
                            </w:tcBorders>
                            <w:noWrap/>
                            <w:vAlign w:val="center"/>
                            <w:hideMark/>
                          </w:tcPr>
                          <w:p w14:paraId="2F03CBB9"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孝四路</w:t>
                            </w:r>
                          </w:p>
                          <w:p w14:paraId="3FAB3499"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－孝三路</w:t>
                            </w:r>
                          </w:p>
                        </w:tc>
                        <w:tc>
                          <w:tcPr>
                            <w:tcW w:w="444" w:type="pct"/>
                            <w:tcBorders>
                              <w:top w:val="nil"/>
                              <w:left w:val="nil"/>
                              <w:bottom w:val="single" w:sz="4" w:space="0" w:color="auto"/>
                              <w:right w:val="single" w:sz="4" w:space="0" w:color="auto"/>
                            </w:tcBorders>
                            <w:noWrap/>
                            <w:vAlign w:val="center"/>
                            <w:hideMark/>
                          </w:tcPr>
                          <w:p w14:paraId="260DBAD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東</w:t>
                            </w:r>
                          </w:p>
                        </w:tc>
                        <w:tc>
                          <w:tcPr>
                            <w:tcW w:w="444" w:type="pct"/>
                            <w:tcBorders>
                              <w:top w:val="nil"/>
                              <w:left w:val="nil"/>
                              <w:bottom w:val="single" w:sz="4" w:space="0" w:color="auto"/>
                              <w:right w:val="single" w:sz="4" w:space="0" w:color="auto"/>
                            </w:tcBorders>
                            <w:noWrap/>
                            <w:vAlign w:val="center"/>
                            <w:hideMark/>
                          </w:tcPr>
                          <w:p w14:paraId="77C64543"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19.3</w:t>
                            </w:r>
                          </w:p>
                        </w:tc>
                        <w:tc>
                          <w:tcPr>
                            <w:tcW w:w="444" w:type="pct"/>
                            <w:tcBorders>
                              <w:top w:val="nil"/>
                              <w:left w:val="nil"/>
                              <w:bottom w:val="single" w:sz="4" w:space="0" w:color="auto"/>
                              <w:right w:val="single" w:sz="4" w:space="0" w:color="auto"/>
                            </w:tcBorders>
                            <w:noWrap/>
                            <w:vAlign w:val="center"/>
                            <w:hideMark/>
                          </w:tcPr>
                          <w:p w14:paraId="0C5C1627"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E</w:t>
                            </w:r>
                          </w:p>
                        </w:tc>
                        <w:tc>
                          <w:tcPr>
                            <w:tcW w:w="444" w:type="pct"/>
                            <w:tcBorders>
                              <w:top w:val="nil"/>
                              <w:left w:val="nil"/>
                              <w:bottom w:val="single" w:sz="4" w:space="0" w:color="auto"/>
                              <w:right w:val="single" w:sz="4" w:space="0" w:color="auto"/>
                            </w:tcBorders>
                            <w:noWrap/>
                            <w:vAlign w:val="center"/>
                            <w:hideMark/>
                          </w:tcPr>
                          <w:p w14:paraId="43CA7E8E"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14.5</w:t>
                            </w:r>
                          </w:p>
                        </w:tc>
                        <w:tc>
                          <w:tcPr>
                            <w:tcW w:w="444" w:type="pct"/>
                            <w:tcBorders>
                              <w:top w:val="nil"/>
                              <w:left w:val="nil"/>
                              <w:bottom w:val="single" w:sz="4" w:space="0" w:color="auto"/>
                              <w:right w:val="single" w:sz="4" w:space="0" w:color="auto"/>
                            </w:tcBorders>
                            <w:noWrap/>
                            <w:vAlign w:val="center"/>
                            <w:hideMark/>
                          </w:tcPr>
                          <w:p w14:paraId="4A65E3C1"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BB2FF8A" w14:textId="77777777" w:rsidTr="008877DD">
                        <w:trPr>
                          <w:trHeight w:val="451"/>
                        </w:trPr>
                        <w:tc>
                          <w:tcPr>
                            <w:tcW w:w="667" w:type="pct"/>
                            <w:vMerge/>
                            <w:tcBorders>
                              <w:top w:val="nil"/>
                              <w:left w:val="single" w:sz="4" w:space="0" w:color="auto"/>
                              <w:bottom w:val="single" w:sz="4" w:space="0" w:color="auto"/>
                              <w:right w:val="single" w:sz="4" w:space="0" w:color="auto"/>
                            </w:tcBorders>
                            <w:vAlign w:val="center"/>
                            <w:hideMark/>
                          </w:tcPr>
                          <w:p w14:paraId="2B8B75D1" w14:textId="77777777" w:rsidR="00737288" w:rsidRPr="00411D52" w:rsidRDefault="00737288" w:rsidP="000074BC">
                            <w:pPr>
                              <w:widowControl/>
                              <w:overflowPunct w:val="0"/>
                              <w:spacing w:line="200" w:lineRule="exact"/>
                              <w:rPr>
                                <w:rFonts w:ascii="標楷體" w:hAnsi="標楷體" w:cs="新細明體"/>
                                <w:kern w:val="0"/>
                                <w:sz w:val="18"/>
                                <w:szCs w:val="18"/>
                              </w:rPr>
                            </w:pPr>
                          </w:p>
                        </w:tc>
                        <w:tc>
                          <w:tcPr>
                            <w:tcW w:w="889" w:type="pct"/>
                            <w:tcBorders>
                              <w:top w:val="nil"/>
                              <w:left w:val="nil"/>
                              <w:bottom w:val="single" w:sz="4" w:space="0" w:color="auto"/>
                              <w:right w:val="single" w:sz="4" w:space="0" w:color="auto"/>
                            </w:tcBorders>
                            <w:noWrap/>
                            <w:vAlign w:val="center"/>
                            <w:hideMark/>
                          </w:tcPr>
                          <w:p w14:paraId="20338EC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忠一路</w:t>
                            </w:r>
                          </w:p>
                        </w:tc>
                        <w:tc>
                          <w:tcPr>
                            <w:tcW w:w="1222" w:type="pct"/>
                            <w:tcBorders>
                              <w:top w:val="nil"/>
                              <w:left w:val="nil"/>
                              <w:bottom w:val="single" w:sz="4" w:space="0" w:color="auto"/>
                              <w:right w:val="single" w:sz="4" w:space="0" w:color="auto"/>
                            </w:tcBorders>
                            <w:noWrap/>
                            <w:vAlign w:val="center"/>
                            <w:hideMark/>
                          </w:tcPr>
                          <w:p w14:paraId="74F9E09A" w14:textId="77777777" w:rsidR="00737288"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中山一路</w:t>
                            </w:r>
                          </w:p>
                          <w:p w14:paraId="312A7280"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－港西街</w:t>
                            </w:r>
                          </w:p>
                        </w:tc>
                        <w:tc>
                          <w:tcPr>
                            <w:tcW w:w="444" w:type="pct"/>
                            <w:tcBorders>
                              <w:top w:val="nil"/>
                              <w:left w:val="nil"/>
                              <w:bottom w:val="single" w:sz="4" w:space="0" w:color="auto"/>
                              <w:right w:val="single" w:sz="4" w:space="0" w:color="auto"/>
                            </w:tcBorders>
                            <w:noWrap/>
                            <w:vAlign w:val="center"/>
                            <w:hideMark/>
                          </w:tcPr>
                          <w:p w14:paraId="44776A66"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西</w:t>
                            </w:r>
                          </w:p>
                        </w:tc>
                        <w:tc>
                          <w:tcPr>
                            <w:tcW w:w="444" w:type="pct"/>
                            <w:tcBorders>
                              <w:top w:val="nil"/>
                              <w:left w:val="nil"/>
                              <w:bottom w:val="single" w:sz="4" w:space="0" w:color="auto"/>
                              <w:right w:val="single" w:sz="4" w:space="0" w:color="auto"/>
                            </w:tcBorders>
                            <w:noWrap/>
                            <w:vAlign w:val="center"/>
                            <w:hideMark/>
                          </w:tcPr>
                          <w:p w14:paraId="343992FD" w14:textId="77777777" w:rsidR="00737288" w:rsidRPr="00411D52" w:rsidRDefault="00737288" w:rsidP="008877DD">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21.0</w:t>
                            </w:r>
                          </w:p>
                        </w:tc>
                        <w:tc>
                          <w:tcPr>
                            <w:tcW w:w="444" w:type="pct"/>
                            <w:tcBorders>
                              <w:top w:val="nil"/>
                              <w:left w:val="nil"/>
                              <w:bottom w:val="single" w:sz="4" w:space="0" w:color="auto"/>
                              <w:right w:val="single" w:sz="4" w:space="0" w:color="auto"/>
                            </w:tcBorders>
                            <w:noWrap/>
                            <w:vAlign w:val="center"/>
                            <w:hideMark/>
                          </w:tcPr>
                          <w:p w14:paraId="1FC8B5C6"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D</w:t>
                            </w:r>
                          </w:p>
                        </w:tc>
                        <w:tc>
                          <w:tcPr>
                            <w:tcW w:w="444" w:type="pct"/>
                            <w:tcBorders>
                              <w:top w:val="nil"/>
                              <w:left w:val="nil"/>
                              <w:bottom w:val="single" w:sz="4" w:space="0" w:color="auto"/>
                              <w:right w:val="single" w:sz="4" w:space="0" w:color="auto"/>
                            </w:tcBorders>
                            <w:noWrap/>
                            <w:vAlign w:val="center"/>
                            <w:hideMark/>
                          </w:tcPr>
                          <w:p w14:paraId="71F239CE" w14:textId="77777777" w:rsidR="00737288" w:rsidRPr="00411D52" w:rsidRDefault="00737288" w:rsidP="009154FE">
                            <w:pPr>
                              <w:widowControl/>
                              <w:overflowPunct w:val="0"/>
                              <w:spacing w:line="200" w:lineRule="exact"/>
                              <w:ind w:rightChars="30" w:right="74"/>
                              <w:jc w:val="right"/>
                              <w:rPr>
                                <w:rFonts w:ascii="標楷體" w:hAnsi="標楷體" w:cs="新細明體"/>
                                <w:kern w:val="0"/>
                                <w:sz w:val="18"/>
                                <w:szCs w:val="18"/>
                              </w:rPr>
                            </w:pPr>
                            <w:r w:rsidRPr="00411D52">
                              <w:rPr>
                                <w:rFonts w:ascii="標楷體" w:hAnsi="標楷體" w:cs="新細明體" w:hint="eastAsia"/>
                                <w:kern w:val="0"/>
                                <w:sz w:val="18"/>
                                <w:szCs w:val="18"/>
                              </w:rPr>
                              <w:t>15.0</w:t>
                            </w:r>
                          </w:p>
                        </w:tc>
                        <w:tc>
                          <w:tcPr>
                            <w:tcW w:w="444" w:type="pct"/>
                            <w:tcBorders>
                              <w:top w:val="nil"/>
                              <w:left w:val="nil"/>
                              <w:bottom w:val="single" w:sz="4" w:space="0" w:color="auto"/>
                              <w:right w:val="single" w:sz="4" w:space="0" w:color="auto"/>
                            </w:tcBorders>
                            <w:noWrap/>
                            <w:vAlign w:val="center"/>
                            <w:hideMark/>
                          </w:tcPr>
                          <w:p w14:paraId="74A07B9C" w14:textId="77777777" w:rsidR="00737288" w:rsidRPr="00411D52" w:rsidRDefault="00737288" w:rsidP="000074BC">
                            <w:pPr>
                              <w:widowControl/>
                              <w:overflowPunct w:val="0"/>
                              <w:spacing w:line="200" w:lineRule="exact"/>
                              <w:jc w:val="center"/>
                              <w:rPr>
                                <w:rFonts w:ascii="標楷體" w:hAnsi="標楷體" w:cs="新細明體"/>
                                <w:kern w:val="0"/>
                                <w:sz w:val="18"/>
                                <w:szCs w:val="18"/>
                              </w:rPr>
                            </w:pPr>
                            <w:r w:rsidRPr="00411D52">
                              <w:rPr>
                                <w:rFonts w:ascii="標楷體" w:hAnsi="標楷體" w:cs="新細明體" w:hint="eastAsia"/>
                                <w:kern w:val="0"/>
                                <w:sz w:val="18"/>
                                <w:szCs w:val="18"/>
                              </w:rPr>
                              <w:t>F</w:t>
                            </w:r>
                          </w:p>
                        </w:tc>
                      </w:tr>
                      <w:tr w:rsidR="00737288" w:rsidRPr="00411D52" w14:paraId="48511774" w14:textId="77777777" w:rsidTr="00AC55CD">
                        <w:trPr>
                          <w:trHeight w:val="288"/>
                        </w:trPr>
                        <w:tc>
                          <w:tcPr>
                            <w:tcW w:w="5000" w:type="pct"/>
                            <w:gridSpan w:val="8"/>
                            <w:tcBorders>
                              <w:top w:val="single" w:sz="4" w:space="0" w:color="auto"/>
                            </w:tcBorders>
                            <w:vAlign w:val="center"/>
                          </w:tcPr>
                          <w:p w14:paraId="2D023251" w14:textId="77777777" w:rsidR="00737288" w:rsidRPr="00411D52" w:rsidRDefault="00737288" w:rsidP="00AC55CD">
                            <w:pPr>
                              <w:overflowPunct w:val="0"/>
                              <w:spacing w:line="240" w:lineRule="exact"/>
                              <w:jc w:val="both"/>
                              <w:rPr>
                                <w:rFonts w:ascii="標楷體" w:hAnsi="標楷體" w:cs="新細明體"/>
                                <w:kern w:val="0"/>
                                <w:sz w:val="18"/>
                                <w:szCs w:val="18"/>
                              </w:rPr>
                            </w:pPr>
                            <w:r w:rsidRPr="000D1209">
                              <w:rPr>
                                <w:rFonts w:ascii="標楷體" w:hAnsi="標楷體" w:cs="新細明體" w:hint="eastAsia"/>
                                <w:kern w:val="0"/>
                                <w:sz w:val="18"/>
                                <w:szCs w:val="18"/>
                              </w:rPr>
                              <w:t>資料來源：整理自</w:t>
                            </w:r>
                            <w:r w:rsidRPr="0026379F">
                              <w:rPr>
                                <w:rFonts w:ascii="標楷體" w:hAnsi="標楷體" w:cs="新細明體" w:hint="eastAsia"/>
                                <w:sz w:val="18"/>
                                <w:szCs w:val="18"/>
                              </w:rPr>
                              <w:t>基隆</w:t>
                            </w:r>
                            <w:r>
                              <w:rPr>
                                <w:rFonts w:ascii="標楷體" w:hAnsi="標楷體" w:cs="新細明體" w:hint="eastAsia"/>
                                <w:kern w:val="0"/>
                                <w:sz w:val="18"/>
                                <w:szCs w:val="18"/>
                              </w:rPr>
                              <w:t>市政</w:t>
                            </w:r>
                            <w:r w:rsidRPr="000D1209">
                              <w:rPr>
                                <w:rFonts w:ascii="標楷體" w:hAnsi="標楷體" w:cs="新細明體" w:hint="eastAsia"/>
                                <w:kern w:val="0"/>
                                <w:sz w:val="18"/>
                                <w:szCs w:val="18"/>
                              </w:rPr>
                              <w:t>府提供資料</w:t>
                            </w:r>
                            <w:r>
                              <w:rPr>
                                <w:rFonts w:ascii="標楷體" w:hAnsi="標楷體" w:cs="新細明體" w:hint="eastAsia"/>
                                <w:kern w:val="0"/>
                                <w:sz w:val="18"/>
                                <w:szCs w:val="18"/>
                              </w:rPr>
                              <w:t>（1</w:t>
                            </w:r>
                            <w:r>
                              <w:rPr>
                                <w:rFonts w:ascii="標楷體" w:hAnsi="標楷體" w:cs="新細明體"/>
                                <w:kern w:val="0"/>
                                <w:sz w:val="18"/>
                                <w:szCs w:val="18"/>
                              </w:rPr>
                              <w:t>13</w:t>
                            </w:r>
                            <w:r>
                              <w:rPr>
                                <w:rFonts w:ascii="標楷體" w:hAnsi="標楷體" w:cs="新細明體" w:hint="eastAsia"/>
                                <w:kern w:val="0"/>
                                <w:sz w:val="18"/>
                                <w:szCs w:val="18"/>
                              </w:rPr>
                              <w:t>年9月分析啟用前後</w:t>
                            </w:r>
                            <w:r w:rsidRPr="00AC55CD">
                              <w:rPr>
                                <w:rFonts w:ascii="標楷體" w:hAnsi="標楷體" w:cs="新細明體" w:hint="eastAsia"/>
                                <w:kern w:val="0"/>
                                <w:sz w:val="18"/>
                                <w:szCs w:val="18"/>
                              </w:rPr>
                              <w:t>交通量調查資料</w:t>
                            </w:r>
                            <w:r>
                              <w:rPr>
                                <w:rFonts w:ascii="標楷體" w:hAnsi="標楷體" w:cs="新細明體" w:hint="eastAsia"/>
                                <w:kern w:val="0"/>
                                <w:sz w:val="18"/>
                                <w:szCs w:val="18"/>
                              </w:rPr>
                              <w:t>）。</w:t>
                            </w:r>
                          </w:p>
                        </w:tc>
                      </w:tr>
                    </w:tbl>
                    <w:p w14:paraId="69FDA8A9" w14:textId="77777777" w:rsidR="00737288" w:rsidRPr="000D1209" w:rsidRDefault="00737288" w:rsidP="00737288">
                      <w:pPr>
                        <w:spacing w:line="20" w:lineRule="exact"/>
                      </w:pPr>
                    </w:p>
                  </w:txbxContent>
                </v:textbox>
                <w10:wrap type="square" anchorx="margin"/>
              </v:shape>
            </w:pict>
          </mc:Fallback>
        </mc:AlternateContent>
      </w:r>
      <w:r w:rsidR="00A02BFE">
        <w:rPr>
          <w:rFonts w:ascii="標楷體" w:hAnsi="標楷體" w:cs="Courier New" w:hint="eastAsia"/>
          <w:b/>
          <w:color w:val="000000" w:themeColor="text1"/>
          <w:kern w:val="0"/>
        </w:rPr>
        <w:t>2</w:t>
      </w:r>
      <w:r w:rsidR="00A02BFE" w:rsidRPr="00B90320">
        <w:rPr>
          <w:rFonts w:ascii="標楷體" w:hAnsi="標楷體" w:cs="Courier New" w:hint="eastAsia"/>
          <w:b/>
          <w:color w:val="000000" w:themeColor="text1"/>
          <w:kern w:val="0"/>
        </w:rPr>
        <w:t>.</w:t>
      </w:r>
      <w:r w:rsidR="00A02BFE" w:rsidRPr="000B384E">
        <w:rPr>
          <w:rFonts w:ascii="標楷體" w:hAnsi="標楷體" w:cs="Courier New" w:hint="eastAsia"/>
          <w:b/>
          <w:color w:val="000000" w:themeColor="text1"/>
          <w:kern w:val="0"/>
        </w:rPr>
        <w:t>基隆</w:t>
      </w:r>
      <w:r w:rsidR="00A02BFE" w:rsidRPr="00A219C1">
        <w:rPr>
          <w:rFonts w:ascii="標楷體" w:hAnsi="標楷體" w:cs="Courier New" w:hint="eastAsia"/>
          <w:b/>
          <w:color w:val="000000" w:themeColor="text1"/>
          <w:kern w:val="0"/>
        </w:rPr>
        <w:t>轉運站啟用後周邊部分道路服務水準惡化產生壅塞情形，且存有行人安全隱患，又啟用逾年餘仍未確認可行改善方案</w:t>
      </w:r>
      <w:r w:rsidR="00A02BFE" w:rsidRPr="00D16A77">
        <w:rPr>
          <w:rFonts w:ascii="標楷體" w:hAnsi="標楷體" w:cs="Courier New" w:hint="eastAsia"/>
          <w:b/>
          <w:color w:val="000000" w:themeColor="text1"/>
          <w:kern w:val="0"/>
        </w:rPr>
        <w:t>：</w:t>
      </w:r>
      <w:r w:rsidR="00A02BFE" w:rsidRPr="00A219C1">
        <w:rPr>
          <w:rFonts w:ascii="標楷體" w:hAnsi="標楷體" w:cs="Courier New" w:hint="eastAsia"/>
          <w:bCs/>
          <w:color w:val="000000" w:themeColor="text1"/>
          <w:kern w:val="0"/>
        </w:rPr>
        <w:t>依交通部運輸研究所於111年6月訂頒臺灣公路容量手冊規定，市區幹道服務水準劃分為A、B、C、D、E、F等6級，A級代表有充分行車自由之狀況，F級代表不穩定之壅塞車流狀況。</w:t>
      </w:r>
      <w:r w:rsidR="00A02BFE">
        <w:rPr>
          <w:rFonts w:ascii="標楷體" w:hAnsi="標楷體" w:cs="Courier New" w:hint="eastAsia"/>
          <w:bCs/>
          <w:color w:val="000000" w:themeColor="text1"/>
          <w:kern w:val="0"/>
        </w:rPr>
        <w:t>經</w:t>
      </w:r>
      <w:r w:rsidR="00A02BFE" w:rsidRPr="00A219C1">
        <w:rPr>
          <w:rFonts w:ascii="標楷體" w:hAnsi="標楷體" w:cs="Courier New" w:hint="eastAsia"/>
          <w:bCs/>
          <w:color w:val="000000" w:themeColor="text1"/>
          <w:kern w:val="0"/>
        </w:rPr>
        <w:t>查基隆火車站區</w:t>
      </w:r>
      <w:r w:rsidR="00A02BFE">
        <w:rPr>
          <w:rFonts w:ascii="標楷體" w:hAnsi="標楷體" w:cs="Courier New" w:hint="eastAsia"/>
          <w:bCs/>
          <w:color w:val="000000" w:themeColor="text1"/>
          <w:kern w:val="0"/>
        </w:rPr>
        <w:t>域</w:t>
      </w:r>
      <w:r w:rsidR="00A02BFE" w:rsidRPr="00A219C1">
        <w:rPr>
          <w:rFonts w:ascii="標楷體" w:hAnsi="標楷體" w:cs="Courier New" w:hint="eastAsia"/>
          <w:bCs/>
          <w:color w:val="000000" w:themeColor="text1"/>
          <w:kern w:val="0"/>
        </w:rPr>
        <w:t>為基隆市聯外公共運輸中心，存有尖峰時刻人車潮擁擠，交通壅塞情形嚴重，</w:t>
      </w:r>
      <w:r w:rsidR="00A02BFE">
        <w:rPr>
          <w:rFonts w:ascii="標楷體" w:hAnsi="標楷體" w:cs="Courier New" w:hint="eastAsia"/>
          <w:bCs/>
          <w:color w:val="000000" w:themeColor="text1"/>
          <w:kern w:val="0"/>
        </w:rPr>
        <w:t>為避免</w:t>
      </w:r>
      <w:r w:rsidR="00A02BFE" w:rsidRPr="00A219C1">
        <w:rPr>
          <w:rFonts w:ascii="標楷體" w:hAnsi="標楷體" w:cs="Courier New" w:hint="eastAsia"/>
          <w:bCs/>
          <w:color w:val="000000" w:themeColor="text1"/>
          <w:kern w:val="0"/>
        </w:rPr>
        <w:t>轉運站完工啟用後對在地及</w:t>
      </w:r>
      <w:r w:rsidR="00BF3ADC">
        <w:rPr>
          <w:rFonts w:ascii="標楷體" w:hAnsi="標楷體" w:cs="Courier New" w:hint="eastAsia"/>
          <w:bCs/>
          <w:color w:val="000000" w:themeColor="text1"/>
          <w:kern w:val="0"/>
        </w:rPr>
        <w:t>周</w:t>
      </w:r>
      <w:r w:rsidR="00A02BFE" w:rsidRPr="00A219C1">
        <w:rPr>
          <w:rFonts w:ascii="標楷體" w:hAnsi="標楷體" w:cs="Courier New" w:hint="eastAsia"/>
          <w:bCs/>
          <w:color w:val="000000" w:themeColor="text1"/>
          <w:kern w:val="0"/>
        </w:rPr>
        <w:t>邊交通產生影響與衝擊</w:t>
      </w:r>
      <w:r w:rsidR="00A02BFE">
        <w:rPr>
          <w:rFonts w:ascii="標楷體" w:hAnsi="標楷體" w:cs="Courier New" w:hint="eastAsia"/>
          <w:bCs/>
          <w:color w:val="000000" w:themeColor="text1"/>
          <w:kern w:val="0"/>
        </w:rPr>
        <w:t>，交通處於</w:t>
      </w:r>
      <w:r w:rsidR="00A02BFE" w:rsidRPr="00A219C1">
        <w:rPr>
          <w:rFonts w:ascii="標楷體" w:hAnsi="標楷體" w:cs="Courier New" w:hint="eastAsia"/>
          <w:bCs/>
          <w:color w:val="000000" w:themeColor="text1"/>
          <w:kern w:val="0"/>
        </w:rPr>
        <w:t>110年11月</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轉運站啟用前</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委託廠商辦理「基隆市中心區重大建設計畫關聯性交通分析及策略規劃」委託技術服務案</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決標金額336萬元</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，評估轉運站啟用對交通產生影響並規劃降低交通衝擊策略，然轉運站於113年7月啟用迄至114年1</w:t>
      </w:r>
      <w:r w:rsidR="00A02BFE">
        <w:rPr>
          <w:rFonts w:ascii="標楷體" w:hAnsi="標楷體" w:cs="Courier New" w:hint="eastAsia"/>
          <w:bCs/>
          <w:color w:val="000000" w:themeColor="text1"/>
          <w:kern w:val="0"/>
        </w:rPr>
        <w:t>0</w:t>
      </w:r>
      <w:r w:rsidR="00A02BFE" w:rsidRPr="00A219C1">
        <w:rPr>
          <w:rFonts w:ascii="標楷體" w:hAnsi="標楷體" w:cs="Courier New" w:hint="eastAsia"/>
          <w:bCs/>
          <w:color w:val="000000" w:themeColor="text1"/>
          <w:kern w:val="0"/>
        </w:rPr>
        <w:t>月已逾年餘，仍未完成期末報告書審查</w:t>
      </w:r>
      <w:r w:rsidR="00A02BFE">
        <w:rPr>
          <w:rFonts w:ascii="標楷體" w:hAnsi="標楷體" w:cs="Courier New" w:hint="eastAsia"/>
          <w:bCs/>
          <w:color w:val="000000" w:themeColor="text1"/>
          <w:kern w:val="0"/>
        </w:rPr>
        <w:t>，亦未</w:t>
      </w:r>
      <w:r w:rsidR="00A02BFE" w:rsidRPr="00A219C1">
        <w:rPr>
          <w:rFonts w:ascii="標楷體" w:hAnsi="標楷體" w:cs="Courier New" w:hint="eastAsia"/>
          <w:bCs/>
          <w:color w:val="000000" w:themeColor="text1"/>
          <w:kern w:val="0"/>
        </w:rPr>
        <w:t>導入降低交通影響之改善措施。據前開委託案114年9月期末報告第2次修正版所載，平日或假日尖峰計有</w:t>
      </w:r>
      <w:r w:rsidR="00A02BFE">
        <w:rPr>
          <w:rFonts w:ascii="標楷體" w:hAnsi="標楷體" w:cs="Courier New" w:hint="eastAsia"/>
          <w:bCs/>
          <w:color w:val="000000" w:themeColor="text1"/>
          <w:kern w:val="0"/>
        </w:rPr>
        <w:t>忠一路</w:t>
      </w:r>
      <w:r w:rsidR="00A02BFE" w:rsidRPr="00A219C1">
        <w:rPr>
          <w:rFonts w:ascii="標楷體" w:hAnsi="標楷體" w:cs="Courier New" w:hint="eastAsia"/>
          <w:bCs/>
          <w:color w:val="000000" w:themeColor="text1"/>
          <w:kern w:val="0"/>
        </w:rPr>
        <w:t>等</w:t>
      </w:r>
      <w:r w:rsidR="00A02BFE">
        <w:rPr>
          <w:rFonts w:ascii="標楷體" w:hAnsi="標楷體" w:cs="Courier New" w:hint="eastAsia"/>
          <w:bCs/>
          <w:color w:val="000000" w:themeColor="text1"/>
          <w:kern w:val="0"/>
        </w:rPr>
        <w:t>4</w:t>
      </w:r>
      <w:r w:rsidR="00A02BFE" w:rsidRPr="00A219C1">
        <w:rPr>
          <w:rFonts w:ascii="標楷體" w:hAnsi="標楷體" w:cs="Courier New" w:hint="eastAsia"/>
          <w:bCs/>
          <w:color w:val="000000" w:themeColor="text1"/>
          <w:kern w:val="0"/>
        </w:rPr>
        <w:t>個</w:t>
      </w:r>
      <w:r w:rsidR="00A02BFE">
        <w:rPr>
          <w:rFonts w:ascii="標楷體" w:hAnsi="標楷體" w:cs="Courier New" w:hint="eastAsia"/>
          <w:bCs/>
          <w:color w:val="000000" w:themeColor="text1"/>
          <w:kern w:val="0"/>
        </w:rPr>
        <w:t>周邊主要道路，其</w:t>
      </w:r>
      <w:r w:rsidR="00A02BFE" w:rsidRPr="00A219C1">
        <w:rPr>
          <w:rFonts w:ascii="標楷體" w:hAnsi="標楷體" w:cs="Courier New" w:hint="eastAsia"/>
          <w:bCs/>
          <w:color w:val="000000" w:themeColor="text1"/>
          <w:kern w:val="0"/>
        </w:rPr>
        <w:t>服務水準因轉運站啟用惡化為F級</w:t>
      </w:r>
      <w:r w:rsidR="00A02BFE">
        <w:rPr>
          <w:rFonts w:ascii="標楷體" w:hAnsi="標楷體" w:cs="Courier New" w:hint="eastAsia"/>
          <w:bCs/>
          <w:color w:val="000000" w:themeColor="text1"/>
          <w:kern w:val="0"/>
        </w:rPr>
        <w:t>（表</w:t>
      </w:r>
      <w:r w:rsidR="00B10DBF">
        <w:rPr>
          <w:rFonts w:ascii="標楷體" w:hAnsi="標楷體" w:cs="Courier New" w:hint="eastAsia"/>
          <w:bCs/>
          <w:color w:val="000000" w:themeColor="text1"/>
          <w:kern w:val="0"/>
        </w:rPr>
        <w:t>4</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，處於不穩定之壅塞車流狀況</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旅客由轉運站前往基隆車站</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南站</w:t>
      </w:r>
      <w:r w:rsidR="00A02BFE">
        <w:rPr>
          <w:rFonts w:ascii="標楷體" w:hAnsi="標楷體" w:cs="Courier New" w:hint="eastAsia"/>
          <w:bCs/>
          <w:color w:val="000000" w:themeColor="text1"/>
          <w:kern w:val="0"/>
        </w:rPr>
        <w:t>）</w:t>
      </w:r>
      <w:r w:rsidR="00A02BFE" w:rsidRPr="00A219C1">
        <w:rPr>
          <w:rFonts w:ascii="標楷體" w:hAnsi="標楷體" w:cs="Courier New" w:hint="eastAsia"/>
          <w:bCs/>
          <w:color w:val="000000" w:themeColor="text1"/>
          <w:kern w:val="0"/>
        </w:rPr>
        <w:t>多利用平面穿越道路動線進出，導致車流與人流動線交織並提高碰撞之風險等</w:t>
      </w:r>
      <w:r w:rsidR="00A02BFE">
        <w:rPr>
          <w:rFonts w:ascii="新細明體" w:eastAsia="新細明體" w:hAnsi="新細明體" w:cs="Courier New" w:hint="eastAsia"/>
          <w:bCs/>
          <w:color w:val="000000" w:themeColor="text1"/>
          <w:kern w:val="0"/>
        </w:rPr>
        <w:t>；</w:t>
      </w:r>
      <w:r w:rsidR="00A02BFE" w:rsidRPr="00A219C1">
        <w:rPr>
          <w:rFonts w:ascii="標楷體" w:hAnsi="標楷體" w:cs="Courier New" w:hint="eastAsia"/>
          <w:bCs/>
          <w:color w:val="000000" w:themeColor="text1"/>
          <w:kern w:val="0"/>
        </w:rPr>
        <w:t>另</w:t>
      </w:r>
      <w:r w:rsidR="00A02BFE">
        <w:rPr>
          <w:rFonts w:ascii="標楷體" w:hAnsi="標楷體" w:cs="Courier New" w:hint="eastAsia"/>
          <w:bCs/>
          <w:color w:val="000000" w:themeColor="text1"/>
          <w:kern w:val="0"/>
        </w:rPr>
        <w:t>基隆</w:t>
      </w:r>
      <w:r w:rsidR="00A02BFE" w:rsidRPr="00A219C1">
        <w:rPr>
          <w:rFonts w:ascii="標楷體" w:hAnsi="標楷體" w:cs="Courier New" w:hint="eastAsia"/>
          <w:bCs/>
          <w:color w:val="000000" w:themeColor="text1"/>
          <w:kern w:val="0"/>
        </w:rPr>
        <w:t>轉運站位於市中心主要交通節點，在鄰近路外停車場及路邊停車格量能有限下，交通問題更趨嚴重等情，顯示轉運站啟用後</w:t>
      </w:r>
      <w:proofErr w:type="gramStart"/>
      <w:r w:rsidR="00A02BFE" w:rsidRPr="00A219C1">
        <w:rPr>
          <w:rFonts w:ascii="標楷體" w:hAnsi="標楷體" w:cs="Courier New" w:hint="eastAsia"/>
          <w:bCs/>
          <w:color w:val="000000" w:themeColor="text1"/>
          <w:kern w:val="0"/>
        </w:rPr>
        <w:t>對於站體周邊</w:t>
      </w:r>
      <w:proofErr w:type="gramEnd"/>
      <w:r w:rsidR="00A02BFE" w:rsidRPr="00A219C1">
        <w:rPr>
          <w:rFonts w:ascii="標楷體" w:hAnsi="標楷體" w:cs="Courier New" w:hint="eastAsia"/>
          <w:bCs/>
          <w:color w:val="000000" w:themeColor="text1"/>
          <w:kern w:val="0"/>
        </w:rPr>
        <w:t>交通產生明顯衝擊與影響</w:t>
      </w:r>
      <w:r w:rsidR="00A02BFE">
        <w:rPr>
          <w:rFonts w:ascii="標楷體" w:hAnsi="標楷體" w:cs="Courier New" w:hint="eastAsia"/>
          <w:bCs/>
          <w:color w:val="000000" w:themeColor="text1"/>
          <w:kern w:val="0"/>
        </w:rPr>
        <w:t>，經函請市政府</w:t>
      </w:r>
      <w:proofErr w:type="gramStart"/>
      <w:r w:rsidR="00A02BFE">
        <w:rPr>
          <w:rFonts w:ascii="標楷體" w:hAnsi="標楷體" w:cs="Courier New" w:hint="eastAsia"/>
          <w:bCs/>
          <w:color w:val="000000" w:themeColor="text1"/>
          <w:kern w:val="0"/>
        </w:rPr>
        <w:t>研謀妥處</w:t>
      </w:r>
      <w:proofErr w:type="gramEnd"/>
      <w:r w:rsidR="00A02BFE">
        <w:rPr>
          <w:rFonts w:ascii="標楷體" w:hAnsi="標楷體" w:cs="Courier New" w:hint="eastAsia"/>
          <w:bCs/>
          <w:color w:val="000000" w:themeColor="text1"/>
          <w:kern w:val="0"/>
        </w:rPr>
        <w:t>。據復</w:t>
      </w:r>
      <w:r w:rsidR="00A02BFE">
        <w:rPr>
          <w:rFonts w:ascii="標楷體" w:hAnsi="標楷體" w:hint="eastAsia"/>
          <w:bCs/>
        </w:rPr>
        <w:t>：已完成</w:t>
      </w:r>
      <w:r w:rsidR="00A02BFE" w:rsidRPr="00EC3793">
        <w:rPr>
          <w:rFonts w:ascii="標楷體" w:hAnsi="標楷體" w:hint="eastAsia"/>
          <w:bCs/>
        </w:rPr>
        <w:t>「基隆市中心區重大建設計畫關聯性</w:t>
      </w:r>
      <w:r w:rsidR="00A02BFE" w:rsidRPr="000D1209">
        <w:rPr>
          <w:rFonts w:ascii="標楷體" w:hAnsi="標楷體" w:hint="eastAsia"/>
          <w:bCs/>
        </w:rPr>
        <w:t>交通分析及策略規劃」期末報告審查，並依報告內容</w:t>
      </w:r>
      <w:r w:rsidR="00A02BFE">
        <w:rPr>
          <w:rFonts w:ascii="標楷體" w:hAnsi="標楷體" w:hint="eastAsia"/>
          <w:bCs/>
        </w:rPr>
        <w:t>所載</w:t>
      </w:r>
      <w:r w:rsidR="00A02BFE" w:rsidRPr="000D1209">
        <w:rPr>
          <w:rFonts w:ascii="標楷體" w:hAnsi="標楷體" w:hint="eastAsia"/>
          <w:bCs/>
        </w:rPr>
        <w:t>轉運站啟用前後交通狀況，逐步調整及改善市中心交通設施。</w:t>
      </w:r>
    </w:p>
    <w:p w14:paraId="47B6AD03" w14:textId="77777777" w:rsidR="00A02BFE" w:rsidRPr="008D45BD" w:rsidRDefault="00A02BFE" w:rsidP="0027083B">
      <w:pPr>
        <w:overflowPunct w:val="0"/>
        <w:spacing w:line="482" w:lineRule="exact"/>
        <w:ind w:firstLineChars="200" w:firstLine="494"/>
        <w:jc w:val="both"/>
        <w:rPr>
          <w:rFonts w:ascii="標楷體" w:hAnsi="標楷體" w:cs="Courier New"/>
          <w:b/>
          <w:color w:val="000000" w:themeColor="text1"/>
          <w:kern w:val="0"/>
        </w:rPr>
      </w:pPr>
      <w:r>
        <w:rPr>
          <w:rFonts w:ascii="標楷體" w:hAnsi="標楷體" w:cs="Courier New" w:hint="eastAsia"/>
          <w:b/>
          <w:color w:val="000000" w:themeColor="text1"/>
          <w:kern w:val="0"/>
        </w:rPr>
        <w:t>3</w:t>
      </w:r>
      <w:r w:rsidRPr="00B90320">
        <w:rPr>
          <w:rFonts w:ascii="標楷體" w:hAnsi="標楷體" w:cs="Courier New" w:hint="eastAsia"/>
          <w:b/>
          <w:color w:val="000000" w:themeColor="text1"/>
          <w:kern w:val="0"/>
        </w:rPr>
        <w:t>.</w:t>
      </w:r>
      <w:r>
        <w:rPr>
          <w:rFonts w:ascii="標楷體" w:hAnsi="標楷體" w:cs="Courier New" w:hint="eastAsia"/>
          <w:b/>
          <w:color w:val="000000" w:themeColor="text1"/>
          <w:kern w:val="0"/>
        </w:rPr>
        <w:t>訂定</w:t>
      </w:r>
      <w:r w:rsidRPr="00082831">
        <w:rPr>
          <w:rFonts w:ascii="標楷體" w:hAnsi="標楷體" w:cs="Courier New" w:hint="eastAsia"/>
          <w:b/>
          <w:color w:val="000000" w:themeColor="text1"/>
          <w:kern w:val="0"/>
        </w:rPr>
        <w:t>基隆轉運站暨附設商場委外經營資格</w:t>
      </w:r>
      <w:r>
        <w:rPr>
          <w:rFonts w:ascii="標楷體" w:hAnsi="標楷體" w:cs="Courier New" w:hint="eastAsia"/>
          <w:b/>
          <w:color w:val="000000" w:themeColor="text1"/>
          <w:kern w:val="0"/>
        </w:rPr>
        <w:t>未</w:t>
      </w:r>
      <w:proofErr w:type="gramStart"/>
      <w:r>
        <w:rPr>
          <w:rFonts w:ascii="標楷體" w:hAnsi="標楷體" w:cs="Courier New" w:hint="eastAsia"/>
          <w:b/>
          <w:color w:val="000000" w:themeColor="text1"/>
          <w:kern w:val="0"/>
        </w:rPr>
        <w:t>臻</w:t>
      </w:r>
      <w:proofErr w:type="gramEnd"/>
      <w:r>
        <w:rPr>
          <w:rFonts w:ascii="標楷體" w:hAnsi="標楷體" w:cs="Courier New" w:hint="eastAsia"/>
          <w:b/>
          <w:color w:val="000000" w:themeColor="text1"/>
          <w:kern w:val="0"/>
        </w:rPr>
        <w:t>周妥，致</w:t>
      </w:r>
      <w:r w:rsidRPr="00082831">
        <w:rPr>
          <w:rFonts w:ascii="標楷體" w:hAnsi="標楷體" w:cs="Courier New" w:hint="eastAsia"/>
          <w:b/>
          <w:color w:val="000000" w:themeColor="text1"/>
          <w:kern w:val="0"/>
        </w:rPr>
        <w:t>得標廠商營運數月即因財務困難終止契約</w:t>
      </w:r>
      <w:r>
        <w:rPr>
          <w:rFonts w:ascii="標楷體" w:hAnsi="標楷體" w:cs="Courier New" w:hint="eastAsia"/>
          <w:b/>
          <w:color w:val="000000" w:themeColor="text1"/>
          <w:kern w:val="0"/>
        </w:rPr>
        <w:t>，且造成數千萬元損害</w:t>
      </w:r>
      <w:r w:rsidRPr="00082831">
        <w:rPr>
          <w:rFonts w:ascii="標楷體" w:hAnsi="標楷體" w:cs="Courier New" w:hint="eastAsia"/>
          <w:b/>
          <w:color w:val="000000" w:themeColor="text1"/>
          <w:kern w:val="0"/>
        </w:rPr>
        <w:t>，</w:t>
      </w:r>
      <w:r>
        <w:rPr>
          <w:rFonts w:ascii="標楷體" w:hAnsi="標楷體" w:cs="Courier New" w:hint="eastAsia"/>
          <w:b/>
          <w:color w:val="000000" w:themeColor="text1"/>
          <w:kern w:val="0"/>
        </w:rPr>
        <w:t>又</w:t>
      </w:r>
      <w:r w:rsidRPr="00082831">
        <w:rPr>
          <w:rFonts w:ascii="標楷體" w:hAnsi="標楷體" w:cs="Courier New" w:hint="eastAsia"/>
          <w:b/>
          <w:color w:val="000000" w:themeColor="text1"/>
          <w:kern w:val="0"/>
        </w:rPr>
        <w:t>附設商場</w:t>
      </w:r>
      <w:r w:rsidRPr="009D7C13">
        <w:rPr>
          <w:rFonts w:ascii="標楷體" w:hAnsi="標楷體" w:cs="Courier New" w:hint="eastAsia"/>
          <w:b/>
          <w:color w:val="000000" w:themeColor="text1"/>
          <w:kern w:val="0"/>
        </w:rPr>
        <w:t>較</w:t>
      </w:r>
      <w:r>
        <w:rPr>
          <w:rFonts w:ascii="標楷體" w:hAnsi="標楷體" w:cs="Courier New" w:hint="eastAsia"/>
          <w:b/>
          <w:color w:val="000000" w:themeColor="text1"/>
          <w:kern w:val="0"/>
        </w:rPr>
        <w:t>預計</w:t>
      </w:r>
      <w:r w:rsidRPr="009D7C13">
        <w:rPr>
          <w:rFonts w:ascii="標楷體" w:hAnsi="標楷體" w:cs="Courier New" w:hint="eastAsia"/>
          <w:b/>
          <w:color w:val="000000" w:themeColor="text1"/>
          <w:kern w:val="0"/>
        </w:rPr>
        <w:t>開放時間已逾年餘</w:t>
      </w:r>
      <w:r w:rsidRPr="00082831">
        <w:rPr>
          <w:rFonts w:ascii="標楷體" w:hAnsi="標楷體" w:cs="Courier New" w:hint="eastAsia"/>
          <w:b/>
          <w:color w:val="000000" w:themeColor="text1"/>
          <w:kern w:val="0"/>
        </w:rPr>
        <w:t>仍無法提供服務</w:t>
      </w:r>
      <w:r w:rsidRPr="00D16A77">
        <w:rPr>
          <w:rFonts w:ascii="標楷體" w:hAnsi="標楷體" w:cs="Courier New" w:hint="eastAsia"/>
          <w:b/>
          <w:color w:val="000000" w:themeColor="text1"/>
          <w:kern w:val="0"/>
        </w:rPr>
        <w:t>：</w:t>
      </w:r>
      <w:r w:rsidRPr="00732156">
        <w:rPr>
          <w:rFonts w:ascii="標楷體" w:hAnsi="標楷體" w:cs="Courier New" w:hint="eastAsia"/>
          <w:bCs/>
          <w:color w:val="000000" w:themeColor="text1"/>
          <w:kern w:val="0"/>
        </w:rPr>
        <w:lastRenderedPageBreak/>
        <w:t>依政府採購法第36條規定，機關辦理採購，得依實際需要，規定投標廠商之基本資格；另特殊或巨額之採購，須由具有相當經驗、實績、人力、財力、設備等之廠商始能擔任者，得另規定投標廠商之特定資格</w:t>
      </w:r>
      <w:r>
        <w:rPr>
          <w:rFonts w:ascii="標楷體" w:hAnsi="標楷體" w:cs="Courier New" w:hint="eastAsia"/>
          <w:bCs/>
          <w:color w:val="000000" w:themeColor="text1"/>
          <w:kern w:val="0"/>
        </w:rPr>
        <w:t>。經查</w:t>
      </w:r>
      <w:r w:rsidRPr="00732156">
        <w:rPr>
          <w:rFonts w:ascii="標楷體" w:hAnsi="標楷體" w:cs="Courier New" w:hint="eastAsia"/>
          <w:bCs/>
          <w:color w:val="000000" w:themeColor="text1"/>
          <w:kern w:val="0"/>
        </w:rPr>
        <w:t>交通處為銜接基隆轉運站完工後之營運管理，於110年10月至111年3月間</w:t>
      </w:r>
      <w:r>
        <w:rPr>
          <w:rFonts w:ascii="標楷體" w:hAnsi="標楷體" w:cs="Courier New" w:hint="eastAsia"/>
          <w:bCs/>
          <w:color w:val="000000" w:themeColor="text1"/>
          <w:kern w:val="0"/>
        </w:rPr>
        <w:t>，</w:t>
      </w:r>
      <w:r w:rsidRPr="00732156">
        <w:rPr>
          <w:rFonts w:ascii="標楷體" w:hAnsi="標楷體" w:cs="Courier New" w:hint="eastAsia"/>
          <w:bCs/>
          <w:color w:val="000000" w:themeColor="text1"/>
          <w:kern w:val="0"/>
        </w:rPr>
        <w:t>辦理5次委託營運管理案公開招標</w:t>
      </w:r>
      <w:r>
        <w:rPr>
          <w:rFonts w:ascii="標楷體" w:hAnsi="標楷體" w:cs="Courier New" w:hint="eastAsia"/>
          <w:bCs/>
          <w:color w:val="000000" w:themeColor="text1"/>
          <w:kern w:val="0"/>
        </w:rPr>
        <w:t>，原訂</w:t>
      </w:r>
      <w:r w:rsidRPr="00732156">
        <w:rPr>
          <w:rFonts w:ascii="標楷體" w:hAnsi="標楷體" w:cs="Courier New" w:hint="eastAsia"/>
          <w:bCs/>
          <w:color w:val="000000" w:themeColor="text1"/>
          <w:kern w:val="0"/>
        </w:rPr>
        <w:t>投標廠商資格為「營運客運路線行經基隆市之公路汽車客運業」、「有營運管理客運轉運站或國道服務區經驗之一般行業廠商」及「營運管理百貨公司並登記資本額1億以上之百貨公司業」等</w:t>
      </w:r>
      <w:r>
        <w:rPr>
          <w:rFonts w:ascii="標楷體" w:hAnsi="標楷體" w:cs="Courier New" w:hint="eastAsia"/>
          <w:bCs/>
          <w:color w:val="000000" w:themeColor="text1"/>
          <w:kern w:val="0"/>
        </w:rPr>
        <w:t>3項，經前</w:t>
      </w:r>
      <w:r w:rsidRPr="00732156">
        <w:rPr>
          <w:rFonts w:ascii="標楷體" w:hAnsi="標楷體" w:cs="Courier New" w:hint="eastAsia"/>
          <w:bCs/>
          <w:color w:val="000000" w:themeColor="text1"/>
          <w:kern w:val="0"/>
        </w:rPr>
        <w:t>2次無廠商投標</w:t>
      </w:r>
      <w:r>
        <w:rPr>
          <w:rFonts w:ascii="標楷體" w:hAnsi="標楷體" w:cs="Courier New" w:hint="eastAsia"/>
          <w:bCs/>
          <w:color w:val="000000" w:themeColor="text1"/>
          <w:kern w:val="0"/>
        </w:rPr>
        <w:t>而調整招標文件後，</w:t>
      </w:r>
      <w:r w:rsidRPr="00732156">
        <w:rPr>
          <w:rFonts w:ascii="標楷體" w:hAnsi="標楷體" w:cs="Courier New" w:hint="eastAsia"/>
          <w:bCs/>
          <w:color w:val="000000" w:themeColor="text1"/>
          <w:kern w:val="0"/>
        </w:rPr>
        <w:t>增加「管理顧問業」及「營運管理餐飲業並登記資本額1億以上之公司」2項資格</w:t>
      </w:r>
      <w:r>
        <w:rPr>
          <w:rFonts w:ascii="標楷體" w:hAnsi="標楷體" w:cs="Courier New" w:hint="eastAsia"/>
          <w:bCs/>
          <w:color w:val="000000" w:themeColor="text1"/>
          <w:kern w:val="0"/>
        </w:rPr>
        <w:t>，</w:t>
      </w:r>
      <w:proofErr w:type="gramStart"/>
      <w:r w:rsidRPr="00732156">
        <w:rPr>
          <w:rFonts w:ascii="標楷體" w:hAnsi="標楷體" w:cs="Courier New" w:hint="eastAsia"/>
          <w:bCs/>
          <w:color w:val="000000" w:themeColor="text1"/>
          <w:kern w:val="0"/>
        </w:rPr>
        <w:t>嗣</w:t>
      </w:r>
      <w:proofErr w:type="gramEnd"/>
      <w:r>
        <w:rPr>
          <w:rFonts w:ascii="標楷體" w:hAnsi="標楷體" w:cs="Courier New" w:hint="eastAsia"/>
          <w:bCs/>
          <w:color w:val="000000" w:themeColor="text1"/>
          <w:kern w:val="0"/>
        </w:rPr>
        <w:t>於</w:t>
      </w:r>
      <w:r w:rsidRPr="00732156">
        <w:rPr>
          <w:rFonts w:ascii="標楷體" w:hAnsi="標楷體" w:cs="Courier New" w:hint="eastAsia"/>
          <w:bCs/>
          <w:color w:val="000000" w:themeColor="text1"/>
          <w:kern w:val="0"/>
        </w:rPr>
        <w:t>第3、4次招標因未達法定家數或評選標準而流廢標，直至第5次始完成評選作業</w:t>
      </w:r>
      <w:r>
        <w:rPr>
          <w:rFonts w:ascii="標楷體" w:hAnsi="標楷體" w:cs="Courier New" w:hint="eastAsia"/>
          <w:bCs/>
          <w:color w:val="000000" w:themeColor="text1"/>
          <w:kern w:val="0"/>
        </w:rPr>
        <w:t>，然得標廠商</w:t>
      </w:r>
      <w:r w:rsidRPr="00732156">
        <w:rPr>
          <w:rFonts w:ascii="標楷體" w:hAnsi="標楷體" w:cs="Courier New" w:hint="eastAsia"/>
          <w:bCs/>
          <w:color w:val="000000" w:themeColor="text1"/>
          <w:kern w:val="0"/>
        </w:rPr>
        <w:t>為「醫護管理顧問公司」</w:t>
      </w:r>
      <w:r>
        <w:rPr>
          <w:rFonts w:ascii="標楷體" w:hAnsi="標楷體" w:cs="Courier New" w:hint="eastAsia"/>
          <w:bCs/>
          <w:color w:val="000000" w:themeColor="text1"/>
          <w:kern w:val="0"/>
        </w:rPr>
        <w:t>，該廠商於首次參與投標時，</w:t>
      </w:r>
      <w:r w:rsidRPr="008C3B2C">
        <w:rPr>
          <w:rFonts w:ascii="標楷體" w:hAnsi="標楷體" w:cs="Courier New" w:hint="eastAsia"/>
          <w:bCs/>
          <w:color w:val="000000" w:themeColor="text1"/>
          <w:kern w:val="0"/>
        </w:rPr>
        <w:t>距</w:t>
      </w:r>
      <w:r>
        <w:rPr>
          <w:rFonts w:ascii="標楷體" w:hAnsi="標楷體" w:cs="Courier New" w:hint="eastAsia"/>
          <w:bCs/>
          <w:color w:val="000000" w:themeColor="text1"/>
          <w:kern w:val="0"/>
        </w:rPr>
        <w:t>經濟部</w:t>
      </w:r>
      <w:r w:rsidRPr="008C3B2C">
        <w:rPr>
          <w:rFonts w:ascii="標楷體" w:hAnsi="標楷體" w:cs="Courier New" w:hint="eastAsia"/>
          <w:bCs/>
          <w:color w:val="000000" w:themeColor="text1"/>
          <w:kern w:val="0"/>
        </w:rPr>
        <w:t>核准設立公司尚未滿1年，</w:t>
      </w:r>
      <w:proofErr w:type="gramStart"/>
      <w:r w:rsidRPr="008C3B2C">
        <w:rPr>
          <w:rFonts w:ascii="標楷體" w:hAnsi="標楷體" w:cs="Courier New" w:hint="eastAsia"/>
          <w:bCs/>
          <w:color w:val="000000" w:themeColor="text1"/>
          <w:kern w:val="0"/>
        </w:rPr>
        <w:t>且實收</w:t>
      </w:r>
      <w:proofErr w:type="gramEnd"/>
      <w:r w:rsidRPr="008C3B2C">
        <w:rPr>
          <w:rFonts w:ascii="標楷體" w:hAnsi="標楷體" w:cs="Courier New" w:hint="eastAsia"/>
          <w:bCs/>
          <w:color w:val="000000" w:themeColor="text1"/>
          <w:kern w:val="0"/>
        </w:rPr>
        <w:t>資本</w:t>
      </w:r>
      <w:r>
        <w:rPr>
          <w:rFonts w:ascii="標楷體" w:hAnsi="標楷體" w:cs="Courier New" w:hint="eastAsia"/>
          <w:bCs/>
          <w:color w:val="000000" w:themeColor="text1"/>
          <w:kern w:val="0"/>
        </w:rPr>
        <w:t>僅</w:t>
      </w:r>
      <w:r w:rsidRPr="008C3B2C">
        <w:rPr>
          <w:rFonts w:ascii="標楷體" w:hAnsi="標楷體" w:cs="Courier New" w:hint="eastAsia"/>
          <w:bCs/>
          <w:color w:val="000000" w:themeColor="text1"/>
          <w:kern w:val="0"/>
        </w:rPr>
        <w:t>2,500萬元</w:t>
      </w:r>
      <w:r>
        <w:rPr>
          <w:rFonts w:ascii="標楷體" w:hAnsi="標楷體" w:cs="Courier New" w:hint="eastAsia"/>
          <w:bCs/>
          <w:color w:val="000000" w:themeColor="text1"/>
          <w:kern w:val="0"/>
        </w:rPr>
        <w:t>（後續</w:t>
      </w:r>
      <w:r w:rsidRPr="008C3B2C">
        <w:rPr>
          <w:rFonts w:ascii="標楷體" w:hAnsi="標楷體" w:cs="Courier New" w:hint="eastAsia"/>
          <w:bCs/>
          <w:color w:val="000000" w:themeColor="text1"/>
          <w:kern w:val="0"/>
        </w:rPr>
        <w:t>增</w:t>
      </w:r>
      <w:r>
        <w:rPr>
          <w:rFonts w:ascii="標楷體" w:hAnsi="標楷體" w:cs="Courier New" w:hint="eastAsia"/>
          <w:bCs/>
          <w:color w:val="000000" w:themeColor="text1"/>
          <w:kern w:val="0"/>
        </w:rPr>
        <w:t>資</w:t>
      </w:r>
      <w:r w:rsidRPr="008C3B2C">
        <w:rPr>
          <w:rFonts w:ascii="標楷體" w:hAnsi="標楷體" w:cs="Courier New" w:hint="eastAsia"/>
          <w:bCs/>
          <w:color w:val="000000" w:themeColor="text1"/>
          <w:kern w:val="0"/>
        </w:rPr>
        <w:t>至5,500萬元</w:t>
      </w:r>
      <w:r>
        <w:rPr>
          <w:rFonts w:ascii="標楷體" w:hAnsi="標楷體" w:cs="Courier New" w:hint="eastAsia"/>
          <w:bCs/>
          <w:color w:val="000000" w:themeColor="text1"/>
          <w:kern w:val="0"/>
        </w:rPr>
        <w:t>）</w:t>
      </w:r>
      <w:r w:rsidRPr="008C3B2C">
        <w:rPr>
          <w:rFonts w:ascii="標楷體" w:hAnsi="標楷體" w:cs="Courier New" w:hint="eastAsia"/>
          <w:bCs/>
          <w:color w:val="000000" w:themeColor="text1"/>
          <w:kern w:val="0"/>
        </w:rPr>
        <w:t>，相較其他投標資格須有轉運站相關事業營運經驗</w:t>
      </w:r>
      <w:r>
        <w:rPr>
          <w:rFonts w:ascii="標楷體" w:hAnsi="標楷體" w:cs="Courier New" w:hint="eastAsia"/>
          <w:bCs/>
          <w:color w:val="000000" w:themeColor="text1"/>
          <w:kern w:val="0"/>
        </w:rPr>
        <w:t>（</w:t>
      </w:r>
      <w:r w:rsidRPr="008C3B2C">
        <w:rPr>
          <w:rFonts w:ascii="標楷體" w:hAnsi="標楷體" w:cs="Courier New" w:hint="eastAsia"/>
          <w:bCs/>
          <w:color w:val="000000" w:themeColor="text1"/>
          <w:kern w:val="0"/>
        </w:rPr>
        <w:t>行經基隆之客運業或營運交通站點</w:t>
      </w:r>
      <w:r>
        <w:rPr>
          <w:rFonts w:ascii="標楷體" w:hAnsi="標楷體" w:cs="Courier New" w:hint="eastAsia"/>
          <w:bCs/>
          <w:color w:val="000000" w:themeColor="text1"/>
          <w:kern w:val="0"/>
        </w:rPr>
        <w:t>）</w:t>
      </w:r>
      <w:r w:rsidRPr="008C3B2C">
        <w:rPr>
          <w:rFonts w:ascii="標楷體" w:hAnsi="標楷體" w:cs="Courier New" w:hint="eastAsia"/>
          <w:bCs/>
          <w:color w:val="000000" w:themeColor="text1"/>
          <w:kern w:val="0"/>
        </w:rPr>
        <w:t>，或登記資本額須達1億元以上之特定資格</w:t>
      </w:r>
      <w:r>
        <w:rPr>
          <w:rFonts w:ascii="標楷體" w:hAnsi="標楷體" w:cs="Courier New" w:hint="eastAsia"/>
          <w:bCs/>
          <w:color w:val="000000" w:themeColor="text1"/>
          <w:kern w:val="0"/>
        </w:rPr>
        <w:t>，</w:t>
      </w:r>
      <w:r w:rsidRPr="008C3B2C">
        <w:rPr>
          <w:rFonts w:ascii="標楷體" w:hAnsi="標楷體" w:cs="Courier New" w:hint="eastAsia"/>
          <w:bCs/>
          <w:color w:val="000000" w:themeColor="text1"/>
          <w:kern w:val="0"/>
        </w:rPr>
        <w:t>其「管理顧問業」投標資格</w:t>
      </w:r>
      <w:r>
        <w:rPr>
          <w:rFonts w:ascii="標楷體" w:hAnsi="標楷體" w:cs="Courier New" w:hint="eastAsia"/>
          <w:bCs/>
          <w:color w:val="000000" w:themeColor="text1"/>
          <w:kern w:val="0"/>
        </w:rPr>
        <w:t>與經營</w:t>
      </w:r>
      <w:r w:rsidRPr="008C3B2C">
        <w:rPr>
          <w:rFonts w:ascii="標楷體" w:hAnsi="標楷體" w:cs="Courier New" w:hint="eastAsia"/>
          <w:bCs/>
          <w:color w:val="000000" w:themeColor="text1"/>
          <w:kern w:val="0"/>
        </w:rPr>
        <w:t>轉運站暨附設商場</w:t>
      </w:r>
      <w:r>
        <w:rPr>
          <w:rFonts w:ascii="標楷體" w:hAnsi="標楷體" w:cs="Courier New" w:hint="eastAsia"/>
          <w:bCs/>
          <w:color w:val="000000" w:themeColor="text1"/>
          <w:kern w:val="0"/>
        </w:rPr>
        <w:t>較無關聯，且未有</w:t>
      </w:r>
      <w:r w:rsidRPr="008C3B2C">
        <w:rPr>
          <w:rFonts w:ascii="標楷體" w:hAnsi="標楷體" w:cs="Courier New" w:hint="eastAsia"/>
          <w:bCs/>
          <w:color w:val="000000" w:themeColor="text1"/>
          <w:kern w:val="0"/>
        </w:rPr>
        <w:t>財力</w:t>
      </w:r>
      <w:r>
        <w:rPr>
          <w:rFonts w:ascii="標楷體" w:hAnsi="標楷體" w:cs="Courier New" w:hint="eastAsia"/>
          <w:bCs/>
          <w:color w:val="000000" w:themeColor="text1"/>
          <w:kern w:val="0"/>
        </w:rPr>
        <w:t>限制</w:t>
      </w:r>
      <w:r>
        <w:rPr>
          <w:rFonts w:ascii="新細明體" w:eastAsia="新細明體" w:hAnsi="新細明體" w:cs="Courier New" w:hint="eastAsia"/>
          <w:bCs/>
          <w:color w:val="000000" w:themeColor="text1"/>
          <w:kern w:val="0"/>
        </w:rPr>
        <w:t>；</w:t>
      </w:r>
      <w:r>
        <w:rPr>
          <w:rFonts w:ascii="標楷體" w:hAnsi="標楷體" w:cs="Courier New" w:hint="eastAsia"/>
          <w:bCs/>
          <w:color w:val="000000" w:themeColor="text1"/>
          <w:kern w:val="0"/>
        </w:rPr>
        <w:t>復查該廠商</w:t>
      </w:r>
      <w:r w:rsidRPr="00412007">
        <w:rPr>
          <w:rFonts w:ascii="標楷體" w:hAnsi="標楷體" w:cs="Courier New" w:hint="eastAsia"/>
          <w:bCs/>
          <w:color w:val="000000" w:themeColor="text1"/>
          <w:kern w:val="0"/>
        </w:rPr>
        <w:t>依委託契約規定提出營運計畫書，其中附設商場裝修工程規劃於113年11月完工，</w:t>
      </w:r>
      <w:proofErr w:type="gramStart"/>
      <w:r w:rsidRPr="00412007">
        <w:rPr>
          <w:rFonts w:ascii="標楷體" w:hAnsi="標楷體" w:cs="Courier New" w:hint="eastAsia"/>
          <w:bCs/>
          <w:color w:val="000000" w:themeColor="text1"/>
          <w:kern w:val="0"/>
        </w:rPr>
        <w:t>然未</w:t>
      </w:r>
      <w:r>
        <w:rPr>
          <w:rFonts w:ascii="標楷體" w:hAnsi="標楷體" w:cs="Courier New" w:hint="eastAsia"/>
          <w:bCs/>
          <w:color w:val="000000" w:themeColor="text1"/>
          <w:kern w:val="0"/>
        </w:rPr>
        <w:t>依約</w:t>
      </w:r>
      <w:proofErr w:type="gramEnd"/>
      <w:r>
        <w:rPr>
          <w:rFonts w:ascii="標楷體" w:hAnsi="標楷體" w:cs="Courier New" w:hint="eastAsia"/>
          <w:bCs/>
          <w:color w:val="000000" w:themeColor="text1"/>
          <w:kern w:val="0"/>
        </w:rPr>
        <w:t>進場</w:t>
      </w:r>
      <w:r w:rsidRPr="00412007">
        <w:rPr>
          <w:rFonts w:ascii="標楷體" w:hAnsi="標楷體" w:cs="Courier New" w:hint="eastAsia"/>
          <w:bCs/>
          <w:color w:val="000000" w:themeColor="text1"/>
          <w:kern w:val="0"/>
        </w:rPr>
        <w:t>裝修</w:t>
      </w:r>
      <w:r>
        <w:rPr>
          <w:rFonts w:ascii="標楷體" w:hAnsi="標楷體" w:cs="Courier New" w:hint="eastAsia"/>
          <w:bCs/>
          <w:color w:val="000000" w:themeColor="text1"/>
          <w:kern w:val="0"/>
        </w:rPr>
        <w:t>且</w:t>
      </w:r>
      <w:r w:rsidRPr="00412007">
        <w:rPr>
          <w:rFonts w:ascii="標楷體" w:hAnsi="標楷體" w:cs="Courier New" w:hint="eastAsia"/>
          <w:bCs/>
          <w:color w:val="000000" w:themeColor="text1"/>
          <w:kern w:val="0"/>
        </w:rPr>
        <w:t>於113年3月</w:t>
      </w:r>
      <w:r>
        <w:rPr>
          <w:rFonts w:ascii="標楷體" w:hAnsi="標楷體" w:cs="Courier New" w:hint="eastAsia"/>
          <w:bCs/>
          <w:color w:val="000000" w:themeColor="text1"/>
          <w:kern w:val="0"/>
        </w:rPr>
        <w:t>表示</w:t>
      </w:r>
      <w:r w:rsidRPr="00412007">
        <w:rPr>
          <w:rFonts w:ascii="標楷體" w:hAnsi="標楷體" w:cs="Courier New" w:hint="eastAsia"/>
          <w:bCs/>
          <w:color w:val="000000" w:themeColor="text1"/>
          <w:kern w:val="0"/>
        </w:rPr>
        <w:t>財務困難請求終止契約，經交通處</w:t>
      </w:r>
      <w:r>
        <w:rPr>
          <w:rFonts w:ascii="標楷體" w:hAnsi="標楷體" w:cs="Courier New" w:hint="eastAsia"/>
          <w:bCs/>
          <w:color w:val="000000" w:themeColor="text1"/>
          <w:kern w:val="0"/>
        </w:rPr>
        <w:t>同意</w:t>
      </w:r>
      <w:r w:rsidRPr="00412007">
        <w:rPr>
          <w:rFonts w:ascii="標楷體" w:hAnsi="標楷體" w:cs="Courier New" w:hint="eastAsia"/>
          <w:bCs/>
          <w:color w:val="000000" w:themeColor="text1"/>
          <w:kern w:val="0"/>
        </w:rPr>
        <w:t>自</w:t>
      </w:r>
      <w:r>
        <w:rPr>
          <w:rFonts w:ascii="標楷體" w:hAnsi="標楷體" w:cs="Courier New" w:hint="eastAsia"/>
          <w:bCs/>
          <w:color w:val="000000" w:themeColor="text1"/>
          <w:kern w:val="0"/>
        </w:rPr>
        <w:t>114</w:t>
      </w:r>
      <w:r w:rsidRPr="00412007">
        <w:rPr>
          <w:rFonts w:ascii="標楷體" w:hAnsi="標楷體" w:cs="Courier New" w:hint="eastAsia"/>
          <w:bCs/>
          <w:color w:val="000000" w:themeColor="text1"/>
          <w:kern w:val="0"/>
        </w:rPr>
        <w:t>年4月終止契約，</w:t>
      </w:r>
      <w:r>
        <w:rPr>
          <w:rFonts w:ascii="標楷體" w:hAnsi="標楷體" w:cs="Courier New" w:hint="eastAsia"/>
          <w:bCs/>
          <w:color w:val="000000" w:themeColor="text1"/>
          <w:kern w:val="0"/>
        </w:rPr>
        <w:t>均顯示交通處未落實上開政府採購法第36條規定，</w:t>
      </w:r>
      <w:proofErr w:type="gramStart"/>
      <w:r>
        <w:rPr>
          <w:rFonts w:ascii="標楷體" w:hAnsi="標楷體" w:cs="Courier New" w:hint="eastAsia"/>
          <w:bCs/>
          <w:color w:val="000000" w:themeColor="text1"/>
          <w:kern w:val="0"/>
        </w:rPr>
        <w:t>妥適訂定</w:t>
      </w:r>
      <w:proofErr w:type="gramEnd"/>
      <w:r w:rsidRPr="002168BE">
        <w:rPr>
          <w:rFonts w:ascii="標楷體" w:hAnsi="標楷體" w:cs="Courier New" w:hint="eastAsia"/>
          <w:bCs/>
          <w:color w:val="000000" w:themeColor="text1"/>
          <w:kern w:val="0"/>
        </w:rPr>
        <w:t>相當實績</w:t>
      </w:r>
      <w:r>
        <w:rPr>
          <w:rFonts w:ascii="標楷體" w:hAnsi="標楷體" w:cs="Courier New" w:hint="eastAsia"/>
          <w:bCs/>
          <w:color w:val="000000" w:themeColor="text1"/>
          <w:kern w:val="0"/>
        </w:rPr>
        <w:t>及</w:t>
      </w:r>
      <w:r w:rsidRPr="002168BE">
        <w:rPr>
          <w:rFonts w:ascii="標楷體" w:hAnsi="標楷體" w:cs="Courier New" w:hint="eastAsia"/>
          <w:bCs/>
          <w:color w:val="000000" w:themeColor="text1"/>
          <w:kern w:val="0"/>
        </w:rPr>
        <w:t>財力</w:t>
      </w:r>
      <w:r>
        <w:rPr>
          <w:rFonts w:ascii="標楷體" w:hAnsi="標楷體" w:cs="Courier New" w:hint="eastAsia"/>
          <w:bCs/>
          <w:color w:val="000000" w:themeColor="text1"/>
          <w:kern w:val="0"/>
        </w:rPr>
        <w:t>等投標廠商基本資格，致無法</w:t>
      </w:r>
      <w:r w:rsidRPr="002168BE">
        <w:rPr>
          <w:rFonts w:ascii="標楷體" w:hAnsi="標楷體" w:cs="Courier New" w:hint="eastAsia"/>
          <w:bCs/>
          <w:color w:val="000000" w:themeColor="text1"/>
          <w:kern w:val="0"/>
        </w:rPr>
        <w:t>確保廠商履約能力</w:t>
      </w:r>
      <w:r>
        <w:rPr>
          <w:rFonts w:ascii="標楷體" w:hAnsi="標楷體" w:cs="Courier New" w:hint="eastAsia"/>
          <w:bCs/>
          <w:color w:val="000000" w:themeColor="text1"/>
          <w:kern w:val="0"/>
        </w:rPr>
        <w:t>。再查該廠商終止契約時，已</w:t>
      </w:r>
      <w:r w:rsidRPr="00412007">
        <w:rPr>
          <w:rFonts w:ascii="標楷體" w:hAnsi="標楷體" w:cs="Courier New" w:hint="eastAsia"/>
          <w:bCs/>
          <w:color w:val="000000" w:themeColor="text1"/>
          <w:kern w:val="0"/>
        </w:rPr>
        <w:t>積欠交通處代墊費用219萬餘元</w:t>
      </w:r>
      <w:r>
        <w:rPr>
          <w:rFonts w:ascii="標楷體" w:hAnsi="標楷體" w:cs="Courier New" w:hint="eastAsia"/>
          <w:bCs/>
          <w:color w:val="000000" w:themeColor="text1"/>
          <w:kern w:val="0"/>
        </w:rPr>
        <w:t>，且</w:t>
      </w:r>
      <w:r w:rsidRPr="00DA08CE">
        <w:rPr>
          <w:rFonts w:ascii="標楷體" w:hAnsi="標楷體" w:cs="Courier New" w:hint="eastAsia"/>
          <w:bCs/>
          <w:color w:val="000000" w:themeColor="text1"/>
          <w:kern w:val="0"/>
        </w:rPr>
        <w:t>未完成委託契約規定應完成投資項目金額1,808萬餘元，</w:t>
      </w:r>
      <w:r>
        <w:rPr>
          <w:rFonts w:ascii="標楷體" w:hAnsi="標楷體" w:cs="Courier New" w:hint="eastAsia"/>
          <w:bCs/>
          <w:color w:val="000000" w:themeColor="text1"/>
          <w:kern w:val="0"/>
        </w:rPr>
        <w:t>及交通處為</w:t>
      </w:r>
      <w:r w:rsidRPr="00DA08CE">
        <w:rPr>
          <w:rFonts w:ascii="標楷體" w:hAnsi="標楷體" w:cs="Courier New" w:hint="eastAsia"/>
          <w:bCs/>
          <w:color w:val="000000" w:themeColor="text1"/>
          <w:kern w:val="0"/>
        </w:rPr>
        <w:t>維持轉運站使用額外增加營運費用957萬元等，總計</w:t>
      </w:r>
      <w:r>
        <w:rPr>
          <w:rFonts w:ascii="標楷體" w:hAnsi="標楷體" w:cs="Courier New" w:hint="eastAsia"/>
          <w:bCs/>
          <w:color w:val="000000" w:themeColor="text1"/>
          <w:kern w:val="0"/>
        </w:rPr>
        <w:t>市政府</w:t>
      </w:r>
      <w:r w:rsidRPr="00DA08CE">
        <w:rPr>
          <w:rFonts w:ascii="標楷體" w:hAnsi="標楷體" w:cs="Courier New" w:hint="eastAsia"/>
          <w:bCs/>
          <w:color w:val="000000" w:themeColor="text1"/>
          <w:kern w:val="0"/>
        </w:rPr>
        <w:t>遭受損害金額逾2,765萬餘元</w:t>
      </w:r>
      <w:r w:rsidRPr="002168BE">
        <w:rPr>
          <w:rFonts w:ascii="標楷體" w:hAnsi="標楷體" w:cs="Courier New" w:hint="eastAsia"/>
          <w:bCs/>
          <w:color w:val="000000" w:themeColor="text1"/>
          <w:kern w:val="0"/>
        </w:rPr>
        <w:t>，</w:t>
      </w:r>
      <w:r>
        <w:rPr>
          <w:rFonts w:ascii="標楷體" w:hAnsi="標楷體" w:cs="Courier New" w:hint="eastAsia"/>
          <w:bCs/>
          <w:color w:val="000000" w:themeColor="text1"/>
          <w:kern w:val="0"/>
        </w:rPr>
        <w:t>然</w:t>
      </w:r>
      <w:r w:rsidRPr="002168BE">
        <w:rPr>
          <w:rFonts w:ascii="標楷體" w:hAnsi="標楷體" w:cs="Courier New" w:hint="eastAsia"/>
          <w:bCs/>
          <w:color w:val="000000" w:themeColor="text1"/>
          <w:kern w:val="0"/>
        </w:rPr>
        <w:t>交通處仍尚無積極求償作為</w:t>
      </w:r>
      <w:r>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且</w:t>
      </w:r>
      <w:r w:rsidRPr="002168BE">
        <w:rPr>
          <w:rFonts w:ascii="標楷體" w:hAnsi="標楷體" w:cs="Courier New" w:hint="eastAsia"/>
          <w:bCs/>
          <w:color w:val="000000" w:themeColor="text1"/>
          <w:kern w:val="0"/>
        </w:rPr>
        <w:t>遲未</w:t>
      </w:r>
      <w:proofErr w:type="gramEnd"/>
      <w:r w:rsidRPr="002168BE">
        <w:rPr>
          <w:rFonts w:ascii="標楷體" w:hAnsi="標楷體" w:cs="Courier New" w:hint="eastAsia"/>
          <w:bCs/>
          <w:color w:val="000000" w:themeColor="text1"/>
          <w:kern w:val="0"/>
        </w:rPr>
        <w:t>有後續具體招商及接替營運方案</w:t>
      </w:r>
      <w:r>
        <w:rPr>
          <w:rFonts w:ascii="標楷體" w:hAnsi="標楷體" w:cs="Courier New" w:hint="eastAsia"/>
          <w:bCs/>
          <w:color w:val="000000" w:themeColor="text1"/>
          <w:kern w:val="0"/>
        </w:rPr>
        <w:t>，</w:t>
      </w:r>
      <w:r w:rsidRPr="002168BE">
        <w:rPr>
          <w:rFonts w:ascii="標楷體" w:hAnsi="標楷體" w:cs="Courier New" w:hint="eastAsia"/>
          <w:bCs/>
          <w:color w:val="000000" w:themeColor="text1"/>
          <w:kern w:val="0"/>
        </w:rPr>
        <w:t>附設商場較原規劃</w:t>
      </w:r>
      <w:r>
        <w:rPr>
          <w:rFonts w:ascii="標楷體" w:hAnsi="標楷體" w:cs="Courier New" w:hint="eastAsia"/>
          <w:bCs/>
          <w:color w:val="000000" w:themeColor="text1"/>
          <w:kern w:val="0"/>
        </w:rPr>
        <w:t>於</w:t>
      </w:r>
      <w:r w:rsidRPr="002168BE">
        <w:rPr>
          <w:rFonts w:ascii="標楷體" w:hAnsi="標楷體" w:cs="Courier New" w:hint="eastAsia"/>
          <w:bCs/>
          <w:color w:val="000000" w:themeColor="text1"/>
          <w:kern w:val="0"/>
        </w:rPr>
        <w:t>113年11月開放，</w:t>
      </w:r>
      <w:r>
        <w:rPr>
          <w:rFonts w:ascii="標楷體" w:hAnsi="標楷體" w:cs="Courier New" w:hint="eastAsia"/>
          <w:bCs/>
          <w:color w:val="000000" w:themeColor="text1"/>
          <w:kern w:val="0"/>
        </w:rPr>
        <w:t>迄</w:t>
      </w:r>
      <w:r w:rsidRPr="002168BE">
        <w:rPr>
          <w:rFonts w:ascii="標楷體" w:hAnsi="標楷體" w:cs="Courier New" w:hint="eastAsia"/>
          <w:bCs/>
          <w:color w:val="000000" w:themeColor="text1"/>
          <w:kern w:val="0"/>
        </w:rPr>
        <w:t>至114年底已逾年</w:t>
      </w:r>
      <w:r>
        <w:rPr>
          <w:rFonts w:ascii="標楷體" w:hAnsi="標楷體" w:cs="Courier New" w:hint="eastAsia"/>
          <w:bCs/>
          <w:color w:val="000000" w:themeColor="text1"/>
          <w:kern w:val="0"/>
        </w:rPr>
        <w:t>餘，仍</w:t>
      </w:r>
      <w:r w:rsidRPr="002168BE">
        <w:rPr>
          <w:rFonts w:ascii="標楷體" w:hAnsi="標楷體" w:cs="Courier New" w:hint="eastAsia"/>
          <w:bCs/>
          <w:color w:val="000000" w:themeColor="text1"/>
          <w:kern w:val="0"/>
        </w:rPr>
        <w:t>未能提供每日進出轉運站逾2萬人次乘客購物及餐飲服務</w:t>
      </w:r>
      <w:r>
        <w:rPr>
          <w:rFonts w:ascii="標楷體" w:hAnsi="標楷體" w:cs="Courier New" w:hint="eastAsia"/>
          <w:bCs/>
          <w:color w:val="000000" w:themeColor="text1"/>
          <w:kern w:val="0"/>
        </w:rPr>
        <w:t>，經函請市政府檢討改善。據復：未來放寬投標廠商資格時，將加強注意履約能力</w:t>
      </w:r>
      <w:r w:rsidRPr="008D45BD">
        <w:rPr>
          <w:rFonts w:ascii="標楷體" w:hAnsi="標楷體" w:cs="Courier New" w:hint="eastAsia"/>
          <w:bCs/>
          <w:color w:val="000000" w:themeColor="text1"/>
          <w:kern w:val="0"/>
        </w:rPr>
        <w:t>；</w:t>
      </w:r>
      <w:r>
        <w:rPr>
          <w:rFonts w:ascii="標楷體" w:hAnsi="標楷體" w:cs="Courier New" w:hint="eastAsia"/>
          <w:bCs/>
          <w:color w:val="000000" w:themeColor="text1"/>
          <w:kern w:val="0"/>
        </w:rPr>
        <w:t>對於該</w:t>
      </w:r>
      <w:r w:rsidRPr="009D7C13">
        <w:rPr>
          <w:rFonts w:ascii="標楷體" w:hAnsi="標楷體" w:cs="Courier New" w:hint="eastAsia"/>
          <w:bCs/>
          <w:color w:val="000000" w:themeColor="text1"/>
          <w:kern w:val="0"/>
        </w:rPr>
        <w:t>廠商延誤轉運站商場啟用期程</w:t>
      </w:r>
      <w:r>
        <w:rPr>
          <w:rFonts w:ascii="標楷體" w:hAnsi="標楷體" w:cs="Courier New" w:hint="eastAsia"/>
          <w:bCs/>
          <w:color w:val="000000" w:themeColor="text1"/>
          <w:kern w:val="0"/>
        </w:rPr>
        <w:t>，及</w:t>
      </w:r>
      <w:r w:rsidRPr="009D7C13">
        <w:rPr>
          <w:rFonts w:ascii="標楷體" w:hAnsi="標楷體" w:cs="Courier New" w:hint="eastAsia"/>
          <w:bCs/>
          <w:color w:val="000000" w:themeColor="text1"/>
          <w:kern w:val="0"/>
        </w:rPr>
        <w:t>依合約應完成事項多項未履行</w:t>
      </w:r>
      <w:r>
        <w:rPr>
          <w:rFonts w:ascii="標楷體" w:hAnsi="標楷體" w:cs="Courier New" w:hint="eastAsia"/>
          <w:bCs/>
          <w:color w:val="000000" w:themeColor="text1"/>
          <w:kern w:val="0"/>
        </w:rPr>
        <w:t>等，已</w:t>
      </w:r>
      <w:r w:rsidRPr="00CF3C74">
        <w:rPr>
          <w:rFonts w:ascii="標楷體" w:hAnsi="標楷體" w:cs="Courier New" w:hint="eastAsia"/>
          <w:bCs/>
          <w:color w:val="000000" w:themeColor="text1"/>
          <w:kern w:val="0"/>
        </w:rPr>
        <w:t>刊登列為拒絕往來廠商</w:t>
      </w:r>
      <w:r w:rsidRPr="008D45BD">
        <w:rPr>
          <w:rFonts w:ascii="標楷體" w:hAnsi="標楷體" w:cs="Courier New" w:hint="eastAsia"/>
          <w:bCs/>
          <w:color w:val="000000" w:themeColor="text1"/>
          <w:kern w:val="0"/>
        </w:rPr>
        <w:t>，並針對積欠費用持續追償</w:t>
      </w:r>
      <w:r>
        <w:rPr>
          <w:rFonts w:ascii="新細明體" w:eastAsia="新細明體" w:hAnsi="新細明體" w:cs="Courier New" w:hint="eastAsia"/>
          <w:bCs/>
          <w:color w:val="000000" w:themeColor="text1"/>
          <w:kern w:val="0"/>
        </w:rPr>
        <w:t>；</w:t>
      </w:r>
      <w:r>
        <w:rPr>
          <w:rFonts w:ascii="標楷體" w:hAnsi="標楷體" w:cs="Courier New" w:hint="eastAsia"/>
          <w:bCs/>
          <w:color w:val="000000" w:themeColor="text1"/>
          <w:kern w:val="0"/>
        </w:rPr>
        <w:t>另已</w:t>
      </w:r>
      <w:r w:rsidRPr="008D45BD">
        <w:rPr>
          <w:rFonts w:ascii="標楷體" w:hAnsi="標楷體" w:cs="Courier New" w:hint="eastAsia"/>
          <w:bCs/>
          <w:color w:val="000000" w:themeColor="text1"/>
          <w:kern w:val="0"/>
        </w:rPr>
        <w:t>委託辦理「基隆轉運站營運</w:t>
      </w:r>
      <w:proofErr w:type="gramStart"/>
      <w:r w:rsidRPr="008D45BD">
        <w:rPr>
          <w:rFonts w:ascii="標楷體" w:hAnsi="標楷體" w:cs="Courier New" w:hint="eastAsia"/>
          <w:bCs/>
          <w:color w:val="000000" w:themeColor="text1"/>
          <w:kern w:val="0"/>
        </w:rPr>
        <w:t>委託暨招商</w:t>
      </w:r>
      <w:proofErr w:type="gramEnd"/>
      <w:r w:rsidRPr="008D45BD">
        <w:rPr>
          <w:rFonts w:ascii="標楷體" w:hAnsi="標楷體" w:cs="Courier New" w:hint="eastAsia"/>
          <w:bCs/>
          <w:color w:val="000000" w:themeColor="text1"/>
          <w:kern w:val="0"/>
        </w:rPr>
        <w:t>策略前導計畫」案，</w:t>
      </w:r>
      <w:r>
        <w:rPr>
          <w:rFonts w:ascii="標楷體" w:hAnsi="標楷體" w:cs="Courier New" w:hint="eastAsia"/>
          <w:bCs/>
          <w:color w:val="000000" w:themeColor="text1"/>
          <w:kern w:val="0"/>
        </w:rPr>
        <w:t>將</w:t>
      </w:r>
      <w:r w:rsidRPr="008D45BD">
        <w:rPr>
          <w:rFonts w:ascii="標楷體" w:hAnsi="標楷體" w:cs="Courier New" w:hint="eastAsia"/>
          <w:bCs/>
          <w:color w:val="000000" w:themeColor="text1"/>
          <w:kern w:val="0"/>
        </w:rPr>
        <w:t>就法律規定、財務試算、招商方式等進行規劃</w:t>
      </w:r>
      <w:r>
        <w:rPr>
          <w:rFonts w:ascii="標楷體" w:hAnsi="標楷體" w:cs="Courier New" w:hint="eastAsia"/>
          <w:bCs/>
          <w:color w:val="000000" w:themeColor="text1"/>
          <w:kern w:val="0"/>
        </w:rPr>
        <w:t>及</w:t>
      </w:r>
      <w:r w:rsidRPr="008D45BD">
        <w:rPr>
          <w:rFonts w:ascii="標楷體" w:hAnsi="標楷體" w:cs="Courier New" w:hint="eastAsia"/>
          <w:bCs/>
          <w:color w:val="000000" w:themeColor="text1"/>
          <w:kern w:val="0"/>
        </w:rPr>
        <w:t>辦理招商說明會，</w:t>
      </w:r>
      <w:r>
        <w:rPr>
          <w:rFonts w:ascii="標楷體" w:hAnsi="標楷體" w:cs="Courier New" w:hint="eastAsia"/>
          <w:bCs/>
          <w:color w:val="000000" w:themeColor="text1"/>
          <w:kern w:val="0"/>
        </w:rPr>
        <w:t>以</w:t>
      </w:r>
      <w:r w:rsidRPr="008D45BD">
        <w:rPr>
          <w:rFonts w:ascii="標楷體" w:hAnsi="標楷體" w:cs="Courier New" w:hint="eastAsia"/>
          <w:bCs/>
          <w:color w:val="000000" w:themeColor="text1"/>
          <w:kern w:val="0"/>
        </w:rPr>
        <w:t>引進具規模、經驗及財力之優質廠商</w:t>
      </w:r>
      <w:r>
        <w:rPr>
          <w:rFonts w:ascii="標楷體" w:hAnsi="標楷體" w:cs="Courier New" w:hint="eastAsia"/>
          <w:bCs/>
          <w:color w:val="000000" w:themeColor="text1"/>
          <w:kern w:val="0"/>
        </w:rPr>
        <w:t>。</w:t>
      </w:r>
    </w:p>
    <w:p w14:paraId="46182E52" w14:textId="1CD7DC02" w:rsidR="00A02BFE" w:rsidRPr="00B26CAA" w:rsidRDefault="00A02BFE" w:rsidP="00B26CAA">
      <w:pPr>
        <w:overflowPunct w:val="0"/>
        <w:spacing w:line="480" w:lineRule="exact"/>
        <w:ind w:firstLineChars="200" w:firstLine="518"/>
        <w:jc w:val="both"/>
        <w:rPr>
          <w:rFonts w:ascii="標楷體" w:hAnsi="標楷體" w:cs="Courier New"/>
          <w:b/>
          <w:color w:val="000000" w:themeColor="text1"/>
          <w:spacing w:val="6"/>
          <w:kern w:val="0"/>
        </w:rPr>
      </w:pPr>
      <w:r w:rsidRPr="00B26CAA">
        <w:rPr>
          <w:rFonts w:ascii="標楷體" w:hAnsi="標楷體" w:cs="Courier New" w:hint="eastAsia"/>
          <w:b/>
          <w:color w:val="000000" w:themeColor="text1"/>
          <w:spacing w:val="6"/>
          <w:kern w:val="0"/>
        </w:rPr>
        <w:t>4.未督促廠商配合變更設計重新檢討綠建築及智慧建築候選證書，致完工後逾2年仍未依規定取得標章，亦未確認具體改善措施：</w:t>
      </w:r>
      <w:r w:rsidRPr="00B26CAA">
        <w:rPr>
          <w:rFonts w:ascii="標楷體" w:hAnsi="標楷體" w:cs="Courier New" w:hint="eastAsia"/>
          <w:bCs/>
          <w:color w:val="000000" w:themeColor="text1"/>
          <w:spacing w:val="6"/>
          <w:kern w:val="0"/>
        </w:rPr>
        <w:t>經查基隆轉運站暨周邊環境改善工程歷經4次工程變更設計，經費增至7億餘元，且達新建公有建築物應取得綠建築及智慧建築標章規模，雖於108年2月及11月取得候選綠建築及智慧建築證書，然交通處未督促</w:t>
      </w:r>
      <w:r w:rsidRPr="00B26CAA">
        <w:rPr>
          <w:rFonts w:ascii="標楷體" w:hAnsi="標楷體" w:cs="Courier New" w:hint="eastAsia"/>
          <w:bCs/>
          <w:color w:val="000000" w:themeColor="text1"/>
          <w:spacing w:val="6"/>
          <w:kern w:val="0"/>
        </w:rPr>
        <w:lastRenderedPageBreak/>
        <w:t>廠商配合變更設計重新檢討綠建築及智慧建築候選證書，致112年7月完工後，數次向財團法人台灣建築中心送件申請綠建築及智慧建築標章，經初評結果，仍有應改善空調系統節能效率、計算風機效率、中央監控系統未能整合門禁及停管等子系統等多項待補正事項，迄至114年底已逾2年，尚未依規定取得綠建築</w:t>
      </w:r>
      <w:r w:rsidR="00777CD1">
        <w:rPr>
          <w:rFonts w:ascii="標楷體" w:hAnsi="標楷體" w:cs="Courier New" w:hint="eastAsia"/>
          <w:bCs/>
          <w:color w:val="000000" w:themeColor="text1"/>
          <w:spacing w:val="6"/>
          <w:kern w:val="0"/>
        </w:rPr>
        <w:t>及</w:t>
      </w:r>
      <w:r w:rsidRPr="00B26CAA">
        <w:rPr>
          <w:rFonts w:ascii="標楷體" w:hAnsi="標楷體" w:cs="Courier New" w:hint="eastAsia"/>
          <w:bCs/>
          <w:color w:val="000000" w:themeColor="text1"/>
          <w:spacing w:val="6"/>
          <w:kern w:val="0"/>
        </w:rPr>
        <w:t>智慧建築標章。又交通處為</w:t>
      </w:r>
      <w:proofErr w:type="gramStart"/>
      <w:r w:rsidRPr="00B26CAA">
        <w:rPr>
          <w:rFonts w:ascii="標楷體" w:hAnsi="標楷體" w:cs="Courier New" w:hint="eastAsia"/>
          <w:bCs/>
          <w:color w:val="000000" w:themeColor="text1"/>
          <w:spacing w:val="6"/>
          <w:kern w:val="0"/>
        </w:rPr>
        <w:t>釐</w:t>
      </w:r>
      <w:proofErr w:type="gramEnd"/>
      <w:r w:rsidRPr="00B26CAA">
        <w:rPr>
          <w:rFonts w:ascii="標楷體" w:hAnsi="標楷體" w:cs="Courier New" w:hint="eastAsia"/>
          <w:bCs/>
          <w:color w:val="000000" w:themeColor="text1"/>
          <w:spacing w:val="6"/>
          <w:kern w:val="0"/>
        </w:rPr>
        <w:t>清建築物未能取得前開標章緣由及後續解決方案，於114年8月召開會議討論取得綠建築及智慧建築</w:t>
      </w:r>
      <w:proofErr w:type="gramStart"/>
      <w:r w:rsidRPr="00B26CAA">
        <w:rPr>
          <w:rFonts w:ascii="標楷體" w:hAnsi="標楷體" w:cs="Courier New" w:hint="eastAsia"/>
          <w:bCs/>
          <w:color w:val="000000" w:themeColor="text1"/>
          <w:spacing w:val="6"/>
          <w:kern w:val="0"/>
        </w:rPr>
        <w:t>標章須增</w:t>
      </w:r>
      <w:proofErr w:type="gramEnd"/>
      <w:r w:rsidRPr="00B26CAA">
        <w:rPr>
          <w:rFonts w:ascii="標楷體" w:hAnsi="標楷體" w:cs="Courier New" w:hint="eastAsia"/>
          <w:bCs/>
          <w:color w:val="000000" w:themeColor="text1"/>
          <w:spacing w:val="6"/>
          <w:kern w:val="0"/>
        </w:rPr>
        <w:t>做工項，據施工廠商表示尚需增設循環風扇、追加E化智慧管理系統整合設備及緊急</w:t>
      </w:r>
      <w:proofErr w:type="gramStart"/>
      <w:r w:rsidRPr="00B26CAA">
        <w:rPr>
          <w:rFonts w:ascii="標楷體" w:hAnsi="標楷體" w:cs="Courier New" w:hint="eastAsia"/>
          <w:bCs/>
          <w:color w:val="000000" w:themeColor="text1"/>
          <w:spacing w:val="6"/>
          <w:kern w:val="0"/>
        </w:rPr>
        <w:t>押扣等</w:t>
      </w:r>
      <w:proofErr w:type="gramEnd"/>
      <w:r w:rsidRPr="00B26CAA">
        <w:rPr>
          <w:rFonts w:ascii="標楷體" w:hAnsi="標楷體" w:cs="Courier New" w:hint="eastAsia"/>
          <w:bCs/>
          <w:color w:val="000000" w:themeColor="text1"/>
          <w:spacing w:val="6"/>
          <w:kern w:val="0"/>
        </w:rPr>
        <w:t>，經決議請施工廠商確認工項及數量後，再由交通處籌措經費及招標事宜等，截至114年底尚未確認具體改善措施，經函請市政府加強辦理。據復：施工期間辦理多次變更設計，設計</w:t>
      </w:r>
      <w:proofErr w:type="gramStart"/>
      <w:r w:rsidRPr="00B26CAA">
        <w:rPr>
          <w:rFonts w:ascii="標楷體" w:hAnsi="標楷體" w:cs="Courier New" w:hint="eastAsia"/>
          <w:bCs/>
          <w:color w:val="000000" w:themeColor="text1"/>
          <w:spacing w:val="6"/>
          <w:kern w:val="0"/>
        </w:rPr>
        <w:t>廠商均未依</w:t>
      </w:r>
      <w:proofErr w:type="gramEnd"/>
      <w:r w:rsidRPr="00B26CAA">
        <w:rPr>
          <w:rFonts w:ascii="標楷體" w:hAnsi="標楷體" w:cs="Courier New" w:hint="eastAsia"/>
          <w:bCs/>
          <w:color w:val="000000" w:themeColor="text1"/>
          <w:spacing w:val="6"/>
          <w:kern w:val="0"/>
        </w:rPr>
        <w:t>契約規定配合申請變更候選綠建築及智慧建築證書，以致完工後無法順利取得標章，將持續積極追蹤設計及施工廠商辦理取得標章作業，後續並檢討設計廠商疏失責任。</w:t>
      </w:r>
    </w:p>
    <w:p w14:paraId="17EF6AB0" w14:textId="6F5F7494" w:rsidR="00602133" w:rsidRPr="009D0495" w:rsidRDefault="00A02BFE" w:rsidP="0027083B">
      <w:pPr>
        <w:overflowPunct w:val="0"/>
        <w:spacing w:line="482" w:lineRule="exact"/>
        <w:ind w:firstLineChars="200" w:firstLine="510"/>
        <w:jc w:val="both"/>
        <w:rPr>
          <w:rFonts w:ascii="標楷體" w:hAnsi="標楷體" w:cs="Courier New"/>
          <w:bCs/>
          <w:color w:val="000000" w:themeColor="text1"/>
          <w:spacing w:val="4"/>
          <w:kern w:val="0"/>
        </w:rPr>
      </w:pPr>
      <w:r w:rsidRPr="009D0495">
        <w:rPr>
          <w:rFonts w:ascii="標楷體" w:hAnsi="標楷體" w:cs="Courier New" w:hint="eastAsia"/>
          <w:b/>
          <w:color w:val="000000" w:themeColor="text1"/>
          <w:spacing w:val="4"/>
          <w:kern w:val="0"/>
        </w:rPr>
        <w:t>5.基隆轉運站公共安全檢查申報結果未合格，且逾改善期限仍遲未完成改正：</w:t>
      </w:r>
      <w:r w:rsidRPr="009D0495">
        <w:rPr>
          <w:rFonts w:ascii="標楷體" w:hAnsi="標楷體" w:cs="Courier New" w:hint="eastAsia"/>
          <w:bCs/>
          <w:color w:val="000000" w:themeColor="text1"/>
          <w:spacing w:val="4"/>
          <w:kern w:val="0"/>
        </w:rPr>
        <w:t>按基隆轉運站使用執照建築物類組為「A210車站」及「B2車站附屬設施（商場百貨、餐飲場地）」，交通處於114年4月9日依建築物公共安全檢查簽證及申報辦法規定，辦理建築物防火避難設施與設備安全檢查申報，檢查結果核有防火區劃不完整及電路上未裝設漏電斷路器等須改善事項，都市發展處限期於114年7月改正完竣再行申報，迄至114年底已逾改善期限仍未完成，</w:t>
      </w:r>
      <w:proofErr w:type="gramStart"/>
      <w:r w:rsidRPr="009D0495">
        <w:rPr>
          <w:rFonts w:ascii="標楷體" w:hAnsi="標楷體" w:cs="Courier New" w:hint="eastAsia"/>
          <w:bCs/>
          <w:color w:val="000000" w:themeColor="text1"/>
          <w:spacing w:val="4"/>
          <w:kern w:val="0"/>
        </w:rPr>
        <w:t>期間雖函知</w:t>
      </w:r>
      <w:proofErr w:type="gramEnd"/>
      <w:r w:rsidRPr="009D0495">
        <w:rPr>
          <w:rFonts w:ascii="標楷體" w:hAnsi="標楷體" w:cs="Courier New" w:hint="eastAsia"/>
          <w:bCs/>
          <w:color w:val="000000" w:themeColor="text1"/>
          <w:spacing w:val="4"/>
          <w:kern w:val="0"/>
        </w:rPr>
        <w:t>設計廠商屬設計階段疏失，並限期</w:t>
      </w:r>
      <w:proofErr w:type="gramStart"/>
      <w:r w:rsidRPr="009D0495">
        <w:rPr>
          <w:rFonts w:ascii="標楷體" w:hAnsi="標楷體" w:cs="Courier New" w:hint="eastAsia"/>
          <w:bCs/>
          <w:color w:val="000000" w:themeColor="text1"/>
          <w:spacing w:val="4"/>
          <w:kern w:val="0"/>
        </w:rPr>
        <w:t>研</w:t>
      </w:r>
      <w:proofErr w:type="gramEnd"/>
      <w:r w:rsidRPr="009D0495">
        <w:rPr>
          <w:rFonts w:ascii="標楷體" w:hAnsi="標楷體" w:cs="Courier New" w:hint="eastAsia"/>
          <w:bCs/>
          <w:color w:val="000000" w:themeColor="text1"/>
          <w:spacing w:val="4"/>
          <w:kern w:val="0"/>
        </w:rPr>
        <w:t>提改善計畫，避免公共意外事件發生等情，惟市政府為建築主管機關，肩負公共安全督導之責，然轉運站公共安全檢查申報未合格有須改善事項，卻未按期限完成改善，致公共建築物存有公安之虞，顯有未妥，經函請市政府積極辦理。據復：漏電斷路器</w:t>
      </w:r>
      <w:proofErr w:type="gramStart"/>
      <w:r w:rsidRPr="009D0495">
        <w:rPr>
          <w:rFonts w:ascii="標楷體" w:hAnsi="標楷體" w:cs="Courier New" w:hint="eastAsia"/>
          <w:bCs/>
          <w:color w:val="000000" w:themeColor="text1"/>
          <w:spacing w:val="4"/>
          <w:kern w:val="0"/>
        </w:rPr>
        <w:t>已補裝完成</w:t>
      </w:r>
      <w:proofErr w:type="gramEnd"/>
      <w:r w:rsidRPr="009D0495">
        <w:rPr>
          <w:rFonts w:ascii="標楷體" w:hAnsi="標楷體" w:cs="Courier New" w:hint="eastAsia"/>
          <w:bCs/>
          <w:color w:val="000000" w:themeColor="text1"/>
          <w:spacing w:val="4"/>
          <w:kern w:val="0"/>
        </w:rPr>
        <w:t>，至防火區劃不完整部分，設計廠商將自行雇工增設隔間牆及防火門，後續防火設施完成後儘速辦理申報作業。</w:t>
      </w:r>
    </w:p>
    <w:p w14:paraId="28267C33" w14:textId="20197999" w:rsidR="008842FA" w:rsidRDefault="008842FA" w:rsidP="008842FA">
      <w:pPr>
        <w:overflowPunct w:val="0"/>
        <w:autoSpaceDE w:val="0"/>
        <w:spacing w:beforeLines="10" w:before="50" w:line="476"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十</w:t>
      </w:r>
      <w:r w:rsidRPr="00C36671">
        <w:rPr>
          <w:rFonts w:ascii="標楷體" w:hAnsi="標楷體" w:hint="eastAsia"/>
          <w:b/>
          <w:bCs/>
          <w:sz w:val="28"/>
          <w:szCs w:val="28"/>
        </w:rPr>
        <w:t>）</w:t>
      </w:r>
      <w:r w:rsidRPr="00254C22">
        <w:rPr>
          <w:rFonts w:ascii="標楷體" w:hAnsi="標楷體" w:hint="eastAsia"/>
          <w:b/>
          <w:bCs/>
          <w:sz w:val="28"/>
          <w:szCs w:val="28"/>
        </w:rPr>
        <w:t>興建調和街轉運站暨附設停車場</w:t>
      </w:r>
      <w:r>
        <w:rPr>
          <w:rFonts w:ascii="標楷體" w:hAnsi="標楷體" w:hint="eastAsia"/>
          <w:b/>
          <w:bCs/>
          <w:sz w:val="28"/>
          <w:szCs w:val="28"/>
        </w:rPr>
        <w:t>以</w:t>
      </w:r>
      <w:r w:rsidRPr="00213BFA">
        <w:rPr>
          <w:rFonts w:ascii="標楷體" w:hAnsi="標楷體" w:hint="eastAsia"/>
          <w:b/>
          <w:bCs/>
          <w:sz w:val="28"/>
          <w:szCs w:val="28"/>
        </w:rPr>
        <w:t>疏</w:t>
      </w:r>
      <w:proofErr w:type="gramStart"/>
      <w:r w:rsidRPr="00254C22">
        <w:rPr>
          <w:rFonts w:ascii="標楷體" w:hAnsi="標楷體" w:hint="eastAsia"/>
          <w:b/>
          <w:bCs/>
          <w:sz w:val="28"/>
          <w:szCs w:val="28"/>
        </w:rPr>
        <w:t>解海科館</w:t>
      </w:r>
      <w:proofErr w:type="gramEnd"/>
      <w:r>
        <w:rPr>
          <w:rFonts w:ascii="標楷體" w:hAnsi="標楷體" w:hint="eastAsia"/>
          <w:b/>
          <w:bCs/>
          <w:sz w:val="28"/>
          <w:szCs w:val="28"/>
        </w:rPr>
        <w:t>周邊</w:t>
      </w:r>
      <w:r w:rsidRPr="00254C22">
        <w:rPr>
          <w:rFonts w:ascii="標楷體" w:hAnsi="標楷體" w:hint="eastAsia"/>
          <w:b/>
          <w:bCs/>
          <w:sz w:val="28"/>
          <w:szCs w:val="28"/>
        </w:rPr>
        <w:t>交通</w:t>
      </w:r>
      <w:r>
        <w:rPr>
          <w:rFonts w:ascii="標楷體" w:hAnsi="標楷體" w:hint="eastAsia"/>
          <w:b/>
          <w:bCs/>
          <w:sz w:val="28"/>
          <w:szCs w:val="28"/>
        </w:rPr>
        <w:t>問題</w:t>
      </w:r>
      <w:r w:rsidRPr="00254C22">
        <w:rPr>
          <w:rFonts w:ascii="標楷體" w:hAnsi="標楷體" w:hint="eastAsia"/>
          <w:b/>
          <w:bCs/>
          <w:sz w:val="28"/>
          <w:szCs w:val="28"/>
        </w:rPr>
        <w:t>，</w:t>
      </w:r>
      <w:proofErr w:type="gramStart"/>
      <w:r>
        <w:rPr>
          <w:rFonts w:ascii="標楷體" w:hAnsi="標楷體" w:hint="eastAsia"/>
          <w:b/>
          <w:bCs/>
          <w:sz w:val="28"/>
          <w:szCs w:val="28"/>
        </w:rPr>
        <w:t>惟間有</w:t>
      </w:r>
      <w:r w:rsidRPr="00807ADA">
        <w:rPr>
          <w:rFonts w:ascii="標楷體" w:hAnsi="標楷體" w:hint="eastAsia"/>
          <w:b/>
          <w:bCs/>
          <w:sz w:val="28"/>
          <w:szCs w:val="28"/>
        </w:rPr>
        <w:t>假日</w:t>
      </w:r>
      <w:proofErr w:type="gramEnd"/>
      <w:r w:rsidRPr="00807ADA">
        <w:rPr>
          <w:rFonts w:ascii="標楷體" w:hAnsi="標楷體" w:hint="eastAsia"/>
          <w:b/>
          <w:bCs/>
          <w:sz w:val="28"/>
          <w:szCs w:val="28"/>
        </w:rPr>
        <w:t>旅遊尖峰時間停車使用率甚低</w:t>
      </w:r>
      <w:r>
        <w:rPr>
          <w:rFonts w:ascii="標楷體" w:hAnsi="標楷體" w:hint="eastAsia"/>
          <w:b/>
          <w:bCs/>
          <w:sz w:val="28"/>
          <w:szCs w:val="28"/>
        </w:rPr>
        <w:t>，且</w:t>
      </w:r>
      <w:r w:rsidRPr="00807ADA">
        <w:rPr>
          <w:rFonts w:ascii="標楷體" w:hAnsi="標楷體" w:hint="eastAsia"/>
          <w:b/>
          <w:bCs/>
          <w:sz w:val="28"/>
          <w:szCs w:val="28"/>
        </w:rPr>
        <w:t>尚無大眾運輸業者停靠提供轉運機能</w:t>
      </w:r>
      <w:r>
        <w:rPr>
          <w:rFonts w:ascii="標楷體" w:hAnsi="標楷體" w:hint="eastAsia"/>
          <w:b/>
          <w:bCs/>
          <w:sz w:val="28"/>
          <w:szCs w:val="28"/>
        </w:rPr>
        <w:t>，及</w:t>
      </w:r>
      <w:r w:rsidRPr="00807ADA">
        <w:rPr>
          <w:rFonts w:ascii="標楷體" w:hAnsi="標楷體" w:hint="eastAsia"/>
          <w:b/>
          <w:bCs/>
          <w:sz w:val="28"/>
          <w:szCs w:val="28"/>
        </w:rPr>
        <w:t>違反許可經營範圍</w:t>
      </w:r>
      <w:r>
        <w:rPr>
          <w:rFonts w:ascii="標楷體" w:hAnsi="標楷體" w:hint="eastAsia"/>
          <w:b/>
          <w:bCs/>
          <w:sz w:val="28"/>
          <w:szCs w:val="28"/>
        </w:rPr>
        <w:t>等情事，允宜</w:t>
      </w:r>
      <w:r w:rsidRPr="00807ADA">
        <w:rPr>
          <w:rFonts w:ascii="標楷體" w:hAnsi="標楷體" w:hint="eastAsia"/>
          <w:b/>
          <w:bCs/>
          <w:sz w:val="28"/>
          <w:szCs w:val="28"/>
        </w:rPr>
        <w:t>檢討</w:t>
      </w:r>
      <w:r>
        <w:rPr>
          <w:rFonts w:ascii="標楷體" w:hAnsi="標楷體" w:hint="eastAsia"/>
          <w:b/>
          <w:bCs/>
          <w:sz w:val="28"/>
          <w:szCs w:val="28"/>
        </w:rPr>
        <w:t>改進，以強化</w:t>
      </w:r>
      <w:r w:rsidRPr="00807ADA">
        <w:rPr>
          <w:rFonts w:ascii="標楷體" w:hAnsi="標楷體" w:hint="eastAsia"/>
          <w:b/>
          <w:bCs/>
          <w:sz w:val="28"/>
          <w:szCs w:val="28"/>
        </w:rPr>
        <w:t>公</w:t>
      </w:r>
      <w:r>
        <w:rPr>
          <w:rFonts w:ascii="標楷體" w:hAnsi="標楷體" w:hint="eastAsia"/>
          <w:b/>
          <w:bCs/>
          <w:sz w:val="28"/>
          <w:szCs w:val="28"/>
        </w:rPr>
        <w:t>有資源使用效能。</w:t>
      </w:r>
    </w:p>
    <w:p w14:paraId="677782CC" w14:textId="77777777" w:rsidR="008842FA" w:rsidRPr="00737288" w:rsidRDefault="008842FA" w:rsidP="008842FA">
      <w:pPr>
        <w:overflowPunct w:val="0"/>
        <w:spacing w:line="480" w:lineRule="exact"/>
        <w:ind w:firstLineChars="200" w:firstLine="518"/>
        <w:jc w:val="both"/>
        <w:rPr>
          <w:rFonts w:ascii="標楷體" w:hAnsi="標楷體"/>
          <w:bCs/>
          <w:spacing w:val="6"/>
          <w:szCs w:val="24"/>
        </w:rPr>
      </w:pPr>
      <w:r w:rsidRPr="00737288">
        <w:rPr>
          <w:rFonts w:ascii="標楷體" w:hAnsi="標楷體" w:hint="eastAsia"/>
          <w:bCs/>
          <w:spacing w:val="6"/>
          <w:szCs w:val="24"/>
        </w:rPr>
        <w:t>市政府為因應國立海洋科技博物館</w:t>
      </w:r>
      <w:r w:rsidRPr="00737288">
        <w:rPr>
          <w:rFonts w:ascii="標楷體" w:hAnsi="標楷體"/>
          <w:bCs/>
          <w:spacing w:val="6"/>
          <w:szCs w:val="24"/>
        </w:rPr>
        <w:t>（</w:t>
      </w:r>
      <w:r w:rsidRPr="00737288">
        <w:rPr>
          <w:rFonts w:ascii="標楷體" w:hAnsi="標楷體" w:hint="eastAsia"/>
          <w:bCs/>
          <w:spacing w:val="6"/>
          <w:szCs w:val="24"/>
        </w:rPr>
        <w:t>下稱海科館</w:t>
      </w:r>
      <w:r w:rsidRPr="00737288">
        <w:rPr>
          <w:rFonts w:ascii="標楷體" w:hAnsi="標楷體"/>
          <w:bCs/>
          <w:spacing w:val="6"/>
          <w:szCs w:val="24"/>
        </w:rPr>
        <w:t>）</w:t>
      </w:r>
      <w:r w:rsidRPr="00737288">
        <w:rPr>
          <w:rFonts w:ascii="標楷體" w:hAnsi="標楷體" w:hint="eastAsia"/>
          <w:bCs/>
          <w:spacing w:val="6"/>
          <w:szCs w:val="24"/>
        </w:rPr>
        <w:t>交通衝擊影響，於99年10月訂定「基隆市海洋科技博物館調和街轉運中心興辦事業計畫」，規劃於基隆市及新北市交接處設置調和街轉運站，攔截經由</w:t>
      </w:r>
      <w:proofErr w:type="gramStart"/>
      <w:r w:rsidRPr="00737288">
        <w:rPr>
          <w:rFonts w:ascii="標楷體" w:hAnsi="標楷體" w:hint="eastAsia"/>
          <w:bCs/>
          <w:spacing w:val="6"/>
          <w:szCs w:val="24"/>
        </w:rPr>
        <w:t>萬瑞</w:t>
      </w:r>
      <w:proofErr w:type="gramEnd"/>
      <w:r w:rsidRPr="00737288">
        <w:rPr>
          <w:rFonts w:ascii="標楷體" w:hAnsi="標楷體" w:hint="eastAsia"/>
          <w:bCs/>
          <w:spacing w:val="6"/>
          <w:szCs w:val="24"/>
        </w:rPr>
        <w:t>快速道路深澳坑匝道之小型車，並附設1,200格小型車位，接駁往返</w:t>
      </w:r>
      <w:proofErr w:type="gramStart"/>
      <w:r w:rsidRPr="00737288">
        <w:rPr>
          <w:rFonts w:ascii="標楷體" w:hAnsi="標楷體" w:hint="eastAsia"/>
          <w:bCs/>
          <w:spacing w:val="6"/>
          <w:szCs w:val="24"/>
        </w:rPr>
        <w:t>海科館</w:t>
      </w:r>
      <w:proofErr w:type="gramEnd"/>
      <w:r w:rsidRPr="00737288">
        <w:rPr>
          <w:rFonts w:ascii="標楷體" w:hAnsi="標楷體" w:hint="eastAsia"/>
          <w:bCs/>
          <w:spacing w:val="6"/>
          <w:szCs w:val="24"/>
        </w:rPr>
        <w:t>遊客，且透過國道客運等多元大眾運具，作為北部濱海、九份及金瓜石等遊憩地區之交通轉運中心，</w:t>
      </w:r>
      <w:r w:rsidRPr="00737288">
        <w:rPr>
          <w:rFonts w:ascii="標楷體" w:hAnsi="標楷體" w:cs="Courier New" w:hint="eastAsia"/>
          <w:bCs/>
          <w:color w:val="000000" w:themeColor="text1"/>
          <w:spacing w:val="6"/>
          <w:kern w:val="0"/>
        </w:rPr>
        <w:t>交通處已於111年3月30日委託營運廠商經營客運</w:t>
      </w:r>
      <w:r w:rsidRPr="00737288">
        <w:rPr>
          <w:rFonts w:ascii="標楷體" w:hAnsi="標楷體" w:cs="Courier New" w:hint="eastAsia"/>
          <w:bCs/>
          <w:color w:val="000000" w:themeColor="text1"/>
          <w:spacing w:val="6"/>
          <w:kern w:val="0"/>
        </w:rPr>
        <w:lastRenderedPageBreak/>
        <w:t>月台、售票櫃台及附屬設施，並於同年11月開始營運</w:t>
      </w:r>
      <w:r w:rsidRPr="00737288">
        <w:rPr>
          <w:rFonts w:ascii="標楷體" w:hAnsi="標楷體" w:hint="eastAsia"/>
          <w:bCs/>
          <w:spacing w:val="6"/>
          <w:szCs w:val="24"/>
        </w:rPr>
        <w:t>。經查其計畫推動及營運使用情形，核有下列事項：</w:t>
      </w:r>
    </w:p>
    <w:p w14:paraId="6EE1B6E1" w14:textId="77777777" w:rsidR="008842FA" w:rsidRPr="001C6190" w:rsidRDefault="008842FA" w:rsidP="0027083B">
      <w:pPr>
        <w:overflowPunct w:val="0"/>
        <w:spacing w:line="483" w:lineRule="exact"/>
        <w:ind w:firstLineChars="200" w:firstLine="494"/>
        <w:jc w:val="both"/>
        <w:rPr>
          <w:rFonts w:ascii="標楷體" w:hAnsi="標楷體" w:cs="Courier New"/>
          <w:b/>
          <w:color w:val="000000" w:themeColor="text1"/>
          <w:kern w:val="0"/>
        </w:rPr>
      </w:pPr>
      <w:r w:rsidRPr="00B90320">
        <w:rPr>
          <w:rFonts w:ascii="標楷體" w:hAnsi="標楷體" w:cs="Courier New" w:hint="eastAsia"/>
          <w:b/>
          <w:color w:val="000000" w:themeColor="text1"/>
          <w:kern w:val="0"/>
        </w:rPr>
        <w:t>1.</w:t>
      </w:r>
      <w:r w:rsidRPr="00023177">
        <w:rPr>
          <w:rFonts w:ascii="標楷體" w:hAnsi="標楷體" w:cs="Courier New" w:hint="eastAsia"/>
          <w:b/>
          <w:color w:val="000000" w:themeColor="text1"/>
          <w:kern w:val="0"/>
        </w:rPr>
        <w:t>未妥為規劃評估停車</w:t>
      </w:r>
      <w:proofErr w:type="gramStart"/>
      <w:r w:rsidRPr="00023177">
        <w:rPr>
          <w:rFonts w:ascii="標楷體" w:hAnsi="標楷體" w:cs="Courier New" w:hint="eastAsia"/>
          <w:b/>
          <w:color w:val="000000" w:themeColor="text1"/>
          <w:kern w:val="0"/>
        </w:rPr>
        <w:t>接駁或轉</w:t>
      </w:r>
      <w:proofErr w:type="gramEnd"/>
      <w:r w:rsidRPr="00023177">
        <w:rPr>
          <w:rFonts w:ascii="標楷體" w:hAnsi="標楷體" w:cs="Courier New" w:hint="eastAsia"/>
          <w:b/>
          <w:color w:val="000000" w:themeColor="text1"/>
          <w:kern w:val="0"/>
        </w:rPr>
        <w:t>乘需求並建立風險管控機制，致假日旅遊尖峰時間臨時停車使用率甚低，且尚無大眾運輸業者以此作為停靠站點提供轉運機能</w:t>
      </w:r>
      <w:r w:rsidRPr="00D16A77">
        <w:rPr>
          <w:rFonts w:ascii="標楷體" w:hAnsi="標楷體" w:cs="Courier New" w:hint="eastAsia"/>
          <w:b/>
          <w:color w:val="000000" w:themeColor="text1"/>
          <w:kern w:val="0"/>
        </w:rPr>
        <w:t>：</w:t>
      </w:r>
      <w:r w:rsidRPr="00401D09">
        <w:rPr>
          <w:rFonts w:ascii="標楷體" w:hAnsi="標楷體" w:cs="Courier New" w:hint="eastAsia"/>
          <w:bCs/>
          <w:color w:val="000000" w:themeColor="text1"/>
          <w:kern w:val="0"/>
        </w:rPr>
        <w:t>交通處為銜接興建調和街轉運站暨附設停車場完工後之營運管理，於111年3月委託營運廠商經營客運月台、售票櫃台及附屬設施，每年繳交經營固定權利金12萬元，</w:t>
      </w:r>
      <w:proofErr w:type="gramStart"/>
      <w:r>
        <w:rPr>
          <w:rFonts w:ascii="標楷體" w:hAnsi="標楷體" w:cs="Courier New" w:hint="eastAsia"/>
          <w:bCs/>
          <w:color w:val="000000" w:themeColor="text1"/>
          <w:kern w:val="0"/>
        </w:rPr>
        <w:t>嗣</w:t>
      </w:r>
      <w:r w:rsidRPr="00401D09">
        <w:rPr>
          <w:rFonts w:ascii="標楷體" w:hAnsi="標楷體" w:cs="Courier New" w:hint="eastAsia"/>
          <w:bCs/>
          <w:color w:val="000000" w:themeColor="text1"/>
          <w:kern w:val="0"/>
        </w:rPr>
        <w:t>配合站體完工</w:t>
      </w:r>
      <w:proofErr w:type="gramEnd"/>
      <w:r w:rsidRPr="00401D09">
        <w:rPr>
          <w:rFonts w:ascii="標楷體" w:hAnsi="標楷體" w:cs="Courier New" w:hint="eastAsia"/>
          <w:bCs/>
          <w:color w:val="000000" w:themeColor="text1"/>
          <w:kern w:val="0"/>
        </w:rPr>
        <w:t>時程建置車牌辨識、柵欄、繳費機</w:t>
      </w:r>
      <w:r>
        <w:rPr>
          <w:rFonts w:ascii="標楷體" w:hAnsi="標楷體" w:cs="Courier New" w:hint="eastAsia"/>
          <w:bCs/>
          <w:color w:val="000000" w:themeColor="text1"/>
          <w:kern w:val="0"/>
        </w:rPr>
        <w:t>及</w:t>
      </w:r>
      <w:r w:rsidRPr="00401D09">
        <w:rPr>
          <w:rFonts w:ascii="標楷體" w:hAnsi="標楷體" w:cs="Courier New" w:hint="eastAsia"/>
          <w:bCs/>
          <w:color w:val="000000" w:themeColor="text1"/>
          <w:kern w:val="0"/>
        </w:rPr>
        <w:t>監控系統等相關設備，</w:t>
      </w:r>
      <w:r>
        <w:rPr>
          <w:rFonts w:ascii="標楷體" w:hAnsi="標楷體" w:cs="Courier New" w:hint="eastAsia"/>
          <w:bCs/>
          <w:color w:val="000000" w:themeColor="text1"/>
          <w:kern w:val="0"/>
        </w:rPr>
        <w:t>於同年11月</w:t>
      </w:r>
      <w:r w:rsidRPr="00401D09">
        <w:rPr>
          <w:rFonts w:ascii="標楷體" w:hAnsi="標楷體" w:cs="Courier New" w:hint="eastAsia"/>
          <w:bCs/>
          <w:color w:val="000000" w:themeColor="text1"/>
          <w:kern w:val="0"/>
        </w:rPr>
        <w:t>辦理啟用典禮開始營運</w:t>
      </w:r>
      <w:r>
        <w:rPr>
          <w:rFonts w:ascii="新細明體" w:eastAsia="新細明體" w:hAnsi="新細明體" w:cs="Courier New" w:hint="eastAsia"/>
          <w:bCs/>
          <w:color w:val="000000" w:themeColor="text1"/>
          <w:kern w:val="0"/>
        </w:rPr>
        <w:t>；</w:t>
      </w:r>
      <w:r w:rsidRPr="00734A27">
        <w:rPr>
          <w:rFonts w:ascii="標楷體" w:hAnsi="標楷體" w:cs="Courier New" w:hint="eastAsia"/>
          <w:bCs/>
          <w:color w:val="000000" w:themeColor="text1"/>
          <w:kern w:val="0"/>
        </w:rPr>
        <w:t>又營運廠商向站體所在地主管機關新北市政府交通局申請核發停車場登記證，有效期限至114年底，登記小型車位1,009格，收費標準為平日及假日分別為每小時10元及20元，當日最高收費為100元及150元，至月租費每月為2,000元。經</w:t>
      </w:r>
      <w:r>
        <w:rPr>
          <w:rFonts w:ascii="標楷體" w:hAnsi="標楷體" w:cs="Courier New" w:hint="eastAsia"/>
          <w:bCs/>
          <w:color w:val="000000" w:themeColor="text1"/>
          <w:kern w:val="0"/>
        </w:rPr>
        <w:t>分析</w:t>
      </w:r>
      <w:r w:rsidRPr="00734A27">
        <w:rPr>
          <w:rFonts w:ascii="標楷體" w:hAnsi="標楷體" w:cs="Courier New"/>
          <w:bCs/>
          <w:color w:val="000000" w:themeColor="text1"/>
          <w:kern w:val="0"/>
        </w:rPr>
        <w:t>113年1月至114年8月</w:t>
      </w:r>
      <w:r w:rsidRPr="00734A27">
        <w:rPr>
          <w:rFonts w:ascii="標楷體" w:hAnsi="標楷體" w:cs="Courier New" w:hint="eastAsia"/>
          <w:bCs/>
          <w:color w:val="000000" w:themeColor="text1"/>
          <w:kern w:val="0"/>
        </w:rPr>
        <w:t>間例假日及國定假日上午</w:t>
      </w:r>
      <w:r w:rsidRPr="00734A27">
        <w:rPr>
          <w:rFonts w:ascii="標楷體" w:hAnsi="標楷體" w:cs="Courier New"/>
          <w:bCs/>
          <w:color w:val="000000" w:themeColor="text1"/>
          <w:kern w:val="0"/>
        </w:rPr>
        <w:t>9</w:t>
      </w:r>
      <w:r w:rsidRPr="00734A27">
        <w:rPr>
          <w:rFonts w:ascii="標楷體" w:hAnsi="標楷體" w:cs="Courier New" w:hint="eastAsia"/>
          <w:bCs/>
          <w:color w:val="000000" w:themeColor="text1"/>
          <w:kern w:val="0"/>
        </w:rPr>
        <w:t>時至下午</w:t>
      </w:r>
      <w:r w:rsidRPr="00734A27">
        <w:rPr>
          <w:rFonts w:ascii="標楷體" w:hAnsi="標楷體" w:cs="Courier New"/>
          <w:bCs/>
          <w:color w:val="000000" w:themeColor="text1"/>
          <w:kern w:val="0"/>
        </w:rPr>
        <w:t>5</w:t>
      </w:r>
      <w:r w:rsidRPr="00734A27">
        <w:rPr>
          <w:rFonts w:ascii="標楷體" w:hAnsi="標楷體" w:cs="Courier New" w:hint="eastAsia"/>
          <w:bCs/>
          <w:color w:val="000000" w:themeColor="text1"/>
          <w:kern w:val="0"/>
        </w:rPr>
        <w:t>時</w:t>
      </w:r>
      <w:r>
        <w:rPr>
          <w:rFonts w:ascii="標楷體" w:hAnsi="標楷體" w:cs="Courier New"/>
          <w:bCs/>
          <w:color w:val="000000" w:themeColor="text1"/>
          <w:kern w:val="0"/>
        </w:rPr>
        <w:t>（</w:t>
      </w:r>
      <w:r w:rsidRPr="00734A27">
        <w:rPr>
          <w:rFonts w:ascii="標楷體" w:hAnsi="標楷體" w:cs="Courier New" w:hint="eastAsia"/>
          <w:bCs/>
          <w:color w:val="000000" w:themeColor="text1"/>
          <w:kern w:val="0"/>
        </w:rPr>
        <w:t>海科館開館時間</w:t>
      </w:r>
      <w:r w:rsidRPr="00734A27">
        <w:rPr>
          <w:rFonts w:ascii="標楷體" w:hAnsi="標楷體" w:cs="Courier New"/>
          <w:bCs/>
          <w:color w:val="000000" w:themeColor="text1"/>
          <w:kern w:val="0"/>
        </w:rPr>
        <w:t>8</w:t>
      </w:r>
      <w:r w:rsidRPr="00734A27">
        <w:rPr>
          <w:rFonts w:ascii="標楷體" w:hAnsi="標楷體" w:cs="Courier New" w:hint="eastAsia"/>
          <w:bCs/>
          <w:color w:val="000000" w:themeColor="text1"/>
          <w:kern w:val="0"/>
        </w:rPr>
        <w:t>小時</w:t>
      </w:r>
      <w:r>
        <w:rPr>
          <w:rFonts w:ascii="標楷體" w:hAnsi="標楷體"/>
          <w:szCs w:val="32"/>
        </w:rPr>
        <w:t>）</w:t>
      </w:r>
      <w:r w:rsidRPr="00734A27">
        <w:rPr>
          <w:rFonts w:ascii="標楷體" w:hAnsi="標楷體" w:hint="eastAsia"/>
          <w:szCs w:val="32"/>
        </w:rPr>
        <w:t>停車場</w:t>
      </w:r>
      <w:r>
        <w:rPr>
          <w:rFonts w:ascii="標楷體" w:hAnsi="標楷體" w:hint="eastAsia"/>
          <w:szCs w:val="32"/>
        </w:rPr>
        <w:t>使用情形</w:t>
      </w:r>
      <w:r w:rsidRPr="00734A27">
        <w:rPr>
          <w:rFonts w:ascii="標楷體" w:hAnsi="標楷體" w:hint="eastAsia"/>
          <w:szCs w:val="32"/>
        </w:rPr>
        <w:t>，平均</w:t>
      </w:r>
      <w:r>
        <w:rPr>
          <w:rFonts w:ascii="標楷體" w:hAnsi="標楷體" w:hint="eastAsia"/>
          <w:szCs w:val="32"/>
        </w:rPr>
        <w:t>每日</w:t>
      </w:r>
      <w:r w:rsidRPr="00734A27">
        <w:rPr>
          <w:rFonts w:ascii="標楷體" w:hAnsi="標楷體" w:hint="eastAsia"/>
          <w:szCs w:val="32"/>
        </w:rPr>
        <w:t>停車約</w:t>
      </w:r>
      <w:r w:rsidRPr="00734A27">
        <w:rPr>
          <w:rFonts w:ascii="標楷體" w:hAnsi="標楷體"/>
          <w:szCs w:val="32"/>
        </w:rPr>
        <w:t>8.87</w:t>
      </w:r>
      <w:r w:rsidRPr="00734A27">
        <w:rPr>
          <w:rFonts w:ascii="標楷體" w:hAnsi="標楷體" w:hint="eastAsia"/>
          <w:szCs w:val="32"/>
        </w:rPr>
        <w:t>車次</w:t>
      </w:r>
      <w:r>
        <w:rPr>
          <w:rFonts w:ascii="標楷體" w:hAnsi="標楷體" w:hint="eastAsia"/>
          <w:szCs w:val="32"/>
        </w:rPr>
        <w:t>、</w:t>
      </w:r>
      <w:r w:rsidRPr="00734A27">
        <w:rPr>
          <w:rFonts w:ascii="標楷體" w:hAnsi="標楷體" w:hint="eastAsia"/>
          <w:szCs w:val="32"/>
        </w:rPr>
        <w:t>停放</w:t>
      </w:r>
      <w:r w:rsidRPr="00734A27">
        <w:rPr>
          <w:rFonts w:ascii="標楷體" w:hAnsi="標楷體"/>
          <w:szCs w:val="32"/>
        </w:rPr>
        <w:t>2.94</w:t>
      </w:r>
      <w:r w:rsidRPr="00734A27">
        <w:rPr>
          <w:rFonts w:ascii="標楷體" w:hAnsi="標楷體" w:hint="eastAsia"/>
          <w:szCs w:val="32"/>
        </w:rPr>
        <w:t>小時，使用率僅</w:t>
      </w:r>
      <w:r w:rsidRPr="00734A27">
        <w:rPr>
          <w:rFonts w:ascii="標楷體" w:hAnsi="標楷體"/>
          <w:szCs w:val="32"/>
        </w:rPr>
        <w:t>0.32</w:t>
      </w:r>
      <w:r w:rsidRPr="00734A27">
        <w:rPr>
          <w:rFonts w:ascii="標楷體" w:hAnsi="標楷體" w:hint="eastAsia"/>
          <w:szCs w:val="32"/>
        </w:rPr>
        <w:t>％〔</w:t>
      </w:r>
      <w:r>
        <w:rPr>
          <w:rFonts w:ascii="標楷體" w:hAnsi="標楷體"/>
          <w:szCs w:val="32"/>
        </w:rPr>
        <w:t>（</w:t>
      </w:r>
      <w:r w:rsidRPr="00734A27">
        <w:rPr>
          <w:rFonts w:ascii="標楷體" w:hAnsi="標楷體"/>
          <w:szCs w:val="32"/>
        </w:rPr>
        <w:t>8.87</w:t>
      </w:r>
      <w:r w:rsidRPr="00734A27">
        <w:rPr>
          <w:rFonts w:ascii="標楷體" w:hAnsi="標楷體" w:hint="eastAsia"/>
          <w:szCs w:val="32"/>
        </w:rPr>
        <w:t>車次</w:t>
      </w:r>
      <w:r w:rsidRPr="00734A27">
        <w:rPr>
          <w:rFonts w:ascii="標楷體" w:hAnsi="標楷體"/>
          <w:szCs w:val="32"/>
        </w:rPr>
        <w:t>*2.94</w:t>
      </w:r>
      <w:r w:rsidRPr="00734A27">
        <w:rPr>
          <w:rFonts w:ascii="標楷體" w:hAnsi="標楷體" w:hint="eastAsia"/>
          <w:szCs w:val="32"/>
        </w:rPr>
        <w:t>小時</w:t>
      </w:r>
      <w:r>
        <w:rPr>
          <w:rFonts w:ascii="標楷體" w:hAnsi="標楷體"/>
          <w:szCs w:val="32"/>
        </w:rPr>
        <w:t>）</w:t>
      </w:r>
      <w:r w:rsidRPr="00734A27">
        <w:rPr>
          <w:rFonts w:ascii="標楷體" w:hAnsi="標楷體"/>
          <w:szCs w:val="32"/>
        </w:rPr>
        <w:t>/</w:t>
      </w:r>
      <w:r>
        <w:rPr>
          <w:rFonts w:ascii="標楷體" w:hAnsi="標楷體"/>
          <w:szCs w:val="32"/>
        </w:rPr>
        <w:t>（</w:t>
      </w:r>
      <w:r w:rsidRPr="00734A27">
        <w:rPr>
          <w:rFonts w:ascii="標楷體" w:hAnsi="標楷體"/>
          <w:szCs w:val="32"/>
        </w:rPr>
        <w:t>1,009</w:t>
      </w:r>
      <w:r w:rsidRPr="00734A27">
        <w:rPr>
          <w:rFonts w:ascii="標楷體" w:hAnsi="標楷體" w:hint="eastAsia"/>
          <w:szCs w:val="32"/>
        </w:rPr>
        <w:t>車位</w:t>
      </w:r>
      <w:r w:rsidRPr="00734A27">
        <w:rPr>
          <w:rFonts w:ascii="標楷體" w:hAnsi="標楷體"/>
          <w:szCs w:val="32"/>
        </w:rPr>
        <w:t>*8</w:t>
      </w:r>
      <w:r w:rsidRPr="00734A27">
        <w:rPr>
          <w:rFonts w:ascii="標楷體" w:hAnsi="標楷體" w:hint="eastAsia"/>
          <w:szCs w:val="32"/>
        </w:rPr>
        <w:t>小時</w:t>
      </w:r>
      <w:r>
        <w:rPr>
          <w:rFonts w:ascii="標楷體" w:hAnsi="標楷體"/>
          <w:szCs w:val="32"/>
        </w:rPr>
        <w:t>）</w:t>
      </w:r>
      <w:r w:rsidRPr="00734A27">
        <w:rPr>
          <w:rFonts w:ascii="標楷體" w:hAnsi="標楷體" w:hint="eastAsia"/>
          <w:szCs w:val="32"/>
        </w:rPr>
        <w:t>〕</w:t>
      </w:r>
      <w:r w:rsidRPr="00734A27">
        <w:rPr>
          <w:rFonts w:ascii="標楷體" w:hAnsi="標楷體" w:cs="Courier New" w:hint="eastAsia"/>
          <w:bCs/>
          <w:color w:val="000000" w:themeColor="text1"/>
          <w:kern w:val="0"/>
        </w:rPr>
        <w:t>；</w:t>
      </w:r>
      <w:proofErr w:type="gramStart"/>
      <w:r w:rsidRPr="00734A27">
        <w:rPr>
          <w:rFonts w:ascii="標楷體" w:hAnsi="標楷體" w:cs="Courier New" w:hint="eastAsia"/>
          <w:bCs/>
          <w:color w:val="000000" w:themeColor="text1"/>
          <w:kern w:val="0"/>
        </w:rPr>
        <w:t>又海科館</w:t>
      </w:r>
      <w:proofErr w:type="gramEnd"/>
      <w:r w:rsidRPr="00734A27">
        <w:rPr>
          <w:rFonts w:ascii="標楷體" w:hAnsi="標楷體" w:cs="Courier New" w:hint="eastAsia"/>
          <w:bCs/>
          <w:color w:val="000000" w:themeColor="text1"/>
          <w:kern w:val="0"/>
        </w:rPr>
        <w:t>主題館區延伸</w:t>
      </w:r>
      <w:proofErr w:type="gramStart"/>
      <w:r w:rsidRPr="00734A27">
        <w:rPr>
          <w:rFonts w:ascii="標楷體" w:hAnsi="標楷體" w:cs="Courier New" w:hint="eastAsia"/>
          <w:bCs/>
          <w:color w:val="000000" w:themeColor="text1"/>
          <w:kern w:val="0"/>
        </w:rPr>
        <w:t>至潮境園區</w:t>
      </w:r>
      <w:proofErr w:type="gramEnd"/>
      <w:r w:rsidRPr="00734A27">
        <w:rPr>
          <w:rFonts w:ascii="標楷體" w:hAnsi="標楷體" w:cs="Courier New" w:hint="eastAsia"/>
          <w:bCs/>
          <w:color w:val="000000" w:themeColor="text1"/>
          <w:kern w:val="0"/>
        </w:rPr>
        <w:t>為主要觀光旅遊廊帶，</w:t>
      </w:r>
      <w:r w:rsidRPr="00E74AAF">
        <w:rPr>
          <w:rFonts w:ascii="標楷體" w:hAnsi="標楷體" w:cs="Courier New" w:hint="eastAsia"/>
          <w:bCs/>
          <w:color w:val="000000" w:themeColor="text1"/>
          <w:kern w:val="0"/>
        </w:rPr>
        <w:t>盤點</w:t>
      </w:r>
      <w:r w:rsidRPr="00734A27">
        <w:rPr>
          <w:rFonts w:ascii="標楷體" w:hAnsi="標楷體" w:cs="Courier New" w:hint="eastAsia"/>
          <w:bCs/>
          <w:color w:val="000000" w:themeColor="text1"/>
          <w:kern w:val="0"/>
        </w:rPr>
        <w:t>該等區域路外停車場剩餘車位，以旅遊旺季</w:t>
      </w:r>
      <w:r w:rsidRPr="00734A27">
        <w:rPr>
          <w:rFonts w:ascii="標楷體" w:hAnsi="標楷體" w:hint="eastAsia"/>
          <w:szCs w:val="32"/>
        </w:rPr>
        <w:t>例假日</w:t>
      </w:r>
      <w:r w:rsidRPr="00734A27">
        <w:rPr>
          <w:rFonts w:ascii="標楷體" w:hAnsi="標楷體" w:cs="Courier New" w:hint="eastAsia"/>
          <w:bCs/>
          <w:color w:val="000000" w:themeColor="text1"/>
          <w:kern w:val="0"/>
        </w:rPr>
        <w:t>為例</w:t>
      </w:r>
      <w:r>
        <w:rPr>
          <w:rFonts w:ascii="標楷體" w:hAnsi="標楷體" w:cs="Courier New" w:hint="eastAsia"/>
          <w:bCs/>
          <w:color w:val="000000" w:themeColor="text1"/>
          <w:kern w:val="0"/>
        </w:rPr>
        <w:t>（</w:t>
      </w:r>
      <w:r w:rsidRPr="00734A27">
        <w:rPr>
          <w:rFonts w:ascii="標楷體" w:hAnsi="標楷體" w:cs="Courier New"/>
          <w:bCs/>
          <w:color w:val="000000" w:themeColor="text1"/>
          <w:kern w:val="0"/>
        </w:rPr>
        <w:t>114</w:t>
      </w:r>
      <w:r w:rsidRPr="00734A27">
        <w:rPr>
          <w:rFonts w:ascii="標楷體" w:hAnsi="標楷體" w:cs="Courier New" w:hint="eastAsia"/>
          <w:bCs/>
          <w:color w:val="000000" w:themeColor="text1"/>
          <w:kern w:val="0"/>
        </w:rPr>
        <w:t>年</w:t>
      </w:r>
      <w:r w:rsidRPr="00734A27">
        <w:rPr>
          <w:rFonts w:ascii="標楷體" w:hAnsi="標楷體" w:cs="Courier New"/>
          <w:bCs/>
          <w:color w:val="000000" w:themeColor="text1"/>
          <w:kern w:val="0"/>
        </w:rPr>
        <w:t>7</w:t>
      </w:r>
      <w:r w:rsidRPr="00734A27">
        <w:rPr>
          <w:rFonts w:ascii="標楷體" w:hAnsi="標楷體" w:cs="Courier New" w:hint="eastAsia"/>
          <w:bCs/>
          <w:color w:val="000000" w:themeColor="text1"/>
          <w:kern w:val="0"/>
        </w:rPr>
        <w:t>月12日</w:t>
      </w:r>
      <w:r>
        <w:rPr>
          <w:rFonts w:ascii="標楷體" w:hAnsi="標楷體" w:cs="Courier New" w:hint="eastAsia"/>
          <w:bCs/>
          <w:color w:val="000000" w:themeColor="text1"/>
          <w:kern w:val="0"/>
        </w:rPr>
        <w:t>）</w:t>
      </w:r>
      <w:r w:rsidRPr="00734A27">
        <w:rPr>
          <w:rFonts w:ascii="標楷體" w:hAnsi="標楷體" w:cs="Courier New" w:hint="eastAsia"/>
          <w:bCs/>
          <w:color w:val="000000" w:themeColor="text1"/>
          <w:kern w:val="0"/>
        </w:rPr>
        <w:t>，</w:t>
      </w:r>
      <w:proofErr w:type="gramStart"/>
      <w:r w:rsidRPr="00734A27">
        <w:rPr>
          <w:rFonts w:ascii="標楷體" w:hAnsi="標楷體" w:cs="Courier New" w:hint="eastAsia"/>
          <w:bCs/>
          <w:color w:val="000000" w:themeColor="text1"/>
          <w:kern w:val="0"/>
        </w:rPr>
        <w:t>海科館</w:t>
      </w:r>
      <w:proofErr w:type="gramEnd"/>
      <w:r w:rsidRPr="00734A27">
        <w:rPr>
          <w:rFonts w:ascii="標楷體" w:hAnsi="標楷體" w:cs="Courier New" w:hint="eastAsia"/>
          <w:bCs/>
          <w:color w:val="000000" w:themeColor="text1"/>
          <w:kern w:val="0"/>
        </w:rPr>
        <w:t>海洋劇場及區域探索平面停車場（海科館區域），停車位總數</w:t>
      </w:r>
      <w:r w:rsidRPr="00734A27">
        <w:rPr>
          <w:rFonts w:ascii="標楷體" w:hAnsi="標楷體" w:cs="Courier New"/>
          <w:bCs/>
          <w:color w:val="000000" w:themeColor="text1"/>
          <w:kern w:val="0"/>
        </w:rPr>
        <w:t>445</w:t>
      </w:r>
      <w:r w:rsidRPr="00734A27">
        <w:rPr>
          <w:rFonts w:ascii="標楷體" w:hAnsi="標楷體" w:cs="Courier New" w:hint="eastAsia"/>
          <w:bCs/>
          <w:color w:val="000000" w:themeColor="text1"/>
          <w:kern w:val="0"/>
        </w:rPr>
        <w:t>個，使用尖峰為下午</w:t>
      </w:r>
      <w:r w:rsidRPr="00734A27">
        <w:rPr>
          <w:rFonts w:ascii="標楷體" w:hAnsi="標楷體" w:cs="Courier New"/>
          <w:bCs/>
          <w:color w:val="000000" w:themeColor="text1"/>
          <w:kern w:val="0"/>
        </w:rPr>
        <w:t>1</w:t>
      </w:r>
      <w:r w:rsidRPr="00734A27">
        <w:rPr>
          <w:rFonts w:ascii="標楷體" w:hAnsi="標楷體" w:cs="Courier New" w:hint="eastAsia"/>
          <w:bCs/>
          <w:color w:val="000000" w:themeColor="text1"/>
          <w:kern w:val="0"/>
        </w:rPr>
        <w:t>點至</w:t>
      </w:r>
      <w:r w:rsidRPr="00734A27">
        <w:rPr>
          <w:rFonts w:ascii="標楷體" w:hAnsi="標楷體" w:cs="Courier New"/>
          <w:bCs/>
          <w:color w:val="000000" w:themeColor="text1"/>
          <w:kern w:val="0"/>
        </w:rPr>
        <w:t>4</w:t>
      </w:r>
      <w:r w:rsidRPr="00734A27">
        <w:rPr>
          <w:rFonts w:ascii="標楷體" w:hAnsi="標楷體" w:cs="Courier New" w:hint="eastAsia"/>
          <w:bCs/>
          <w:color w:val="000000" w:themeColor="text1"/>
          <w:kern w:val="0"/>
        </w:rPr>
        <w:t>點，使用率最高為</w:t>
      </w:r>
      <w:r w:rsidRPr="00734A27">
        <w:rPr>
          <w:rFonts w:ascii="標楷體" w:hAnsi="標楷體" w:cs="Courier New"/>
          <w:bCs/>
          <w:color w:val="000000" w:themeColor="text1"/>
          <w:kern w:val="0"/>
        </w:rPr>
        <w:t>84.49</w:t>
      </w:r>
      <w:r w:rsidRPr="00734A27">
        <w:rPr>
          <w:rFonts w:ascii="標楷體" w:hAnsi="標楷體" w:cs="Courier New" w:hint="eastAsia"/>
          <w:bCs/>
          <w:color w:val="000000" w:themeColor="text1"/>
          <w:kern w:val="0"/>
        </w:rPr>
        <w:t>％，至</w:t>
      </w:r>
      <w:proofErr w:type="gramStart"/>
      <w:r w:rsidRPr="00734A27">
        <w:rPr>
          <w:rFonts w:ascii="標楷體" w:hAnsi="標楷體" w:cs="Courier New" w:hint="eastAsia"/>
          <w:bCs/>
          <w:color w:val="000000" w:themeColor="text1"/>
          <w:kern w:val="0"/>
        </w:rPr>
        <w:t>周邊潮境公園</w:t>
      </w:r>
      <w:proofErr w:type="gramEnd"/>
      <w:r w:rsidRPr="00734A27">
        <w:rPr>
          <w:rFonts w:ascii="標楷體" w:hAnsi="標楷體" w:cs="Courier New" w:hint="eastAsia"/>
          <w:bCs/>
          <w:color w:val="000000" w:themeColor="text1"/>
          <w:kern w:val="0"/>
        </w:rPr>
        <w:t>及復育環保公園停車場車位總數</w:t>
      </w:r>
      <w:r w:rsidRPr="00734A27">
        <w:rPr>
          <w:rFonts w:ascii="標楷體" w:hAnsi="標楷體" w:cs="Courier New"/>
          <w:bCs/>
          <w:color w:val="000000" w:themeColor="text1"/>
          <w:kern w:val="0"/>
        </w:rPr>
        <w:t>104</w:t>
      </w:r>
      <w:r w:rsidRPr="00734A27">
        <w:rPr>
          <w:rFonts w:ascii="標楷體" w:hAnsi="標楷體" w:cs="Courier New" w:hint="eastAsia"/>
          <w:bCs/>
          <w:color w:val="000000" w:themeColor="text1"/>
          <w:kern w:val="0"/>
        </w:rPr>
        <w:t>個，使用尖峰為上午</w:t>
      </w:r>
      <w:r w:rsidRPr="00734A27">
        <w:rPr>
          <w:rFonts w:ascii="標楷體" w:hAnsi="標楷體" w:cs="Courier New"/>
          <w:bCs/>
          <w:color w:val="000000" w:themeColor="text1"/>
          <w:kern w:val="0"/>
        </w:rPr>
        <w:t>10</w:t>
      </w:r>
      <w:r w:rsidRPr="00734A27">
        <w:rPr>
          <w:rFonts w:ascii="標楷體" w:hAnsi="標楷體" w:cs="Courier New" w:hint="eastAsia"/>
          <w:bCs/>
          <w:color w:val="000000" w:themeColor="text1"/>
          <w:kern w:val="0"/>
        </w:rPr>
        <w:t>點至下午</w:t>
      </w:r>
      <w:r w:rsidRPr="00734A27">
        <w:rPr>
          <w:rFonts w:ascii="標楷體" w:hAnsi="標楷體" w:cs="Courier New"/>
          <w:bCs/>
          <w:color w:val="000000" w:themeColor="text1"/>
          <w:kern w:val="0"/>
        </w:rPr>
        <w:t>5</w:t>
      </w:r>
      <w:r w:rsidRPr="00734A27">
        <w:rPr>
          <w:rFonts w:ascii="標楷體" w:hAnsi="標楷體" w:cs="Courier New" w:hint="eastAsia"/>
          <w:bCs/>
          <w:color w:val="000000" w:themeColor="text1"/>
          <w:kern w:val="0"/>
        </w:rPr>
        <w:t>點，</w:t>
      </w:r>
      <w:proofErr w:type="gramStart"/>
      <w:r w:rsidRPr="00734A27">
        <w:rPr>
          <w:rFonts w:ascii="標楷體" w:hAnsi="標楷體" w:cs="Courier New" w:hint="eastAsia"/>
          <w:bCs/>
          <w:color w:val="000000" w:themeColor="text1"/>
          <w:kern w:val="0"/>
        </w:rPr>
        <w:t>均呈客滿</w:t>
      </w:r>
      <w:proofErr w:type="gramEnd"/>
      <w:r w:rsidRPr="00734A27">
        <w:rPr>
          <w:rFonts w:ascii="標楷體" w:hAnsi="標楷體" w:cs="Courier New" w:hint="eastAsia"/>
          <w:bCs/>
          <w:color w:val="000000" w:themeColor="text1"/>
          <w:kern w:val="0"/>
        </w:rPr>
        <w:t>，尚需於停車場外道路依序排隊等待入場，顯示假日時段停車需求及道路車流較高，</w:t>
      </w:r>
      <w:r>
        <w:rPr>
          <w:rFonts w:ascii="標楷體" w:hAnsi="標楷體" w:cs="Courier New" w:hint="eastAsia"/>
          <w:bCs/>
          <w:color w:val="000000" w:themeColor="text1"/>
          <w:kern w:val="0"/>
        </w:rPr>
        <w:t>然</w:t>
      </w:r>
      <w:r w:rsidRPr="00734A27">
        <w:rPr>
          <w:rFonts w:ascii="標楷體" w:hAnsi="標楷體" w:cs="Courier New" w:hint="eastAsia"/>
          <w:bCs/>
          <w:color w:val="000000" w:themeColor="text1"/>
          <w:kern w:val="0"/>
        </w:rPr>
        <w:t>幾無遊客透過調和街轉運站附設停車場停放接駁，與</w:t>
      </w:r>
      <w:r>
        <w:rPr>
          <w:rFonts w:ascii="標楷體" w:hAnsi="標楷體" w:cs="Courier New" w:hint="eastAsia"/>
          <w:bCs/>
          <w:color w:val="000000" w:themeColor="text1"/>
          <w:kern w:val="0"/>
        </w:rPr>
        <w:t>原</w:t>
      </w:r>
      <w:r w:rsidRPr="00734A27">
        <w:rPr>
          <w:rFonts w:ascii="標楷體" w:hAnsi="標楷體" w:cs="Courier New" w:hint="eastAsia"/>
          <w:bCs/>
          <w:color w:val="000000" w:themeColor="text1"/>
          <w:kern w:val="0"/>
        </w:rPr>
        <w:t>規劃</w:t>
      </w:r>
      <w:proofErr w:type="gramStart"/>
      <w:r>
        <w:rPr>
          <w:rFonts w:ascii="標楷體" w:hAnsi="標楷體" w:cs="Courier New" w:hint="eastAsia"/>
          <w:bCs/>
          <w:color w:val="000000" w:themeColor="text1"/>
          <w:kern w:val="0"/>
        </w:rPr>
        <w:t>逾千格</w:t>
      </w:r>
      <w:r w:rsidRPr="00734A27">
        <w:rPr>
          <w:rFonts w:ascii="標楷體" w:hAnsi="標楷體" w:cs="Courier New" w:hint="eastAsia"/>
          <w:bCs/>
          <w:color w:val="000000" w:themeColor="text1"/>
          <w:kern w:val="0"/>
        </w:rPr>
        <w:t>常設</w:t>
      </w:r>
      <w:proofErr w:type="gramEnd"/>
      <w:r w:rsidRPr="00734A27">
        <w:rPr>
          <w:rFonts w:ascii="標楷體" w:hAnsi="標楷體" w:cs="Courier New" w:hint="eastAsia"/>
          <w:bCs/>
          <w:color w:val="000000" w:themeColor="text1"/>
          <w:kern w:val="0"/>
        </w:rPr>
        <w:t>小型車位差異</w:t>
      </w:r>
      <w:r>
        <w:rPr>
          <w:rFonts w:ascii="標楷體" w:hAnsi="標楷體" w:cs="Courier New" w:hint="eastAsia"/>
          <w:bCs/>
          <w:color w:val="000000" w:themeColor="text1"/>
          <w:kern w:val="0"/>
        </w:rPr>
        <w:t>甚</w:t>
      </w:r>
      <w:r w:rsidRPr="00734A27">
        <w:rPr>
          <w:rFonts w:ascii="標楷體" w:hAnsi="標楷體" w:cs="Courier New" w:hint="eastAsia"/>
          <w:bCs/>
          <w:color w:val="000000" w:themeColor="text1"/>
          <w:kern w:val="0"/>
        </w:rPr>
        <w:t>大，明顯高估停車</w:t>
      </w:r>
      <w:r>
        <w:rPr>
          <w:rFonts w:ascii="標楷體" w:hAnsi="標楷體" w:cs="Courier New" w:hint="eastAsia"/>
          <w:bCs/>
          <w:color w:val="000000" w:themeColor="text1"/>
          <w:kern w:val="0"/>
        </w:rPr>
        <w:t>接駁</w:t>
      </w:r>
      <w:r w:rsidRPr="00734A27">
        <w:rPr>
          <w:rFonts w:ascii="標楷體" w:hAnsi="標楷體" w:cs="Courier New" w:hint="eastAsia"/>
          <w:bCs/>
          <w:color w:val="000000" w:themeColor="text1"/>
          <w:kern w:val="0"/>
        </w:rPr>
        <w:t>需求</w:t>
      </w:r>
      <w:r>
        <w:rPr>
          <w:rFonts w:ascii="標楷體" w:hAnsi="標楷體" w:cs="Courier New" w:hint="eastAsia"/>
          <w:bCs/>
          <w:color w:val="000000" w:themeColor="text1"/>
          <w:kern w:val="0"/>
        </w:rPr>
        <w:t>。復據</w:t>
      </w:r>
      <w:r w:rsidRPr="00734A27">
        <w:rPr>
          <w:rFonts w:ascii="標楷體" w:hAnsi="標楷體" w:cs="Courier New" w:hint="eastAsia"/>
          <w:bCs/>
          <w:color w:val="000000" w:themeColor="text1"/>
          <w:kern w:val="0"/>
        </w:rPr>
        <w:t>交通部觀光署觀光統計資料，</w:t>
      </w:r>
      <w:r w:rsidRPr="00FA4D24">
        <w:rPr>
          <w:rFonts w:ascii="標楷體" w:hAnsi="標楷體" w:cs="Courier New" w:hint="eastAsia"/>
          <w:bCs/>
          <w:color w:val="000000" w:themeColor="text1"/>
          <w:kern w:val="0"/>
        </w:rPr>
        <w:t>114年截至8月底</w:t>
      </w:r>
      <w:proofErr w:type="gramStart"/>
      <w:r w:rsidRPr="00734A27">
        <w:rPr>
          <w:rFonts w:ascii="標楷體" w:hAnsi="標楷體" w:cs="Courier New" w:hint="eastAsia"/>
          <w:bCs/>
          <w:color w:val="000000" w:themeColor="text1"/>
          <w:kern w:val="0"/>
        </w:rPr>
        <w:t>海科館</w:t>
      </w:r>
      <w:proofErr w:type="gramEnd"/>
      <w:r w:rsidRPr="00FA4D24">
        <w:rPr>
          <w:rFonts w:ascii="標楷體" w:hAnsi="標楷體" w:cs="Courier New" w:hint="eastAsia"/>
          <w:bCs/>
          <w:color w:val="000000" w:themeColor="text1"/>
          <w:kern w:val="0"/>
        </w:rPr>
        <w:t>遊客259萬3千餘</w:t>
      </w:r>
      <w:proofErr w:type="gramStart"/>
      <w:r w:rsidRPr="00FA4D24">
        <w:rPr>
          <w:rFonts w:ascii="標楷體" w:hAnsi="標楷體" w:cs="Courier New" w:hint="eastAsia"/>
          <w:bCs/>
          <w:color w:val="000000" w:themeColor="text1"/>
          <w:kern w:val="0"/>
        </w:rPr>
        <w:t>人次，</w:t>
      </w:r>
      <w:proofErr w:type="gramEnd"/>
      <w:r w:rsidRPr="00FA4D24">
        <w:rPr>
          <w:rFonts w:ascii="標楷體" w:hAnsi="標楷體" w:cs="Courier New" w:hint="eastAsia"/>
          <w:bCs/>
          <w:color w:val="000000" w:themeColor="text1"/>
          <w:kern w:val="0"/>
        </w:rPr>
        <w:t>相較113年同期間214萬1千餘</w:t>
      </w:r>
      <w:proofErr w:type="gramStart"/>
      <w:r w:rsidRPr="00FA4D24">
        <w:rPr>
          <w:rFonts w:ascii="標楷體" w:hAnsi="標楷體" w:cs="Courier New" w:hint="eastAsia"/>
          <w:bCs/>
          <w:color w:val="000000" w:themeColor="text1"/>
          <w:kern w:val="0"/>
        </w:rPr>
        <w:t>人次，</w:t>
      </w:r>
      <w:proofErr w:type="gramEnd"/>
      <w:r w:rsidRPr="00FA4D24">
        <w:rPr>
          <w:rFonts w:ascii="標楷體" w:hAnsi="標楷體" w:cs="Courier New" w:hint="eastAsia"/>
          <w:bCs/>
          <w:color w:val="000000" w:themeColor="text1"/>
          <w:kern w:val="0"/>
        </w:rPr>
        <w:t>遊客增幅達21.14％</w:t>
      </w:r>
      <w:r w:rsidRPr="00734A27">
        <w:rPr>
          <w:rFonts w:ascii="標楷體" w:hAnsi="標楷體" w:cs="Courier New" w:hint="eastAsia"/>
          <w:bCs/>
          <w:color w:val="000000" w:themeColor="text1"/>
          <w:kern w:val="0"/>
        </w:rPr>
        <w:t>，</w:t>
      </w:r>
      <w:r>
        <w:rPr>
          <w:rFonts w:ascii="標楷體" w:hAnsi="標楷體" w:cs="Courier New" w:hint="eastAsia"/>
          <w:bCs/>
          <w:color w:val="000000" w:themeColor="text1"/>
          <w:kern w:val="0"/>
        </w:rPr>
        <w:t>然</w:t>
      </w:r>
      <w:r w:rsidRPr="00734A27">
        <w:rPr>
          <w:rFonts w:ascii="標楷體" w:hAnsi="標楷體" w:cs="Courier New" w:hint="eastAsia"/>
          <w:bCs/>
          <w:color w:val="000000" w:themeColor="text1"/>
          <w:kern w:val="0"/>
        </w:rPr>
        <w:t>調和街轉運站附設停車場之平均每日臨時停車卻由</w:t>
      </w:r>
      <w:r w:rsidRPr="00734A27">
        <w:rPr>
          <w:rFonts w:ascii="標楷體" w:hAnsi="標楷體" w:cs="Courier New"/>
          <w:bCs/>
          <w:color w:val="000000" w:themeColor="text1"/>
          <w:kern w:val="0"/>
        </w:rPr>
        <w:t>113</w:t>
      </w:r>
      <w:r w:rsidRPr="00734A27">
        <w:rPr>
          <w:rFonts w:ascii="標楷體" w:hAnsi="標楷體" w:cs="Courier New" w:hint="eastAsia"/>
          <w:bCs/>
          <w:color w:val="000000" w:themeColor="text1"/>
          <w:kern w:val="0"/>
        </w:rPr>
        <w:t>年</w:t>
      </w:r>
      <w:r w:rsidRPr="00734A27">
        <w:rPr>
          <w:rFonts w:ascii="標楷體" w:hAnsi="標楷體" w:cs="Courier New"/>
          <w:bCs/>
          <w:color w:val="000000" w:themeColor="text1"/>
          <w:kern w:val="0"/>
        </w:rPr>
        <w:t>5.62</w:t>
      </w:r>
      <w:r w:rsidRPr="00734A27">
        <w:rPr>
          <w:rFonts w:ascii="標楷體" w:hAnsi="標楷體" w:cs="Courier New" w:hint="eastAsia"/>
          <w:bCs/>
          <w:color w:val="000000" w:themeColor="text1"/>
          <w:kern w:val="0"/>
        </w:rPr>
        <w:t>車次，降至</w:t>
      </w:r>
      <w:r w:rsidRPr="00734A27">
        <w:rPr>
          <w:rFonts w:ascii="標楷體" w:hAnsi="標楷體" w:cs="Courier New"/>
          <w:bCs/>
          <w:color w:val="000000" w:themeColor="text1"/>
          <w:kern w:val="0"/>
        </w:rPr>
        <w:t>114</w:t>
      </w:r>
      <w:r w:rsidRPr="00734A27">
        <w:rPr>
          <w:rFonts w:ascii="標楷體" w:hAnsi="標楷體" w:cs="Courier New" w:hint="eastAsia"/>
          <w:bCs/>
          <w:color w:val="000000" w:themeColor="text1"/>
          <w:kern w:val="0"/>
        </w:rPr>
        <w:t>年</w:t>
      </w:r>
      <w:r w:rsidRPr="00734A27">
        <w:rPr>
          <w:rFonts w:ascii="標楷體" w:hAnsi="標楷體" w:cs="Courier New"/>
          <w:bCs/>
          <w:color w:val="000000" w:themeColor="text1"/>
          <w:kern w:val="0"/>
        </w:rPr>
        <w:t>1</w:t>
      </w:r>
      <w:r w:rsidRPr="00734A27">
        <w:rPr>
          <w:rFonts w:ascii="標楷體" w:hAnsi="標楷體" w:cs="Courier New" w:hint="eastAsia"/>
          <w:bCs/>
          <w:color w:val="000000" w:themeColor="text1"/>
          <w:kern w:val="0"/>
        </w:rPr>
        <w:t>至</w:t>
      </w:r>
      <w:r w:rsidRPr="00734A27">
        <w:rPr>
          <w:rFonts w:ascii="標楷體" w:hAnsi="標楷體" w:cs="Courier New"/>
          <w:bCs/>
          <w:color w:val="000000" w:themeColor="text1"/>
          <w:kern w:val="0"/>
        </w:rPr>
        <w:t>8</w:t>
      </w:r>
      <w:r w:rsidRPr="00734A27">
        <w:rPr>
          <w:rFonts w:ascii="標楷體" w:hAnsi="標楷體" w:cs="Courier New" w:hint="eastAsia"/>
          <w:bCs/>
          <w:color w:val="000000" w:themeColor="text1"/>
          <w:kern w:val="0"/>
        </w:rPr>
        <w:t>月</w:t>
      </w:r>
      <w:r w:rsidRPr="00734A27">
        <w:rPr>
          <w:rFonts w:ascii="標楷體" w:hAnsi="標楷體" w:cs="Courier New"/>
          <w:bCs/>
          <w:color w:val="000000" w:themeColor="text1"/>
          <w:kern w:val="0"/>
        </w:rPr>
        <w:t>4.94</w:t>
      </w:r>
      <w:r w:rsidRPr="00734A27">
        <w:rPr>
          <w:rFonts w:ascii="標楷體" w:hAnsi="標楷體" w:cs="Courier New" w:hint="eastAsia"/>
          <w:bCs/>
          <w:color w:val="000000" w:themeColor="text1"/>
          <w:kern w:val="0"/>
        </w:rPr>
        <w:t>車次，臨時停車使用情形不增反減</w:t>
      </w:r>
      <w:r>
        <w:rPr>
          <w:rFonts w:ascii="標楷體" w:hAnsi="標楷體" w:cs="Courier New" w:hint="eastAsia"/>
          <w:bCs/>
          <w:color w:val="000000" w:themeColor="text1"/>
          <w:kern w:val="0"/>
        </w:rPr>
        <w:t>，且</w:t>
      </w:r>
      <w:r w:rsidRPr="00FA4D24">
        <w:rPr>
          <w:rFonts w:ascii="標楷體" w:hAnsi="標楷體" w:cs="Courier New" w:hint="eastAsia"/>
          <w:bCs/>
          <w:color w:val="000000" w:themeColor="text1"/>
          <w:kern w:val="0"/>
        </w:rPr>
        <w:t>營運啟用近3年，尚無大眾運輸業者以此轉運站作為行駛停靠站點，僅有</w:t>
      </w:r>
      <w:proofErr w:type="gramStart"/>
      <w:r w:rsidRPr="00FA4D24">
        <w:rPr>
          <w:rFonts w:ascii="標楷體" w:hAnsi="標楷體" w:cs="Courier New" w:hint="eastAsia"/>
          <w:bCs/>
          <w:color w:val="000000" w:themeColor="text1"/>
          <w:kern w:val="0"/>
        </w:rPr>
        <w:t>海科館</w:t>
      </w:r>
      <w:proofErr w:type="gramEnd"/>
      <w:r w:rsidRPr="00FA4D24">
        <w:rPr>
          <w:rFonts w:ascii="標楷體" w:hAnsi="標楷體" w:cs="Courier New" w:hint="eastAsia"/>
          <w:bCs/>
          <w:color w:val="000000" w:themeColor="text1"/>
          <w:kern w:val="0"/>
        </w:rPr>
        <w:t>免費接駁車行經該處，</w:t>
      </w:r>
      <w:r w:rsidRPr="00E7120F">
        <w:rPr>
          <w:rFonts w:ascii="標楷體" w:hAnsi="標楷體" w:cs="Courier New" w:hint="eastAsia"/>
          <w:bCs/>
          <w:color w:val="000000" w:themeColor="text1"/>
          <w:kern w:val="0"/>
        </w:rPr>
        <w:t>未能有效達成興建轉運站規劃打造區域</w:t>
      </w:r>
      <w:proofErr w:type="gramStart"/>
      <w:r w:rsidRPr="00E7120F">
        <w:rPr>
          <w:rFonts w:ascii="標楷體" w:hAnsi="標楷體" w:cs="Courier New" w:hint="eastAsia"/>
          <w:bCs/>
          <w:color w:val="000000" w:themeColor="text1"/>
          <w:kern w:val="0"/>
        </w:rPr>
        <w:t>接駁或轉運</w:t>
      </w:r>
      <w:proofErr w:type="gramEnd"/>
      <w:r w:rsidRPr="00E7120F">
        <w:rPr>
          <w:rFonts w:ascii="標楷體" w:hAnsi="標楷體" w:cs="Courier New" w:hint="eastAsia"/>
          <w:bCs/>
          <w:color w:val="000000" w:themeColor="text1"/>
          <w:kern w:val="0"/>
        </w:rPr>
        <w:t>節點，以解決基隆市與新北市跨區交通問題之成效及目標，</w:t>
      </w:r>
      <w:r>
        <w:rPr>
          <w:rFonts w:ascii="標楷體" w:hAnsi="標楷體" w:cs="Courier New" w:hint="eastAsia"/>
          <w:bCs/>
          <w:color w:val="000000" w:themeColor="text1"/>
          <w:kern w:val="0"/>
        </w:rPr>
        <w:t>致</w:t>
      </w:r>
      <w:r w:rsidRPr="00E7120F">
        <w:rPr>
          <w:rFonts w:ascii="標楷體" w:hAnsi="標楷體" w:cs="Courier New" w:hint="eastAsia"/>
          <w:bCs/>
          <w:color w:val="000000" w:themeColor="text1"/>
          <w:kern w:val="0"/>
        </w:rPr>
        <w:t>轉運站及附設停車場相關設施實際多處於閒置狀態</w:t>
      </w:r>
      <w:r>
        <w:rPr>
          <w:rFonts w:ascii="標楷體" w:hAnsi="標楷體" w:cs="Courier New" w:hint="eastAsia"/>
          <w:bCs/>
          <w:color w:val="000000" w:themeColor="text1"/>
          <w:kern w:val="0"/>
        </w:rPr>
        <w:t>。迄至114年8月底營運近3年，仍</w:t>
      </w:r>
      <w:r w:rsidRPr="001C6190">
        <w:rPr>
          <w:rFonts w:ascii="標楷體" w:hAnsi="標楷體" w:cs="Courier New" w:hint="eastAsia"/>
          <w:bCs/>
          <w:color w:val="000000" w:themeColor="text1"/>
          <w:kern w:val="0"/>
        </w:rPr>
        <w:t>未依行政院公共工程委員會98年10月6日工程管字第09800443090號函</w:t>
      </w:r>
      <w:r>
        <w:rPr>
          <w:rFonts w:ascii="標楷體" w:hAnsi="標楷體" w:cs="Courier New" w:hint="eastAsia"/>
          <w:bCs/>
          <w:color w:val="000000" w:themeColor="text1"/>
          <w:kern w:val="0"/>
        </w:rPr>
        <w:t>示</w:t>
      </w:r>
      <w:r w:rsidRPr="001C6190">
        <w:rPr>
          <w:rFonts w:ascii="標楷體" w:hAnsi="標楷體" w:cs="Courier New" w:hint="eastAsia"/>
          <w:bCs/>
          <w:color w:val="000000" w:themeColor="text1"/>
          <w:kern w:val="0"/>
        </w:rPr>
        <w:t>，對營運中案件，設施管理機關應積極作為，排除阻礙營運之因素，並因應外在環境及政策之變更，速予檢討調整營運計畫，以有效利用資產之揭示辦理</w:t>
      </w:r>
      <w:r>
        <w:rPr>
          <w:rFonts w:ascii="標楷體" w:hAnsi="標楷體" w:cs="Courier New" w:hint="eastAsia"/>
          <w:bCs/>
          <w:color w:val="000000" w:themeColor="text1"/>
          <w:kern w:val="0"/>
        </w:rPr>
        <w:t>，經函請市政府</w:t>
      </w:r>
      <w:proofErr w:type="gramStart"/>
      <w:r>
        <w:rPr>
          <w:rFonts w:ascii="標楷體" w:hAnsi="標楷體" w:cs="Courier New" w:hint="eastAsia"/>
          <w:bCs/>
          <w:color w:val="000000" w:themeColor="text1"/>
          <w:kern w:val="0"/>
        </w:rPr>
        <w:t>研謀妥處</w:t>
      </w:r>
      <w:proofErr w:type="gramEnd"/>
      <w:r>
        <w:rPr>
          <w:rFonts w:ascii="標楷體" w:hAnsi="標楷體" w:cs="Courier New" w:hint="eastAsia"/>
          <w:bCs/>
          <w:color w:val="000000" w:themeColor="text1"/>
          <w:kern w:val="0"/>
        </w:rPr>
        <w:t>。</w:t>
      </w:r>
      <w:r>
        <w:rPr>
          <w:rFonts w:ascii="標楷體" w:hAnsi="標楷體" w:hint="eastAsia"/>
          <w:bCs/>
        </w:rPr>
        <w:t>據復：已</w:t>
      </w:r>
      <w:r w:rsidRPr="001C6190">
        <w:rPr>
          <w:rFonts w:ascii="標楷體" w:hAnsi="標楷體" w:hint="eastAsia"/>
          <w:bCs/>
        </w:rPr>
        <w:t>辦理「調和街轉運站及周邊環境工程品質提升及優化計畫規劃」委託專業服務案，透過專業團隊</w:t>
      </w:r>
      <w:proofErr w:type="gramStart"/>
      <w:r w:rsidRPr="001C6190">
        <w:rPr>
          <w:rFonts w:ascii="標楷體" w:hAnsi="標楷體" w:hint="eastAsia"/>
          <w:bCs/>
        </w:rPr>
        <w:t>就站體功能</w:t>
      </w:r>
      <w:proofErr w:type="gramEnd"/>
      <w:r w:rsidRPr="001C6190">
        <w:rPr>
          <w:rFonts w:ascii="標楷體" w:hAnsi="標楷體" w:hint="eastAsia"/>
          <w:bCs/>
        </w:rPr>
        <w:t>定位、交通動線、停車使用型</w:t>
      </w:r>
      <w:r w:rsidRPr="001C6190">
        <w:rPr>
          <w:rFonts w:ascii="標楷體" w:hAnsi="標楷體" w:hint="eastAsia"/>
          <w:bCs/>
        </w:rPr>
        <w:lastRenderedPageBreak/>
        <w:t>態及周邊環境條件進行整體檢討，重新評估轉運站之角色定位</w:t>
      </w:r>
      <w:r>
        <w:rPr>
          <w:rFonts w:ascii="標楷體" w:hAnsi="標楷體" w:hint="eastAsia"/>
          <w:bCs/>
        </w:rPr>
        <w:t>，後續將透過</w:t>
      </w:r>
      <w:r w:rsidRPr="001C6190">
        <w:rPr>
          <w:rFonts w:ascii="標楷體" w:hAnsi="標楷體" w:hint="eastAsia"/>
          <w:bCs/>
        </w:rPr>
        <w:t>檢討停車空間配置比例</w:t>
      </w:r>
      <w:r>
        <w:rPr>
          <w:rFonts w:ascii="標楷體" w:hAnsi="標楷體" w:hint="eastAsia"/>
          <w:bCs/>
        </w:rPr>
        <w:t>、</w:t>
      </w:r>
      <w:proofErr w:type="gramStart"/>
      <w:r w:rsidRPr="001C6190">
        <w:rPr>
          <w:rFonts w:ascii="標楷體" w:hAnsi="標楷體" w:hint="eastAsia"/>
          <w:bCs/>
        </w:rPr>
        <w:t>研</w:t>
      </w:r>
      <w:proofErr w:type="gramEnd"/>
      <w:r w:rsidRPr="001C6190">
        <w:rPr>
          <w:rFonts w:ascii="標楷體" w:hAnsi="標楷體" w:hint="eastAsia"/>
          <w:bCs/>
        </w:rPr>
        <w:t>議分區或分時使用機制</w:t>
      </w:r>
      <w:r>
        <w:rPr>
          <w:rFonts w:ascii="標楷體" w:hAnsi="標楷體" w:hint="eastAsia"/>
          <w:bCs/>
        </w:rPr>
        <w:t>、</w:t>
      </w:r>
      <w:r w:rsidRPr="001C6190">
        <w:rPr>
          <w:rFonts w:ascii="標楷體" w:hAnsi="標楷體" w:hint="eastAsia"/>
          <w:bCs/>
        </w:rPr>
        <w:t>評估市區公車調度站納入轉運站介面，</w:t>
      </w:r>
      <w:r>
        <w:rPr>
          <w:rFonts w:ascii="標楷體" w:hAnsi="標楷體" w:hint="eastAsia"/>
          <w:bCs/>
        </w:rPr>
        <w:t>及</w:t>
      </w:r>
      <w:r w:rsidRPr="001C6190">
        <w:rPr>
          <w:rFonts w:ascii="標楷體" w:hAnsi="標楷體" w:hint="eastAsia"/>
          <w:bCs/>
        </w:rPr>
        <w:t>引入具實質運量之大眾運輸路線</w:t>
      </w:r>
      <w:r>
        <w:rPr>
          <w:rFonts w:ascii="標楷體" w:hAnsi="標楷體" w:hint="eastAsia"/>
          <w:bCs/>
        </w:rPr>
        <w:t>等</w:t>
      </w:r>
      <w:r w:rsidRPr="001C6190">
        <w:rPr>
          <w:rFonts w:ascii="標楷體" w:hAnsi="標楷體" w:hint="eastAsia"/>
          <w:bCs/>
        </w:rPr>
        <w:t>多功能使用與彈性經營改善</w:t>
      </w:r>
      <w:r>
        <w:rPr>
          <w:rFonts w:ascii="標楷體" w:hAnsi="標楷體" w:hint="eastAsia"/>
          <w:bCs/>
        </w:rPr>
        <w:t>策略，</w:t>
      </w:r>
      <w:r w:rsidRPr="00784D5E">
        <w:rPr>
          <w:rFonts w:ascii="標楷體" w:hAnsi="標楷體" w:hint="eastAsia"/>
          <w:bCs/>
        </w:rPr>
        <w:t>提升轉運機能</w:t>
      </w:r>
      <w:r>
        <w:rPr>
          <w:rFonts w:ascii="標楷體" w:hAnsi="標楷體" w:hint="eastAsia"/>
          <w:bCs/>
        </w:rPr>
        <w:t>及</w:t>
      </w:r>
      <w:r w:rsidRPr="001C6190">
        <w:rPr>
          <w:rFonts w:ascii="標楷體" w:hAnsi="標楷體" w:hint="eastAsia"/>
          <w:bCs/>
        </w:rPr>
        <w:t>確保公共資產有效利用，</w:t>
      </w:r>
      <w:r>
        <w:rPr>
          <w:rFonts w:ascii="標楷體" w:hAnsi="標楷體" w:hint="eastAsia"/>
          <w:bCs/>
        </w:rPr>
        <w:t>並達成</w:t>
      </w:r>
      <w:r w:rsidRPr="001C6190">
        <w:rPr>
          <w:rFonts w:ascii="標楷體" w:hAnsi="標楷體" w:hint="eastAsia"/>
          <w:bCs/>
        </w:rPr>
        <w:t>計畫交通改善目標。</w:t>
      </w:r>
    </w:p>
    <w:p w14:paraId="3C0850D8" w14:textId="4A592018" w:rsidR="008842FA" w:rsidRPr="00B26CAA" w:rsidRDefault="008842FA" w:rsidP="0027083B">
      <w:pPr>
        <w:overflowPunct w:val="0"/>
        <w:spacing w:line="482" w:lineRule="exact"/>
        <w:ind w:firstLineChars="200" w:firstLine="518"/>
        <w:jc w:val="both"/>
        <w:rPr>
          <w:rFonts w:ascii="標楷體" w:hAnsi="標楷體" w:cs="Courier New"/>
          <w:bCs/>
          <w:color w:val="000000" w:themeColor="text1"/>
          <w:spacing w:val="6"/>
          <w:kern w:val="0"/>
        </w:rPr>
      </w:pPr>
      <w:r w:rsidRPr="00737288">
        <w:rPr>
          <w:rFonts w:ascii="標楷體" w:hAnsi="標楷體" w:cs="Courier New" w:hint="eastAsia"/>
          <w:b/>
          <w:color w:val="000000" w:themeColor="text1"/>
          <w:spacing w:val="6"/>
          <w:kern w:val="0"/>
        </w:rPr>
        <w:t>2.月台改作大客車月租停放，違反停車場許可經營範圍，又委託經營期限將至，仍未有後續具體接替營運及建置充電樁方案，恐中斷停車場及轉運接駁服務：</w:t>
      </w:r>
      <w:r w:rsidRPr="00737288">
        <w:rPr>
          <w:rFonts w:ascii="標楷體" w:hAnsi="標楷體" w:cs="Courier New" w:hint="eastAsia"/>
          <w:bCs/>
          <w:color w:val="000000" w:themeColor="text1"/>
          <w:spacing w:val="6"/>
          <w:kern w:val="0"/>
        </w:rPr>
        <w:t>依交通處委外經營調和街轉運站暨附設停車場委託契約規定，營運廠商提出營運計畫書由該處審查核備，其計畫書載明停車格及收費規劃等，並依規劃內容向新北市政府報請核備（基地範圍屬新北市瑞芳區）領得停車場登記證，登記小型車位1,009格（內含身心障礙者專用停車格22格）。經查營運廠商將調和街轉運站附設停車場連同其</w:t>
      </w:r>
      <w:r w:rsidR="00674808">
        <w:rPr>
          <w:rFonts w:ascii="標楷體" w:hAnsi="標楷體" w:cs="Courier New" w:hint="eastAsia"/>
          <w:bCs/>
          <w:color w:val="000000" w:themeColor="text1"/>
          <w:spacing w:val="6"/>
          <w:kern w:val="0"/>
        </w:rPr>
        <w:t>經營</w:t>
      </w:r>
      <w:proofErr w:type="gramStart"/>
      <w:r w:rsidRPr="00737288">
        <w:rPr>
          <w:rFonts w:ascii="標楷體" w:hAnsi="標楷體" w:cs="Courier New" w:hint="eastAsia"/>
          <w:bCs/>
          <w:color w:val="000000" w:themeColor="text1"/>
          <w:spacing w:val="6"/>
          <w:kern w:val="0"/>
        </w:rPr>
        <w:t>海科館及潮境</w:t>
      </w:r>
      <w:proofErr w:type="gramEnd"/>
      <w:r w:rsidRPr="00737288">
        <w:rPr>
          <w:rFonts w:ascii="標楷體" w:hAnsi="標楷體" w:cs="Courier New" w:hint="eastAsia"/>
          <w:bCs/>
          <w:color w:val="000000" w:themeColor="text1"/>
          <w:spacing w:val="6"/>
          <w:kern w:val="0"/>
        </w:rPr>
        <w:t>公園周邊停車場</w:t>
      </w:r>
      <w:r w:rsidR="00674808">
        <w:rPr>
          <w:rFonts w:ascii="標楷體" w:hAnsi="標楷體" w:cs="Courier New" w:hint="eastAsia"/>
          <w:bCs/>
          <w:color w:val="000000" w:themeColor="text1"/>
          <w:spacing w:val="6"/>
          <w:kern w:val="0"/>
        </w:rPr>
        <w:t>予以</w:t>
      </w:r>
      <w:r w:rsidRPr="00737288">
        <w:rPr>
          <w:rFonts w:ascii="標楷體" w:hAnsi="標楷體" w:cs="Courier New" w:hint="eastAsia"/>
          <w:bCs/>
          <w:color w:val="000000" w:themeColor="text1"/>
          <w:spacing w:val="6"/>
          <w:kern w:val="0"/>
        </w:rPr>
        <w:t>統一管理，</w:t>
      </w:r>
      <w:proofErr w:type="gramStart"/>
      <w:r w:rsidRPr="00737288">
        <w:rPr>
          <w:rFonts w:ascii="標楷體" w:hAnsi="標楷體" w:cs="Courier New" w:hint="eastAsia"/>
          <w:bCs/>
          <w:color w:val="000000" w:themeColor="text1"/>
          <w:spacing w:val="6"/>
          <w:kern w:val="0"/>
        </w:rPr>
        <w:t>採</w:t>
      </w:r>
      <w:proofErr w:type="gramEnd"/>
      <w:r w:rsidRPr="00737288">
        <w:rPr>
          <w:rFonts w:ascii="標楷體" w:hAnsi="標楷體" w:cs="Courier New" w:hint="eastAsia"/>
          <w:bCs/>
          <w:color w:val="000000" w:themeColor="text1"/>
          <w:spacing w:val="6"/>
          <w:kern w:val="0"/>
        </w:rPr>
        <w:t>非固定車位之包月租用模式，承租民眾</w:t>
      </w:r>
      <w:r w:rsidR="00674808">
        <w:rPr>
          <w:rFonts w:ascii="標楷體" w:hAnsi="標楷體" w:cs="Courier New" w:hint="eastAsia"/>
          <w:bCs/>
          <w:color w:val="000000" w:themeColor="text1"/>
          <w:spacing w:val="6"/>
          <w:kern w:val="0"/>
        </w:rPr>
        <w:t>可</w:t>
      </w:r>
      <w:r w:rsidRPr="00737288">
        <w:rPr>
          <w:rFonts w:ascii="標楷體" w:hAnsi="標楷體" w:cs="Courier New" w:hint="eastAsia"/>
          <w:bCs/>
          <w:color w:val="000000" w:themeColor="text1"/>
          <w:spacing w:val="6"/>
          <w:kern w:val="0"/>
        </w:rPr>
        <w:t>於各經營處所停放，其中轉運站附設停車場月租金收入係按停車格數比例攤分，據其營收統計表顯示分攤車種包括大客車；另</w:t>
      </w:r>
      <w:proofErr w:type="gramStart"/>
      <w:r w:rsidRPr="00737288">
        <w:rPr>
          <w:rFonts w:ascii="標楷體" w:hAnsi="標楷體" w:cs="Courier New" w:hint="eastAsia"/>
          <w:bCs/>
          <w:color w:val="000000" w:themeColor="text1"/>
          <w:spacing w:val="6"/>
          <w:kern w:val="0"/>
        </w:rPr>
        <w:t>經本室於</w:t>
      </w:r>
      <w:proofErr w:type="gramEnd"/>
      <w:r w:rsidRPr="00737288">
        <w:rPr>
          <w:rFonts w:ascii="標楷體" w:hAnsi="標楷體" w:cs="Courier New" w:hint="eastAsia"/>
          <w:bCs/>
          <w:color w:val="000000" w:themeColor="text1"/>
          <w:spacing w:val="6"/>
          <w:kern w:val="0"/>
        </w:rPr>
        <w:t>114年10月與交通處人員實地現場勘查，發現有4處月台停放大客車，據稱係將原提供客運臨時停靠使用</w:t>
      </w:r>
      <w:proofErr w:type="gramStart"/>
      <w:r w:rsidRPr="00737288">
        <w:rPr>
          <w:rFonts w:ascii="標楷體" w:hAnsi="標楷體" w:cs="Courier New" w:hint="eastAsia"/>
          <w:bCs/>
          <w:color w:val="000000" w:themeColor="text1"/>
          <w:spacing w:val="6"/>
          <w:kern w:val="0"/>
        </w:rPr>
        <w:t>逕</w:t>
      </w:r>
      <w:proofErr w:type="gramEnd"/>
      <w:r w:rsidRPr="00737288">
        <w:rPr>
          <w:rFonts w:ascii="標楷體" w:hAnsi="標楷體" w:cs="Courier New" w:hint="eastAsia"/>
          <w:bCs/>
          <w:color w:val="000000" w:themeColor="text1"/>
          <w:spacing w:val="6"/>
          <w:kern w:val="0"/>
        </w:rPr>
        <w:t>改作為大客車停車格，</w:t>
      </w:r>
      <w:proofErr w:type="gramStart"/>
      <w:r w:rsidRPr="00737288">
        <w:rPr>
          <w:rFonts w:ascii="標楷體" w:hAnsi="標楷體" w:cs="Courier New" w:hint="eastAsia"/>
          <w:bCs/>
          <w:color w:val="000000" w:themeColor="text1"/>
          <w:spacing w:val="6"/>
          <w:kern w:val="0"/>
        </w:rPr>
        <w:t>然前開</w:t>
      </w:r>
      <w:proofErr w:type="gramEnd"/>
      <w:r w:rsidRPr="00737288">
        <w:rPr>
          <w:rFonts w:ascii="標楷體" w:hAnsi="標楷體" w:cs="Courier New" w:hint="eastAsia"/>
          <w:bCs/>
          <w:color w:val="000000" w:themeColor="text1"/>
          <w:spacing w:val="6"/>
          <w:kern w:val="0"/>
        </w:rPr>
        <w:t>增設大客車停車未報請交通處同意，違反委託契約規定，又交通處雖不定期督導營運廠商並訂定稽查項目格式，惟據5次現場督導紀錄表，其中「四、營運管理-1.車輛是否依規定停放」項次，督導</w:t>
      </w:r>
      <w:proofErr w:type="gramStart"/>
      <w:r w:rsidRPr="00737288">
        <w:rPr>
          <w:rFonts w:ascii="標楷體" w:hAnsi="標楷體" w:cs="Courier New" w:hint="eastAsia"/>
          <w:bCs/>
          <w:color w:val="000000" w:themeColor="text1"/>
          <w:spacing w:val="6"/>
          <w:kern w:val="0"/>
        </w:rPr>
        <w:t>結果均勾選</w:t>
      </w:r>
      <w:proofErr w:type="gramEnd"/>
      <w:r w:rsidRPr="00737288">
        <w:rPr>
          <w:rFonts w:ascii="標楷體" w:hAnsi="標楷體" w:cs="Courier New" w:hint="eastAsia"/>
          <w:bCs/>
          <w:color w:val="000000" w:themeColor="text1"/>
          <w:spacing w:val="6"/>
          <w:kern w:val="0"/>
        </w:rPr>
        <w:t>「是」，核與前開廠商違反規定增設大客車停車事實不符，現行考核機制未能發揮應有督導效果。</w:t>
      </w:r>
      <w:proofErr w:type="gramStart"/>
      <w:r w:rsidRPr="00737288">
        <w:rPr>
          <w:rFonts w:ascii="標楷體" w:hAnsi="標楷體" w:cs="Courier New" w:hint="eastAsia"/>
          <w:bCs/>
          <w:color w:val="000000" w:themeColor="text1"/>
          <w:spacing w:val="6"/>
          <w:kern w:val="0"/>
        </w:rPr>
        <w:t>復查委外</w:t>
      </w:r>
      <w:proofErr w:type="gramEnd"/>
      <w:r w:rsidRPr="00737288">
        <w:rPr>
          <w:rFonts w:ascii="標楷體" w:hAnsi="標楷體" w:cs="Courier New" w:hint="eastAsia"/>
          <w:bCs/>
          <w:color w:val="000000" w:themeColor="text1"/>
          <w:spacing w:val="6"/>
          <w:kern w:val="0"/>
        </w:rPr>
        <w:t>經營期間至114年11月屆滿，因尚未委託新營運廠商，交通處要求營運廠商配合展延經營期限至115年2月間，並請營運廠商向新北市政府申請停車場登記證期限（原期限至114年12月20日屆期）展延；另依112年9月13日發布之充電車位管理辦法，發布施行起2年後（114年9月13日）換證者，換證前應設置停車格總數2％以上電動汽車充電專用停車位，</w:t>
      </w:r>
      <w:r w:rsidR="00674808">
        <w:rPr>
          <w:rFonts w:ascii="標楷體" w:hAnsi="標楷體" w:cs="Courier New" w:hint="eastAsia"/>
          <w:bCs/>
          <w:color w:val="000000" w:themeColor="text1"/>
          <w:spacing w:val="6"/>
          <w:kern w:val="0"/>
        </w:rPr>
        <w:t>亦</w:t>
      </w:r>
      <w:r w:rsidRPr="00737288">
        <w:rPr>
          <w:rFonts w:ascii="標楷體" w:hAnsi="標楷體" w:cs="Courier New" w:hint="eastAsia"/>
          <w:bCs/>
          <w:color w:val="000000" w:themeColor="text1"/>
          <w:spacing w:val="6"/>
          <w:kern w:val="0"/>
        </w:rPr>
        <w:t>即現有登記1,009位</w:t>
      </w:r>
      <w:proofErr w:type="gramStart"/>
      <w:r w:rsidRPr="00737288">
        <w:rPr>
          <w:rFonts w:ascii="標楷體" w:hAnsi="標楷體" w:cs="Courier New" w:hint="eastAsia"/>
          <w:bCs/>
          <w:color w:val="000000" w:themeColor="text1"/>
          <w:spacing w:val="6"/>
          <w:kern w:val="0"/>
        </w:rPr>
        <w:t>停車格應設置</w:t>
      </w:r>
      <w:proofErr w:type="gramEnd"/>
      <w:r w:rsidRPr="00737288">
        <w:rPr>
          <w:rFonts w:ascii="標楷體" w:hAnsi="標楷體" w:cs="Courier New" w:hint="eastAsia"/>
          <w:bCs/>
          <w:color w:val="000000" w:themeColor="text1"/>
          <w:spacing w:val="6"/>
          <w:kern w:val="0"/>
        </w:rPr>
        <w:t>20組充電設施，然交通處迄至114年11月，仍未提出具體相關接替營運及建置充電設施方案，恐中斷停車及轉運接駁服務，經函請市政府加強辦理。</w:t>
      </w:r>
      <w:r w:rsidRPr="00737288">
        <w:rPr>
          <w:rFonts w:ascii="標楷體" w:hAnsi="標楷體" w:hint="eastAsia"/>
          <w:bCs/>
          <w:spacing w:val="6"/>
        </w:rPr>
        <w:t>據復：後續將修正督導作業查核項目，並強化現場實地稽查與佐證機制，確保營運符合核准範圍及契約規定；已透過短期展延方式維持停車場基本營運，並同步啟動整體轉型檢討，辦理「調和街轉運站及周邊環境工程品質提升及優化計畫規劃案」，將規劃設置電動汽車充電專用停車位及相關設施，並檢討委外經營內容或</w:t>
      </w:r>
      <w:proofErr w:type="gramStart"/>
      <w:r w:rsidRPr="00737288">
        <w:rPr>
          <w:rFonts w:ascii="標楷體" w:hAnsi="標楷體" w:hint="eastAsia"/>
          <w:bCs/>
          <w:spacing w:val="6"/>
        </w:rPr>
        <w:t>採</w:t>
      </w:r>
      <w:proofErr w:type="gramEnd"/>
      <w:r w:rsidRPr="00737288">
        <w:rPr>
          <w:rFonts w:ascii="標楷體" w:hAnsi="標楷體" w:hint="eastAsia"/>
          <w:bCs/>
          <w:spacing w:val="6"/>
        </w:rPr>
        <w:t>其他管理方式，強化轉運旅客所需基本服務設施，以確保轉運站服務</w:t>
      </w:r>
      <w:proofErr w:type="gramStart"/>
      <w:r w:rsidRPr="00737288">
        <w:rPr>
          <w:rFonts w:ascii="標楷體" w:hAnsi="標楷體" w:hint="eastAsia"/>
          <w:bCs/>
          <w:spacing w:val="6"/>
        </w:rPr>
        <w:t>不</w:t>
      </w:r>
      <w:proofErr w:type="gramEnd"/>
      <w:r w:rsidRPr="00737288">
        <w:rPr>
          <w:rFonts w:ascii="標楷體" w:hAnsi="標楷體" w:hint="eastAsia"/>
          <w:bCs/>
          <w:spacing w:val="6"/>
        </w:rPr>
        <w:t>輟。</w:t>
      </w:r>
    </w:p>
    <w:p w14:paraId="5F41FC28" w14:textId="74534B6B" w:rsidR="00251017" w:rsidRPr="00C36671" w:rsidRDefault="00251017" w:rsidP="00737288">
      <w:pPr>
        <w:overflowPunct w:val="0"/>
        <w:autoSpaceDE w:val="0"/>
        <w:spacing w:beforeLines="10" w:before="50" w:line="48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lastRenderedPageBreak/>
        <w:t>（</w:t>
      </w:r>
      <w:r>
        <w:rPr>
          <w:rFonts w:ascii="標楷體" w:hAnsi="標楷體" w:hint="eastAsia"/>
          <w:b/>
          <w:bCs/>
          <w:sz w:val="28"/>
          <w:szCs w:val="28"/>
        </w:rPr>
        <w:t>十</w:t>
      </w:r>
      <w:r w:rsidR="009D0495">
        <w:rPr>
          <w:rFonts w:ascii="標楷體" w:hAnsi="標楷體" w:hint="eastAsia"/>
          <w:b/>
          <w:bCs/>
          <w:sz w:val="28"/>
          <w:szCs w:val="28"/>
        </w:rPr>
        <w:t>一</w:t>
      </w:r>
      <w:r w:rsidRPr="00C36671">
        <w:rPr>
          <w:rFonts w:ascii="標楷體" w:hAnsi="標楷體" w:hint="eastAsia"/>
          <w:b/>
          <w:bCs/>
          <w:sz w:val="28"/>
          <w:szCs w:val="28"/>
        </w:rPr>
        <w:t>）</w:t>
      </w:r>
      <w:r>
        <w:rPr>
          <w:rFonts w:ascii="標楷體" w:hAnsi="標楷體" w:hint="eastAsia"/>
          <w:b/>
          <w:bCs/>
          <w:sz w:val="28"/>
          <w:szCs w:val="28"/>
        </w:rPr>
        <w:t>持續</w:t>
      </w:r>
      <w:r w:rsidRPr="002B1C2D">
        <w:rPr>
          <w:rFonts w:ascii="標楷體" w:hAnsi="標楷體" w:hint="eastAsia"/>
          <w:b/>
          <w:bCs/>
          <w:sz w:val="28"/>
          <w:szCs w:val="28"/>
        </w:rPr>
        <w:t>設置路外停車場及劃設路邊停車格</w:t>
      </w:r>
      <w:r w:rsidRPr="00DB3DCB">
        <w:rPr>
          <w:rFonts w:ascii="標楷體" w:hAnsi="標楷體" w:hint="eastAsia"/>
          <w:b/>
          <w:bCs/>
          <w:sz w:val="28"/>
          <w:szCs w:val="28"/>
        </w:rPr>
        <w:t>，</w:t>
      </w:r>
      <w:r w:rsidRPr="004769E9">
        <w:rPr>
          <w:rFonts w:ascii="標楷體" w:hAnsi="標楷體" w:hint="eastAsia"/>
          <w:b/>
          <w:bCs/>
          <w:sz w:val="28"/>
          <w:szCs w:val="28"/>
        </w:rPr>
        <w:t>惟</w:t>
      </w:r>
      <w:r>
        <w:rPr>
          <w:rFonts w:ascii="標楷體" w:hAnsi="標楷體" w:hint="eastAsia"/>
          <w:b/>
          <w:bCs/>
          <w:sz w:val="28"/>
          <w:szCs w:val="28"/>
        </w:rPr>
        <w:t>部分主要景區停車供給、行政區停車收費及停車場經營管理情形，</w:t>
      </w:r>
      <w:proofErr w:type="gramStart"/>
      <w:r>
        <w:rPr>
          <w:rFonts w:ascii="標楷體" w:hAnsi="標楷體" w:hint="eastAsia"/>
          <w:b/>
          <w:bCs/>
          <w:sz w:val="28"/>
          <w:szCs w:val="28"/>
        </w:rPr>
        <w:t>均有未臻</w:t>
      </w:r>
      <w:proofErr w:type="gramEnd"/>
      <w:r>
        <w:rPr>
          <w:rFonts w:ascii="標楷體" w:hAnsi="標楷體" w:hint="eastAsia"/>
          <w:b/>
          <w:bCs/>
          <w:sz w:val="28"/>
          <w:szCs w:val="28"/>
        </w:rPr>
        <w:t>周妥情事，允宜</w:t>
      </w:r>
      <w:proofErr w:type="gramStart"/>
      <w:r>
        <w:rPr>
          <w:rFonts w:ascii="標楷體" w:hAnsi="標楷體" w:hint="eastAsia"/>
          <w:b/>
          <w:bCs/>
          <w:sz w:val="28"/>
          <w:szCs w:val="28"/>
        </w:rPr>
        <w:t>檢討妥處</w:t>
      </w:r>
      <w:proofErr w:type="gramEnd"/>
      <w:r>
        <w:rPr>
          <w:rFonts w:ascii="標楷體" w:hAnsi="標楷體" w:hint="eastAsia"/>
          <w:b/>
          <w:bCs/>
          <w:sz w:val="28"/>
          <w:szCs w:val="28"/>
        </w:rPr>
        <w:t>，以</w:t>
      </w:r>
      <w:r w:rsidRPr="004769E9">
        <w:rPr>
          <w:rFonts w:ascii="標楷體" w:hAnsi="標楷體" w:hint="eastAsia"/>
          <w:b/>
          <w:bCs/>
          <w:sz w:val="28"/>
          <w:szCs w:val="28"/>
        </w:rPr>
        <w:t>改善交通秩序</w:t>
      </w:r>
      <w:r>
        <w:rPr>
          <w:rFonts w:ascii="標楷體" w:hAnsi="標楷體" w:hint="eastAsia"/>
          <w:b/>
          <w:bCs/>
          <w:sz w:val="28"/>
          <w:szCs w:val="28"/>
        </w:rPr>
        <w:t>及</w:t>
      </w:r>
      <w:r w:rsidRPr="004769E9">
        <w:rPr>
          <w:rFonts w:ascii="標楷體" w:hAnsi="標楷體" w:hint="eastAsia"/>
          <w:b/>
          <w:bCs/>
          <w:sz w:val="28"/>
          <w:szCs w:val="28"/>
        </w:rPr>
        <w:t>提供友善停車環境</w:t>
      </w:r>
      <w:r>
        <w:rPr>
          <w:rFonts w:ascii="標楷體" w:hAnsi="標楷體" w:hint="eastAsia"/>
          <w:b/>
          <w:bCs/>
          <w:sz w:val="28"/>
          <w:szCs w:val="28"/>
        </w:rPr>
        <w:t>。</w:t>
      </w:r>
    </w:p>
    <w:p w14:paraId="01737C2A" w14:textId="77777777" w:rsidR="00251017" w:rsidRDefault="00251017" w:rsidP="00737288">
      <w:pPr>
        <w:overflowPunct w:val="0"/>
        <w:spacing w:line="480" w:lineRule="exact"/>
        <w:ind w:firstLineChars="200" w:firstLine="494"/>
        <w:jc w:val="both"/>
        <w:rPr>
          <w:rFonts w:ascii="標楷體" w:hAnsi="標楷體"/>
          <w:bCs/>
          <w:szCs w:val="24"/>
        </w:rPr>
      </w:pPr>
      <w:r w:rsidRPr="00431250">
        <w:rPr>
          <w:rFonts w:ascii="標楷體" w:hAnsi="標楷體" w:hint="eastAsia"/>
          <w:bCs/>
          <w:szCs w:val="24"/>
        </w:rPr>
        <w:t>交通處為滿足地區停車需求，持續設置公有路外停車場及劃設路邊停車格，並受理民營業者申請設置路外停車場，截至114年10月底</w:t>
      </w:r>
      <w:r>
        <w:rPr>
          <w:rFonts w:ascii="標楷體" w:hAnsi="標楷體" w:hint="eastAsia"/>
          <w:bCs/>
          <w:szCs w:val="24"/>
        </w:rPr>
        <w:t>止</w:t>
      </w:r>
      <w:r w:rsidRPr="00431250">
        <w:rPr>
          <w:rFonts w:ascii="標楷體" w:hAnsi="標楷體" w:hint="eastAsia"/>
          <w:bCs/>
          <w:szCs w:val="24"/>
        </w:rPr>
        <w:t>，基隆市路外停車場</w:t>
      </w:r>
      <w:r>
        <w:rPr>
          <w:rFonts w:ascii="標楷體" w:hAnsi="標楷體" w:hint="eastAsia"/>
          <w:bCs/>
          <w:szCs w:val="24"/>
        </w:rPr>
        <w:t>（</w:t>
      </w:r>
      <w:r w:rsidRPr="00431250">
        <w:rPr>
          <w:rFonts w:ascii="標楷體" w:hAnsi="標楷體" w:hint="eastAsia"/>
          <w:bCs/>
          <w:szCs w:val="24"/>
        </w:rPr>
        <w:t>包括公有及民營</w:t>
      </w:r>
      <w:r>
        <w:rPr>
          <w:rFonts w:ascii="標楷體" w:hAnsi="標楷體" w:hint="eastAsia"/>
          <w:bCs/>
          <w:szCs w:val="24"/>
        </w:rPr>
        <w:t>）</w:t>
      </w:r>
      <w:r w:rsidRPr="00431250">
        <w:rPr>
          <w:rFonts w:ascii="標楷體" w:hAnsi="標楷體" w:hint="eastAsia"/>
          <w:bCs/>
          <w:szCs w:val="24"/>
        </w:rPr>
        <w:t>計有126處，提供汽、機車停車格分別為13,234位、4,228位；至道路劃設收費路段61處、汽車停車格2,585位，</w:t>
      </w:r>
      <w:r>
        <w:rPr>
          <w:rFonts w:ascii="標楷體" w:hAnsi="標楷體" w:hint="eastAsia"/>
          <w:bCs/>
          <w:szCs w:val="24"/>
        </w:rPr>
        <w:t>並</w:t>
      </w:r>
      <w:r w:rsidRPr="00431250">
        <w:rPr>
          <w:rFonts w:ascii="標楷體" w:hAnsi="標楷體" w:hint="eastAsia"/>
          <w:bCs/>
          <w:szCs w:val="24"/>
        </w:rPr>
        <w:t>僱用管理員</w:t>
      </w:r>
      <w:r>
        <w:rPr>
          <w:rFonts w:ascii="標楷體" w:hAnsi="標楷體" w:hint="eastAsia"/>
          <w:bCs/>
          <w:szCs w:val="24"/>
        </w:rPr>
        <w:t>或</w:t>
      </w:r>
      <w:r w:rsidRPr="00431250">
        <w:rPr>
          <w:rFonts w:ascii="標楷體" w:hAnsi="標楷體" w:hint="eastAsia"/>
          <w:bCs/>
          <w:szCs w:val="24"/>
        </w:rPr>
        <w:t>委</w:t>
      </w:r>
      <w:r>
        <w:rPr>
          <w:rFonts w:ascii="標楷體" w:hAnsi="標楷體" w:hint="eastAsia"/>
          <w:bCs/>
          <w:szCs w:val="24"/>
        </w:rPr>
        <w:t>外</w:t>
      </w:r>
      <w:r w:rsidRPr="00431250">
        <w:rPr>
          <w:rFonts w:ascii="標楷體" w:hAnsi="標楷體" w:hint="eastAsia"/>
          <w:bCs/>
          <w:szCs w:val="24"/>
        </w:rPr>
        <w:t>辦理路邊停車開單及收費</w:t>
      </w:r>
      <w:r>
        <w:rPr>
          <w:rFonts w:ascii="標楷體" w:hAnsi="標楷體" w:hint="eastAsia"/>
          <w:bCs/>
          <w:szCs w:val="24"/>
        </w:rPr>
        <w:t>事宜</w:t>
      </w:r>
      <w:r w:rsidRPr="00431250">
        <w:rPr>
          <w:rFonts w:ascii="標楷體" w:hAnsi="標楷體" w:hint="eastAsia"/>
          <w:bCs/>
          <w:szCs w:val="24"/>
        </w:rPr>
        <w:t>。</w:t>
      </w:r>
      <w:r>
        <w:rPr>
          <w:rFonts w:ascii="標楷體" w:hAnsi="標楷體" w:hint="eastAsia"/>
          <w:bCs/>
          <w:szCs w:val="24"/>
        </w:rPr>
        <w:t>有關</w:t>
      </w:r>
      <w:r w:rsidRPr="00431250">
        <w:rPr>
          <w:rFonts w:ascii="標楷體" w:hAnsi="標楷體" w:hint="eastAsia"/>
          <w:bCs/>
          <w:szCs w:val="24"/>
        </w:rPr>
        <w:t>停車管理情形，核有下列事項：</w:t>
      </w:r>
    </w:p>
    <w:p w14:paraId="466F0929" w14:textId="77777777" w:rsidR="00251017" w:rsidRPr="00674808" w:rsidRDefault="00251017" w:rsidP="0027083B">
      <w:pPr>
        <w:overflowPunct w:val="0"/>
        <w:spacing w:line="482" w:lineRule="exact"/>
        <w:ind w:firstLineChars="200" w:firstLine="510"/>
        <w:jc w:val="both"/>
        <w:rPr>
          <w:rFonts w:ascii="標楷體" w:hAnsi="標楷體"/>
          <w:bCs/>
          <w:spacing w:val="4"/>
        </w:rPr>
      </w:pPr>
      <w:r w:rsidRPr="00674808">
        <w:rPr>
          <w:rFonts w:ascii="標楷體" w:hAnsi="標楷體" w:cs="Courier New" w:hint="eastAsia"/>
          <w:b/>
          <w:color w:val="000000" w:themeColor="text1"/>
          <w:spacing w:val="4"/>
          <w:kern w:val="0"/>
        </w:rPr>
        <w:t>1.部分</w:t>
      </w:r>
      <w:bookmarkStart w:id="6" w:name="_Hlk232873209"/>
      <w:r w:rsidRPr="00674808">
        <w:rPr>
          <w:rFonts w:ascii="標楷體" w:hAnsi="標楷體" w:cs="Courier New" w:hint="eastAsia"/>
          <w:b/>
          <w:color w:val="000000" w:themeColor="text1"/>
          <w:spacing w:val="4"/>
          <w:kern w:val="0"/>
        </w:rPr>
        <w:t>主要景區</w:t>
      </w:r>
      <w:bookmarkEnd w:id="6"/>
      <w:r w:rsidRPr="00674808">
        <w:rPr>
          <w:rFonts w:ascii="標楷體" w:hAnsi="標楷體" w:cs="Courier New" w:hint="eastAsia"/>
          <w:b/>
          <w:color w:val="000000" w:themeColor="text1"/>
          <w:spacing w:val="4"/>
          <w:kern w:val="0"/>
        </w:rPr>
        <w:t>停車供給不足且週日臨時停車需求高，仍未檢討提升周邊道路停車格週轉率：</w:t>
      </w:r>
      <w:r w:rsidRPr="00674808">
        <w:rPr>
          <w:rFonts w:ascii="標楷體" w:hAnsi="標楷體" w:cs="Courier New" w:hint="eastAsia"/>
          <w:bCs/>
          <w:color w:val="000000" w:themeColor="text1"/>
          <w:spacing w:val="4"/>
          <w:kern w:val="0"/>
        </w:rPr>
        <w:t>交通處為改善交通秩序，持續評估停車需求較高區域，並將其周邊道路</w:t>
      </w:r>
      <w:proofErr w:type="gramStart"/>
      <w:r w:rsidRPr="00674808">
        <w:rPr>
          <w:rFonts w:ascii="標楷體" w:hAnsi="標楷體" w:cs="Courier New" w:hint="eastAsia"/>
          <w:bCs/>
          <w:color w:val="000000" w:themeColor="text1"/>
          <w:spacing w:val="4"/>
          <w:kern w:val="0"/>
        </w:rPr>
        <w:t>採</w:t>
      </w:r>
      <w:proofErr w:type="gramEnd"/>
      <w:r w:rsidRPr="00674808">
        <w:rPr>
          <w:rFonts w:ascii="標楷體" w:hAnsi="標楷體" w:cs="Courier New" w:hint="eastAsia"/>
          <w:bCs/>
          <w:color w:val="000000" w:themeColor="text1"/>
          <w:spacing w:val="4"/>
          <w:kern w:val="0"/>
        </w:rPr>
        <w:t>計時收費方式管理，截至114年10月底止，路邊停車收費路段61處，分別為週一至週五9時至17時收費者34處</w:t>
      </w:r>
      <w:r w:rsidRPr="002136D4">
        <w:rPr>
          <w:rFonts w:ascii="標楷體" w:hAnsi="標楷體" w:cs="Courier New" w:hint="eastAsia"/>
          <w:bCs/>
          <w:color w:val="000000" w:themeColor="text1"/>
          <w:kern w:val="0"/>
        </w:rPr>
        <w:t>（占比55.74％）、週一至週六7時至22時收費者24處（占比39.34％）、週一至週六9時至17時收費者1處（占比1.64％）</w:t>
      </w:r>
      <w:r w:rsidRPr="00674808">
        <w:rPr>
          <w:rFonts w:ascii="標楷體" w:hAnsi="標楷體" w:cs="Courier New" w:hint="eastAsia"/>
          <w:bCs/>
          <w:color w:val="000000" w:themeColor="text1"/>
          <w:spacing w:val="4"/>
          <w:kern w:val="0"/>
        </w:rPr>
        <w:t>、週一至週日9時至17時收費者2處（占比3.28％），其中週日收費者僅有湖海路一、二段及海興游泳池，均位於外木山景區。</w:t>
      </w:r>
      <w:proofErr w:type="gramStart"/>
      <w:r w:rsidRPr="00674808">
        <w:rPr>
          <w:rFonts w:ascii="標楷體" w:hAnsi="標楷體" w:cs="Courier New" w:hint="eastAsia"/>
          <w:bCs/>
          <w:color w:val="000000" w:themeColor="text1"/>
          <w:spacing w:val="4"/>
          <w:kern w:val="0"/>
        </w:rPr>
        <w:t>經據交通處</w:t>
      </w:r>
      <w:proofErr w:type="gramEnd"/>
      <w:r w:rsidRPr="00674808">
        <w:rPr>
          <w:rFonts w:ascii="標楷體" w:hAnsi="標楷體" w:cs="Courier New" w:hint="eastAsia"/>
          <w:bCs/>
          <w:color w:val="000000" w:themeColor="text1"/>
          <w:spacing w:val="4"/>
          <w:kern w:val="0"/>
        </w:rPr>
        <w:t>提供市中心熱門景點「基隆廟口」周邊博愛、信二、信義國小及東岸等4處路外停車場113年7月停車率情形，依委託經營廠商記錄每日4個時段（6時、11時、15時及20時）停車率介於16.67％至100％，其中週日尖峰停車率介於84.38％至100％，</w:t>
      </w:r>
      <w:proofErr w:type="gramStart"/>
      <w:r w:rsidRPr="00674808">
        <w:rPr>
          <w:rFonts w:ascii="標楷體" w:hAnsi="標楷體" w:cs="Courier New" w:hint="eastAsia"/>
          <w:bCs/>
          <w:color w:val="000000" w:themeColor="text1"/>
          <w:spacing w:val="4"/>
          <w:kern w:val="0"/>
        </w:rPr>
        <w:t>均較平日</w:t>
      </w:r>
      <w:proofErr w:type="gramEnd"/>
      <w:r w:rsidRPr="00674808">
        <w:rPr>
          <w:rFonts w:ascii="標楷體" w:hAnsi="標楷體" w:cs="Courier New" w:hint="eastAsia"/>
          <w:bCs/>
          <w:color w:val="000000" w:themeColor="text1"/>
          <w:spacing w:val="4"/>
          <w:kern w:val="0"/>
        </w:rPr>
        <w:t>尖峰停車率為高，又分析上開4處路外停車場113年7月14日（週日）剩餘車位情形，10時至</w:t>
      </w:r>
      <w:proofErr w:type="gramStart"/>
      <w:r w:rsidRPr="00674808">
        <w:rPr>
          <w:rFonts w:ascii="標楷體" w:hAnsi="標楷體" w:cs="Courier New" w:hint="eastAsia"/>
          <w:bCs/>
          <w:color w:val="000000" w:themeColor="text1"/>
          <w:spacing w:val="4"/>
          <w:kern w:val="0"/>
        </w:rPr>
        <w:t>22時均有部分</w:t>
      </w:r>
      <w:proofErr w:type="gramEnd"/>
      <w:r w:rsidRPr="00674808">
        <w:rPr>
          <w:rFonts w:ascii="標楷體" w:hAnsi="標楷體" w:cs="Courier New" w:hint="eastAsia"/>
          <w:bCs/>
          <w:color w:val="000000" w:themeColor="text1"/>
          <w:spacing w:val="4"/>
          <w:kern w:val="0"/>
        </w:rPr>
        <w:t>時段無空位；另依歷年相關停車問題或市中心交通影響評估等委託規劃報告亦指出，周邊道路係違規停車熱點，均顯示「基隆廟口」周邊景區停車供給不足且週日臨時停車需求較高，且時有車輛於停車場外道路依序排隊等待入場情形，已嚴重影響周邊車流通行，尚需交通警察或義交現場疏導交通，然交通處仍未妥</w:t>
      </w:r>
      <w:proofErr w:type="gramStart"/>
      <w:r w:rsidRPr="00674808">
        <w:rPr>
          <w:rFonts w:ascii="標楷體" w:hAnsi="標楷體" w:cs="Courier New" w:hint="eastAsia"/>
          <w:bCs/>
          <w:color w:val="000000" w:themeColor="text1"/>
          <w:spacing w:val="4"/>
          <w:kern w:val="0"/>
        </w:rPr>
        <w:t>適</w:t>
      </w:r>
      <w:proofErr w:type="gramEnd"/>
      <w:r w:rsidRPr="00674808">
        <w:rPr>
          <w:rFonts w:ascii="標楷體" w:hAnsi="標楷體" w:cs="Courier New" w:hint="eastAsia"/>
          <w:bCs/>
          <w:color w:val="000000" w:themeColor="text1"/>
          <w:spacing w:val="4"/>
          <w:kern w:val="0"/>
        </w:rPr>
        <w:t>評估停車需求，並</w:t>
      </w:r>
      <w:proofErr w:type="gramStart"/>
      <w:r w:rsidRPr="00674808">
        <w:rPr>
          <w:rFonts w:ascii="標楷體" w:hAnsi="標楷體" w:cs="Courier New" w:hint="eastAsia"/>
          <w:bCs/>
          <w:color w:val="000000" w:themeColor="text1"/>
          <w:spacing w:val="4"/>
          <w:kern w:val="0"/>
        </w:rPr>
        <w:t>研</w:t>
      </w:r>
      <w:proofErr w:type="gramEnd"/>
      <w:r w:rsidRPr="00674808">
        <w:rPr>
          <w:rFonts w:ascii="標楷體" w:hAnsi="標楷體" w:cs="Courier New" w:hint="eastAsia"/>
          <w:bCs/>
          <w:color w:val="000000" w:themeColor="text1"/>
          <w:spacing w:val="4"/>
          <w:kern w:val="0"/>
        </w:rPr>
        <w:t>議週日導入收費管理機制，經函請市政府</w:t>
      </w:r>
      <w:proofErr w:type="gramStart"/>
      <w:r w:rsidRPr="00674808">
        <w:rPr>
          <w:rFonts w:ascii="標楷體" w:hAnsi="標楷體" w:cs="Courier New" w:hint="eastAsia"/>
          <w:bCs/>
          <w:color w:val="000000" w:themeColor="text1"/>
          <w:spacing w:val="4"/>
          <w:kern w:val="0"/>
        </w:rPr>
        <w:t>研</w:t>
      </w:r>
      <w:proofErr w:type="gramEnd"/>
      <w:r w:rsidRPr="00674808">
        <w:rPr>
          <w:rFonts w:ascii="標楷體" w:hAnsi="標楷體" w:cs="Courier New" w:hint="eastAsia"/>
          <w:bCs/>
          <w:color w:val="000000" w:themeColor="text1"/>
          <w:spacing w:val="4"/>
          <w:kern w:val="0"/>
        </w:rPr>
        <w:t>謀改善，</w:t>
      </w:r>
      <w:proofErr w:type="gramStart"/>
      <w:r w:rsidRPr="00674808">
        <w:rPr>
          <w:rFonts w:ascii="標楷體" w:hAnsi="標楷體" w:cs="Courier New" w:hint="eastAsia"/>
          <w:bCs/>
          <w:color w:val="000000" w:themeColor="text1"/>
          <w:spacing w:val="4"/>
          <w:kern w:val="0"/>
        </w:rPr>
        <w:t>俾</w:t>
      </w:r>
      <w:proofErr w:type="gramEnd"/>
      <w:r w:rsidRPr="00674808">
        <w:rPr>
          <w:rFonts w:ascii="標楷體" w:hAnsi="標楷體" w:cs="Courier New" w:hint="eastAsia"/>
          <w:bCs/>
          <w:color w:val="000000" w:themeColor="text1"/>
          <w:spacing w:val="4"/>
          <w:kern w:val="0"/>
        </w:rPr>
        <w:t>提升周邊道路停車格週轉率。</w:t>
      </w:r>
      <w:r w:rsidRPr="00674808">
        <w:rPr>
          <w:rFonts w:ascii="標楷體" w:hAnsi="標楷體" w:hint="eastAsia"/>
          <w:bCs/>
          <w:spacing w:val="4"/>
        </w:rPr>
        <w:t>據復：將針對既有收費路段之商業區及觀光區等</w:t>
      </w:r>
      <w:bookmarkStart w:id="7" w:name="_Hlk232937603"/>
      <w:r w:rsidRPr="00674808">
        <w:rPr>
          <w:rFonts w:ascii="標楷體" w:hAnsi="標楷體" w:hint="eastAsia"/>
          <w:bCs/>
          <w:spacing w:val="4"/>
        </w:rPr>
        <w:t>停車需求</w:t>
      </w:r>
      <w:bookmarkEnd w:id="7"/>
      <w:r w:rsidRPr="00674808">
        <w:rPr>
          <w:rFonts w:ascii="標楷體" w:hAnsi="標楷體" w:hint="eastAsia"/>
          <w:bCs/>
          <w:spacing w:val="4"/>
        </w:rPr>
        <w:t>較高區域進行評估週日停車收費機制，依區域差異化管理原則，整體規劃滾動檢討相關管理機制，以落實使用者付費原則及改善停車秩序。</w:t>
      </w:r>
    </w:p>
    <w:p w14:paraId="2CBF42B0" w14:textId="0BD04033" w:rsidR="00251017" w:rsidRDefault="00251017" w:rsidP="00CD5656">
      <w:pPr>
        <w:overflowPunct w:val="0"/>
        <w:spacing w:line="484" w:lineRule="exact"/>
        <w:ind w:firstLineChars="200" w:firstLine="494"/>
        <w:jc w:val="both"/>
        <w:rPr>
          <w:rFonts w:ascii="標楷體" w:hAnsi="標楷體" w:cs="Courier New"/>
          <w:bCs/>
          <w:color w:val="000000" w:themeColor="text1"/>
          <w:kern w:val="0"/>
        </w:rPr>
      </w:pPr>
      <w:r>
        <w:rPr>
          <w:rFonts w:ascii="標楷體" w:hAnsi="標楷體" w:cs="Courier New" w:hint="eastAsia"/>
          <w:b/>
          <w:color w:val="000000" w:themeColor="text1"/>
          <w:kern w:val="0"/>
        </w:rPr>
        <w:t>2</w:t>
      </w:r>
      <w:r w:rsidRPr="00396CE9">
        <w:rPr>
          <w:rFonts w:ascii="標楷體" w:hAnsi="標楷體" w:cs="Courier New" w:hint="eastAsia"/>
          <w:b/>
          <w:color w:val="000000" w:themeColor="text1"/>
          <w:kern w:val="0"/>
        </w:rPr>
        <w:t>.</w:t>
      </w:r>
      <w:r w:rsidRPr="00417ECF">
        <w:rPr>
          <w:rFonts w:ascii="標楷體" w:hAnsi="標楷體" w:cs="Courier New" w:hint="eastAsia"/>
          <w:b/>
          <w:color w:val="000000" w:themeColor="text1"/>
          <w:kern w:val="0"/>
        </w:rPr>
        <w:t>部分行政區未有納入收費路段，</w:t>
      </w:r>
      <w:r>
        <w:rPr>
          <w:rFonts w:ascii="標楷體" w:hAnsi="標楷體" w:cs="Courier New" w:hint="eastAsia"/>
          <w:b/>
          <w:color w:val="000000" w:themeColor="text1"/>
          <w:kern w:val="0"/>
        </w:rPr>
        <w:t>且</w:t>
      </w:r>
      <w:r w:rsidRPr="00417ECF">
        <w:rPr>
          <w:rFonts w:ascii="標楷體" w:hAnsi="標楷體" w:cs="Courier New" w:hint="eastAsia"/>
          <w:b/>
          <w:color w:val="000000" w:themeColor="text1"/>
          <w:kern w:val="0"/>
        </w:rPr>
        <w:t>主要道路違規停車情形嚴重</w:t>
      </w:r>
      <w:r>
        <w:rPr>
          <w:rFonts w:ascii="標楷體" w:hAnsi="標楷體" w:cs="Courier New" w:hint="eastAsia"/>
          <w:b/>
          <w:color w:val="000000" w:themeColor="text1"/>
          <w:kern w:val="0"/>
        </w:rPr>
        <w:t>，仍</w:t>
      </w:r>
      <w:r w:rsidRPr="00417ECF">
        <w:rPr>
          <w:rFonts w:ascii="標楷體" w:hAnsi="標楷體" w:cs="Courier New" w:hint="eastAsia"/>
          <w:b/>
          <w:color w:val="000000" w:themeColor="text1"/>
          <w:kern w:val="0"/>
        </w:rPr>
        <w:t>未依規定評估</w:t>
      </w:r>
      <w:r>
        <w:rPr>
          <w:rFonts w:ascii="標楷體" w:hAnsi="標楷體" w:cs="Courier New" w:hint="eastAsia"/>
          <w:b/>
          <w:color w:val="000000" w:themeColor="text1"/>
          <w:kern w:val="0"/>
        </w:rPr>
        <w:t>導入</w:t>
      </w:r>
      <w:r w:rsidRPr="00417ECF">
        <w:rPr>
          <w:rFonts w:ascii="標楷體" w:hAnsi="標楷體" w:cs="Courier New" w:hint="eastAsia"/>
          <w:b/>
          <w:color w:val="000000" w:themeColor="text1"/>
          <w:kern w:val="0"/>
        </w:rPr>
        <w:t>收費</w:t>
      </w:r>
      <w:r>
        <w:rPr>
          <w:rFonts w:ascii="標楷體" w:hAnsi="標楷體" w:cs="Courier New" w:hint="eastAsia"/>
          <w:b/>
          <w:color w:val="000000" w:themeColor="text1"/>
          <w:kern w:val="0"/>
        </w:rPr>
        <w:t>機制</w:t>
      </w:r>
      <w:r w:rsidRPr="00396CE9">
        <w:rPr>
          <w:rFonts w:ascii="標楷體" w:hAnsi="標楷體" w:cs="Courier New" w:hint="eastAsia"/>
          <w:b/>
          <w:color w:val="000000" w:themeColor="text1"/>
          <w:kern w:val="0"/>
        </w:rPr>
        <w:t>：</w:t>
      </w:r>
      <w:r>
        <w:rPr>
          <w:rFonts w:ascii="標楷體" w:hAnsi="標楷體" w:cs="Courier New" w:hint="eastAsia"/>
          <w:bCs/>
          <w:color w:val="000000" w:themeColor="text1"/>
          <w:kern w:val="0"/>
        </w:rPr>
        <w:t>經查</w:t>
      </w:r>
      <w:r w:rsidRPr="00417ECF">
        <w:rPr>
          <w:rFonts w:ascii="標楷體" w:hAnsi="標楷體" w:cs="Courier New" w:hint="eastAsia"/>
          <w:bCs/>
          <w:color w:val="000000" w:themeColor="text1"/>
          <w:kern w:val="0"/>
        </w:rPr>
        <w:t>截至114年10月底</w:t>
      </w:r>
      <w:r>
        <w:rPr>
          <w:rFonts w:ascii="標楷體" w:hAnsi="標楷體" w:cs="Courier New" w:hint="eastAsia"/>
          <w:bCs/>
          <w:color w:val="000000" w:themeColor="text1"/>
          <w:kern w:val="0"/>
        </w:rPr>
        <w:t>止</w:t>
      </w:r>
      <w:r w:rsidRPr="00417ECF">
        <w:rPr>
          <w:rFonts w:ascii="標楷體" w:hAnsi="標楷體" w:cs="Courier New" w:hint="eastAsia"/>
          <w:bCs/>
          <w:color w:val="000000" w:themeColor="text1"/>
          <w:kern w:val="0"/>
        </w:rPr>
        <w:t>，</w:t>
      </w:r>
      <w:r>
        <w:rPr>
          <w:rFonts w:ascii="標楷體" w:hAnsi="標楷體" w:cs="Courier New" w:hint="eastAsia"/>
          <w:bCs/>
          <w:color w:val="000000" w:themeColor="text1"/>
          <w:kern w:val="0"/>
        </w:rPr>
        <w:t>暖暖區</w:t>
      </w:r>
      <w:r w:rsidRPr="00417ECF">
        <w:rPr>
          <w:rFonts w:ascii="標楷體" w:hAnsi="標楷體" w:cs="Courier New" w:hint="eastAsia"/>
          <w:bCs/>
          <w:color w:val="000000" w:themeColor="text1"/>
          <w:kern w:val="0"/>
        </w:rPr>
        <w:t>路外停車場提供汽車停車格數量為各行政區最</w:t>
      </w:r>
      <w:r>
        <w:rPr>
          <w:rFonts w:ascii="標楷體" w:hAnsi="標楷體" w:cs="Courier New" w:hint="eastAsia"/>
          <w:bCs/>
          <w:color w:val="000000" w:themeColor="text1"/>
          <w:kern w:val="0"/>
        </w:rPr>
        <w:t>少（</w:t>
      </w:r>
      <w:r w:rsidRPr="00417ECF">
        <w:rPr>
          <w:rFonts w:ascii="標楷體" w:hAnsi="標楷體" w:cs="Courier New" w:hint="eastAsia"/>
          <w:bCs/>
          <w:color w:val="000000" w:themeColor="text1"/>
          <w:kern w:val="0"/>
        </w:rPr>
        <w:t>491位，占總數13,234位之3.71％</w:t>
      </w:r>
      <w:r>
        <w:rPr>
          <w:rFonts w:ascii="標楷體" w:hAnsi="標楷體" w:cs="Courier New" w:hint="eastAsia"/>
          <w:bCs/>
          <w:color w:val="000000" w:themeColor="text1"/>
          <w:kern w:val="0"/>
        </w:rPr>
        <w:t>），且為</w:t>
      </w:r>
      <w:r w:rsidRPr="00417ECF">
        <w:rPr>
          <w:rFonts w:ascii="標楷體" w:hAnsi="標楷體" w:cs="Courier New" w:hint="eastAsia"/>
          <w:bCs/>
          <w:color w:val="000000" w:themeColor="text1"/>
          <w:kern w:val="0"/>
        </w:rPr>
        <w:t>全市唯一路邊停車</w:t>
      </w:r>
      <w:r>
        <w:rPr>
          <w:rFonts w:ascii="標楷體" w:hAnsi="標楷體" w:cs="Courier New" w:hint="eastAsia"/>
          <w:bCs/>
          <w:color w:val="000000" w:themeColor="text1"/>
          <w:kern w:val="0"/>
        </w:rPr>
        <w:t>格</w:t>
      </w:r>
      <w:r w:rsidRPr="00417ECF">
        <w:rPr>
          <w:rFonts w:ascii="標楷體" w:hAnsi="標楷體" w:cs="Courier New" w:hint="eastAsia"/>
          <w:bCs/>
          <w:color w:val="000000" w:themeColor="text1"/>
          <w:kern w:val="0"/>
        </w:rPr>
        <w:t>尚未收費之行政區，又</w:t>
      </w:r>
      <w:r w:rsidRPr="00417ECF">
        <w:rPr>
          <w:rFonts w:ascii="標楷體" w:hAnsi="標楷體" w:cs="Courier New" w:hint="eastAsia"/>
          <w:bCs/>
          <w:color w:val="000000" w:themeColor="text1"/>
          <w:kern w:val="0"/>
        </w:rPr>
        <w:lastRenderedPageBreak/>
        <w:t>據警察局提供</w:t>
      </w:r>
      <w:proofErr w:type="gramStart"/>
      <w:r w:rsidRPr="00417ECF">
        <w:rPr>
          <w:rFonts w:ascii="標楷體" w:hAnsi="標楷體" w:cs="Courier New" w:hint="eastAsia"/>
          <w:bCs/>
          <w:color w:val="000000" w:themeColor="text1"/>
          <w:kern w:val="0"/>
        </w:rPr>
        <w:t>113</w:t>
      </w:r>
      <w:proofErr w:type="gramEnd"/>
      <w:r w:rsidRPr="00417ECF">
        <w:rPr>
          <w:rFonts w:ascii="標楷體" w:hAnsi="標楷體" w:cs="Courier New" w:hint="eastAsia"/>
          <w:bCs/>
          <w:color w:val="000000" w:themeColor="text1"/>
          <w:kern w:val="0"/>
        </w:rPr>
        <w:t>年度違規停車</w:t>
      </w:r>
      <w:r>
        <w:rPr>
          <w:rFonts w:ascii="標楷體" w:hAnsi="標楷體" w:cs="Courier New" w:hint="eastAsia"/>
          <w:bCs/>
          <w:color w:val="000000" w:themeColor="text1"/>
          <w:kern w:val="0"/>
        </w:rPr>
        <w:t>（</w:t>
      </w:r>
      <w:r w:rsidRPr="00417ECF">
        <w:rPr>
          <w:rFonts w:ascii="標楷體" w:hAnsi="標楷體" w:cs="Courier New" w:hint="eastAsia"/>
          <w:bCs/>
          <w:color w:val="000000" w:themeColor="text1"/>
          <w:kern w:val="0"/>
        </w:rPr>
        <w:t>違反道路交通管理處罰條例第55條及56條規定</w:t>
      </w:r>
      <w:r>
        <w:rPr>
          <w:rFonts w:ascii="標楷體" w:hAnsi="標楷體" w:cs="Courier New" w:hint="eastAsia"/>
          <w:bCs/>
          <w:color w:val="000000" w:themeColor="text1"/>
          <w:kern w:val="0"/>
        </w:rPr>
        <w:t>）</w:t>
      </w:r>
      <w:r w:rsidRPr="00417ECF">
        <w:rPr>
          <w:rFonts w:ascii="標楷體" w:hAnsi="標楷體" w:cs="Courier New" w:hint="eastAsia"/>
          <w:bCs/>
          <w:color w:val="000000" w:themeColor="text1"/>
          <w:kern w:val="0"/>
        </w:rPr>
        <w:t>裁罰資料，</w:t>
      </w:r>
      <w:r w:rsidRPr="00BD3703">
        <w:rPr>
          <w:rFonts w:ascii="標楷體" w:hAnsi="標楷體" w:cs="Courier New" w:hint="eastAsia"/>
          <w:bCs/>
          <w:color w:val="000000" w:themeColor="text1"/>
          <w:spacing w:val="4"/>
          <w:kern w:val="0"/>
        </w:rPr>
        <w:t>暖暖區計有4,201筆，主要違規道路為暖暖街（35.13％）、源遠路（24.23％）、碇內街（18.95％）</w:t>
      </w:r>
      <w:r>
        <w:rPr>
          <w:rFonts w:ascii="標楷體" w:hAnsi="標楷體" w:cs="Courier New" w:hint="eastAsia"/>
          <w:bCs/>
          <w:color w:val="000000" w:themeColor="text1"/>
          <w:kern w:val="0"/>
        </w:rPr>
        <w:t>及</w:t>
      </w:r>
      <w:r w:rsidRPr="00417ECF">
        <w:rPr>
          <w:rFonts w:ascii="標楷體" w:hAnsi="標楷體" w:cs="Courier New" w:hint="eastAsia"/>
          <w:bCs/>
          <w:color w:val="000000" w:themeColor="text1"/>
          <w:kern w:val="0"/>
        </w:rPr>
        <w:t>東勢街</w:t>
      </w:r>
      <w:r>
        <w:rPr>
          <w:rFonts w:ascii="標楷體" w:hAnsi="標楷體" w:cs="Courier New" w:hint="eastAsia"/>
          <w:bCs/>
          <w:color w:val="000000" w:themeColor="text1"/>
          <w:kern w:val="0"/>
        </w:rPr>
        <w:t>（</w:t>
      </w:r>
      <w:r w:rsidRPr="00417ECF">
        <w:rPr>
          <w:rFonts w:ascii="標楷體" w:hAnsi="標楷體" w:cs="Courier New" w:hint="eastAsia"/>
          <w:bCs/>
          <w:color w:val="000000" w:themeColor="text1"/>
          <w:kern w:val="0"/>
        </w:rPr>
        <w:t>11.35％</w:t>
      </w:r>
      <w:r>
        <w:rPr>
          <w:rFonts w:ascii="標楷體" w:hAnsi="標楷體" w:cs="Courier New" w:hint="eastAsia"/>
          <w:bCs/>
          <w:color w:val="000000" w:themeColor="text1"/>
          <w:kern w:val="0"/>
        </w:rPr>
        <w:t>）</w:t>
      </w:r>
      <w:r w:rsidRPr="00417ECF">
        <w:rPr>
          <w:rFonts w:ascii="標楷體" w:hAnsi="標楷體" w:cs="Courier New" w:hint="eastAsia"/>
          <w:bCs/>
          <w:color w:val="000000" w:themeColor="text1"/>
          <w:kern w:val="0"/>
        </w:rPr>
        <w:t>，顯示相關道路臨時停車需求高，且部分</w:t>
      </w:r>
      <w:proofErr w:type="gramStart"/>
      <w:r w:rsidRPr="00417ECF">
        <w:rPr>
          <w:rFonts w:ascii="標楷體" w:hAnsi="標楷體" w:cs="Courier New" w:hint="eastAsia"/>
          <w:bCs/>
          <w:color w:val="000000" w:themeColor="text1"/>
          <w:kern w:val="0"/>
        </w:rPr>
        <w:t>路段雖劃設</w:t>
      </w:r>
      <w:proofErr w:type="gramEnd"/>
      <w:r w:rsidRPr="00417ECF">
        <w:rPr>
          <w:rFonts w:ascii="標楷體" w:hAnsi="標楷體" w:cs="Courier New" w:hint="eastAsia"/>
          <w:bCs/>
          <w:color w:val="000000" w:themeColor="text1"/>
          <w:kern w:val="0"/>
        </w:rPr>
        <w:t>汽車停車格，然尚未依相關規定評估收費需求，在區域停車</w:t>
      </w:r>
      <w:r>
        <w:rPr>
          <w:rFonts w:ascii="標楷體" w:hAnsi="標楷體" w:cs="Courier New" w:hint="eastAsia"/>
          <w:bCs/>
          <w:color w:val="000000" w:themeColor="text1"/>
          <w:kern w:val="0"/>
        </w:rPr>
        <w:t>格</w:t>
      </w:r>
      <w:r w:rsidRPr="00417ECF">
        <w:rPr>
          <w:rFonts w:ascii="標楷體" w:hAnsi="標楷體" w:cs="Courier New" w:hint="eastAsia"/>
          <w:bCs/>
          <w:color w:val="000000" w:themeColor="text1"/>
          <w:kern w:val="0"/>
        </w:rPr>
        <w:t>不足供應</w:t>
      </w:r>
      <w:r>
        <w:rPr>
          <w:rFonts w:ascii="標楷體" w:hAnsi="標楷體" w:cs="Courier New" w:hint="eastAsia"/>
          <w:bCs/>
          <w:color w:val="000000" w:themeColor="text1"/>
          <w:kern w:val="0"/>
        </w:rPr>
        <w:t>情況</w:t>
      </w:r>
      <w:r w:rsidRPr="00417ECF">
        <w:rPr>
          <w:rFonts w:ascii="標楷體" w:hAnsi="標楷體" w:cs="Courier New" w:hint="eastAsia"/>
          <w:bCs/>
          <w:color w:val="000000" w:themeColor="text1"/>
          <w:kern w:val="0"/>
        </w:rPr>
        <w:t>，存有長期占用問題，亦未符使用者付費精神</w:t>
      </w:r>
      <w:r>
        <w:rPr>
          <w:rFonts w:ascii="標楷體" w:hAnsi="標楷體" w:cs="Courier New" w:hint="eastAsia"/>
          <w:bCs/>
          <w:color w:val="000000" w:themeColor="text1"/>
          <w:kern w:val="0"/>
        </w:rPr>
        <w:t>，經函請市政府</w:t>
      </w:r>
      <w:proofErr w:type="gramStart"/>
      <w:r w:rsidRPr="005A263D">
        <w:rPr>
          <w:rFonts w:ascii="標楷體" w:hAnsi="標楷體" w:cs="Courier New" w:hint="eastAsia"/>
          <w:bCs/>
          <w:color w:val="000000" w:themeColor="text1"/>
          <w:kern w:val="0"/>
        </w:rPr>
        <w:t>研</w:t>
      </w:r>
      <w:proofErr w:type="gramEnd"/>
      <w:r w:rsidRPr="005A263D">
        <w:rPr>
          <w:rFonts w:ascii="標楷體" w:hAnsi="標楷體" w:cs="Courier New" w:hint="eastAsia"/>
          <w:bCs/>
          <w:color w:val="000000" w:themeColor="text1"/>
          <w:kern w:val="0"/>
        </w:rPr>
        <w:t>酌實際停車需求狀況檢討適當管理方式</w:t>
      </w:r>
      <w:r>
        <w:rPr>
          <w:rFonts w:ascii="標楷體" w:hAnsi="標楷體" w:cs="Courier New" w:hint="eastAsia"/>
          <w:bCs/>
          <w:color w:val="000000" w:themeColor="text1"/>
          <w:kern w:val="0"/>
        </w:rPr>
        <w:t>。</w:t>
      </w:r>
      <w:r w:rsidRPr="005A263D">
        <w:rPr>
          <w:rFonts w:ascii="標楷體" w:hAnsi="標楷體" w:cs="Courier New" w:hint="eastAsia"/>
          <w:bCs/>
          <w:color w:val="000000" w:themeColor="text1"/>
          <w:kern w:val="0"/>
        </w:rPr>
        <w:t>據復：已公告東勢街、碇內街、源遠路152巷、八堵路、東碇路、崇信街及自強路停車格納入收費管理，</w:t>
      </w:r>
      <w:r>
        <w:rPr>
          <w:rFonts w:ascii="標楷體" w:hAnsi="標楷體" w:cs="Courier New" w:hint="eastAsia"/>
          <w:bCs/>
          <w:color w:val="000000" w:themeColor="text1"/>
          <w:kern w:val="0"/>
        </w:rPr>
        <w:t>未來</w:t>
      </w:r>
      <w:r w:rsidRPr="005A263D">
        <w:rPr>
          <w:rFonts w:ascii="標楷體" w:hAnsi="標楷體" w:cs="Courier New" w:hint="eastAsia"/>
          <w:bCs/>
          <w:color w:val="000000" w:themeColor="text1"/>
          <w:kern w:val="0"/>
        </w:rPr>
        <w:t>將依人力調配狀況持續評估納管未收費路段</w:t>
      </w:r>
      <w:r>
        <w:rPr>
          <w:rFonts w:ascii="標楷體" w:hAnsi="標楷體" w:cs="Courier New" w:hint="eastAsia"/>
          <w:bCs/>
          <w:color w:val="000000" w:themeColor="text1"/>
          <w:kern w:val="0"/>
        </w:rPr>
        <w:t>。</w:t>
      </w:r>
    </w:p>
    <w:p w14:paraId="406E223E" w14:textId="330C2055" w:rsidR="00251017" w:rsidRPr="009D0495" w:rsidRDefault="00251017" w:rsidP="0027083B">
      <w:pPr>
        <w:overflowPunct w:val="0"/>
        <w:spacing w:line="480" w:lineRule="exact"/>
        <w:ind w:firstLineChars="200" w:firstLine="518"/>
        <w:jc w:val="both"/>
        <w:rPr>
          <w:rFonts w:ascii="標楷體" w:hAnsi="標楷體" w:cs="Courier New"/>
          <w:bCs/>
          <w:color w:val="000000" w:themeColor="text1"/>
          <w:spacing w:val="6"/>
          <w:kern w:val="0"/>
        </w:rPr>
      </w:pPr>
      <w:r w:rsidRPr="009D0495">
        <w:rPr>
          <w:rFonts w:ascii="標楷體" w:hAnsi="標楷體" w:cs="Courier New" w:hint="eastAsia"/>
          <w:b/>
          <w:color w:val="000000" w:themeColor="text1"/>
          <w:spacing w:val="6"/>
          <w:kern w:val="0"/>
        </w:rPr>
        <w:t>3.部分停車場登記證屆期尚未依規定設置充電專用車位及完成換證作業，甚有逾年餘仍未完成改善情形：</w:t>
      </w:r>
      <w:r w:rsidRPr="009D0495">
        <w:rPr>
          <w:rFonts w:ascii="標楷體" w:hAnsi="標楷體" w:cs="Courier New" w:hint="eastAsia"/>
          <w:bCs/>
          <w:color w:val="000000" w:themeColor="text1"/>
          <w:spacing w:val="6"/>
          <w:kern w:val="0"/>
        </w:rPr>
        <w:t>經查截至114年10月底止，基隆市路外停車場（包括公有及民營）汽車停車格超過50位者計有73處，惟其中18處登記證期滿後，尚未依「電動汽車充電專用停車位及其充電設施設置管理辦法」第2條及停車場法第25條規定，設置電動汽車充電專用停車位並完成換證作業，影響運具電動化政策推動，甚有3處登記證期滿，迄至114年10月底已逾年餘，雖多次</w:t>
      </w:r>
      <w:proofErr w:type="gramStart"/>
      <w:r w:rsidRPr="009D0495">
        <w:rPr>
          <w:rFonts w:ascii="標楷體" w:hAnsi="標楷體" w:cs="Courier New" w:hint="eastAsia"/>
          <w:bCs/>
          <w:color w:val="000000" w:themeColor="text1"/>
          <w:spacing w:val="6"/>
          <w:kern w:val="0"/>
        </w:rPr>
        <w:t>送件仍有</w:t>
      </w:r>
      <w:proofErr w:type="gramEnd"/>
      <w:r w:rsidRPr="009D0495">
        <w:rPr>
          <w:rFonts w:ascii="標楷體" w:hAnsi="標楷體" w:cs="Courier New" w:hint="eastAsia"/>
          <w:bCs/>
          <w:color w:val="000000" w:themeColor="text1"/>
          <w:spacing w:val="6"/>
          <w:kern w:val="0"/>
        </w:rPr>
        <w:t>缺漏，或須</w:t>
      </w:r>
      <w:proofErr w:type="gramStart"/>
      <w:r w:rsidRPr="009D0495">
        <w:rPr>
          <w:rFonts w:ascii="標楷體" w:hAnsi="標楷體" w:cs="Courier New" w:hint="eastAsia"/>
          <w:bCs/>
          <w:color w:val="000000" w:themeColor="text1"/>
          <w:spacing w:val="6"/>
          <w:kern w:val="0"/>
        </w:rPr>
        <w:t>提送用電</w:t>
      </w:r>
      <w:proofErr w:type="gramEnd"/>
      <w:r w:rsidRPr="009D0495">
        <w:rPr>
          <w:rFonts w:ascii="標楷體" w:hAnsi="標楷體" w:cs="Courier New" w:hint="eastAsia"/>
          <w:bCs/>
          <w:color w:val="000000" w:themeColor="text1"/>
          <w:spacing w:val="6"/>
          <w:kern w:val="0"/>
        </w:rPr>
        <w:t>計畫向台灣電力公司取得許可等情，收費停車場業者長期處於無照營業狀態，仍對外開放供公眾使用，然交通處</w:t>
      </w:r>
      <w:r w:rsidR="00674808">
        <w:rPr>
          <w:rFonts w:ascii="標楷體" w:hAnsi="標楷體" w:cs="Courier New" w:hint="eastAsia"/>
          <w:bCs/>
          <w:color w:val="000000" w:themeColor="text1"/>
          <w:spacing w:val="6"/>
          <w:kern w:val="0"/>
        </w:rPr>
        <w:t>卻</w:t>
      </w:r>
      <w:r w:rsidRPr="009D0495">
        <w:rPr>
          <w:rFonts w:ascii="標楷體" w:hAnsi="標楷體" w:cs="Courier New" w:hint="eastAsia"/>
          <w:bCs/>
          <w:color w:val="000000" w:themeColor="text1"/>
          <w:spacing w:val="6"/>
          <w:kern w:val="0"/>
        </w:rPr>
        <w:t>未落實停車環境管控，經函請市政府加強督促停車場經營業者限期改善，並依中央主管機關意見，清查因不可抗力導致充電專用車位設置期程延宕者，先行核發帶期限之短期登記證。據復：將持續與業者溝通推動設置充電專用停車位，並依中央主管機關建議及停車場法相關罰鍰規定，加強督促業者儘速裝設充電設備及完成登記作業。</w:t>
      </w:r>
    </w:p>
    <w:p w14:paraId="64C82DCA" w14:textId="1843D94F" w:rsidR="00A02BFE" w:rsidRPr="009D0495" w:rsidRDefault="00251017" w:rsidP="0027083B">
      <w:pPr>
        <w:overflowPunct w:val="0"/>
        <w:spacing w:beforeLines="10" w:before="50" w:line="480" w:lineRule="exact"/>
        <w:ind w:firstLineChars="200" w:firstLine="510"/>
        <w:jc w:val="both"/>
        <w:rPr>
          <w:rFonts w:ascii="標楷體" w:hAnsi="標楷體" w:cs="Courier New"/>
          <w:bCs/>
          <w:color w:val="000000" w:themeColor="text1"/>
          <w:spacing w:val="4"/>
          <w:kern w:val="0"/>
        </w:rPr>
      </w:pPr>
      <w:r w:rsidRPr="009D0495">
        <w:rPr>
          <w:rFonts w:ascii="標楷體" w:hAnsi="標楷體" w:cs="Courier New" w:hint="eastAsia"/>
          <w:b/>
          <w:color w:val="000000" w:themeColor="text1"/>
          <w:spacing w:val="4"/>
          <w:kern w:val="0"/>
        </w:rPr>
        <w:t>4.信二停車場委託管理，營運初期即發生重大違約事項並經終止契約，惟未能及時就所受損害採取適當處置作為：</w:t>
      </w:r>
      <w:r w:rsidRPr="009D0495">
        <w:rPr>
          <w:rFonts w:ascii="標楷體" w:hAnsi="標楷體" w:hint="eastAsia"/>
          <w:bCs/>
          <w:spacing w:val="4"/>
          <w:szCs w:val="24"/>
        </w:rPr>
        <w:t>交通處為加強信二立體停車場設施維護管理，提升使用率及公共服務品質，前於111年1月25日依政府採購法第99條規定辦理「信二立體停車場委託專業服務經營管理」勞務採購案，同年2月22日決標大日開發有限公司，契約期間為111年4月1日至114年2月28日，權利金總額4,500萬元，廠商須依契約所附工作需求書第3條第4項第11款規定，於111年12月31日前完成新增設施設備。經查交通處於111年9月至12月陸續函知廠商應依契約規定期限完成設施設備，惟廠商仍未依限完成，該處遂於112年1月5日催告限期改善，倘屆期未完成改善者，將自112年1月17日起依工作需求書第8條第16項規定，按日連續處以經營違約金5,000元至改善為止（上限20萬元）</w:t>
      </w:r>
      <w:r w:rsidRPr="009D0495">
        <w:rPr>
          <w:rFonts w:ascii="新細明體" w:eastAsia="新細明體" w:hAnsi="新細明體" w:hint="eastAsia"/>
          <w:bCs/>
          <w:spacing w:val="4"/>
          <w:szCs w:val="24"/>
        </w:rPr>
        <w:t>；</w:t>
      </w:r>
      <w:r w:rsidRPr="009D0495">
        <w:rPr>
          <w:rFonts w:ascii="標楷體" w:hAnsi="標楷體" w:hint="eastAsia"/>
          <w:bCs/>
          <w:spacing w:val="4"/>
          <w:szCs w:val="24"/>
        </w:rPr>
        <w:t>復經交通處委託專業顧問公司確認及評估廠商未完成建置事項計有36項、金額合計1,893萬餘元，經112年9月5日及11日函知限期改善仍未履行，於112年9月26</w:t>
      </w:r>
      <w:r w:rsidRPr="009D0495">
        <w:rPr>
          <w:rFonts w:ascii="標楷體" w:hAnsi="標楷體" w:hint="eastAsia"/>
          <w:bCs/>
          <w:spacing w:val="4"/>
          <w:szCs w:val="24"/>
        </w:rPr>
        <w:lastRenderedPageBreak/>
        <w:t>日函知廠商自同日起終止契約，另將依相關規定求償相關損失，然交通處自112年9月26日終止契約迄至114年5月底，期間已逾20個月，</w:t>
      </w:r>
      <w:proofErr w:type="gramStart"/>
      <w:r w:rsidRPr="009D0495">
        <w:rPr>
          <w:rFonts w:ascii="標楷體" w:hAnsi="標楷體" w:hint="eastAsia"/>
          <w:bCs/>
          <w:spacing w:val="4"/>
          <w:szCs w:val="24"/>
        </w:rPr>
        <w:t>均未就</w:t>
      </w:r>
      <w:proofErr w:type="gramEnd"/>
      <w:r w:rsidRPr="009D0495">
        <w:rPr>
          <w:rFonts w:ascii="標楷體" w:hAnsi="標楷體" w:hint="eastAsia"/>
          <w:bCs/>
          <w:spacing w:val="4"/>
          <w:szCs w:val="24"/>
        </w:rPr>
        <w:t>所受損害及相關計罰金額採取適當維護權益之處置或作為，契約</w:t>
      </w:r>
      <w:proofErr w:type="gramStart"/>
      <w:r w:rsidRPr="009D0495">
        <w:rPr>
          <w:rFonts w:ascii="標楷體" w:hAnsi="標楷體" w:hint="eastAsia"/>
          <w:bCs/>
          <w:spacing w:val="4"/>
          <w:szCs w:val="24"/>
        </w:rPr>
        <w:t>管理核欠積極</w:t>
      </w:r>
      <w:proofErr w:type="gramEnd"/>
      <w:r w:rsidRPr="009D0495">
        <w:rPr>
          <w:rFonts w:ascii="標楷體" w:hAnsi="標楷體" w:hint="eastAsia"/>
          <w:bCs/>
          <w:spacing w:val="4"/>
          <w:szCs w:val="24"/>
        </w:rPr>
        <w:t>，經函請市政府</w:t>
      </w:r>
      <w:proofErr w:type="gramStart"/>
      <w:r w:rsidRPr="009D0495">
        <w:rPr>
          <w:rFonts w:ascii="標楷體" w:hAnsi="標楷體" w:hint="eastAsia"/>
          <w:bCs/>
          <w:spacing w:val="4"/>
          <w:szCs w:val="24"/>
        </w:rPr>
        <w:t>積極妥處</w:t>
      </w:r>
      <w:proofErr w:type="gramEnd"/>
      <w:r w:rsidRPr="009D0495">
        <w:rPr>
          <w:rFonts w:ascii="標楷體" w:hAnsi="標楷體" w:hint="eastAsia"/>
          <w:bCs/>
          <w:spacing w:val="4"/>
          <w:szCs w:val="24"/>
        </w:rPr>
        <w:t>。據復</w:t>
      </w:r>
      <w:r w:rsidRPr="009D0495">
        <w:rPr>
          <w:rFonts w:ascii="標楷體" w:hAnsi="標楷體" w:cs="Courier New" w:hint="eastAsia"/>
          <w:bCs/>
          <w:color w:val="000000" w:themeColor="text1"/>
          <w:spacing w:val="4"/>
          <w:kern w:val="0"/>
        </w:rPr>
        <w:t>：已委任律師向廠商提起民事訴訟，以</w:t>
      </w:r>
      <w:proofErr w:type="gramStart"/>
      <w:r w:rsidRPr="009D0495">
        <w:rPr>
          <w:rFonts w:ascii="標楷體" w:hAnsi="標楷體" w:cs="Courier New" w:hint="eastAsia"/>
          <w:bCs/>
          <w:color w:val="000000" w:themeColor="text1"/>
          <w:spacing w:val="4"/>
          <w:kern w:val="0"/>
        </w:rPr>
        <w:t>追償所受</w:t>
      </w:r>
      <w:proofErr w:type="gramEnd"/>
      <w:r w:rsidRPr="009D0495">
        <w:rPr>
          <w:rFonts w:ascii="標楷體" w:hAnsi="標楷體" w:cs="Courier New" w:hint="eastAsia"/>
          <w:bCs/>
          <w:color w:val="000000" w:themeColor="text1"/>
          <w:spacing w:val="4"/>
          <w:kern w:val="0"/>
        </w:rPr>
        <w:t>損害。</w:t>
      </w:r>
    </w:p>
    <w:p w14:paraId="513E31B5" w14:textId="54794995" w:rsidR="00124A30" w:rsidRPr="00C36671" w:rsidRDefault="00124A30" w:rsidP="00737288">
      <w:pPr>
        <w:overflowPunct w:val="0"/>
        <w:autoSpaceDE w:val="0"/>
        <w:spacing w:beforeLines="10" w:before="50" w:line="476"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十二</w:t>
      </w:r>
      <w:r w:rsidRPr="00C36671">
        <w:rPr>
          <w:rFonts w:ascii="標楷體" w:hAnsi="標楷體" w:hint="eastAsia"/>
          <w:b/>
          <w:bCs/>
          <w:sz w:val="28"/>
          <w:szCs w:val="28"/>
        </w:rPr>
        <w:t>）</w:t>
      </w:r>
      <w:r>
        <w:rPr>
          <w:rFonts w:ascii="標楷體" w:hAnsi="標楷體" w:hint="eastAsia"/>
          <w:b/>
          <w:bCs/>
          <w:sz w:val="28"/>
          <w:szCs w:val="28"/>
        </w:rPr>
        <w:t>持續</w:t>
      </w:r>
      <w:r w:rsidRPr="00F2288F">
        <w:rPr>
          <w:rFonts w:ascii="標楷體" w:hAnsi="標楷體" w:hint="eastAsia"/>
          <w:b/>
          <w:bCs/>
          <w:sz w:val="28"/>
          <w:szCs w:val="28"/>
        </w:rPr>
        <w:t>劃設全市道路標線</w:t>
      </w:r>
      <w:r>
        <w:rPr>
          <w:rFonts w:ascii="標楷體" w:hAnsi="標楷體" w:hint="eastAsia"/>
          <w:b/>
          <w:bCs/>
          <w:sz w:val="28"/>
          <w:szCs w:val="28"/>
        </w:rPr>
        <w:t>及</w:t>
      </w:r>
      <w:r w:rsidRPr="00F2288F">
        <w:rPr>
          <w:rFonts w:ascii="標楷體" w:hAnsi="標楷體" w:hint="eastAsia"/>
          <w:b/>
          <w:bCs/>
          <w:sz w:val="28"/>
          <w:szCs w:val="28"/>
        </w:rPr>
        <w:t>裝卸專用區</w:t>
      </w:r>
      <w:r>
        <w:rPr>
          <w:rFonts w:ascii="標楷體" w:hAnsi="標楷體" w:hint="eastAsia"/>
          <w:b/>
          <w:bCs/>
          <w:sz w:val="28"/>
          <w:szCs w:val="28"/>
        </w:rPr>
        <w:t>，惟部分</w:t>
      </w:r>
      <w:r w:rsidRPr="00F2288F">
        <w:rPr>
          <w:rFonts w:ascii="標楷體" w:hAnsi="標楷體" w:hint="eastAsia"/>
          <w:b/>
          <w:bCs/>
          <w:sz w:val="28"/>
          <w:szCs w:val="28"/>
        </w:rPr>
        <w:t>交岔路口或公車招呼站周邊</w:t>
      </w:r>
      <w:r>
        <w:rPr>
          <w:rFonts w:ascii="標楷體" w:hAnsi="標楷體" w:hint="eastAsia"/>
          <w:b/>
          <w:bCs/>
          <w:sz w:val="28"/>
          <w:szCs w:val="28"/>
        </w:rPr>
        <w:t>允許臨時停車，核與規定未符，又</w:t>
      </w:r>
      <w:r w:rsidRPr="00F2288F">
        <w:rPr>
          <w:rFonts w:ascii="標楷體" w:hAnsi="標楷體" w:hint="eastAsia"/>
          <w:b/>
          <w:bCs/>
          <w:sz w:val="28"/>
          <w:szCs w:val="28"/>
        </w:rPr>
        <w:t>裝卸專用區</w:t>
      </w:r>
      <w:r>
        <w:rPr>
          <w:rFonts w:ascii="標楷體" w:hAnsi="標楷體" w:hint="eastAsia"/>
          <w:b/>
          <w:bCs/>
          <w:sz w:val="28"/>
          <w:szCs w:val="28"/>
        </w:rPr>
        <w:t>有</w:t>
      </w:r>
      <w:r w:rsidRPr="00F2288F">
        <w:rPr>
          <w:rFonts w:ascii="標楷體" w:hAnsi="標楷體" w:hint="eastAsia"/>
          <w:b/>
          <w:bCs/>
          <w:sz w:val="28"/>
          <w:szCs w:val="28"/>
        </w:rPr>
        <w:t>違規占用情形，且未有積極處理作為</w:t>
      </w:r>
      <w:r>
        <w:rPr>
          <w:rFonts w:ascii="標楷體" w:hAnsi="標楷體" w:hint="eastAsia"/>
          <w:b/>
          <w:bCs/>
          <w:sz w:val="28"/>
          <w:szCs w:val="28"/>
        </w:rPr>
        <w:t>，允宜</w:t>
      </w:r>
      <w:proofErr w:type="gramStart"/>
      <w:r w:rsidR="00F01EAC">
        <w:rPr>
          <w:rFonts w:ascii="標楷體" w:hAnsi="標楷體" w:hint="eastAsia"/>
          <w:b/>
          <w:bCs/>
          <w:sz w:val="28"/>
          <w:szCs w:val="28"/>
        </w:rPr>
        <w:t>研</w:t>
      </w:r>
      <w:proofErr w:type="gramEnd"/>
      <w:r w:rsidR="00F01EAC">
        <w:rPr>
          <w:rFonts w:ascii="標楷體" w:hAnsi="標楷體" w:hint="eastAsia"/>
          <w:b/>
          <w:bCs/>
          <w:sz w:val="28"/>
          <w:szCs w:val="28"/>
        </w:rPr>
        <w:t>謀</w:t>
      </w:r>
      <w:r>
        <w:rPr>
          <w:rFonts w:ascii="標楷體" w:hAnsi="標楷體" w:hint="eastAsia"/>
          <w:b/>
          <w:bCs/>
          <w:sz w:val="28"/>
          <w:szCs w:val="28"/>
        </w:rPr>
        <w:t>改善，以</w:t>
      </w:r>
      <w:r w:rsidRPr="00F2288F">
        <w:rPr>
          <w:rFonts w:ascii="標楷體" w:hAnsi="標楷體" w:hint="eastAsia"/>
          <w:b/>
          <w:bCs/>
          <w:sz w:val="28"/>
          <w:szCs w:val="28"/>
        </w:rPr>
        <w:t>增進交通流暢及確保</w:t>
      </w:r>
      <w:r>
        <w:rPr>
          <w:rFonts w:ascii="標楷體" w:hAnsi="標楷體" w:hint="eastAsia"/>
          <w:b/>
          <w:bCs/>
          <w:sz w:val="28"/>
          <w:szCs w:val="28"/>
        </w:rPr>
        <w:t>行車</w:t>
      </w:r>
      <w:r w:rsidRPr="00F2288F">
        <w:rPr>
          <w:rFonts w:ascii="標楷體" w:hAnsi="標楷體" w:hint="eastAsia"/>
          <w:b/>
          <w:bCs/>
          <w:sz w:val="28"/>
          <w:szCs w:val="28"/>
        </w:rPr>
        <w:t>安全</w:t>
      </w:r>
      <w:r>
        <w:rPr>
          <w:rFonts w:ascii="標楷體" w:hAnsi="標楷體" w:hint="eastAsia"/>
          <w:b/>
          <w:bCs/>
          <w:sz w:val="28"/>
          <w:szCs w:val="28"/>
        </w:rPr>
        <w:t>。</w:t>
      </w:r>
    </w:p>
    <w:p w14:paraId="5A05D8F3" w14:textId="77777777" w:rsidR="00124A30" w:rsidRPr="00B26CAA" w:rsidRDefault="00124A30" w:rsidP="00737288">
      <w:pPr>
        <w:overflowPunct w:val="0"/>
        <w:spacing w:line="476" w:lineRule="exact"/>
        <w:ind w:firstLineChars="200" w:firstLine="510"/>
        <w:jc w:val="both"/>
        <w:rPr>
          <w:rFonts w:ascii="標楷體" w:hAnsi="標楷體"/>
          <w:bCs/>
          <w:spacing w:val="4"/>
          <w:szCs w:val="24"/>
        </w:rPr>
      </w:pPr>
      <w:r w:rsidRPr="00B26CAA">
        <w:rPr>
          <w:rFonts w:ascii="標楷體" w:hAnsi="標楷體" w:hint="eastAsia"/>
          <w:bCs/>
          <w:spacing w:val="4"/>
          <w:szCs w:val="24"/>
        </w:rPr>
        <w:t>交通處為增進交通流暢及確保道路安全，蒐集統計道路交通流量資料、劃設道路標線及管理裝卸專用區等，各年度亦配合編列預算辦理全市主、次要道路交通標誌及標線等設施更新與維護工程（113及114年編列預算各為5,000萬元及6,500萬元）。經查其執行情形，核有下列事項：</w:t>
      </w:r>
    </w:p>
    <w:p w14:paraId="2D60C735" w14:textId="77777777" w:rsidR="00124A30" w:rsidRPr="00C50548" w:rsidRDefault="00124A30" w:rsidP="0027083B">
      <w:pPr>
        <w:overflowPunct w:val="0"/>
        <w:spacing w:line="480" w:lineRule="exact"/>
        <w:ind w:firstLineChars="200" w:firstLine="494"/>
        <w:jc w:val="both"/>
        <w:rPr>
          <w:rFonts w:ascii="標楷體" w:hAnsi="標楷體" w:cs="Courier New"/>
          <w:b/>
          <w:color w:val="000000" w:themeColor="text1"/>
          <w:kern w:val="0"/>
        </w:rPr>
      </w:pPr>
      <w:r w:rsidRPr="00396CE9">
        <w:rPr>
          <w:rFonts w:ascii="標楷體" w:hAnsi="標楷體" w:cs="Courier New" w:hint="eastAsia"/>
          <w:b/>
          <w:color w:val="000000" w:themeColor="text1"/>
          <w:kern w:val="0"/>
        </w:rPr>
        <w:t>1.</w:t>
      </w:r>
      <w:r w:rsidRPr="00897666">
        <w:rPr>
          <w:rFonts w:ascii="標楷體" w:hAnsi="標楷體" w:cs="Courier New" w:hint="eastAsia"/>
          <w:b/>
          <w:color w:val="000000" w:themeColor="text1"/>
          <w:kern w:val="0"/>
        </w:rPr>
        <w:t>部分交岔路口或公車招呼站</w:t>
      </w:r>
      <w:r>
        <w:rPr>
          <w:rFonts w:ascii="標楷體" w:hAnsi="標楷體" w:cs="Courier New" w:hint="eastAsia"/>
          <w:b/>
          <w:color w:val="000000" w:themeColor="text1"/>
          <w:kern w:val="0"/>
        </w:rPr>
        <w:t>周邊</w:t>
      </w:r>
      <w:proofErr w:type="gramStart"/>
      <w:r>
        <w:rPr>
          <w:rFonts w:ascii="標楷體" w:hAnsi="標楷體" w:cs="Courier New" w:hint="eastAsia"/>
          <w:b/>
          <w:color w:val="000000" w:themeColor="text1"/>
          <w:kern w:val="0"/>
        </w:rPr>
        <w:t>劃設黃線</w:t>
      </w:r>
      <w:proofErr w:type="gramEnd"/>
      <w:r>
        <w:rPr>
          <w:rFonts w:ascii="標楷體" w:hAnsi="標楷體" w:cs="Courier New" w:hint="eastAsia"/>
          <w:b/>
          <w:color w:val="000000" w:themeColor="text1"/>
          <w:kern w:val="0"/>
        </w:rPr>
        <w:t>允許臨時停車核與規定未合，恐</w:t>
      </w:r>
      <w:r w:rsidRPr="00E77FBC">
        <w:rPr>
          <w:rFonts w:ascii="標楷體" w:hAnsi="標楷體" w:cs="Courier New" w:hint="eastAsia"/>
          <w:b/>
          <w:color w:val="000000" w:themeColor="text1"/>
          <w:kern w:val="0"/>
        </w:rPr>
        <w:t>影響行車順暢及安全</w:t>
      </w:r>
      <w:r w:rsidRPr="00396CE9">
        <w:rPr>
          <w:rFonts w:ascii="標楷體" w:hAnsi="標楷體" w:cs="Courier New" w:hint="eastAsia"/>
          <w:b/>
          <w:color w:val="000000" w:themeColor="text1"/>
          <w:kern w:val="0"/>
        </w:rPr>
        <w:t>：</w:t>
      </w:r>
      <w:r>
        <w:rPr>
          <w:rFonts w:ascii="標楷體" w:hAnsi="標楷體" w:cs="Courier New" w:hint="eastAsia"/>
          <w:bCs/>
          <w:color w:val="000000" w:themeColor="text1"/>
          <w:kern w:val="0"/>
        </w:rPr>
        <w:t>依</w:t>
      </w:r>
      <w:r w:rsidRPr="00347B72">
        <w:rPr>
          <w:rFonts w:ascii="標楷體" w:hAnsi="標楷體" w:cs="Courier New" w:hint="eastAsia"/>
          <w:bCs/>
          <w:color w:val="000000" w:themeColor="text1"/>
          <w:kern w:val="0"/>
        </w:rPr>
        <w:t>道路交通管理處罰條例第55條第1項第2款</w:t>
      </w:r>
      <w:r>
        <w:rPr>
          <w:rFonts w:ascii="標楷體" w:hAnsi="標楷體" w:cs="Courier New" w:hint="eastAsia"/>
          <w:bCs/>
          <w:color w:val="000000" w:themeColor="text1"/>
          <w:kern w:val="0"/>
        </w:rPr>
        <w:t>規定，</w:t>
      </w:r>
      <w:r w:rsidRPr="00347B72">
        <w:rPr>
          <w:rFonts w:ascii="標楷體" w:hAnsi="標楷體" w:cs="Courier New" w:hint="eastAsia"/>
          <w:bCs/>
          <w:color w:val="000000" w:themeColor="text1"/>
          <w:kern w:val="0"/>
        </w:rPr>
        <w:t>在交岔路口、公共汽車招呼站</w:t>
      </w:r>
      <w:r>
        <w:rPr>
          <w:rFonts w:ascii="標楷體" w:hAnsi="標楷體" w:cs="Courier New" w:hint="eastAsia"/>
          <w:bCs/>
          <w:color w:val="000000" w:themeColor="text1"/>
          <w:kern w:val="0"/>
        </w:rPr>
        <w:t>10</w:t>
      </w:r>
      <w:r w:rsidRPr="00347B72">
        <w:rPr>
          <w:rFonts w:ascii="標楷體" w:hAnsi="標楷體" w:cs="Courier New" w:hint="eastAsia"/>
          <w:bCs/>
          <w:color w:val="000000" w:themeColor="text1"/>
          <w:kern w:val="0"/>
        </w:rPr>
        <w:t>公尺內或消防車出、入口</w:t>
      </w:r>
      <w:r>
        <w:rPr>
          <w:rFonts w:ascii="標楷體" w:hAnsi="標楷體" w:cs="Courier New" w:hint="eastAsia"/>
          <w:bCs/>
          <w:color w:val="000000" w:themeColor="text1"/>
          <w:kern w:val="0"/>
        </w:rPr>
        <w:t>5</w:t>
      </w:r>
      <w:r w:rsidRPr="00347B72">
        <w:rPr>
          <w:rFonts w:ascii="標楷體" w:hAnsi="標楷體" w:cs="Courier New" w:hint="eastAsia"/>
          <w:bCs/>
          <w:color w:val="000000" w:themeColor="text1"/>
          <w:kern w:val="0"/>
        </w:rPr>
        <w:t>公尺內</w:t>
      </w:r>
      <w:r>
        <w:rPr>
          <w:rFonts w:ascii="標楷體" w:hAnsi="標楷體" w:cs="Courier New" w:hint="eastAsia"/>
          <w:bCs/>
          <w:color w:val="000000" w:themeColor="text1"/>
          <w:kern w:val="0"/>
        </w:rPr>
        <w:t>禁止</w:t>
      </w:r>
      <w:r w:rsidRPr="00347B72">
        <w:rPr>
          <w:rFonts w:ascii="標楷體" w:hAnsi="標楷體" w:cs="Courier New" w:hint="eastAsia"/>
          <w:bCs/>
          <w:color w:val="000000" w:themeColor="text1"/>
          <w:kern w:val="0"/>
        </w:rPr>
        <w:t>臨時停車</w:t>
      </w:r>
      <w:r>
        <w:rPr>
          <w:rFonts w:ascii="新細明體" w:eastAsia="新細明體" w:hAnsi="新細明體" w:cs="Courier New" w:hint="eastAsia"/>
          <w:bCs/>
          <w:color w:val="000000" w:themeColor="text1"/>
          <w:kern w:val="0"/>
        </w:rPr>
        <w:t>；</w:t>
      </w:r>
      <w:r w:rsidRPr="00347B72">
        <w:rPr>
          <w:rFonts w:ascii="標楷體" w:hAnsi="標楷體" w:cs="Courier New" w:hint="eastAsia"/>
          <w:bCs/>
          <w:color w:val="000000" w:themeColor="text1"/>
          <w:kern w:val="0"/>
        </w:rPr>
        <w:t>交通部訂定之停車格位與禁停標線之劃設原則第2點規定，交叉路口及公共汽車招呼站10公尺內應劃設紅線</w:t>
      </w:r>
      <w:r>
        <w:rPr>
          <w:rFonts w:ascii="標楷體" w:hAnsi="標楷體" w:cs="Courier New" w:hint="eastAsia"/>
          <w:bCs/>
          <w:color w:val="000000" w:themeColor="text1"/>
          <w:kern w:val="0"/>
        </w:rPr>
        <w:t>。</w:t>
      </w:r>
      <w:r w:rsidRPr="00347B72">
        <w:rPr>
          <w:rFonts w:ascii="標楷體" w:hAnsi="標楷體" w:cs="Courier New" w:hint="eastAsia"/>
          <w:bCs/>
          <w:color w:val="000000" w:themeColor="text1"/>
          <w:kern w:val="0"/>
        </w:rPr>
        <w:t>經運用Google街景圖及地理資訊系統分析忠</w:t>
      </w:r>
      <w:proofErr w:type="gramStart"/>
      <w:r w:rsidRPr="00347B72">
        <w:rPr>
          <w:rFonts w:ascii="標楷體" w:hAnsi="標楷體" w:cs="Courier New" w:hint="eastAsia"/>
          <w:bCs/>
          <w:color w:val="000000" w:themeColor="text1"/>
          <w:kern w:val="0"/>
        </w:rPr>
        <w:t>一</w:t>
      </w:r>
      <w:proofErr w:type="gramEnd"/>
      <w:r w:rsidRPr="00347B72">
        <w:rPr>
          <w:rFonts w:ascii="標楷體" w:hAnsi="標楷體" w:cs="Courier New" w:hint="eastAsia"/>
          <w:bCs/>
          <w:color w:val="000000" w:themeColor="text1"/>
          <w:kern w:val="0"/>
        </w:rPr>
        <w:t>至忠四路、孝</w:t>
      </w:r>
      <w:proofErr w:type="gramStart"/>
      <w:r w:rsidRPr="00347B72">
        <w:rPr>
          <w:rFonts w:ascii="標楷體" w:hAnsi="標楷體" w:cs="Courier New" w:hint="eastAsia"/>
          <w:bCs/>
          <w:color w:val="000000" w:themeColor="text1"/>
          <w:kern w:val="0"/>
        </w:rPr>
        <w:t>一</w:t>
      </w:r>
      <w:proofErr w:type="gramEnd"/>
      <w:r w:rsidRPr="00347B72">
        <w:rPr>
          <w:rFonts w:ascii="標楷體" w:hAnsi="標楷體" w:cs="Courier New" w:hint="eastAsia"/>
          <w:bCs/>
          <w:color w:val="000000" w:themeColor="text1"/>
          <w:kern w:val="0"/>
        </w:rPr>
        <w:t>至孝四路、仁</w:t>
      </w:r>
      <w:proofErr w:type="gramStart"/>
      <w:r w:rsidRPr="00347B72">
        <w:rPr>
          <w:rFonts w:ascii="標楷體" w:hAnsi="標楷體" w:cs="Courier New" w:hint="eastAsia"/>
          <w:bCs/>
          <w:color w:val="000000" w:themeColor="text1"/>
          <w:kern w:val="0"/>
        </w:rPr>
        <w:t>一</w:t>
      </w:r>
      <w:proofErr w:type="gramEnd"/>
      <w:r w:rsidRPr="00347B72">
        <w:rPr>
          <w:rFonts w:ascii="標楷體" w:hAnsi="標楷體" w:cs="Courier New" w:hint="eastAsia"/>
          <w:bCs/>
          <w:color w:val="000000" w:themeColor="text1"/>
          <w:kern w:val="0"/>
        </w:rPr>
        <w:t>至仁五路、愛</w:t>
      </w:r>
      <w:proofErr w:type="gramStart"/>
      <w:r w:rsidRPr="00347B72">
        <w:rPr>
          <w:rFonts w:ascii="標楷體" w:hAnsi="標楷體" w:cs="Courier New" w:hint="eastAsia"/>
          <w:bCs/>
          <w:color w:val="000000" w:themeColor="text1"/>
          <w:kern w:val="0"/>
        </w:rPr>
        <w:t>一</w:t>
      </w:r>
      <w:proofErr w:type="gramEnd"/>
      <w:r w:rsidRPr="00347B72">
        <w:rPr>
          <w:rFonts w:ascii="標楷體" w:hAnsi="標楷體" w:cs="Courier New" w:hint="eastAsia"/>
          <w:bCs/>
          <w:color w:val="000000" w:themeColor="text1"/>
          <w:kern w:val="0"/>
        </w:rPr>
        <w:t>至愛六路等路段標線劃設情形，計有部分交岔路口</w:t>
      </w:r>
      <w:r>
        <w:rPr>
          <w:rFonts w:ascii="標楷體" w:hAnsi="標楷體" w:cs="Courier New" w:hint="eastAsia"/>
          <w:bCs/>
          <w:color w:val="000000" w:themeColor="text1"/>
          <w:kern w:val="0"/>
        </w:rPr>
        <w:t>或</w:t>
      </w:r>
      <w:r w:rsidRPr="00347B72">
        <w:rPr>
          <w:rFonts w:ascii="標楷體" w:hAnsi="標楷體" w:cs="Courier New" w:hint="eastAsia"/>
          <w:bCs/>
          <w:color w:val="000000" w:themeColor="text1"/>
          <w:kern w:val="0"/>
        </w:rPr>
        <w:t>公車停靠區</w:t>
      </w:r>
      <w:r>
        <w:rPr>
          <w:rFonts w:ascii="標楷體" w:hAnsi="標楷體" w:cs="Courier New" w:hint="eastAsia"/>
          <w:bCs/>
          <w:color w:val="000000" w:themeColor="text1"/>
          <w:kern w:val="0"/>
        </w:rPr>
        <w:t>周邊</w:t>
      </w:r>
      <w:r w:rsidRPr="00347B72">
        <w:rPr>
          <w:rFonts w:ascii="標楷體" w:hAnsi="標楷體" w:cs="Courier New" w:hint="eastAsia"/>
          <w:bCs/>
          <w:color w:val="000000" w:themeColor="text1"/>
          <w:kern w:val="0"/>
        </w:rPr>
        <w:t>10公尺</w:t>
      </w:r>
      <w:r>
        <w:rPr>
          <w:rFonts w:ascii="標楷體" w:hAnsi="標楷體" w:cs="Courier New" w:hint="eastAsia"/>
          <w:bCs/>
          <w:color w:val="000000" w:themeColor="text1"/>
          <w:kern w:val="0"/>
        </w:rPr>
        <w:t>內</w:t>
      </w:r>
      <w:proofErr w:type="gramStart"/>
      <w:r>
        <w:rPr>
          <w:rFonts w:ascii="標楷體" w:hAnsi="標楷體" w:cs="Courier New" w:hint="eastAsia"/>
          <w:bCs/>
          <w:color w:val="000000" w:themeColor="text1"/>
          <w:kern w:val="0"/>
        </w:rPr>
        <w:t>劃設黃線</w:t>
      </w:r>
      <w:proofErr w:type="gramEnd"/>
      <w:r>
        <w:rPr>
          <w:rFonts w:ascii="標楷體" w:hAnsi="標楷體" w:cs="Courier New" w:hint="eastAsia"/>
          <w:bCs/>
          <w:color w:val="000000" w:themeColor="text1"/>
          <w:kern w:val="0"/>
        </w:rPr>
        <w:t>，</w:t>
      </w:r>
      <w:r w:rsidRPr="00347B72">
        <w:rPr>
          <w:rFonts w:ascii="標楷體" w:hAnsi="標楷體" w:cs="Courier New" w:hint="eastAsia"/>
          <w:bCs/>
          <w:color w:val="000000" w:themeColor="text1"/>
          <w:kern w:val="0"/>
        </w:rPr>
        <w:t>核與</w:t>
      </w:r>
      <w:r>
        <w:rPr>
          <w:rFonts w:ascii="標楷體" w:hAnsi="標楷體" w:cs="Courier New" w:hint="eastAsia"/>
          <w:bCs/>
          <w:color w:val="000000" w:themeColor="text1"/>
          <w:kern w:val="0"/>
        </w:rPr>
        <w:t>上</w:t>
      </w:r>
      <w:r w:rsidRPr="00347B72">
        <w:rPr>
          <w:rFonts w:ascii="標楷體" w:hAnsi="標楷體" w:cs="Courier New" w:hint="eastAsia"/>
          <w:bCs/>
          <w:color w:val="000000" w:themeColor="text1"/>
          <w:kern w:val="0"/>
        </w:rPr>
        <w:t>開規定未符</w:t>
      </w:r>
      <w:r w:rsidRPr="00C50548">
        <w:rPr>
          <w:rFonts w:ascii="標楷體" w:hAnsi="標楷體" w:cs="Courier New" w:hint="eastAsia"/>
          <w:bCs/>
          <w:color w:val="000000" w:themeColor="text1"/>
          <w:kern w:val="0"/>
        </w:rPr>
        <w:t>，</w:t>
      </w:r>
      <w:r>
        <w:rPr>
          <w:rFonts w:ascii="標楷體" w:hAnsi="標楷體" w:cs="Courier New" w:hint="eastAsia"/>
          <w:bCs/>
          <w:color w:val="000000" w:themeColor="text1"/>
          <w:kern w:val="0"/>
        </w:rPr>
        <w:t>變相允許臨時停車</w:t>
      </w:r>
      <w:r w:rsidRPr="00C50548">
        <w:rPr>
          <w:rFonts w:ascii="標楷體" w:hAnsi="標楷體" w:cs="Courier New" w:hint="eastAsia"/>
          <w:bCs/>
          <w:color w:val="000000" w:themeColor="text1"/>
          <w:kern w:val="0"/>
        </w:rPr>
        <w:t>占</w:t>
      </w:r>
      <w:r>
        <w:rPr>
          <w:rFonts w:ascii="標楷體" w:hAnsi="標楷體" w:cs="Courier New" w:hint="eastAsia"/>
          <w:bCs/>
          <w:color w:val="000000" w:themeColor="text1"/>
          <w:kern w:val="0"/>
        </w:rPr>
        <w:t>用</w:t>
      </w:r>
      <w:r w:rsidRPr="00695F75">
        <w:rPr>
          <w:rFonts w:ascii="標楷體" w:hAnsi="標楷體" w:cs="Courier New" w:hint="eastAsia"/>
          <w:bCs/>
          <w:color w:val="000000" w:themeColor="text1"/>
          <w:kern w:val="0"/>
        </w:rPr>
        <w:t>交岔路口</w:t>
      </w:r>
      <w:r w:rsidRPr="00C50548">
        <w:rPr>
          <w:rFonts w:ascii="標楷體" w:hAnsi="標楷體" w:cs="Courier New" w:hint="eastAsia"/>
          <w:bCs/>
          <w:color w:val="000000" w:themeColor="text1"/>
          <w:kern w:val="0"/>
        </w:rPr>
        <w:t>車道</w:t>
      </w:r>
      <w:r>
        <w:rPr>
          <w:rFonts w:ascii="標楷體" w:hAnsi="標楷體" w:cs="Courier New" w:hint="eastAsia"/>
          <w:bCs/>
          <w:color w:val="000000" w:themeColor="text1"/>
          <w:kern w:val="0"/>
        </w:rPr>
        <w:t>或公車停靠進出空間，恐</w:t>
      </w:r>
      <w:r w:rsidRPr="00C50548">
        <w:rPr>
          <w:rFonts w:ascii="標楷體" w:hAnsi="標楷體" w:cs="Courier New" w:hint="eastAsia"/>
          <w:bCs/>
          <w:color w:val="000000" w:themeColor="text1"/>
          <w:kern w:val="0"/>
        </w:rPr>
        <w:t>影響行車順暢及安全</w:t>
      </w:r>
      <w:r>
        <w:rPr>
          <w:rFonts w:ascii="標楷體" w:hAnsi="標楷體" w:cs="Courier New" w:hint="eastAsia"/>
          <w:bCs/>
          <w:color w:val="000000" w:themeColor="text1"/>
          <w:kern w:val="0"/>
        </w:rPr>
        <w:t>，</w:t>
      </w:r>
      <w:r w:rsidRPr="00C50548">
        <w:rPr>
          <w:rFonts w:ascii="標楷體" w:hAnsi="標楷體" w:cs="Courier New" w:hint="eastAsia"/>
          <w:bCs/>
          <w:color w:val="000000" w:themeColor="text1"/>
          <w:kern w:val="0"/>
        </w:rPr>
        <w:t>尤以市中心車流量高及臨時停車頻繁</w:t>
      </w:r>
      <w:r>
        <w:rPr>
          <w:rFonts w:ascii="標楷體" w:hAnsi="標楷體" w:cs="Courier New" w:hint="eastAsia"/>
          <w:bCs/>
          <w:color w:val="000000" w:themeColor="text1"/>
          <w:kern w:val="0"/>
        </w:rPr>
        <w:t>區域甚多，經函請市政府</w:t>
      </w:r>
      <w:r w:rsidRPr="00C50548">
        <w:rPr>
          <w:rFonts w:ascii="標楷體" w:hAnsi="標楷體" w:cs="Courier New" w:hint="eastAsia"/>
          <w:bCs/>
          <w:color w:val="000000" w:themeColor="text1"/>
          <w:kern w:val="0"/>
        </w:rPr>
        <w:t>清查</w:t>
      </w:r>
      <w:r>
        <w:rPr>
          <w:rFonts w:ascii="標楷體" w:hAnsi="標楷體" w:cs="Courier New" w:hint="eastAsia"/>
          <w:bCs/>
          <w:color w:val="000000" w:themeColor="text1"/>
          <w:kern w:val="0"/>
        </w:rPr>
        <w:t>標線</w:t>
      </w:r>
      <w:r w:rsidRPr="00C50548">
        <w:rPr>
          <w:rFonts w:ascii="標楷體" w:hAnsi="標楷體" w:cs="Courier New" w:hint="eastAsia"/>
          <w:bCs/>
          <w:color w:val="000000" w:themeColor="text1"/>
          <w:kern w:val="0"/>
        </w:rPr>
        <w:t>劃設</w:t>
      </w:r>
      <w:proofErr w:type="gramStart"/>
      <w:r w:rsidRPr="00C50548">
        <w:rPr>
          <w:rFonts w:ascii="標楷體" w:hAnsi="標楷體" w:cs="Courier New" w:hint="eastAsia"/>
          <w:bCs/>
          <w:color w:val="000000" w:themeColor="text1"/>
          <w:kern w:val="0"/>
        </w:rPr>
        <w:t>情形妥處</w:t>
      </w:r>
      <w:proofErr w:type="gramEnd"/>
      <w:r>
        <w:rPr>
          <w:rFonts w:ascii="標楷體" w:hAnsi="標楷體" w:cs="Courier New" w:hint="eastAsia"/>
          <w:bCs/>
          <w:color w:val="000000" w:themeColor="text1"/>
          <w:kern w:val="0"/>
        </w:rPr>
        <w:t>。</w:t>
      </w:r>
      <w:r w:rsidRPr="00396CE9">
        <w:rPr>
          <w:rFonts w:ascii="標楷體" w:hAnsi="標楷體" w:hint="eastAsia"/>
          <w:bCs/>
        </w:rPr>
        <w:t>據復：</w:t>
      </w:r>
      <w:r w:rsidRPr="00C50548">
        <w:rPr>
          <w:rFonts w:ascii="標楷體" w:hAnsi="標楷體" w:hint="eastAsia"/>
          <w:bCs/>
        </w:rPr>
        <w:t>將持續檢視道路交通狀況及各路口路型</w:t>
      </w:r>
      <w:proofErr w:type="gramStart"/>
      <w:r w:rsidRPr="00C50548">
        <w:rPr>
          <w:rFonts w:ascii="標楷體" w:hAnsi="標楷體" w:hint="eastAsia"/>
          <w:bCs/>
        </w:rPr>
        <w:t>條件</w:t>
      </w:r>
      <w:r>
        <w:rPr>
          <w:rFonts w:ascii="標楷體" w:hAnsi="標楷體" w:hint="eastAsia"/>
          <w:bCs/>
        </w:rPr>
        <w:t>派工</w:t>
      </w:r>
      <w:r w:rsidRPr="00C50548">
        <w:rPr>
          <w:rFonts w:ascii="標楷體" w:hAnsi="標楷體" w:hint="eastAsia"/>
          <w:bCs/>
        </w:rPr>
        <w:t>調整</w:t>
      </w:r>
      <w:proofErr w:type="gramEnd"/>
      <w:r>
        <w:rPr>
          <w:rFonts w:ascii="標楷體" w:hAnsi="標楷體" w:hint="eastAsia"/>
          <w:bCs/>
        </w:rPr>
        <w:t>。</w:t>
      </w:r>
    </w:p>
    <w:p w14:paraId="6F446722" w14:textId="3A8146E0" w:rsidR="00251017" w:rsidRDefault="00124A30" w:rsidP="00737288">
      <w:pPr>
        <w:overflowPunct w:val="0"/>
        <w:spacing w:beforeLines="10" w:before="50" w:line="480" w:lineRule="exact"/>
        <w:ind w:firstLineChars="200" w:firstLine="494"/>
        <w:jc w:val="both"/>
        <w:rPr>
          <w:rFonts w:ascii="標楷體" w:hAnsi="標楷體"/>
          <w:bCs/>
        </w:rPr>
      </w:pPr>
      <w:r>
        <w:rPr>
          <w:rFonts w:ascii="標楷體" w:hAnsi="標楷體" w:cs="Courier New" w:hint="eastAsia"/>
          <w:b/>
          <w:color w:val="000000" w:themeColor="text1"/>
          <w:kern w:val="0"/>
        </w:rPr>
        <w:t>2</w:t>
      </w:r>
      <w:r w:rsidRPr="00B90320">
        <w:rPr>
          <w:rFonts w:ascii="標楷體" w:hAnsi="標楷體" w:cs="Courier New" w:hint="eastAsia"/>
          <w:b/>
          <w:color w:val="000000" w:themeColor="text1"/>
          <w:kern w:val="0"/>
        </w:rPr>
        <w:t>.</w:t>
      </w:r>
      <w:r w:rsidRPr="0019739E">
        <w:rPr>
          <w:rFonts w:ascii="標楷體" w:hAnsi="標楷體" w:cs="Courier New" w:hint="eastAsia"/>
          <w:b/>
          <w:color w:val="000000" w:themeColor="text1"/>
          <w:kern w:val="0"/>
        </w:rPr>
        <w:t>路邊裝卸專用區多數時段</w:t>
      </w:r>
      <w:r>
        <w:rPr>
          <w:rFonts w:ascii="標楷體" w:hAnsi="標楷體" w:cs="Courier New" w:hint="eastAsia"/>
          <w:b/>
          <w:color w:val="000000" w:themeColor="text1"/>
          <w:kern w:val="0"/>
        </w:rPr>
        <w:t>由</w:t>
      </w:r>
      <w:r w:rsidRPr="0019739E">
        <w:rPr>
          <w:rFonts w:ascii="標楷體" w:hAnsi="標楷體" w:cs="Courier New" w:hint="eastAsia"/>
          <w:b/>
          <w:color w:val="000000" w:themeColor="text1"/>
          <w:kern w:val="0"/>
        </w:rPr>
        <w:t>自用小客車</w:t>
      </w:r>
      <w:r>
        <w:rPr>
          <w:rFonts w:ascii="標楷體" w:hAnsi="標楷體" w:cs="Courier New" w:hint="eastAsia"/>
          <w:b/>
          <w:color w:val="000000" w:themeColor="text1"/>
          <w:kern w:val="0"/>
        </w:rPr>
        <w:t>停放</w:t>
      </w:r>
      <w:r w:rsidRPr="0019739E">
        <w:rPr>
          <w:rFonts w:ascii="標楷體" w:hAnsi="標楷體" w:cs="Courier New" w:hint="eastAsia"/>
          <w:b/>
          <w:color w:val="000000" w:themeColor="text1"/>
          <w:kern w:val="0"/>
        </w:rPr>
        <w:t>，且未積極處理</w:t>
      </w:r>
      <w:r>
        <w:rPr>
          <w:rFonts w:ascii="標楷體" w:hAnsi="標楷體" w:cs="Courier New" w:hint="eastAsia"/>
          <w:b/>
          <w:color w:val="000000" w:themeColor="text1"/>
          <w:kern w:val="0"/>
        </w:rPr>
        <w:t>違規</w:t>
      </w:r>
      <w:r w:rsidRPr="00D16A77">
        <w:rPr>
          <w:rFonts w:ascii="標楷體" w:hAnsi="標楷體" w:cs="Courier New" w:hint="eastAsia"/>
          <w:b/>
          <w:color w:val="000000" w:themeColor="text1"/>
          <w:kern w:val="0"/>
        </w:rPr>
        <w:t>：</w:t>
      </w:r>
      <w:r w:rsidRPr="0019739E">
        <w:rPr>
          <w:rFonts w:ascii="標楷體" w:hAnsi="標楷體" w:cs="Courier New" w:hint="eastAsia"/>
          <w:bCs/>
          <w:color w:val="000000" w:themeColor="text1"/>
          <w:kern w:val="0"/>
        </w:rPr>
        <w:t>依道路交通管理處罰條例第56條第1項第9款規定，汽車駕駛人停車時間、位置、方式、車種不依規定時，處新臺幣600元以上1,200元以下罰鍰</w:t>
      </w:r>
      <w:r>
        <w:rPr>
          <w:rFonts w:ascii="標楷體" w:hAnsi="標楷體" w:cs="Courier New" w:hint="eastAsia"/>
          <w:bCs/>
          <w:color w:val="000000" w:themeColor="text1"/>
          <w:kern w:val="0"/>
        </w:rPr>
        <w:t>。</w:t>
      </w:r>
      <w:r w:rsidRPr="0019739E">
        <w:rPr>
          <w:rFonts w:ascii="標楷體" w:hAnsi="標楷體" w:cs="Courier New" w:hint="eastAsia"/>
          <w:bCs/>
          <w:color w:val="000000" w:themeColor="text1"/>
          <w:kern w:val="0"/>
        </w:rPr>
        <w:t>經查交通處為滿足商業活動裝卸貨等臨時停車需求，截至114年4月底</w:t>
      </w:r>
      <w:r>
        <w:rPr>
          <w:rFonts w:ascii="標楷體" w:hAnsi="標楷體" w:cs="Courier New" w:hint="eastAsia"/>
          <w:bCs/>
          <w:color w:val="000000" w:themeColor="text1"/>
          <w:kern w:val="0"/>
        </w:rPr>
        <w:t>止，已</w:t>
      </w:r>
      <w:r w:rsidRPr="0019739E">
        <w:rPr>
          <w:rFonts w:ascii="標楷體" w:hAnsi="標楷體" w:cs="Courier New" w:hint="eastAsia"/>
          <w:bCs/>
          <w:color w:val="000000" w:themeColor="text1"/>
          <w:kern w:val="0"/>
        </w:rPr>
        <w:t>於全市劃設69處路邊裝卸專用區，並委外辦理收費作業，據該處提供113年12月12日至14日忠二路、孝二路至孝四路、仁二路至仁三路、愛二路至愛三路等27處路段裝卸專用區開單</w:t>
      </w:r>
      <w:r>
        <w:rPr>
          <w:rFonts w:ascii="標楷體" w:hAnsi="標楷體" w:cs="Courier New" w:hint="eastAsia"/>
          <w:bCs/>
          <w:color w:val="000000" w:themeColor="text1"/>
          <w:kern w:val="0"/>
        </w:rPr>
        <w:t>收費</w:t>
      </w:r>
      <w:r w:rsidRPr="0019739E">
        <w:rPr>
          <w:rFonts w:ascii="標楷體" w:hAnsi="標楷體" w:cs="Courier New" w:hint="eastAsia"/>
          <w:bCs/>
          <w:color w:val="000000" w:themeColor="text1"/>
          <w:kern w:val="0"/>
        </w:rPr>
        <w:t>資料，該期間停放車輛計有670輛次，其中538輛次為自用小客車違規占用</w:t>
      </w:r>
      <w:r>
        <w:rPr>
          <w:rFonts w:ascii="標楷體" w:hAnsi="標楷體" w:cs="Courier New" w:hint="eastAsia"/>
          <w:bCs/>
          <w:color w:val="000000" w:themeColor="text1"/>
          <w:kern w:val="0"/>
        </w:rPr>
        <w:t>（</w:t>
      </w:r>
      <w:r w:rsidRPr="0019739E">
        <w:rPr>
          <w:rFonts w:ascii="標楷體" w:hAnsi="標楷體" w:cs="Courier New" w:hint="eastAsia"/>
          <w:bCs/>
          <w:color w:val="000000" w:themeColor="text1"/>
          <w:kern w:val="0"/>
        </w:rPr>
        <w:t>80.30％</w:t>
      </w:r>
      <w:r>
        <w:rPr>
          <w:rFonts w:ascii="標楷體" w:hAnsi="標楷體" w:cs="Courier New" w:hint="eastAsia"/>
          <w:bCs/>
          <w:color w:val="000000" w:themeColor="text1"/>
          <w:kern w:val="0"/>
        </w:rPr>
        <w:t>）</w:t>
      </w:r>
      <w:r w:rsidRPr="0019739E">
        <w:rPr>
          <w:rFonts w:ascii="標楷體" w:hAnsi="標楷體" w:cs="Courier New" w:hint="eastAsia"/>
          <w:bCs/>
          <w:color w:val="000000" w:themeColor="text1"/>
          <w:kern w:val="0"/>
        </w:rPr>
        <w:t>，又占用時數逾1小時者計有161輛次</w:t>
      </w:r>
      <w:r>
        <w:rPr>
          <w:rFonts w:ascii="標楷體" w:hAnsi="標楷體" w:cs="Courier New" w:hint="eastAsia"/>
          <w:bCs/>
          <w:color w:val="000000" w:themeColor="text1"/>
          <w:kern w:val="0"/>
        </w:rPr>
        <w:t>（</w:t>
      </w:r>
      <w:r w:rsidRPr="0019739E">
        <w:rPr>
          <w:rFonts w:ascii="標楷體" w:hAnsi="標楷體" w:cs="Courier New" w:hint="eastAsia"/>
          <w:bCs/>
          <w:color w:val="000000" w:themeColor="text1"/>
          <w:kern w:val="0"/>
        </w:rPr>
        <w:t>24.03％</w:t>
      </w:r>
      <w:r>
        <w:rPr>
          <w:rFonts w:ascii="標楷體" w:hAnsi="標楷體" w:cs="Courier New" w:hint="eastAsia"/>
          <w:bCs/>
          <w:color w:val="000000" w:themeColor="text1"/>
          <w:kern w:val="0"/>
        </w:rPr>
        <w:t>）</w:t>
      </w:r>
      <w:r w:rsidRPr="0019739E">
        <w:rPr>
          <w:rFonts w:ascii="標楷體" w:hAnsi="標楷體" w:cs="Courier New" w:hint="eastAsia"/>
          <w:bCs/>
          <w:color w:val="000000" w:themeColor="text1"/>
          <w:kern w:val="0"/>
        </w:rPr>
        <w:t>，最長達8.5小時，惟</w:t>
      </w:r>
      <w:r>
        <w:rPr>
          <w:rFonts w:ascii="標楷體" w:hAnsi="標楷體" w:cs="Courier New" w:hint="eastAsia"/>
          <w:bCs/>
          <w:color w:val="000000" w:themeColor="text1"/>
          <w:kern w:val="0"/>
        </w:rPr>
        <w:t>交通</w:t>
      </w:r>
      <w:r w:rsidRPr="0019739E">
        <w:rPr>
          <w:rFonts w:ascii="標楷體" w:hAnsi="標楷體" w:cs="Courier New" w:hint="eastAsia"/>
          <w:bCs/>
          <w:color w:val="000000" w:themeColor="text1"/>
          <w:kern w:val="0"/>
        </w:rPr>
        <w:t>處</w:t>
      </w:r>
      <w:r>
        <w:rPr>
          <w:rFonts w:ascii="標楷體" w:hAnsi="標楷體" w:cs="Courier New" w:hint="eastAsia"/>
          <w:bCs/>
          <w:color w:val="000000" w:themeColor="text1"/>
          <w:kern w:val="0"/>
        </w:rPr>
        <w:t>長期對於自用小客車</w:t>
      </w:r>
      <w:r w:rsidRPr="0019739E">
        <w:rPr>
          <w:rFonts w:ascii="標楷體" w:hAnsi="標楷體" w:cs="Courier New" w:hint="eastAsia"/>
          <w:bCs/>
          <w:color w:val="000000" w:themeColor="text1"/>
          <w:kern w:val="0"/>
        </w:rPr>
        <w:t>違規</w:t>
      </w:r>
      <w:proofErr w:type="gramStart"/>
      <w:r>
        <w:rPr>
          <w:rFonts w:ascii="標楷體" w:hAnsi="標楷體" w:cs="Courier New" w:hint="eastAsia"/>
          <w:bCs/>
          <w:color w:val="000000" w:themeColor="text1"/>
          <w:kern w:val="0"/>
        </w:rPr>
        <w:t>停放</w:t>
      </w:r>
      <w:r w:rsidRPr="0019739E">
        <w:rPr>
          <w:rFonts w:ascii="標楷體" w:hAnsi="標楷體" w:cs="Courier New" w:hint="eastAsia"/>
          <w:bCs/>
          <w:color w:val="000000" w:themeColor="text1"/>
          <w:kern w:val="0"/>
        </w:rPr>
        <w:t>均未有</w:t>
      </w:r>
      <w:proofErr w:type="gramEnd"/>
      <w:r w:rsidRPr="0019739E">
        <w:rPr>
          <w:rFonts w:ascii="標楷體" w:hAnsi="標楷體" w:cs="Courier New" w:hint="eastAsia"/>
          <w:bCs/>
          <w:color w:val="000000" w:themeColor="text1"/>
          <w:kern w:val="0"/>
        </w:rPr>
        <w:t>相關適法作為，致違規占用</w:t>
      </w:r>
      <w:r>
        <w:rPr>
          <w:rFonts w:ascii="標楷體" w:hAnsi="標楷體" w:cs="Courier New" w:hint="eastAsia"/>
          <w:bCs/>
          <w:color w:val="000000" w:themeColor="text1"/>
          <w:kern w:val="0"/>
        </w:rPr>
        <w:t>路邊裝卸專用區停車</w:t>
      </w:r>
      <w:r w:rsidRPr="0019739E">
        <w:rPr>
          <w:rFonts w:ascii="標楷體" w:hAnsi="標楷體" w:cs="Courier New" w:hint="eastAsia"/>
          <w:bCs/>
          <w:color w:val="000000" w:themeColor="text1"/>
          <w:kern w:val="0"/>
        </w:rPr>
        <w:t>情形普遍存在</w:t>
      </w:r>
      <w:r>
        <w:rPr>
          <w:rFonts w:ascii="標楷體" w:hAnsi="標楷體" w:cs="Courier New" w:hint="eastAsia"/>
          <w:bCs/>
          <w:color w:val="000000" w:themeColor="text1"/>
          <w:kern w:val="0"/>
        </w:rPr>
        <w:t>，亦</w:t>
      </w:r>
      <w:r w:rsidRPr="00BA7835">
        <w:rPr>
          <w:rFonts w:ascii="標楷體" w:hAnsi="標楷體" w:cs="Courier New" w:hint="eastAsia"/>
          <w:bCs/>
          <w:color w:val="000000" w:themeColor="text1"/>
          <w:kern w:val="0"/>
        </w:rPr>
        <w:t>造成實際</w:t>
      </w:r>
      <w:r>
        <w:rPr>
          <w:rFonts w:ascii="標楷體" w:hAnsi="標楷體" w:cs="Courier New" w:hint="eastAsia"/>
          <w:bCs/>
          <w:color w:val="000000" w:themeColor="text1"/>
          <w:kern w:val="0"/>
        </w:rPr>
        <w:t>有臨時停放</w:t>
      </w:r>
      <w:r w:rsidRPr="00BA7835">
        <w:rPr>
          <w:rFonts w:ascii="標楷體" w:hAnsi="標楷體" w:cs="Courier New" w:hint="eastAsia"/>
          <w:bCs/>
          <w:color w:val="000000" w:themeColor="text1"/>
          <w:kern w:val="0"/>
        </w:rPr>
        <w:t>需求</w:t>
      </w:r>
      <w:r>
        <w:rPr>
          <w:rFonts w:ascii="標楷體" w:hAnsi="標楷體" w:cs="Courier New" w:hint="eastAsia"/>
          <w:bCs/>
          <w:color w:val="000000" w:themeColor="text1"/>
          <w:kern w:val="0"/>
        </w:rPr>
        <w:t>之</w:t>
      </w:r>
      <w:proofErr w:type="gramStart"/>
      <w:r w:rsidRPr="00BA7835">
        <w:rPr>
          <w:rFonts w:ascii="標楷體" w:hAnsi="標楷體" w:cs="Courier New" w:hint="eastAsia"/>
          <w:bCs/>
          <w:color w:val="000000" w:themeColor="text1"/>
          <w:kern w:val="0"/>
        </w:rPr>
        <w:t>車輛</w:t>
      </w:r>
      <w:r>
        <w:rPr>
          <w:rFonts w:ascii="標楷體" w:hAnsi="標楷體" w:cs="Courier New" w:hint="eastAsia"/>
          <w:bCs/>
          <w:color w:val="000000" w:themeColor="text1"/>
          <w:kern w:val="0"/>
        </w:rPr>
        <w:t>改</w:t>
      </w:r>
      <w:r w:rsidRPr="00BA7835">
        <w:rPr>
          <w:rFonts w:ascii="標楷體" w:hAnsi="標楷體" w:cs="Courier New" w:hint="eastAsia"/>
          <w:bCs/>
          <w:color w:val="000000" w:themeColor="text1"/>
          <w:kern w:val="0"/>
        </w:rPr>
        <w:t>占用</w:t>
      </w:r>
      <w:proofErr w:type="gramEnd"/>
      <w:r w:rsidRPr="00BA7835">
        <w:rPr>
          <w:rFonts w:ascii="標楷體" w:hAnsi="標楷體" w:cs="Courier New" w:hint="eastAsia"/>
          <w:bCs/>
          <w:color w:val="000000" w:themeColor="text1"/>
          <w:kern w:val="0"/>
        </w:rPr>
        <w:t>車道裝卸貨物，進而遮蔽後</w:t>
      </w:r>
      <w:r w:rsidRPr="00BA7835">
        <w:rPr>
          <w:rFonts w:ascii="標楷體" w:hAnsi="標楷體" w:cs="Courier New" w:hint="eastAsia"/>
          <w:bCs/>
          <w:color w:val="000000" w:themeColor="text1"/>
          <w:kern w:val="0"/>
        </w:rPr>
        <w:lastRenderedPageBreak/>
        <w:t>方行經車輛視線</w:t>
      </w:r>
      <w:r>
        <w:rPr>
          <w:rFonts w:ascii="標楷體" w:hAnsi="標楷體" w:cs="Courier New" w:hint="eastAsia"/>
          <w:bCs/>
          <w:color w:val="000000" w:themeColor="text1"/>
          <w:kern w:val="0"/>
        </w:rPr>
        <w:t>需</w:t>
      </w:r>
      <w:r w:rsidRPr="00BA7835">
        <w:rPr>
          <w:rFonts w:ascii="標楷體" w:hAnsi="標楷體" w:cs="Courier New" w:hint="eastAsia"/>
          <w:bCs/>
          <w:color w:val="000000" w:themeColor="text1"/>
          <w:kern w:val="0"/>
        </w:rPr>
        <w:t>驟然減速及變換車道</w:t>
      </w:r>
      <w:r>
        <w:rPr>
          <w:rFonts w:ascii="標楷體" w:hAnsi="標楷體" w:cs="Courier New" w:hint="eastAsia"/>
          <w:bCs/>
          <w:color w:val="000000" w:themeColor="text1"/>
          <w:kern w:val="0"/>
        </w:rPr>
        <w:t>，不無</w:t>
      </w:r>
      <w:r w:rsidRPr="00BA7835">
        <w:rPr>
          <w:rFonts w:ascii="標楷體" w:hAnsi="標楷體" w:cs="Courier New" w:hint="eastAsia"/>
          <w:bCs/>
          <w:color w:val="000000" w:themeColor="text1"/>
          <w:kern w:val="0"/>
        </w:rPr>
        <w:t>增加交通事故風險</w:t>
      </w:r>
      <w:r>
        <w:rPr>
          <w:rFonts w:ascii="標楷體" w:hAnsi="標楷體" w:cs="Courier New" w:hint="eastAsia"/>
          <w:bCs/>
          <w:color w:val="000000" w:themeColor="text1"/>
          <w:kern w:val="0"/>
        </w:rPr>
        <w:t>，經函請市政府</w:t>
      </w:r>
      <w:proofErr w:type="gramStart"/>
      <w:r>
        <w:rPr>
          <w:rFonts w:ascii="標楷體" w:hAnsi="標楷體" w:cs="Courier New" w:hint="eastAsia"/>
          <w:bCs/>
          <w:color w:val="000000" w:themeColor="text1"/>
          <w:kern w:val="0"/>
        </w:rPr>
        <w:t>研</w:t>
      </w:r>
      <w:proofErr w:type="gramEnd"/>
      <w:r>
        <w:rPr>
          <w:rFonts w:ascii="標楷體" w:hAnsi="標楷體" w:cs="Courier New" w:hint="eastAsia"/>
          <w:bCs/>
          <w:color w:val="000000" w:themeColor="text1"/>
          <w:kern w:val="0"/>
        </w:rPr>
        <w:t>議辦理。</w:t>
      </w:r>
      <w:r w:rsidRPr="00396CE9">
        <w:rPr>
          <w:rFonts w:ascii="標楷體" w:hAnsi="標楷體" w:hint="eastAsia"/>
          <w:bCs/>
        </w:rPr>
        <w:t>據復：</w:t>
      </w:r>
      <w:r>
        <w:rPr>
          <w:rFonts w:ascii="標楷體" w:hAnsi="標楷體" w:hint="eastAsia"/>
          <w:bCs/>
        </w:rPr>
        <w:t>已</w:t>
      </w:r>
      <w:r w:rsidRPr="00BA7835">
        <w:rPr>
          <w:rFonts w:ascii="標楷體" w:hAnsi="標楷體" w:hint="eastAsia"/>
          <w:bCs/>
        </w:rPr>
        <w:t>於現有告示牌面增加違規罰則警語</w:t>
      </w:r>
      <w:r>
        <w:rPr>
          <w:rFonts w:ascii="標楷體" w:hAnsi="標楷體" w:hint="eastAsia"/>
          <w:bCs/>
        </w:rPr>
        <w:t>，</w:t>
      </w:r>
      <w:r w:rsidRPr="00BA7835">
        <w:rPr>
          <w:rFonts w:ascii="標楷體" w:hAnsi="標楷體" w:hint="eastAsia"/>
          <w:bCs/>
        </w:rPr>
        <w:t>將</w:t>
      </w:r>
      <w:proofErr w:type="gramStart"/>
      <w:r w:rsidRPr="00BA7835">
        <w:rPr>
          <w:rFonts w:ascii="標楷體" w:hAnsi="標楷體" w:hint="eastAsia"/>
          <w:bCs/>
        </w:rPr>
        <w:t>研</w:t>
      </w:r>
      <w:proofErr w:type="gramEnd"/>
      <w:r w:rsidRPr="00BA7835">
        <w:rPr>
          <w:rFonts w:ascii="標楷體" w:hAnsi="標楷體" w:hint="eastAsia"/>
          <w:bCs/>
        </w:rPr>
        <w:t>議提供</w:t>
      </w:r>
      <w:proofErr w:type="gramStart"/>
      <w:r w:rsidRPr="00BA7835">
        <w:rPr>
          <w:rFonts w:ascii="標楷體" w:hAnsi="標楷體" w:hint="eastAsia"/>
          <w:bCs/>
        </w:rPr>
        <w:t>警方開罰</w:t>
      </w:r>
      <w:r>
        <w:rPr>
          <w:rFonts w:ascii="標楷體" w:hAnsi="標楷體" w:hint="eastAsia"/>
          <w:bCs/>
        </w:rPr>
        <w:t>機制</w:t>
      </w:r>
      <w:proofErr w:type="gramEnd"/>
      <w:r w:rsidRPr="00BA7835">
        <w:rPr>
          <w:rFonts w:ascii="標楷體" w:hAnsi="標楷體" w:hint="eastAsia"/>
          <w:bCs/>
        </w:rPr>
        <w:t>，</w:t>
      </w:r>
      <w:proofErr w:type="gramStart"/>
      <w:r>
        <w:rPr>
          <w:rFonts w:ascii="標楷體" w:hAnsi="標楷體" w:hint="eastAsia"/>
          <w:bCs/>
        </w:rPr>
        <w:t>併</w:t>
      </w:r>
      <w:proofErr w:type="gramEnd"/>
      <w:r>
        <w:rPr>
          <w:rFonts w:ascii="標楷體" w:hAnsi="標楷體" w:hint="eastAsia"/>
          <w:bCs/>
        </w:rPr>
        <w:t>同</w:t>
      </w:r>
      <w:r w:rsidRPr="00BA7835">
        <w:rPr>
          <w:rFonts w:ascii="標楷體" w:hAnsi="標楷體" w:hint="eastAsia"/>
          <w:bCs/>
        </w:rPr>
        <w:t>規劃以智慧</w:t>
      </w:r>
      <w:proofErr w:type="gramStart"/>
      <w:r>
        <w:rPr>
          <w:rFonts w:ascii="標楷體" w:hAnsi="標楷體" w:hint="eastAsia"/>
          <w:bCs/>
        </w:rPr>
        <w:t>停車</w:t>
      </w:r>
      <w:r w:rsidRPr="00BA7835">
        <w:rPr>
          <w:rFonts w:ascii="標楷體" w:hAnsi="標楷體" w:hint="eastAsia"/>
          <w:bCs/>
        </w:rPr>
        <w:t>柱</w:t>
      </w:r>
      <w:proofErr w:type="gramEnd"/>
      <w:r w:rsidRPr="00BA7835">
        <w:rPr>
          <w:rFonts w:ascii="標楷體" w:hAnsi="標楷體" w:hint="eastAsia"/>
          <w:bCs/>
        </w:rPr>
        <w:t>方式強化管理效能</w:t>
      </w:r>
      <w:r>
        <w:rPr>
          <w:rFonts w:ascii="標楷體" w:hAnsi="標楷體" w:hint="eastAsia"/>
          <w:bCs/>
        </w:rPr>
        <w:t>。</w:t>
      </w:r>
    </w:p>
    <w:p w14:paraId="6FD71CB8" w14:textId="5025455D" w:rsidR="009D0495" w:rsidRPr="00EB15D8" w:rsidRDefault="009D0495" w:rsidP="009D0495">
      <w:pPr>
        <w:kinsoku w:val="0"/>
        <w:overflowPunct w:val="0"/>
        <w:autoSpaceDE w:val="0"/>
        <w:autoSpaceDN w:val="0"/>
        <w:snapToGrid w:val="0"/>
        <w:spacing w:beforeLines="10" w:before="50" w:line="470" w:lineRule="exact"/>
        <w:ind w:firstLineChars="100" w:firstLine="283"/>
        <w:jc w:val="both"/>
        <w:outlineLvl w:val="0"/>
        <w:rPr>
          <w:rFonts w:ascii="標楷體" w:hAnsi="標楷體"/>
          <w:b/>
          <w:spacing w:val="-2"/>
          <w:sz w:val="28"/>
          <w:szCs w:val="28"/>
        </w:rPr>
      </w:pPr>
      <w:r w:rsidRPr="000F406C">
        <w:rPr>
          <w:rFonts w:ascii="標楷體" w:hAnsi="標楷體" w:hint="eastAsia"/>
          <w:b/>
          <w:color w:val="000000" w:themeColor="text1"/>
          <w:spacing w:val="-2"/>
          <w:sz w:val="28"/>
          <w:szCs w:val="28"/>
        </w:rPr>
        <w:t>（</w:t>
      </w:r>
      <w:r>
        <w:rPr>
          <w:rFonts w:ascii="標楷體" w:hAnsi="標楷體" w:hint="eastAsia"/>
          <w:b/>
          <w:bCs/>
          <w:sz w:val="28"/>
          <w:szCs w:val="28"/>
        </w:rPr>
        <w:t>十三</w:t>
      </w:r>
      <w:r w:rsidRPr="000F406C">
        <w:rPr>
          <w:rFonts w:ascii="標楷體" w:hAnsi="標楷體" w:hint="eastAsia"/>
          <w:b/>
          <w:color w:val="000000" w:themeColor="text1"/>
          <w:spacing w:val="-2"/>
          <w:sz w:val="28"/>
          <w:szCs w:val="28"/>
        </w:rPr>
        <w:t>）</w:t>
      </w:r>
      <w:r w:rsidRPr="00950351">
        <w:rPr>
          <w:rFonts w:ascii="標楷體" w:hAnsi="標楷體" w:hint="eastAsia"/>
          <w:b/>
          <w:spacing w:val="-2"/>
          <w:sz w:val="28"/>
          <w:szCs w:val="28"/>
        </w:rPr>
        <w:t>為維護橋梁安全</w:t>
      </w:r>
      <w:r>
        <w:rPr>
          <w:rFonts w:ascii="標楷體" w:hAnsi="標楷體" w:hint="eastAsia"/>
          <w:b/>
          <w:spacing w:val="-2"/>
          <w:sz w:val="28"/>
          <w:szCs w:val="28"/>
        </w:rPr>
        <w:t>定期</w:t>
      </w:r>
      <w:r w:rsidRPr="00950351">
        <w:rPr>
          <w:rFonts w:ascii="標楷體" w:hAnsi="標楷體" w:hint="eastAsia"/>
          <w:b/>
          <w:spacing w:val="-2"/>
          <w:sz w:val="28"/>
          <w:szCs w:val="28"/>
        </w:rPr>
        <w:t>辦理</w:t>
      </w:r>
      <w:r w:rsidRPr="00EB15D8">
        <w:rPr>
          <w:rFonts w:ascii="標楷體" w:hAnsi="標楷體" w:hint="eastAsia"/>
          <w:b/>
          <w:spacing w:val="-2"/>
          <w:sz w:val="28"/>
          <w:szCs w:val="28"/>
        </w:rPr>
        <w:t>檢測</w:t>
      </w:r>
      <w:r w:rsidRPr="00950351">
        <w:rPr>
          <w:rFonts w:ascii="標楷體" w:hAnsi="標楷體" w:hint="eastAsia"/>
          <w:b/>
          <w:spacing w:val="-2"/>
          <w:sz w:val="28"/>
          <w:szCs w:val="28"/>
        </w:rPr>
        <w:t>，</w:t>
      </w:r>
      <w:proofErr w:type="gramStart"/>
      <w:r w:rsidRPr="00950351">
        <w:rPr>
          <w:rFonts w:ascii="標楷體" w:hAnsi="標楷體" w:hint="eastAsia"/>
          <w:b/>
          <w:spacing w:val="-2"/>
          <w:sz w:val="28"/>
          <w:szCs w:val="28"/>
        </w:rPr>
        <w:t>惟</w:t>
      </w:r>
      <w:r>
        <w:rPr>
          <w:rFonts w:ascii="標楷體" w:hAnsi="標楷體" w:hint="eastAsia"/>
          <w:b/>
          <w:spacing w:val="-2"/>
          <w:sz w:val="28"/>
          <w:szCs w:val="28"/>
        </w:rPr>
        <w:t>間有</w:t>
      </w:r>
      <w:r w:rsidRPr="00950351">
        <w:rPr>
          <w:rFonts w:ascii="標楷體" w:hAnsi="標楷體" w:hint="eastAsia"/>
          <w:b/>
          <w:spacing w:val="-2"/>
          <w:sz w:val="28"/>
          <w:szCs w:val="28"/>
        </w:rPr>
        <w:t>橋梁</w:t>
      </w:r>
      <w:proofErr w:type="gramEnd"/>
      <w:r w:rsidRPr="00950351">
        <w:rPr>
          <w:rFonts w:ascii="標楷體" w:hAnsi="標楷體" w:hint="eastAsia"/>
          <w:b/>
          <w:spacing w:val="-2"/>
          <w:sz w:val="28"/>
          <w:szCs w:val="28"/>
        </w:rPr>
        <w:t>構件</w:t>
      </w:r>
      <w:proofErr w:type="gramStart"/>
      <w:r w:rsidRPr="00950351">
        <w:rPr>
          <w:rFonts w:ascii="標楷體" w:hAnsi="標楷體" w:hint="eastAsia"/>
          <w:b/>
          <w:spacing w:val="-2"/>
          <w:sz w:val="28"/>
          <w:szCs w:val="28"/>
        </w:rPr>
        <w:t>劣損未</w:t>
      </w:r>
      <w:proofErr w:type="gramEnd"/>
      <w:r w:rsidRPr="00950351">
        <w:rPr>
          <w:rFonts w:ascii="標楷體" w:hAnsi="標楷體" w:hint="eastAsia"/>
          <w:b/>
          <w:spacing w:val="-2"/>
          <w:sz w:val="28"/>
          <w:szCs w:val="28"/>
        </w:rPr>
        <w:t>適時完成維修，又橋梁竣工</w:t>
      </w:r>
      <w:proofErr w:type="gramStart"/>
      <w:r w:rsidRPr="00950351">
        <w:rPr>
          <w:rFonts w:ascii="標楷體" w:hAnsi="標楷體" w:hint="eastAsia"/>
          <w:b/>
          <w:spacing w:val="-2"/>
          <w:sz w:val="28"/>
          <w:szCs w:val="28"/>
        </w:rPr>
        <w:t>圖資上</w:t>
      </w:r>
      <w:proofErr w:type="gramEnd"/>
      <w:r w:rsidRPr="00950351">
        <w:rPr>
          <w:rFonts w:ascii="標楷體" w:hAnsi="標楷體" w:hint="eastAsia"/>
          <w:b/>
          <w:spacing w:val="-2"/>
          <w:sz w:val="28"/>
          <w:szCs w:val="28"/>
        </w:rPr>
        <w:t>傳比率偏低且部分資料缺漏，允宜</w:t>
      </w:r>
      <w:proofErr w:type="gramStart"/>
      <w:r>
        <w:rPr>
          <w:rFonts w:ascii="標楷體" w:hAnsi="標楷體" w:hint="eastAsia"/>
          <w:b/>
          <w:spacing w:val="-2"/>
          <w:sz w:val="28"/>
          <w:szCs w:val="28"/>
        </w:rPr>
        <w:t>積極妥處並</w:t>
      </w:r>
      <w:proofErr w:type="gramEnd"/>
      <w:r w:rsidRPr="00950351">
        <w:rPr>
          <w:rFonts w:ascii="標楷體" w:hAnsi="標楷體" w:hint="eastAsia"/>
          <w:b/>
          <w:spacing w:val="-2"/>
          <w:sz w:val="28"/>
          <w:szCs w:val="28"/>
        </w:rPr>
        <w:t>完備</w:t>
      </w:r>
      <w:proofErr w:type="gramStart"/>
      <w:r w:rsidRPr="00950351">
        <w:rPr>
          <w:rFonts w:ascii="標楷體" w:hAnsi="標楷體" w:hint="eastAsia"/>
          <w:b/>
          <w:spacing w:val="-2"/>
          <w:sz w:val="28"/>
          <w:szCs w:val="28"/>
        </w:rPr>
        <w:t>竣工圖資</w:t>
      </w:r>
      <w:proofErr w:type="gramEnd"/>
      <w:r w:rsidRPr="00950351">
        <w:rPr>
          <w:rFonts w:ascii="標楷體" w:hAnsi="標楷體" w:hint="eastAsia"/>
          <w:b/>
          <w:spacing w:val="-2"/>
          <w:sz w:val="28"/>
          <w:szCs w:val="28"/>
        </w:rPr>
        <w:t>，以維護公眾通行安全。</w:t>
      </w:r>
    </w:p>
    <w:p w14:paraId="2A75B2E9" w14:textId="77777777" w:rsidR="009D0495" w:rsidRPr="00EB15D8" w:rsidRDefault="009D0495" w:rsidP="009D0495">
      <w:pPr>
        <w:kinsoku w:val="0"/>
        <w:overflowPunct w:val="0"/>
        <w:snapToGrid w:val="0"/>
        <w:spacing w:line="470" w:lineRule="exact"/>
        <w:ind w:firstLineChars="200" w:firstLine="478"/>
        <w:jc w:val="both"/>
        <w:rPr>
          <w:rFonts w:ascii="標楷體" w:hAnsi="標楷體"/>
          <w:spacing w:val="-4"/>
          <w:szCs w:val="32"/>
        </w:rPr>
      </w:pPr>
      <w:r>
        <w:rPr>
          <w:rFonts w:ascii="標楷體" w:hAnsi="標楷體" w:hint="eastAsia"/>
          <w:spacing w:val="-4"/>
          <w:szCs w:val="32"/>
        </w:rPr>
        <w:t>工務處</w:t>
      </w:r>
      <w:r w:rsidRPr="00862380">
        <w:rPr>
          <w:rFonts w:ascii="標楷體" w:hAnsi="標楷體" w:hint="eastAsia"/>
          <w:spacing w:val="-4"/>
          <w:szCs w:val="32"/>
        </w:rPr>
        <w:t>為加強橋梁維護管理</w:t>
      </w:r>
      <w:r>
        <w:rPr>
          <w:rFonts w:ascii="標楷體" w:hAnsi="標楷體" w:hint="eastAsia"/>
          <w:spacing w:val="-4"/>
          <w:szCs w:val="32"/>
        </w:rPr>
        <w:t>，</w:t>
      </w:r>
      <w:r w:rsidRPr="00862380">
        <w:rPr>
          <w:rFonts w:ascii="標楷體" w:hAnsi="標楷體" w:hint="eastAsia"/>
          <w:spacing w:val="-4"/>
          <w:szCs w:val="32"/>
        </w:rPr>
        <w:t>訂定「基隆市政府橋梁維護管理作業要點」</w:t>
      </w:r>
      <w:r>
        <w:rPr>
          <w:rFonts w:ascii="標楷體" w:hAnsi="標楷體"/>
          <w:spacing w:val="-4"/>
          <w:szCs w:val="32"/>
        </w:rPr>
        <w:t>（</w:t>
      </w:r>
      <w:r w:rsidRPr="00862380">
        <w:rPr>
          <w:rFonts w:ascii="標楷體" w:hAnsi="標楷體" w:hint="eastAsia"/>
          <w:spacing w:val="-4"/>
          <w:szCs w:val="32"/>
        </w:rPr>
        <w:t>下稱作業要點</w:t>
      </w:r>
      <w:r>
        <w:rPr>
          <w:rFonts w:ascii="標楷體" w:hAnsi="標楷體"/>
          <w:spacing w:val="-4"/>
          <w:szCs w:val="32"/>
        </w:rPr>
        <w:t>）</w:t>
      </w:r>
      <w:r w:rsidRPr="00862380">
        <w:rPr>
          <w:rFonts w:ascii="標楷體" w:hAnsi="標楷體" w:hint="eastAsia"/>
          <w:spacing w:val="-4"/>
          <w:szCs w:val="32"/>
        </w:rPr>
        <w:t>，</w:t>
      </w:r>
      <w:r>
        <w:rPr>
          <w:rFonts w:ascii="標楷體" w:hAnsi="標楷體" w:hint="eastAsia"/>
          <w:spacing w:val="-4"/>
          <w:szCs w:val="32"/>
        </w:rPr>
        <w:t>於</w:t>
      </w:r>
      <w:proofErr w:type="gramStart"/>
      <w:r w:rsidRPr="00862380">
        <w:rPr>
          <w:rFonts w:ascii="標楷體" w:hAnsi="標楷體"/>
          <w:spacing w:val="-4"/>
          <w:szCs w:val="32"/>
        </w:rPr>
        <w:t>114</w:t>
      </w:r>
      <w:proofErr w:type="gramEnd"/>
      <w:r w:rsidRPr="00862380">
        <w:rPr>
          <w:rFonts w:ascii="標楷體" w:hAnsi="標楷體" w:hint="eastAsia"/>
          <w:spacing w:val="-4"/>
          <w:szCs w:val="32"/>
        </w:rPr>
        <w:t>年</w:t>
      </w:r>
      <w:r>
        <w:rPr>
          <w:rFonts w:ascii="標楷體" w:hAnsi="標楷體" w:hint="eastAsia"/>
          <w:spacing w:val="-4"/>
          <w:szCs w:val="32"/>
        </w:rPr>
        <w:t>度</w:t>
      </w:r>
      <w:r w:rsidRPr="00862380">
        <w:rPr>
          <w:rFonts w:ascii="標楷體" w:hAnsi="標楷體" w:hint="eastAsia"/>
          <w:spacing w:val="-4"/>
          <w:szCs w:val="32"/>
        </w:rPr>
        <w:t>編列</w:t>
      </w:r>
      <w:r w:rsidRPr="00862380">
        <w:rPr>
          <w:rFonts w:ascii="標楷體" w:hAnsi="標楷體"/>
          <w:spacing w:val="-4"/>
          <w:szCs w:val="32"/>
        </w:rPr>
        <w:t>1</w:t>
      </w:r>
      <w:r w:rsidRPr="00862380">
        <w:rPr>
          <w:rFonts w:ascii="標楷體" w:hAnsi="標楷體" w:hint="eastAsia"/>
          <w:spacing w:val="-4"/>
          <w:szCs w:val="32"/>
        </w:rPr>
        <w:t>億</w:t>
      </w:r>
      <w:r w:rsidRPr="00862380">
        <w:rPr>
          <w:rFonts w:ascii="標楷體" w:hAnsi="標楷體"/>
          <w:spacing w:val="-4"/>
          <w:szCs w:val="32"/>
        </w:rPr>
        <w:t>5,200</w:t>
      </w:r>
      <w:r w:rsidRPr="00862380">
        <w:rPr>
          <w:rFonts w:ascii="標楷體" w:hAnsi="標楷體" w:hint="eastAsia"/>
          <w:spacing w:val="-4"/>
          <w:szCs w:val="32"/>
        </w:rPr>
        <w:t>萬元</w:t>
      </w:r>
      <w:r>
        <w:rPr>
          <w:rFonts w:ascii="標楷體" w:hAnsi="標楷體" w:hint="eastAsia"/>
          <w:spacing w:val="-4"/>
          <w:szCs w:val="32"/>
        </w:rPr>
        <w:t>辦理</w:t>
      </w:r>
      <w:r w:rsidRPr="00862380">
        <w:rPr>
          <w:rFonts w:ascii="標楷體" w:hAnsi="標楷體" w:hint="eastAsia"/>
          <w:spacing w:val="-4"/>
          <w:szCs w:val="32"/>
        </w:rPr>
        <w:t>橋梁維護管理</w:t>
      </w:r>
      <w:r>
        <w:rPr>
          <w:rFonts w:ascii="標楷體" w:hAnsi="標楷體" w:hint="eastAsia"/>
          <w:spacing w:val="-4"/>
          <w:szCs w:val="32"/>
        </w:rPr>
        <w:t>作業，並</w:t>
      </w:r>
      <w:r w:rsidRPr="00862380">
        <w:rPr>
          <w:rFonts w:ascii="標楷體" w:hAnsi="標楷體" w:hint="eastAsia"/>
          <w:spacing w:val="-4"/>
          <w:szCs w:val="32"/>
        </w:rPr>
        <w:t>將橋梁基本資料與定期檢測及維修結果資料，上傳輸入交通部所建置臺灣地區橋梁管理資訊系統</w:t>
      </w:r>
      <w:r>
        <w:rPr>
          <w:rFonts w:ascii="標楷體" w:hAnsi="標楷體" w:hint="eastAsia"/>
          <w:spacing w:val="-4"/>
          <w:szCs w:val="32"/>
        </w:rPr>
        <w:t>（</w:t>
      </w:r>
      <w:r w:rsidRPr="00862380">
        <w:rPr>
          <w:rFonts w:ascii="標楷體" w:hAnsi="標楷體" w:hint="eastAsia"/>
          <w:spacing w:val="-4"/>
          <w:szCs w:val="32"/>
        </w:rPr>
        <w:t>下稱橋梁管理系統</w:t>
      </w:r>
      <w:r>
        <w:rPr>
          <w:rFonts w:ascii="標楷體" w:hAnsi="標楷體" w:hint="eastAsia"/>
          <w:spacing w:val="-4"/>
          <w:szCs w:val="32"/>
        </w:rPr>
        <w:t>）</w:t>
      </w:r>
      <w:r w:rsidRPr="00862380">
        <w:rPr>
          <w:rFonts w:ascii="標楷體" w:hAnsi="標楷體" w:hint="eastAsia"/>
          <w:spacing w:val="-4"/>
          <w:szCs w:val="32"/>
        </w:rPr>
        <w:t>中保存，截至</w:t>
      </w:r>
      <w:r w:rsidRPr="00862380">
        <w:rPr>
          <w:rFonts w:ascii="標楷體" w:hAnsi="標楷體"/>
          <w:spacing w:val="-4"/>
          <w:szCs w:val="32"/>
        </w:rPr>
        <w:t>114</w:t>
      </w:r>
      <w:r w:rsidRPr="00862380">
        <w:rPr>
          <w:rFonts w:ascii="標楷體" w:hAnsi="標楷體" w:hint="eastAsia"/>
          <w:spacing w:val="-4"/>
          <w:szCs w:val="32"/>
        </w:rPr>
        <w:t>年</w:t>
      </w:r>
      <w:r w:rsidRPr="00862380">
        <w:rPr>
          <w:rFonts w:ascii="標楷體" w:hAnsi="標楷體"/>
          <w:spacing w:val="-4"/>
          <w:szCs w:val="32"/>
        </w:rPr>
        <w:t>8</w:t>
      </w:r>
      <w:r w:rsidRPr="00862380">
        <w:rPr>
          <w:rFonts w:ascii="標楷體" w:hAnsi="標楷體" w:hint="eastAsia"/>
          <w:spacing w:val="-4"/>
          <w:szCs w:val="32"/>
        </w:rPr>
        <w:t>月底</w:t>
      </w:r>
      <w:r>
        <w:rPr>
          <w:rFonts w:ascii="標楷體" w:hAnsi="標楷體" w:hint="eastAsia"/>
          <w:spacing w:val="-4"/>
          <w:szCs w:val="32"/>
        </w:rPr>
        <w:t>止</w:t>
      </w:r>
      <w:r w:rsidRPr="00862380">
        <w:rPr>
          <w:rFonts w:ascii="標楷體" w:hAnsi="標楷體" w:hint="eastAsia"/>
          <w:spacing w:val="-4"/>
          <w:szCs w:val="32"/>
        </w:rPr>
        <w:t>，經管橋梁數</w:t>
      </w:r>
      <w:r w:rsidRPr="00862380">
        <w:rPr>
          <w:rFonts w:ascii="標楷體" w:hAnsi="標楷體"/>
          <w:spacing w:val="-4"/>
          <w:szCs w:val="32"/>
        </w:rPr>
        <w:t>198</w:t>
      </w:r>
      <w:r w:rsidRPr="00862380">
        <w:rPr>
          <w:rFonts w:ascii="標楷體" w:hAnsi="標楷體" w:hint="eastAsia"/>
          <w:spacing w:val="-4"/>
          <w:szCs w:val="32"/>
        </w:rPr>
        <w:t>座</w:t>
      </w:r>
      <w:r>
        <w:rPr>
          <w:rFonts w:ascii="標楷體" w:hAnsi="標楷體"/>
          <w:spacing w:val="-4"/>
          <w:szCs w:val="32"/>
        </w:rPr>
        <w:t>（</w:t>
      </w:r>
      <w:r w:rsidRPr="00862380">
        <w:rPr>
          <w:rFonts w:ascii="標楷體" w:hAnsi="標楷體" w:hint="eastAsia"/>
          <w:spacing w:val="-4"/>
          <w:szCs w:val="32"/>
        </w:rPr>
        <w:t>人行橋梁</w:t>
      </w:r>
      <w:r w:rsidRPr="00862380">
        <w:rPr>
          <w:rFonts w:ascii="標楷體" w:hAnsi="標楷體"/>
          <w:spacing w:val="-4"/>
          <w:szCs w:val="32"/>
        </w:rPr>
        <w:t>29</w:t>
      </w:r>
      <w:r w:rsidRPr="00862380">
        <w:rPr>
          <w:rFonts w:ascii="標楷體" w:hAnsi="標楷體" w:hint="eastAsia"/>
          <w:spacing w:val="-4"/>
          <w:szCs w:val="32"/>
        </w:rPr>
        <w:t>座、車行橋梁</w:t>
      </w:r>
      <w:r w:rsidRPr="00862380">
        <w:rPr>
          <w:rFonts w:ascii="標楷體" w:hAnsi="標楷體"/>
          <w:spacing w:val="-4"/>
          <w:szCs w:val="32"/>
        </w:rPr>
        <w:t>169</w:t>
      </w:r>
      <w:r w:rsidRPr="00862380">
        <w:rPr>
          <w:rFonts w:ascii="標楷體" w:hAnsi="標楷體" w:hint="eastAsia"/>
          <w:spacing w:val="-4"/>
          <w:szCs w:val="32"/>
        </w:rPr>
        <w:t>座</w:t>
      </w:r>
      <w:r>
        <w:rPr>
          <w:rFonts w:ascii="標楷體" w:hAnsi="標楷體"/>
          <w:spacing w:val="-4"/>
          <w:szCs w:val="32"/>
        </w:rPr>
        <w:t>）</w:t>
      </w:r>
      <w:r>
        <w:rPr>
          <w:rFonts w:ascii="標楷體" w:hAnsi="標楷體" w:hint="eastAsia"/>
          <w:spacing w:val="-4"/>
          <w:szCs w:val="32"/>
        </w:rPr>
        <w:t>。經查其執行情形，核有下列事項：</w:t>
      </w:r>
    </w:p>
    <w:p w14:paraId="005D5610" w14:textId="2C5D4350" w:rsidR="009D0495" w:rsidRPr="00E003D8" w:rsidRDefault="009D0495" w:rsidP="009D0495">
      <w:pPr>
        <w:overflowPunct w:val="0"/>
        <w:autoSpaceDE w:val="0"/>
        <w:autoSpaceDN w:val="0"/>
        <w:spacing w:line="460" w:lineRule="exact"/>
        <w:ind w:firstLineChars="200" w:firstLine="494"/>
        <w:jc w:val="both"/>
        <w:rPr>
          <w:rFonts w:ascii="標楷體" w:hAnsi="標楷體" w:cs="Courier New"/>
          <w:b/>
          <w:kern w:val="0"/>
          <w:szCs w:val="24"/>
        </w:rPr>
      </w:pPr>
      <w:r w:rsidRPr="0031055D">
        <w:rPr>
          <w:rFonts w:ascii="標楷體" w:hAnsi="標楷體" w:cs="Courier New" w:hint="eastAsia"/>
          <w:b/>
          <w:kern w:val="0"/>
          <w:szCs w:val="24"/>
        </w:rPr>
        <w:t>1.</w:t>
      </w:r>
      <w:r w:rsidRPr="007A69FC">
        <w:rPr>
          <w:rFonts w:ascii="標楷體" w:hAnsi="標楷體" w:cstheme="minorBidi" w:hint="eastAsia"/>
          <w:b/>
          <w:bCs/>
          <w:szCs w:val="32"/>
        </w:rPr>
        <w:t>定期辦理橋梁檢測，惟部分特殊類型橋梁檢測頻率與規定未符，又部分橋梁構件</w:t>
      </w:r>
      <w:proofErr w:type="gramStart"/>
      <w:r w:rsidRPr="007A69FC">
        <w:rPr>
          <w:rFonts w:ascii="標楷體" w:hAnsi="標楷體" w:cstheme="minorBidi" w:hint="eastAsia"/>
          <w:b/>
          <w:bCs/>
          <w:szCs w:val="32"/>
        </w:rPr>
        <w:t>劣損未</w:t>
      </w:r>
      <w:proofErr w:type="gramEnd"/>
      <w:r w:rsidRPr="007A69FC">
        <w:rPr>
          <w:rFonts w:ascii="標楷體" w:hAnsi="標楷體" w:cstheme="minorBidi" w:hint="eastAsia"/>
          <w:b/>
          <w:bCs/>
          <w:szCs w:val="32"/>
        </w:rPr>
        <w:t>適時完成維修作業</w:t>
      </w:r>
      <w:r>
        <w:rPr>
          <w:rFonts w:ascii="標楷體" w:hAnsi="標楷體" w:cstheme="minorBidi" w:hint="eastAsia"/>
          <w:b/>
          <w:bCs/>
          <w:szCs w:val="32"/>
        </w:rPr>
        <w:t>：</w:t>
      </w:r>
      <w:r>
        <w:rPr>
          <w:rFonts w:ascii="標楷體" w:hAnsi="標楷體" w:cs="Courier New" w:hint="eastAsia"/>
          <w:bCs/>
          <w:kern w:val="0"/>
          <w:szCs w:val="24"/>
        </w:rPr>
        <w:t>據</w:t>
      </w:r>
      <w:r w:rsidRPr="00017078">
        <w:rPr>
          <w:rFonts w:ascii="標楷體" w:hAnsi="標楷體" w:cs="Courier New" w:hint="eastAsia"/>
          <w:bCs/>
          <w:kern w:val="0"/>
          <w:szCs w:val="24"/>
        </w:rPr>
        <w:t>113年縣市政府橋梁評鑑報告列載，工務處列管橋梁檢測率及維修率為100％及96.62％，均優於全國</w:t>
      </w:r>
      <w:r>
        <w:rPr>
          <w:rFonts w:ascii="標楷體" w:hAnsi="標楷體" w:cs="Courier New" w:hint="eastAsia"/>
          <w:bCs/>
          <w:kern w:val="0"/>
          <w:szCs w:val="24"/>
        </w:rPr>
        <w:t>之</w:t>
      </w:r>
      <w:r w:rsidRPr="00017078">
        <w:rPr>
          <w:rFonts w:ascii="標楷體" w:hAnsi="標楷體" w:cs="Courier New" w:hint="eastAsia"/>
          <w:bCs/>
          <w:kern w:val="0"/>
          <w:szCs w:val="24"/>
        </w:rPr>
        <w:t>99.99％及88.43％</w:t>
      </w:r>
      <w:r>
        <w:rPr>
          <w:rFonts w:ascii="標楷體" w:hAnsi="標楷體" w:cs="Courier New" w:hint="eastAsia"/>
          <w:bCs/>
          <w:kern w:val="0"/>
          <w:szCs w:val="24"/>
        </w:rPr>
        <w:t>。經查</w:t>
      </w:r>
      <w:r w:rsidRPr="00017078">
        <w:rPr>
          <w:rFonts w:ascii="標楷體" w:hAnsi="標楷體" w:cs="Courier New" w:hint="eastAsia"/>
          <w:bCs/>
          <w:kern w:val="0"/>
          <w:szCs w:val="24"/>
        </w:rPr>
        <w:t>工務處經管特殊類型橋梁計有七賢橋</w:t>
      </w:r>
      <w:r>
        <w:rPr>
          <w:rFonts w:ascii="標楷體" w:hAnsi="標楷體" w:cs="Courier New" w:hint="eastAsia"/>
          <w:bCs/>
          <w:kern w:val="0"/>
          <w:szCs w:val="24"/>
        </w:rPr>
        <w:t>、</w:t>
      </w:r>
      <w:r w:rsidRPr="00017078">
        <w:rPr>
          <w:rFonts w:ascii="標楷體" w:hAnsi="標楷體" w:cs="Courier New" w:hint="eastAsia"/>
          <w:bCs/>
          <w:kern w:val="0"/>
          <w:szCs w:val="24"/>
        </w:rPr>
        <w:t>實踐橋、社</w:t>
      </w:r>
      <w:proofErr w:type="gramStart"/>
      <w:r w:rsidRPr="00017078">
        <w:rPr>
          <w:rFonts w:ascii="標楷體" w:hAnsi="標楷體" w:cs="Courier New" w:hint="eastAsia"/>
          <w:bCs/>
          <w:kern w:val="0"/>
          <w:szCs w:val="24"/>
        </w:rPr>
        <w:t>寮</w:t>
      </w:r>
      <w:proofErr w:type="gramEnd"/>
      <w:r w:rsidRPr="00017078">
        <w:rPr>
          <w:rFonts w:ascii="標楷體" w:hAnsi="標楷體" w:cs="Courier New" w:hint="eastAsia"/>
          <w:bCs/>
          <w:kern w:val="0"/>
          <w:szCs w:val="24"/>
        </w:rPr>
        <w:t>橋、</w:t>
      </w:r>
      <w:proofErr w:type="gramStart"/>
      <w:r w:rsidRPr="00017078">
        <w:rPr>
          <w:rFonts w:ascii="標楷體" w:hAnsi="標楷體" w:cs="Courier New" w:hint="eastAsia"/>
          <w:bCs/>
          <w:kern w:val="0"/>
          <w:szCs w:val="24"/>
        </w:rPr>
        <w:t>崇智橋</w:t>
      </w:r>
      <w:proofErr w:type="gramEnd"/>
      <w:r w:rsidRPr="00017078">
        <w:rPr>
          <w:rFonts w:ascii="標楷體" w:hAnsi="標楷體" w:cs="Courier New" w:hint="eastAsia"/>
          <w:bCs/>
          <w:kern w:val="0"/>
          <w:szCs w:val="24"/>
        </w:rPr>
        <w:t>、千</w:t>
      </w:r>
      <w:proofErr w:type="gramStart"/>
      <w:r w:rsidRPr="00017078">
        <w:rPr>
          <w:rFonts w:ascii="標楷體" w:hAnsi="標楷體" w:cs="Courier New" w:hint="eastAsia"/>
          <w:bCs/>
          <w:kern w:val="0"/>
          <w:szCs w:val="24"/>
        </w:rPr>
        <w:t>祥</w:t>
      </w:r>
      <w:proofErr w:type="gramEnd"/>
      <w:r w:rsidRPr="00017078">
        <w:rPr>
          <w:rFonts w:ascii="標楷體" w:hAnsi="標楷體" w:cs="Courier New" w:hint="eastAsia"/>
          <w:bCs/>
          <w:kern w:val="0"/>
          <w:szCs w:val="24"/>
        </w:rPr>
        <w:t>橋、百福橋</w:t>
      </w:r>
      <w:r>
        <w:rPr>
          <w:rFonts w:ascii="標楷體" w:hAnsi="標楷體" w:cs="Courier New" w:hint="eastAsia"/>
          <w:bCs/>
          <w:kern w:val="0"/>
          <w:szCs w:val="24"/>
        </w:rPr>
        <w:t>及</w:t>
      </w:r>
      <w:r w:rsidRPr="00017078">
        <w:rPr>
          <w:rFonts w:ascii="標楷體" w:hAnsi="標楷體" w:cs="Courier New" w:hint="eastAsia"/>
          <w:bCs/>
          <w:kern w:val="0"/>
          <w:szCs w:val="24"/>
        </w:rPr>
        <w:t>暖江橋等7座橋梁</w:t>
      </w:r>
      <w:r>
        <w:rPr>
          <w:rFonts w:ascii="標楷體" w:hAnsi="標楷體" w:cs="Courier New" w:hint="eastAsia"/>
          <w:bCs/>
          <w:kern w:val="0"/>
          <w:szCs w:val="24"/>
        </w:rPr>
        <w:t>，係2年</w:t>
      </w:r>
      <w:r w:rsidRPr="00017078">
        <w:rPr>
          <w:rFonts w:ascii="標楷體" w:hAnsi="標楷體" w:cs="Courier New" w:hint="eastAsia"/>
          <w:bCs/>
          <w:kern w:val="0"/>
          <w:szCs w:val="24"/>
        </w:rPr>
        <w:t>定期檢測</w:t>
      </w:r>
      <w:r>
        <w:rPr>
          <w:rFonts w:ascii="標楷體" w:hAnsi="標楷體" w:cs="Courier New" w:hint="eastAsia"/>
          <w:bCs/>
          <w:kern w:val="0"/>
          <w:szCs w:val="24"/>
        </w:rPr>
        <w:t>1次</w:t>
      </w:r>
      <w:r w:rsidRPr="00017078">
        <w:rPr>
          <w:rFonts w:ascii="標楷體" w:hAnsi="標楷體" w:cs="Courier New" w:hint="eastAsia"/>
          <w:bCs/>
          <w:kern w:val="0"/>
          <w:szCs w:val="24"/>
        </w:rPr>
        <w:t>，與作業要點所訂</w:t>
      </w:r>
      <w:r>
        <w:rPr>
          <w:rFonts w:ascii="標楷體" w:hAnsi="標楷體" w:cs="Courier New" w:hint="eastAsia"/>
          <w:bCs/>
          <w:kern w:val="0"/>
          <w:szCs w:val="24"/>
        </w:rPr>
        <w:t>每年</w:t>
      </w:r>
      <w:r w:rsidRPr="00017078">
        <w:rPr>
          <w:rFonts w:ascii="標楷體" w:hAnsi="標楷體" w:cs="Courier New" w:hint="eastAsia"/>
          <w:bCs/>
          <w:kern w:val="0"/>
          <w:szCs w:val="24"/>
        </w:rPr>
        <w:t>檢測</w:t>
      </w:r>
      <w:r>
        <w:rPr>
          <w:rFonts w:ascii="標楷體" w:hAnsi="標楷體" w:cs="Courier New" w:hint="eastAsia"/>
          <w:bCs/>
          <w:kern w:val="0"/>
          <w:szCs w:val="24"/>
        </w:rPr>
        <w:t>1次之</w:t>
      </w:r>
      <w:r w:rsidRPr="00017078">
        <w:rPr>
          <w:rFonts w:ascii="標楷體" w:hAnsi="標楷體" w:cs="Courier New" w:hint="eastAsia"/>
          <w:bCs/>
          <w:kern w:val="0"/>
          <w:szCs w:val="24"/>
        </w:rPr>
        <w:t>頻率未盡相符；</w:t>
      </w:r>
      <w:r>
        <w:rPr>
          <w:rFonts w:ascii="標楷體" w:hAnsi="標楷體" w:cs="Courier New" w:hint="eastAsia"/>
          <w:bCs/>
          <w:kern w:val="0"/>
          <w:szCs w:val="24"/>
        </w:rPr>
        <w:t>復查交通部</w:t>
      </w:r>
      <w:r w:rsidRPr="00017078">
        <w:rPr>
          <w:rFonts w:ascii="標楷體" w:hAnsi="標楷體" w:cs="Courier New" w:hint="eastAsia"/>
          <w:bCs/>
          <w:kern w:val="0"/>
          <w:szCs w:val="24"/>
        </w:rPr>
        <w:t>公路橋梁檢測及補強規範規定略</w:t>
      </w:r>
      <w:proofErr w:type="gramStart"/>
      <w:r w:rsidRPr="00017078">
        <w:rPr>
          <w:rFonts w:ascii="標楷體" w:hAnsi="標楷體" w:cs="Courier New" w:hint="eastAsia"/>
          <w:bCs/>
          <w:kern w:val="0"/>
          <w:szCs w:val="24"/>
        </w:rPr>
        <w:t>以</w:t>
      </w:r>
      <w:proofErr w:type="gramEnd"/>
      <w:r w:rsidRPr="00017078">
        <w:rPr>
          <w:rFonts w:ascii="標楷體" w:hAnsi="標楷體" w:cs="Courier New" w:hint="eastAsia"/>
          <w:bCs/>
          <w:kern w:val="0"/>
          <w:szCs w:val="24"/>
        </w:rPr>
        <w:t>，</w:t>
      </w:r>
      <w:r>
        <w:rPr>
          <w:rFonts w:ascii="標楷體" w:hAnsi="標楷體" w:cs="Courier New" w:hint="eastAsia"/>
          <w:bCs/>
          <w:kern w:val="0"/>
          <w:szCs w:val="24"/>
        </w:rPr>
        <w:t>表列</w:t>
      </w:r>
      <w:r w:rsidRPr="007A69FC">
        <w:rPr>
          <w:rFonts w:ascii="標楷體" w:hAnsi="標楷體" w:cstheme="minorBidi" w:hint="eastAsia"/>
          <w:color w:val="000000" w:themeColor="text1"/>
          <w:szCs w:val="32"/>
        </w:rPr>
        <w:t>橋梁</w:t>
      </w:r>
      <w:proofErr w:type="gramStart"/>
      <w:r w:rsidRPr="007A69FC">
        <w:rPr>
          <w:rFonts w:ascii="標楷體" w:hAnsi="標楷體" w:cstheme="minorBidi" w:hint="eastAsia"/>
          <w:color w:val="000000" w:themeColor="text1"/>
          <w:szCs w:val="32"/>
        </w:rPr>
        <w:t>結構物劣化</w:t>
      </w:r>
      <w:proofErr w:type="gramEnd"/>
      <w:r w:rsidRPr="007A69FC">
        <w:rPr>
          <w:rFonts w:ascii="標楷體" w:hAnsi="標楷體" w:cstheme="minorBidi" w:hint="eastAsia"/>
          <w:color w:val="000000" w:themeColor="text1"/>
          <w:szCs w:val="32"/>
        </w:rPr>
        <w:t>程度</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Degree</w:t>
      </w:r>
      <w:r>
        <w:rPr>
          <w:rFonts w:ascii="標楷體" w:hAnsi="標楷體" w:cstheme="minorBidi" w:hint="eastAsia"/>
          <w:color w:val="000000" w:themeColor="text1"/>
          <w:szCs w:val="32"/>
        </w:rPr>
        <w:t>,</w:t>
      </w:r>
      <w:r>
        <w:rPr>
          <w:rFonts w:ascii="標楷體" w:hAnsi="標楷體" w:cstheme="minorBidi"/>
          <w:color w:val="000000" w:themeColor="text1"/>
          <w:szCs w:val="32"/>
        </w:rPr>
        <w:t xml:space="preserve"> </w:t>
      </w:r>
      <w:r w:rsidRPr="007A69FC">
        <w:rPr>
          <w:rFonts w:ascii="標楷體" w:hAnsi="標楷體" w:cstheme="minorBidi" w:hint="eastAsia"/>
          <w:color w:val="000000" w:themeColor="text1"/>
          <w:szCs w:val="32"/>
        </w:rPr>
        <w:t>D值</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、劣化範圍</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Exten</w:t>
      </w:r>
      <w:r w:rsidR="00C54E4C">
        <w:rPr>
          <w:rFonts w:ascii="標楷體" w:hAnsi="標楷體" w:cstheme="minorBidi"/>
          <w:color w:val="000000" w:themeColor="text1"/>
          <w:szCs w:val="32"/>
        </w:rPr>
        <w:t>t</w:t>
      </w:r>
      <w:r>
        <w:rPr>
          <w:rFonts w:ascii="標楷體" w:hAnsi="標楷體" w:cstheme="minorBidi" w:hint="eastAsia"/>
          <w:color w:val="000000" w:themeColor="text1"/>
          <w:szCs w:val="32"/>
        </w:rPr>
        <w:t>,</w:t>
      </w:r>
      <w:r>
        <w:rPr>
          <w:rFonts w:ascii="標楷體" w:hAnsi="標楷體" w:cstheme="minorBidi"/>
          <w:color w:val="000000" w:themeColor="text1"/>
          <w:szCs w:val="32"/>
        </w:rPr>
        <w:t xml:space="preserve"> </w:t>
      </w:r>
      <w:r w:rsidRPr="007A69FC">
        <w:rPr>
          <w:rFonts w:ascii="標楷體" w:hAnsi="標楷體" w:cstheme="minorBidi" w:hint="eastAsia"/>
          <w:color w:val="000000" w:themeColor="text1"/>
          <w:szCs w:val="32"/>
        </w:rPr>
        <w:t>E值</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、劣化情況對橋梁結構使用性及用路人安全性影響</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Relevancy</w:t>
      </w:r>
      <w:r>
        <w:rPr>
          <w:rFonts w:ascii="標楷體" w:hAnsi="標楷體" w:cstheme="minorBidi" w:hint="eastAsia"/>
          <w:color w:val="000000" w:themeColor="text1"/>
          <w:szCs w:val="32"/>
        </w:rPr>
        <w:t>,</w:t>
      </w:r>
      <w:r>
        <w:rPr>
          <w:rFonts w:ascii="標楷體" w:hAnsi="標楷體" w:cstheme="minorBidi"/>
          <w:color w:val="000000" w:themeColor="text1"/>
          <w:szCs w:val="32"/>
        </w:rPr>
        <w:t xml:space="preserve"> </w:t>
      </w:r>
      <w:r w:rsidRPr="007A69FC">
        <w:rPr>
          <w:rFonts w:ascii="標楷體" w:hAnsi="標楷體" w:cstheme="minorBidi" w:hint="eastAsia"/>
          <w:color w:val="000000" w:themeColor="text1"/>
          <w:szCs w:val="32"/>
        </w:rPr>
        <w:t>R值</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及處置急迫性</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Urgency</w:t>
      </w:r>
      <w:r>
        <w:rPr>
          <w:rFonts w:ascii="標楷體" w:hAnsi="標楷體" w:cstheme="minorBidi" w:hint="eastAsia"/>
          <w:color w:val="000000" w:themeColor="text1"/>
          <w:szCs w:val="32"/>
        </w:rPr>
        <w:t>,</w:t>
      </w:r>
      <w:r>
        <w:rPr>
          <w:rFonts w:ascii="標楷體" w:hAnsi="標楷體" w:cstheme="minorBidi"/>
          <w:color w:val="000000" w:themeColor="text1"/>
          <w:szCs w:val="32"/>
        </w:rPr>
        <w:t xml:space="preserve"> </w:t>
      </w:r>
      <w:r w:rsidRPr="007A69FC">
        <w:rPr>
          <w:rFonts w:ascii="標楷體" w:hAnsi="標楷體" w:cstheme="minorBidi" w:hint="eastAsia"/>
          <w:color w:val="000000" w:themeColor="text1"/>
          <w:szCs w:val="32"/>
        </w:rPr>
        <w:t>U值</w:t>
      </w:r>
      <w:r>
        <w:rPr>
          <w:rFonts w:ascii="標楷體" w:hAnsi="標楷體" w:cstheme="minorBidi" w:hint="eastAsia"/>
          <w:color w:val="000000" w:themeColor="text1"/>
          <w:szCs w:val="32"/>
        </w:rPr>
        <w:t>）</w:t>
      </w:r>
      <w:r w:rsidRPr="007A69FC">
        <w:rPr>
          <w:rFonts w:ascii="標楷體" w:hAnsi="標楷體" w:cstheme="minorBidi" w:hint="eastAsia"/>
          <w:color w:val="000000" w:themeColor="text1"/>
          <w:szCs w:val="32"/>
        </w:rPr>
        <w:t>等4項評等準則，評等標準值為0至4，數值愈大</w:t>
      </w:r>
      <w:proofErr w:type="gramStart"/>
      <w:r w:rsidRPr="007A69FC">
        <w:rPr>
          <w:rFonts w:ascii="標楷體" w:hAnsi="標楷體" w:cstheme="minorBidi" w:hint="eastAsia"/>
          <w:color w:val="000000" w:themeColor="text1"/>
          <w:szCs w:val="32"/>
        </w:rPr>
        <w:t>表示劣</w:t>
      </w:r>
      <w:proofErr w:type="gramEnd"/>
      <w:r w:rsidRPr="007A69FC">
        <w:rPr>
          <w:rFonts w:ascii="標楷體" w:hAnsi="標楷體" w:cstheme="minorBidi" w:hint="eastAsia"/>
          <w:color w:val="000000" w:themeColor="text1"/>
          <w:szCs w:val="32"/>
        </w:rPr>
        <w:t>化程度愈嚴重，</w:t>
      </w:r>
      <w:r w:rsidRPr="00017078">
        <w:rPr>
          <w:rFonts w:ascii="標楷體" w:hAnsi="標楷體" w:cs="Courier New" w:hint="eastAsia"/>
          <w:bCs/>
          <w:kern w:val="0"/>
          <w:szCs w:val="24"/>
        </w:rPr>
        <w:t>對檢測結果評估為D</w:t>
      </w:r>
      <w:r>
        <w:rPr>
          <w:rFonts w:ascii="標楷體" w:hAnsi="標楷體" w:cs="Courier New" w:hint="eastAsia"/>
          <w:bCs/>
          <w:kern w:val="0"/>
          <w:szCs w:val="24"/>
        </w:rPr>
        <w:t>值</w:t>
      </w:r>
      <w:r w:rsidRPr="00017078">
        <w:rPr>
          <w:rFonts w:ascii="標楷體" w:hAnsi="標楷體" w:cs="Courier New" w:hint="eastAsia"/>
          <w:bCs/>
          <w:kern w:val="0"/>
          <w:szCs w:val="24"/>
        </w:rPr>
        <w:t>及R</w:t>
      </w:r>
      <w:r>
        <w:rPr>
          <w:rFonts w:ascii="標楷體" w:hAnsi="標楷體" w:cs="Courier New" w:hint="eastAsia"/>
          <w:bCs/>
          <w:kern w:val="0"/>
          <w:szCs w:val="24"/>
        </w:rPr>
        <w:t>值</w:t>
      </w:r>
      <w:proofErr w:type="gramStart"/>
      <w:r w:rsidRPr="00017078">
        <w:rPr>
          <w:rFonts w:ascii="標楷體" w:hAnsi="標楷體" w:cs="Courier New" w:hint="eastAsia"/>
          <w:bCs/>
          <w:kern w:val="0"/>
          <w:szCs w:val="24"/>
        </w:rPr>
        <w:t>≧</w:t>
      </w:r>
      <w:proofErr w:type="gramEnd"/>
      <w:r w:rsidRPr="00017078">
        <w:rPr>
          <w:rFonts w:ascii="標楷體" w:hAnsi="標楷體" w:cs="Courier New" w:hint="eastAsia"/>
          <w:bCs/>
          <w:kern w:val="0"/>
          <w:szCs w:val="24"/>
        </w:rPr>
        <w:t>3或U</w:t>
      </w:r>
      <w:r>
        <w:rPr>
          <w:rFonts w:ascii="標楷體" w:hAnsi="標楷體" w:cs="Courier New" w:hint="eastAsia"/>
          <w:bCs/>
          <w:kern w:val="0"/>
          <w:szCs w:val="24"/>
        </w:rPr>
        <w:t>值</w:t>
      </w:r>
      <w:proofErr w:type="gramStart"/>
      <w:r w:rsidRPr="00017078">
        <w:rPr>
          <w:rFonts w:ascii="標楷體" w:hAnsi="標楷體" w:cs="Courier New" w:hint="eastAsia"/>
          <w:bCs/>
          <w:kern w:val="0"/>
          <w:szCs w:val="24"/>
        </w:rPr>
        <w:t>≧</w:t>
      </w:r>
      <w:proofErr w:type="gramEnd"/>
      <w:r w:rsidRPr="00017078">
        <w:rPr>
          <w:rFonts w:ascii="標楷體" w:hAnsi="標楷體" w:cs="Courier New" w:hint="eastAsia"/>
          <w:bCs/>
          <w:kern w:val="0"/>
          <w:szCs w:val="24"/>
        </w:rPr>
        <w:t>3之橋梁構件應進行維修並及時辦理</w:t>
      </w:r>
      <w:r>
        <w:rPr>
          <w:rFonts w:ascii="標楷體" w:hAnsi="標楷體" w:cs="Courier New" w:hint="eastAsia"/>
          <w:bCs/>
          <w:kern w:val="0"/>
          <w:szCs w:val="24"/>
        </w:rPr>
        <w:t>，然</w:t>
      </w:r>
      <w:r w:rsidRPr="00017078">
        <w:rPr>
          <w:rFonts w:ascii="標楷體" w:hAnsi="標楷體" w:cs="Courier New" w:hint="eastAsia"/>
          <w:bCs/>
          <w:kern w:val="0"/>
          <w:szCs w:val="24"/>
        </w:rPr>
        <w:t>工務處於112</w:t>
      </w:r>
      <w:r>
        <w:rPr>
          <w:rFonts w:ascii="標楷體" w:hAnsi="標楷體" w:cs="Courier New" w:hint="eastAsia"/>
          <w:bCs/>
          <w:kern w:val="0"/>
          <w:szCs w:val="24"/>
        </w:rPr>
        <w:t>及</w:t>
      </w:r>
      <w:proofErr w:type="gramStart"/>
      <w:r w:rsidRPr="00017078">
        <w:rPr>
          <w:rFonts w:ascii="標楷體" w:hAnsi="標楷體" w:cs="Courier New" w:hint="eastAsia"/>
          <w:bCs/>
          <w:kern w:val="0"/>
          <w:szCs w:val="24"/>
        </w:rPr>
        <w:t>113</w:t>
      </w:r>
      <w:proofErr w:type="gramEnd"/>
      <w:r w:rsidRPr="00017078">
        <w:rPr>
          <w:rFonts w:ascii="標楷體" w:hAnsi="標楷體" w:cs="Courier New" w:hint="eastAsia"/>
          <w:bCs/>
          <w:kern w:val="0"/>
          <w:szCs w:val="24"/>
        </w:rPr>
        <w:t>年</w:t>
      </w:r>
      <w:r>
        <w:rPr>
          <w:rFonts w:ascii="標楷體" w:hAnsi="標楷體" w:cs="Courier New" w:hint="eastAsia"/>
          <w:bCs/>
          <w:kern w:val="0"/>
          <w:szCs w:val="24"/>
        </w:rPr>
        <w:t>度</w:t>
      </w:r>
      <w:r w:rsidRPr="00017078">
        <w:rPr>
          <w:rFonts w:ascii="標楷體" w:hAnsi="標楷體" w:cs="Courier New" w:hint="eastAsia"/>
          <w:bCs/>
          <w:kern w:val="0"/>
          <w:szCs w:val="24"/>
        </w:rPr>
        <w:t>辦理橋梁定期檢測結果</w:t>
      </w:r>
      <w:r>
        <w:rPr>
          <w:rFonts w:ascii="標楷體" w:hAnsi="標楷體" w:cs="Courier New" w:hint="eastAsia"/>
          <w:bCs/>
          <w:kern w:val="0"/>
          <w:szCs w:val="24"/>
        </w:rPr>
        <w:t>，</w:t>
      </w:r>
      <w:r w:rsidRPr="00017078">
        <w:rPr>
          <w:rFonts w:ascii="標楷體" w:hAnsi="標楷體" w:cs="Courier New" w:hint="eastAsia"/>
          <w:bCs/>
          <w:kern w:val="0"/>
          <w:szCs w:val="24"/>
        </w:rPr>
        <w:t>U值為3</w:t>
      </w:r>
      <w:r>
        <w:rPr>
          <w:rFonts w:ascii="標楷體" w:hAnsi="標楷體" w:cs="Courier New" w:hint="eastAsia"/>
          <w:bCs/>
          <w:kern w:val="0"/>
          <w:szCs w:val="24"/>
        </w:rPr>
        <w:t>（</w:t>
      </w:r>
      <w:r w:rsidRPr="00017078">
        <w:rPr>
          <w:rFonts w:ascii="標楷體" w:hAnsi="標楷體" w:cs="Courier New" w:hint="eastAsia"/>
          <w:bCs/>
          <w:kern w:val="0"/>
          <w:szCs w:val="24"/>
        </w:rPr>
        <w:t>須於1年內維護</w:t>
      </w:r>
      <w:r>
        <w:rPr>
          <w:rFonts w:ascii="標楷體" w:hAnsi="標楷體" w:cs="Courier New" w:hint="eastAsia"/>
          <w:bCs/>
          <w:kern w:val="0"/>
          <w:szCs w:val="24"/>
        </w:rPr>
        <w:t>）</w:t>
      </w:r>
      <w:r w:rsidRPr="00017078">
        <w:rPr>
          <w:rFonts w:ascii="標楷體" w:hAnsi="標楷體" w:cs="Courier New" w:hint="eastAsia"/>
          <w:bCs/>
          <w:kern w:val="0"/>
          <w:szCs w:val="24"/>
        </w:rPr>
        <w:t>之橋梁計有66座</w:t>
      </w:r>
      <w:r>
        <w:rPr>
          <w:rFonts w:ascii="標楷體" w:hAnsi="標楷體" w:cs="Courier New" w:hint="eastAsia"/>
          <w:bCs/>
          <w:kern w:val="0"/>
          <w:szCs w:val="24"/>
        </w:rPr>
        <w:t>、</w:t>
      </w:r>
      <w:r w:rsidRPr="00017078">
        <w:rPr>
          <w:rFonts w:ascii="標楷體" w:hAnsi="標楷體" w:cs="Courier New" w:hint="eastAsia"/>
          <w:bCs/>
          <w:kern w:val="0"/>
          <w:szCs w:val="24"/>
        </w:rPr>
        <w:t>應維修構件合計280件，惟其中逾年餘始完成維修者計有水長橋等21座橋梁</w:t>
      </w:r>
      <w:r>
        <w:rPr>
          <w:rFonts w:ascii="標楷體" w:hAnsi="標楷體" w:cs="Courier New" w:hint="eastAsia"/>
          <w:bCs/>
          <w:kern w:val="0"/>
          <w:szCs w:val="24"/>
        </w:rPr>
        <w:t>，計有</w:t>
      </w:r>
      <w:r w:rsidRPr="00017078">
        <w:rPr>
          <w:rFonts w:ascii="標楷體" w:hAnsi="標楷體" w:cs="Courier New" w:hint="eastAsia"/>
          <w:bCs/>
          <w:kern w:val="0"/>
          <w:szCs w:val="24"/>
        </w:rPr>
        <w:t>70件構件</w:t>
      </w:r>
      <w:r>
        <w:rPr>
          <w:rFonts w:ascii="標楷體" w:hAnsi="標楷體" w:cs="Courier New" w:hint="eastAsia"/>
          <w:bCs/>
          <w:kern w:val="0"/>
          <w:szCs w:val="24"/>
        </w:rPr>
        <w:t>（</w:t>
      </w:r>
      <w:r w:rsidRPr="00017078">
        <w:rPr>
          <w:rFonts w:ascii="標楷體" w:hAnsi="標楷體" w:cs="Courier New" w:hint="eastAsia"/>
          <w:bCs/>
          <w:kern w:val="0"/>
          <w:szCs w:val="24"/>
        </w:rPr>
        <w:t>25.00％</w:t>
      </w:r>
      <w:r>
        <w:rPr>
          <w:rFonts w:ascii="標楷體" w:hAnsi="標楷體" w:cs="Courier New" w:hint="eastAsia"/>
          <w:bCs/>
          <w:kern w:val="0"/>
          <w:szCs w:val="24"/>
        </w:rPr>
        <w:t>）</w:t>
      </w:r>
      <w:r w:rsidRPr="00017078">
        <w:rPr>
          <w:rFonts w:ascii="標楷體" w:hAnsi="標楷體" w:cs="Courier New" w:hint="eastAsia"/>
          <w:bCs/>
          <w:kern w:val="0"/>
          <w:szCs w:val="24"/>
        </w:rPr>
        <w:t>，另西定路高架橋112年10月6日定期檢測結果U值為3，迄至114年10月13日</w:t>
      </w:r>
      <w:r>
        <w:rPr>
          <w:rFonts w:ascii="標楷體" w:hAnsi="標楷體" w:cs="Courier New" w:hint="eastAsia"/>
          <w:bCs/>
          <w:kern w:val="0"/>
          <w:szCs w:val="24"/>
        </w:rPr>
        <w:t>始</w:t>
      </w:r>
      <w:r w:rsidRPr="00017078">
        <w:rPr>
          <w:rFonts w:ascii="標楷體" w:hAnsi="標楷體" w:cs="Courier New" w:hint="eastAsia"/>
          <w:bCs/>
          <w:kern w:val="0"/>
          <w:szCs w:val="24"/>
        </w:rPr>
        <w:t>完成維修</w:t>
      </w:r>
      <w:r>
        <w:rPr>
          <w:rFonts w:ascii="標楷體" w:hAnsi="標楷體" w:cs="Courier New" w:hint="eastAsia"/>
          <w:bCs/>
          <w:kern w:val="0"/>
          <w:szCs w:val="24"/>
        </w:rPr>
        <w:t>（已</w:t>
      </w:r>
      <w:r w:rsidRPr="00017078">
        <w:rPr>
          <w:rFonts w:ascii="標楷體" w:hAnsi="標楷體" w:cs="Courier New" w:hint="eastAsia"/>
          <w:bCs/>
          <w:kern w:val="0"/>
          <w:szCs w:val="24"/>
        </w:rPr>
        <w:t>逾2年</w:t>
      </w:r>
      <w:r>
        <w:rPr>
          <w:rFonts w:ascii="標楷體" w:hAnsi="標楷體" w:cs="Courier New" w:hint="eastAsia"/>
          <w:bCs/>
          <w:kern w:val="0"/>
          <w:szCs w:val="24"/>
        </w:rPr>
        <w:t>），</w:t>
      </w:r>
      <w:r w:rsidRPr="00017078">
        <w:rPr>
          <w:rFonts w:ascii="標楷體" w:hAnsi="標楷體" w:cs="Courier New" w:hint="eastAsia"/>
          <w:bCs/>
          <w:kern w:val="0"/>
          <w:szCs w:val="24"/>
        </w:rPr>
        <w:t>恐使橋梁長時間處於高風險狀態，影響用路安全</w:t>
      </w:r>
      <w:r>
        <w:rPr>
          <w:rFonts w:ascii="標楷體" w:hAnsi="標楷體" w:cs="Courier New" w:hint="eastAsia"/>
          <w:bCs/>
          <w:kern w:val="0"/>
          <w:szCs w:val="24"/>
        </w:rPr>
        <w:t>，經函請市政府</w:t>
      </w:r>
      <w:r w:rsidRPr="00017078">
        <w:rPr>
          <w:rFonts w:ascii="標楷體" w:hAnsi="標楷體" w:cs="Courier New" w:hint="eastAsia"/>
          <w:bCs/>
          <w:kern w:val="0"/>
          <w:szCs w:val="24"/>
        </w:rPr>
        <w:t>除應依規定積極落實辦理橋梁維護作業外，並</w:t>
      </w:r>
      <w:proofErr w:type="gramStart"/>
      <w:r w:rsidRPr="00017078">
        <w:rPr>
          <w:rFonts w:ascii="標楷體" w:hAnsi="標楷體" w:cs="Courier New" w:hint="eastAsia"/>
          <w:bCs/>
          <w:kern w:val="0"/>
          <w:szCs w:val="24"/>
        </w:rPr>
        <w:t>研謀善策籌</w:t>
      </w:r>
      <w:proofErr w:type="gramEnd"/>
      <w:r w:rsidRPr="00017078">
        <w:rPr>
          <w:rFonts w:ascii="標楷體" w:hAnsi="標楷體" w:cs="Courier New" w:hint="eastAsia"/>
          <w:bCs/>
          <w:kern w:val="0"/>
          <w:szCs w:val="24"/>
        </w:rPr>
        <w:t>編預算維修，以健全橋梁結構，維護公眾通行安全。</w:t>
      </w:r>
      <w:r>
        <w:rPr>
          <w:rFonts w:ascii="標楷體" w:hAnsi="標楷體" w:cs="Courier New" w:hint="eastAsia"/>
          <w:bCs/>
          <w:kern w:val="0"/>
          <w:szCs w:val="24"/>
        </w:rPr>
        <w:t>據復：</w:t>
      </w:r>
      <w:r w:rsidRPr="008D1C47">
        <w:rPr>
          <w:rFonts w:ascii="標楷體" w:hAnsi="標楷體" w:cs="Courier New" w:hint="eastAsia"/>
          <w:bCs/>
          <w:kern w:val="0"/>
          <w:szCs w:val="24"/>
        </w:rPr>
        <w:t>114年</w:t>
      </w:r>
      <w:r>
        <w:rPr>
          <w:rFonts w:ascii="標楷體" w:hAnsi="標楷體" w:cs="Courier New" w:hint="eastAsia"/>
          <w:bCs/>
          <w:kern w:val="0"/>
          <w:szCs w:val="24"/>
        </w:rPr>
        <w:t>已</w:t>
      </w:r>
      <w:r w:rsidRPr="008D1C47">
        <w:rPr>
          <w:rFonts w:ascii="標楷體" w:hAnsi="標楷體" w:cs="Courier New" w:hint="eastAsia"/>
          <w:bCs/>
          <w:kern w:val="0"/>
          <w:szCs w:val="24"/>
        </w:rPr>
        <w:t>將特殊橋梁定期檢測頻率調整為每年1次</w:t>
      </w:r>
      <w:r>
        <w:rPr>
          <w:rFonts w:ascii="標楷體" w:hAnsi="標楷體" w:cs="Courier New" w:hint="eastAsia"/>
          <w:bCs/>
          <w:kern w:val="0"/>
          <w:szCs w:val="24"/>
        </w:rPr>
        <w:t>；</w:t>
      </w:r>
      <w:r w:rsidRPr="008D1C47">
        <w:rPr>
          <w:rFonts w:ascii="標楷體" w:hAnsi="標楷體" w:cs="Courier New" w:hint="eastAsia"/>
          <w:bCs/>
          <w:kern w:val="0"/>
          <w:szCs w:val="24"/>
        </w:rPr>
        <w:t>另針對維修逾期部分，僅餘3件因工程進度落後或經費不足而逾期，將持續落實維護作業，並針對經費缺口</w:t>
      </w:r>
      <w:proofErr w:type="gramStart"/>
      <w:r w:rsidRPr="008D1C47">
        <w:rPr>
          <w:rFonts w:ascii="標楷體" w:hAnsi="標楷體" w:cs="Courier New" w:hint="eastAsia"/>
          <w:bCs/>
          <w:kern w:val="0"/>
          <w:szCs w:val="24"/>
        </w:rPr>
        <w:t>研</w:t>
      </w:r>
      <w:proofErr w:type="gramEnd"/>
      <w:r w:rsidRPr="008D1C47">
        <w:rPr>
          <w:rFonts w:ascii="標楷體" w:hAnsi="標楷體" w:cs="Courier New" w:hint="eastAsia"/>
          <w:bCs/>
          <w:kern w:val="0"/>
          <w:szCs w:val="24"/>
        </w:rPr>
        <w:t>謀改善</w:t>
      </w:r>
      <w:r>
        <w:rPr>
          <w:rFonts w:ascii="標楷體" w:hAnsi="標楷體" w:cs="Courier New" w:hint="eastAsia"/>
          <w:bCs/>
          <w:kern w:val="0"/>
          <w:szCs w:val="24"/>
        </w:rPr>
        <w:t>。</w:t>
      </w:r>
    </w:p>
    <w:p w14:paraId="17BB46E2" w14:textId="77777777" w:rsidR="009D0495" w:rsidRDefault="009D0495" w:rsidP="009D0495">
      <w:pPr>
        <w:overflowPunct w:val="0"/>
        <w:spacing w:line="460" w:lineRule="exact"/>
        <w:ind w:firstLineChars="200" w:firstLine="494"/>
        <w:jc w:val="both"/>
        <w:rPr>
          <w:rFonts w:ascii="標楷體" w:hAnsi="標楷體" w:cs="Courier New"/>
          <w:bCs/>
          <w:kern w:val="0"/>
          <w:szCs w:val="24"/>
        </w:rPr>
      </w:pPr>
      <w:r w:rsidRPr="00EE4922">
        <w:rPr>
          <w:rFonts w:ascii="標楷體" w:hAnsi="標楷體" w:cs="Courier New" w:hint="eastAsia"/>
          <w:b/>
          <w:kern w:val="0"/>
          <w:szCs w:val="24"/>
        </w:rPr>
        <w:t>2.</w:t>
      </w:r>
      <w:r w:rsidRPr="007A69FC">
        <w:rPr>
          <w:rFonts w:ascii="標楷體" w:hAnsi="標楷體" w:cstheme="minorBidi" w:hint="eastAsia"/>
          <w:b/>
          <w:bCs/>
          <w:szCs w:val="32"/>
        </w:rPr>
        <w:t>持續上傳橋梁竣工</w:t>
      </w:r>
      <w:proofErr w:type="gramStart"/>
      <w:r w:rsidRPr="007A69FC">
        <w:rPr>
          <w:rFonts w:ascii="標楷體" w:hAnsi="標楷體" w:cstheme="minorBidi" w:hint="eastAsia"/>
          <w:b/>
          <w:bCs/>
          <w:szCs w:val="32"/>
        </w:rPr>
        <w:t>圖資至</w:t>
      </w:r>
      <w:proofErr w:type="gramEnd"/>
      <w:r w:rsidRPr="007A69FC">
        <w:rPr>
          <w:rFonts w:ascii="標楷體" w:hAnsi="標楷體" w:cstheme="minorBidi" w:hint="eastAsia"/>
          <w:b/>
          <w:bCs/>
          <w:szCs w:val="32"/>
        </w:rPr>
        <w:t>橋梁管理資訊系統，惟上傳比率偏低且部分資料缺漏，又部分橋梁欠缺竣工資訊致未能落實屆期檢測</w:t>
      </w:r>
      <w:r w:rsidRPr="00EE4922">
        <w:rPr>
          <w:rFonts w:ascii="標楷體" w:hAnsi="標楷體" w:cs="Courier New" w:hint="eastAsia"/>
          <w:b/>
          <w:kern w:val="0"/>
          <w:szCs w:val="24"/>
        </w:rPr>
        <w:t>：</w:t>
      </w:r>
      <w:r w:rsidRPr="00624257">
        <w:rPr>
          <w:rFonts w:ascii="標楷體" w:hAnsi="標楷體" w:cs="Courier New" w:hint="eastAsia"/>
          <w:bCs/>
          <w:kern w:val="0"/>
          <w:szCs w:val="24"/>
        </w:rPr>
        <w:t>按</w:t>
      </w:r>
      <w:r w:rsidRPr="00CA39E8">
        <w:rPr>
          <w:rFonts w:ascii="標楷體" w:hAnsi="標楷體" w:cs="Courier New" w:hint="eastAsia"/>
          <w:bCs/>
          <w:kern w:val="0"/>
          <w:szCs w:val="24"/>
        </w:rPr>
        <w:t>橋梁</w:t>
      </w:r>
      <w:proofErr w:type="gramStart"/>
      <w:r w:rsidRPr="00CA39E8">
        <w:rPr>
          <w:rFonts w:ascii="標楷體" w:hAnsi="標楷體" w:cs="Courier New" w:hint="eastAsia"/>
          <w:bCs/>
          <w:kern w:val="0"/>
          <w:szCs w:val="24"/>
        </w:rPr>
        <w:t>竣工圖資係</w:t>
      </w:r>
      <w:proofErr w:type="gramEnd"/>
      <w:r w:rsidRPr="00CA39E8">
        <w:rPr>
          <w:rFonts w:ascii="標楷體" w:hAnsi="標楷體" w:cs="Courier New" w:hint="eastAsia"/>
          <w:bCs/>
          <w:kern w:val="0"/>
          <w:szCs w:val="24"/>
        </w:rPr>
        <w:t>辦理橋梁安全維護作業重要參考資料，各機關應將所經管橋梁基本資料、檢測及維修結果，即時輸入並定期</w:t>
      </w:r>
      <w:proofErr w:type="gramStart"/>
      <w:r w:rsidRPr="00CA39E8">
        <w:rPr>
          <w:rFonts w:ascii="標楷體" w:hAnsi="標楷體" w:cs="Courier New" w:hint="eastAsia"/>
          <w:bCs/>
          <w:kern w:val="0"/>
          <w:szCs w:val="24"/>
        </w:rPr>
        <w:t>介</w:t>
      </w:r>
      <w:proofErr w:type="gramEnd"/>
      <w:r w:rsidRPr="00CA39E8">
        <w:rPr>
          <w:rFonts w:ascii="標楷體" w:hAnsi="標楷體" w:cs="Courier New" w:hint="eastAsia"/>
          <w:bCs/>
          <w:kern w:val="0"/>
          <w:szCs w:val="24"/>
        </w:rPr>
        <w:t>接至橋梁管</w:t>
      </w:r>
      <w:r w:rsidRPr="00CA39E8">
        <w:rPr>
          <w:rFonts w:ascii="標楷體" w:hAnsi="標楷體" w:cs="Courier New" w:hint="eastAsia"/>
          <w:bCs/>
          <w:kern w:val="0"/>
          <w:szCs w:val="24"/>
        </w:rPr>
        <w:lastRenderedPageBreak/>
        <w:t>理系統。交通部運輸研究所於106年設置橋梁竣工</w:t>
      </w:r>
      <w:proofErr w:type="gramStart"/>
      <w:r w:rsidRPr="00CA39E8">
        <w:rPr>
          <w:rFonts w:ascii="標楷體" w:hAnsi="標楷體" w:cs="Courier New" w:hint="eastAsia"/>
          <w:bCs/>
          <w:kern w:val="0"/>
          <w:szCs w:val="24"/>
        </w:rPr>
        <w:t>圖資上</w:t>
      </w:r>
      <w:proofErr w:type="gramEnd"/>
      <w:r w:rsidRPr="00CA39E8">
        <w:rPr>
          <w:rFonts w:ascii="標楷體" w:hAnsi="標楷體" w:cs="Courier New" w:hint="eastAsia"/>
          <w:bCs/>
          <w:kern w:val="0"/>
          <w:szCs w:val="24"/>
        </w:rPr>
        <w:t>傳專區，並自107年起將上傳橋梁</w:t>
      </w:r>
      <w:proofErr w:type="gramStart"/>
      <w:r w:rsidRPr="00CA39E8">
        <w:rPr>
          <w:rFonts w:ascii="標楷體" w:hAnsi="標楷體" w:cs="Courier New" w:hint="eastAsia"/>
          <w:bCs/>
          <w:kern w:val="0"/>
          <w:szCs w:val="24"/>
        </w:rPr>
        <w:t>竣工圖資納入</w:t>
      </w:r>
      <w:proofErr w:type="gramEnd"/>
      <w:r w:rsidRPr="00CA39E8">
        <w:rPr>
          <w:rFonts w:ascii="標楷體" w:hAnsi="標楷體" w:cs="Courier New" w:hint="eastAsia"/>
          <w:bCs/>
          <w:kern w:val="0"/>
          <w:szCs w:val="24"/>
        </w:rPr>
        <w:t>橋梁評鑑範圍</w:t>
      </w:r>
      <w:r>
        <w:rPr>
          <w:rFonts w:ascii="標楷體" w:hAnsi="標楷體" w:cs="Courier New" w:hint="eastAsia"/>
          <w:bCs/>
          <w:kern w:val="0"/>
          <w:szCs w:val="24"/>
        </w:rPr>
        <w:t>。經查</w:t>
      </w:r>
      <w:r w:rsidRPr="00CA39E8">
        <w:rPr>
          <w:rFonts w:ascii="標楷體" w:hAnsi="標楷體" w:cs="Courier New" w:hint="eastAsia"/>
          <w:bCs/>
          <w:kern w:val="0"/>
          <w:szCs w:val="24"/>
        </w:rPr>
        <w:t>截至114年8月底</w:t>
      </w:r>
      <w:r>
        <w:rPr>
          <w:rFonts w:ascii="標楷體" w:hAnsi="標楷體" w:cs="Courier New" w:hint="eastAsia"/>
          <w:bCs/>
          <w:kern w:val="0"/>
          <w:szCs w:val="24"/>
        </w:rPr>
        <w:t>止，</w:t>
      </w:r>
      <w:r w:rsidRPr="00CA39E8">
        <w:rPr>
          <w:rFonts w:ascii="標楷體" w:hAnsi="標楷體" w:cs="Courier New" w:hint="eastAsia"/>
          <w:bCs/>
          <w:kern w:val="0"/>
          <w:szCs w:val="24"/>
        </w:rPr>
        <w:t>工務處</w:t>
      </w:r>
      <w:r>
        <w:rPr>
          <w:rFonts w:ascii="標楷體" w:hAnsi="標楷體" w:cs="Courier New" w:hint="eastAsia"/>
          <w:bCs/>
          <w:kern w:val="0"/>
          <w:szCs w:val="24"/>
        </w:rPr>
        <w:t>至</w:t>
      </w:r>
      <w:r w:rsidRPr="00CA39E8">
        <w:rPr>
          <w:rFonts w:ascii="標楷體" w:hAnsi="標楷體" w:cs="Courier New" w:hint="eastAsia"/>
          <w:bCs/>
          <w:kern w:val="0"/>
          <w:szCs w:val="24"/>
        </w:rPr>
        <w:t>橋梁管理系統</w:t>
      </w:r>
      <w:r>
        <w:rPr>
          <w:rFonts w:ascii="標楷體" w:hAnsi="標楷體" w:cs="Courier New" w:hint="eastAsia"/>
          <w:bCs/>
          <w:kern w:val="0"/>
          <w:szCs w:val="24"/>
        </w:rPr>
        <w:t>登</w:t>
      </w:r>
      <w:r w:rsidRPr="00CA39E8">
        <w:rPr>
          <w:rFonts w:ascii="標楷體" w:hAnsi="標楷體" w:cs="Courier New" w:hint="eastAsia"/>
          <w:bCs/>
          <w:kern w:val="0"/>
          <w:szCs w:val="24"/>
        </w:rPr>
        <w:t>載基隆市車行橋梁計169座，僅29座</w:t>
      </w:r>
      <w:r>
        <w:rPr>
          <w:rFonts w:ascii="標楷體" w:hAnsi="標楷體" w:cs="Courier New" w:hint="eastAsia"/>
          <w:bCs/>
          <w:kern w:val="0"/>
          <w:szCs w:val="24"/>
        </w:rPr>
        <w:t>橋梁</w:t>
      </w:r>
      <w:r w:rsidRPr="00CA39E8">
        <w:rPr>
          <w:rFonts w:ascii="標楷體" w:hAnsi="標楷體" w:cs="Courier New" w:hint="eastAsia"/>
          <w:bCs/>
          <w:kern w:val="0"/>
          <w:szCs w:val="24"/>
        </w:rPr>
        <w:t>上傳</w:t>
      </w:r>
      <w:proofErr w:type="gramStart"/>
      <w:r w:rsidRPr="00CA39E8">
        <w:rPr>
          <w:rFonts w:ascii="標楷體" w:hAnsi="標楷體" w:cs="Courier New" w:hint="eastAsia"/>
          <w:bCs/>
          <w:kern w:val="0"/>
          <w:szCs w:val="24"/>
        </w:rPr>
        <w:t>竣工圖資</w:t>
      </w:r>
      <w:proofErr w:type="gramEnd"/>
      <w:r w:rsidRPr="00CA39E8">
        <w:rPr>
          <w:rFonts w:ascii="標楷體" w:hAnsi="標楷體" w:cs="Courier New" w:hint="eastAsia"/>
          <w:bCs/>
          <w:kern w:val="0"/>
          <w:szCs w:val="24"/>
        </w:rPr>
        <w:t>，占橋梁總數17.16％，其中四維橋、忠二橋及忠三橋雖於系統註記有竣工圖，然保存地點</w:t>
      </w:r>
      <w:r>
        <w:rPr>
          <w:rFonts w:ascii="標楷體" w:hAnsi="標楷體" w:cs="Courier New" w:hint="eastAsia"/>
          <w:bCs/>
          <w:kern w:val="0"/>
          <w:szCs w:val="24"/>
        </w:rPr>
        <w:t>登載</w:t>
      </w:r>
      <w:r w:rsidRPr="00CA39E8">
        <w:rPr>
          <w:rFonts w:ascii="標楷體" w:hAnsi="標楷體" w:cs="Courier New" w:hint="eastAsia"/>
          <w:bCs/>
          <w:kern w:val="0"/>
          <w:szCs w:val="24"/>
        </w:rPr>
        <w:t>為不詳或未註記，另和平橋</w:t>
      </w:r>
      <w:r>
        <w:rPr>
          <w:rFonts w:ascii="標楷體" w:hAnsi="標楷體" w:cs="Courier New" w:hint="eastAsia"/>
          <w:bCs/>
          <w:kern w:val="0"/>
          <w:szCs w:val="24"/>
        </w:rPr>
        <w:t>（</w:t>
      </w:r>
      <w:r w:rsidRPr="00CA39E8">
        <w:rPr>
          <w:rFonts w:ascii="標楷體" w:hAnsi="標楷體" w:cs="Courier New" w:hint="eastAsia"/>
          <w:bCs/>
          <w:kern w:val="0"/>
          <w:szCs w:val="24"/>
        </w:rPr>
        <w:t>入島</w:t>
      </w:r>
      <w:r>
        <w:rPr>
          <w:rFonts w:ascii="標楷體" w:hAnsi="標楷體" w:cs="Courier New" w:hint="eastAsia"/>
          <w:bCs/>
          <w:kern w:val="0"/>
          <w:szCs w:val="24"/>
        </w:rPr>
        <w:t>）</w:t>
      </w:r>
      <w:r w:rsidRPr="00CA39E8">
        <w:rPr>
          <w:rFonts w:ascii="標楷體" w:hAnsi="標楷體" w:cs="Courier New" w:hint="eastAsia"/>
          <w:bCs/>
          <w:kern w:val="0"/>
          <w:szCs w:val="24"/>
        </w:rPr>
        <w:t>、</w:t>
      </w:r>
      <w:proofErr w:type="gramStart"/>
      <w:r w:rsidRPr="00CA39E8">
        <w:rPr>
          <w:rFonts w:ascii="標楷體" w:hAnsi="標楷體" w:cs="Courier New" w:hint="eastAsia"/>
          <w:bCs/>
          <w:kern w:val="0"/>
          <w:szCs w:val="24"/>
        </w:rPr>
        <w:t>定國橋及</w:t>
      </w:r>
      <w:proofErr w:type="gramEnd"/>
      <w:r w:rsidRPr="00CA39E8">
        <w:rPr>
          <w:rFonts w:ascii="標楷體" w:hAnsi="標楷體" w:cs="Courier New" w:hint="eastAsia"/>
          <w:bCs/>
          <w:kern w:val="0"/>
          <w:szCs w:val="24"/>
        </w:rPr>
        <w:t>富民橋於系統註記有竣工圖說保存地點，</w:t>
      </w:r>
      <w:proofErr w:type="gramStart"/>
      <w:r w:rsidRPr="00CA39E8">
        <w:rPr>
          <w:rFonts w:ascii="標楷體" w:hAnsi="標楷體" w:cs="Courier New" w:hint="eastAsia"/>
          <w:bCs/>
          <w:kern w:val="0"/>
          <w:szCs w:val="24"/>
        </w:rPr>
        <w:t>然未有</w:t>
      </w:r>
      <w:proofErr w:type="gramEnd"/>
      <w:r w:rsidRPr="00CA39E8">
        <w:rPr>
          <w:rFonts w:ascii="標楷體" w:hAnsi="標楷體" w:cs="Courier New" w:hint="eastAsia"/>
          <w:bCs/>
          <w:kern w:val="0"/>
          <w:szCs w:val="24"/>
        </w:rPr>
        <w:t>竣工圖，上</w:t>
      </w:r>
      <w:proofErr w:type="gramStart"/>
      <w:r w:rsidRPr="00CA39E8">
        <w:rPr>
          <w:rFonts w:ascii="標楷體" w:hAnsi="標楷體" w:cs="Courier New" w:hint="eastAsia"/>
          <w:bCs/>
          <w:kern w:val="0"/>
          <w:szCs w:val="24"/>
        </w:rPr>
        <w:t>傳圖資未臻</w:t>
      </w:r>
      <w:proofErr w:type="gramEnd"/>
      <w:r w:rsidRPr="00CA39E8">
        <w:rPr>
          <w:rFonts w:ascii="標楷體" w:hAnsi="標楷體" w:cs="Courier New" w:hint="eastAsia"/>
          <w:bCs/>
          <w:kern w:val="0"/>
          <w:szCs w:val="24"/>
        </w:rPr>
        <w:t>完備</w:t>
      </w:r>
      <w:r>
        <w:rPr>
          <w:rFonts w:ascii="標楷體" w:hAnsi="標楷體" w:cs="Courier New" w:hint="eastAsia"/>
          <w:bCs/>
          <w:kern w:val="0"/>
          <w:szCs w:val="24"/>
        </w:rPr>
        <w:t>。另</w:t>
      </w:r>
      <w:r w:rsidRPr="00CA39E8">
        <w:rPr>
          <w:rFonts w:ascii="標楷體" w:hAnsi="標楷體" w:cs="Courier New" w:hint="eastAsia"/>
          <w:bCs/>
          <w:kern w:val="0"/>
          <w:szCs w:val="24"/>
        </w:rPr>
        <w:t>依上開作業要點第6點規定略</w:t>
      </w:r>
      <w:proofErr w:type="gramStart"/>
      <w:r w:rsidRPr="00CA39E8">
        <w:rPr>
          <w:rFonts w:ascii="標楷體" w:hAnsi="標楷體" w:cs="Courier New" w:hint="eastAsia"/>
          <w:bCs/>
          <w:kern w:val="0"/>
          <w:szCs w:val="24"/>
        </w:rPr>
        <w:t>以</w:t>
      </w:r>
      <w:proofErr w:type="gramEnd"/>
      <w:r w:rsidRPr="00CA39E8">
        <w:rPr>
          <w:rFonts w:ascii="標楷體" w:hAnsi="標楷體" w:cs="Courier New" w:hint="eastAsia"/>
          <w:bCs/>
          <w:kern w:val="0"/>
          <w:szCs w:val="24"/>
        </w:rPr>
        <w:t>，橋梁遇有使用年限將屆時應辦理特別檢測，</w:t>
      </w:r>
      <w:r>
        <w:rPr>
          <w:rFonts w:ascii="標楷體" w:hAnsi="標楷體" w:cs="Courier New" w:hint="eastAsia"/>
          <w:bCs/>
          <w:kern w:val="0"/>
          <w:szCs w:val="24"/>
        </w:rPr>
        <w:t>復</w:t>
      </w:r>
      <w:r w:rsidRPr="00CA39E8">
        <w:rPr>
          <w:rFonts w:ascii="標楷體" w:hAnsi="標楷體" w:cs="Courier New" w:hint="eastAsia"/>
          <w:bCs/>
          <w:kern w:val="0"/>
          <w:szCs w:val="24"/>
        </w:rPr>
        <w:t>查</w:t>
      </w:r>
      <w:r>
        <w:rPr>
          <w:rFonts w:ascii="標楷體" w:hAnsi="標楷體" w:cs="Courier New" w:hint="eastAsia"/>
          <w:bCs/>
          <w:kern w:val="0"/>
          <w:szCs w:val="24"/>
        </w:rPr>
        <w:t>工務處</w:t>
      </w:r>
      <w:r w:rsidRPr="00CA39E8">
        <w:rPr>
          <w:rFonts w:ascii="標楷體" w:hAnsi="標楷體" w:cs="Courier New" w:hint="eastAsia"/>
          <w:bCs/>
          <w:kern w:val="0"/>
          <w:szCs w:val="24"/>
        </w:rPr>
        <w:t>列管198座橋梁中</w:t>
      </w:r>
      <w:r>
        <w:rPr>
          <w:rFonts w:ascii="標楷體" w:hAnsi="標楷體" w:cs="Courier New" w:hint="eastAsia"/>
          <w:bCs/>
          <w:kern w:val="0"/>
          <w:szCs w:val="24"/>
        </w:rPr>
        <w:t>，尚</w:t>
      </w:r>
      <w:r w:rsidRPr="00CA39E8">
        <w:rPr>
          <w:rFonts w:ascii="標楷體" w:hAnsi="標楷體" w:cs="Courier New" w:hint="eastAsia"/>
          <w:bCs/>
          <w:kern w:val="0"/>
          <w:szCs w:val="24"/>
        </w:rPr>
        <w:t>有</w:t>
      </w:r>
      <w:proofErr w:type="gramStart"/>
      <w:r w:rsidRPr="00CA39E8">
        <w:rPr>
          <w:rFonts w:ascii="標楷體" w:hAnsi="標楷體" w:cs="Courier New" w:hint="eastAsia"/>
          <w:bCs/>
          <w:kern w:val="0"/>
          <w:szCs w:val="24"/>
        </w:rPr>
        <w:t>仙洞湖橋</w:t>
      </w:r>
      <w:proofErr w:type="gramEnd"/>
      <w:r w:rsidRPr="00CA39E8">
        <w:rPr>
          <w:rFonts w:ascii="標楷體" w:hAnsi="標楷體" w:cs="Courier New" w:hint="eastAsia"/>
          <w:bCs/>
          <w:kern w:val="0"/>
          <w:szCs w:val="24"/>
        </w:rPr>
        <w:t>等89座</w:t>
      </w:r>
      <w:r>
        <w:rPr>
          <w:rFonts w:ascii="標楷體" w:hAnsi="標楷體" w:cs="Courier New" w:hint="eastAsia"/>
          <w:bCs/>
          <w:kern w:val="0"/>
          <w:szCs w:val="24"/>
        </w:rPr>
        <w:t>之</w:t>
      </w:r>
      <w:r w:rsidRPr="00CA39E8">
        <w:rPr>
          <w:rFonts w:ascii="標楷體" w:hAnsi="標楷體" w:cs="Courier New" w:hint="eastAsia"/>
          <w:bCs/>
          <w:kern w:val="0"/>
          <w:szCs w:val="24"/>
        </w:rPr>
        <w:t>竣工年月不詳</w:t>
      </w:r>
      <w:r>
        <w:rPr>
          <w:rFonts w:ascii="標楷體" w:hAnsi="標楷體" w:cs="Courier New" w:hint="eastAsia"/>
          <w:bCs/>
          <w:kern w:val="0"/>
          <w:szCs w:val="24"/>
        </w:rPr>
        <w:t>，</w:t>
      </w:r>
      <w:r w:rsidRPr="007A69FC">
        <w:rPr>
          <w:rFonts w:ascii="標楷體" w:hAnsi="標楷體" w:cstheme="minorBidi" w:hint="eastAsia"/>
          <w:color w:val="000000" w:themeColor="text1"/>
          <w:szCs w:val="32"/>
        </w:rPr>
        <w:t>致橋梁資料欠缺完整性</w:t>
      </w:r>
      <w:r>
        <w:rPr>
          <w:rFonts w:ascii="標楷體" w:hAnsi="標楷體" w:cstheme="minorBidi" w:hint="eastAsia"/>
          <w:color w:val="000000" w:themeColor="text1"/>
          <w:szCs w:val="32"/>
        </w:rPr>
        <w:t>而</w:t>
      </w:r>
      <w:r w:rsidRPr="007A69FC">
        <w:rPr>
          <w:rFonts w:ascii="標楷體" w:hAnsi="標楷體" w:cstheme="minorBidi" w:hint="eastAsia"/>
          <w:color w:val="000000" w:themeColor="text1"/>
          <w:szCs w:val="32"/>
        </w:rPr>
        <w:t>未能確實辦理橋梁檢測及維護工作</w:t>
      </w:r>
      <w:r w:rsidRPr="00E003D8">
        <w:rPr>
          <w:rFonts w:ascii="標楷體" w:hAnsi="標楷體" w:cs="Courier New" w:hint="eastAsia"/>
          <w:bCs/>
          <w:kern w:val="0"/>
          <w:szCs w:val="24"/>
        </w:rPr>
        <w:t>，</w:t>
      </w:r>
      <w:r>
        <w:rPr>
          <w:rFonts w:ascii="標楷體" w:hAnsi="標楷體" w:cs="Courier New" w:hint="eastAsia"/>
          <w:bCs/>
          <w:kern w:val="0"/>
          <w:szCs w:val="24"/>
        </w:rPr>
        <w:t>經函請市政府</w:t>
      </w:r>
      <w:r w:rsidRPr="00CA39E8">
        <w:rPr>
          <w:rFonts w:ascii="標楷體" w:hAnsi="標楷體" w:cs="Courier New" w:hint="eastAsia"/>
          <w:bCs/>
          <w:kern w:val="0"/>
          <w:szCs w:val="24"/>
        </w:rPr>
        <w:t>注意檢討修正及</w:t>
      </w:r>
      <w:proofErr w:type="gramStart"/>
      <w:r w:rsidRPr="00CA39E8">
        <w:rPr>
          <w:rFonts w:ascii="標楷體" w:hAnsi="標楷體" w:cs="Courier New" w:hint="eastAsia"/>
          <w:bCs/>
          <w:kern w:val="0"/>
          <w:szCs w:val="24"/>
        </w:rPr>
        <w:t>研</w:t>
      </w:r>
      <w:proofErr w:type="gramEnd"/>
      <w:r w:rsidRPr="00CA39E8">
        <w:rPr>
          <w:rFonts w:ascii="標楷體" w:hAnsi="標楷體" w:cs="Courier New" w:hint="eastAsia"/>
          <w:bCs/>
          <w:kern w:val="0"/>
          <w:szCs w:val="24"/>
        </w:rPr>
        <w:t>謀改善措施</w:t>
      </w:r>
      <w:r>
        <w:rPr>
          <w:rFonts w:ascii="標楷體" w:hAnsi="標楷體" w:cs="Courier New" w:hint="eastAsia"/>
          <w:bCs/>
          <w:kern w:val="0"/>
          <w:szCs w:val="24"/>
        </w:rPr>
        <w:t>，以</w:t>
      </w:r>
      <w:r w:rsidRPr="00CA39E8">
        <w:rPr>
          <w:rFonts w:ascii="標楷體" w:hAnsi="標楷體" w:cs="Courier New" w:hint="eastAsia"/>
          <w:bCs/>
          <w:kern w:val="0"/>
          <w:szCs w:val="24"/>
        </w:rPr>
        <w:t>提高上傳比率及完備橋梁安全維護作業資料</w:t>
      </w:r>
      <w:r w:rsidRPr="00E003D8">
        <w:rPr>
          <w:rFonts w:ascii="標楷體" w:hAnsi="標楷體" w:cs="Courier New" w:hint="eastAsia"/>
          <w:bCs/>
          <w:kern w:val="0"/>
          <w:szCs w:val="24"/>
        </w:rPr>
        <w:t>。</w:t>
      </w:r>
      <w:r>
        <w:rPr>
          <w:rFonts w:ascii="標楷體" w:hAnsi="標楷體" w:cs="Courier New" w:hint="eastAsia"/>
          <w:bCs/>
          <w:kern w:val="0"/>
          <w:szCs w:val="24"/>
        </w:rPr>
        <w:t>據復：</w:t>
      </w:r>
      <w:r w:rsidRPr="008525CD">
        <w:rPr>
          <w:rFonts w:ascii="標楷體" w:hAnsi="標楷體" w:cs="Courier New" w:hint="eastAsia"/>
          <w:bCs/>
          <w:kern w:val="0"/>
          <w:szCs w:val="24"/>
        </w:rPr>
        <w:t>將盤點橋梁</w:t>
      </w:r>
      <w:proofErr w:type="gramStart"/>
      <w:r w:rsidRPr="008525CD">
        <w:rPr>
          <w:rFonts w:ascii="標楷體" w:hAnsi="標楷體" w:cs="Courier New" w:hint="eastAsia"/>
          <w:bCs/>
          <w:kern w:val="0"/>
          <w:szCs w:val="24"/>
        </w:rPr>
        <w:t>竣工圖資</w:t>
      </w:r>
      <w:proofErr w:type="gramEnd"/>
      <w:r w:rsidRPr="008525CD">
        <w:rPr>
          <w:rFonts w:ascii="標楷體" w:hAnsi="標楷體" w:cs="Courier New" w:hint="eastAsia"/>
          <w:bCs/>
          <w:kern w:val="0"/>
          <w:szCs w:val="24"/>
        </w:rPr>
        <w:t>，並數位化掃描後上傳系統建檔</w:t>
      </w:r>
      <w:r>
        <w:rPr>
          <w:rFonts w:ascii="標楷體" w:hAnsi="標楷體" w:cs="Courier New" w:hint="eastAsia"/>
          <w:bCs/>
          <w:kern w:val="0"/>
          <w:szCs w:val="24"/>
        </w:rPr>
        <w:t>；</w:t>
      </w:r>
      <w:r w:rsidRPr="008525CD">
        <w:rPr>
          <w:rFonts w:ascii="標楷體" w:hAnsi="標楷體" w:cs="Courier New" w:hint="eastAsia"/>
          <w:bCs/>
          <w:kern w:val="0"/>
          <w:szCs w:val="24"/>
        </w:rPr>
        <w:t>另針對89座竣工年限不詳橋梁，將</w:t>
      </w:r>
      <w:proofErr w:type="gramStart"/>
      <w:r w:rsidRPr="008525CD">
        <w:rPr>
          <w:rFonts w:ascii="標楷體" w:hAnsi="標楷體" w:cs="Courier New" w:hint="eastAsia"/>
          <w:bCs/>
          <w:kern w:val="0"/>
          <w:szCs w:val="24"/>
        </w:rPr>
        <w:t>採</w:t>
      </w:r>
      <w:proofErr w:type="gramEnd"/>
      <w:r w:rsidRPr="008525CD">
        <w:rPr>
          <w:rFonts w:ascii="標楷體" w:hAnsi="標楷體" w:cs="Courier New" w:hint="eastAsia"/>
          <w:bCs/>
          <w:kern w:val="0"/>
          <w:szCs w:val="24"/>
        </w:rPr>
        <w:t>增加非破壞性檢測等替代方案持續辦理檢測，彌補資訊缺失風險，強化對高齡橋梁</w:t>
      </w:r>
      <w:r>
        <w:rPr>
          <w:rFonts w:ascii="標楷體" w:hAnsi="標楷體" w:cs="Courier New" w:hint="eastAsia"/>
          <w:bCs/>
          <w:kern w:val="0"/>
          <w:szCs w:val="24"/>
        </w:rPr>
        <w:t>之</w:t>
      </w:r>
      <w:r w:rsidRPr="008525CD">
        <w:rPr>
          <w:rFonts w:ascii="標楷體" w:hAnsi="標楷體" w:cs="Courier New" w:hint="eastAsia"/>
          <w:bCs/>
          <w:kern w:val="0"/>
          <w:szCs w:val="24"/>
        </w:rPr>
        <w:t>監控。</w:t>
      </w:r>
    </w:p>
    <w:p w14:paraId="79EE5B14" w14:textId="1E313AFD" w:rsidR="00991EF6" w:rsidRPr="00C36671" w:rsidRDefault="00991EF6" w:rsidP="003A36F6">
      <w:pPr>
        <w:overflowPunct w:val="0"/>
        <w:autoSpaceDE w:val="0"/>
        <w:spacing w:beforeLines="10" w:before="50" w:line="47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十四</w:t>
      </w:r>
      <w:r w:rsidRPr="00C36671">
        <w:rPr>
          <w:rFonts w:ascii="標楷體" w:hAnsi="標楷體" w:hint="eastAsia"/>
          <w:b/>
          <w:bCs/>
          <w:sz w:val="28"/>
          <w:szCs w:val="28"/>
        </w:rPr>
        <w:t>）</w:t>
      </w:r>
      <w:r w:rsidRPr="00490E49">
        <w:rPr>
          <w:rFonts w:ascii="標楷體" w:hAnsi="標楷體" w:hint="eastAsia"/>
          <w:b/>
          <w:bCs/>
          <w:sz w:val="28"/>
          <w:szCs w:val="28"/>
        </w:rPr>
        <w:t>持續推動市區道路人行環境或校園周邊通學步道改善</w:t>
      </w:r>
      <w:r>
        <w:rPr>
          <w:rFonts w:ascii="標楷體" w:hAnsi="標楷體" w:hint="eastAsia"/>
          <w:b/>
          <w:bCs/>
          <w:sz w:val="28"/>
          <w:szCs w:val="28"/>
        </w:rPr>
        <w:t>，惟</w:t>
      </w:r>
      <w:r w:rsidRPr="00490E49">
        <w:rPr>
          <w:rFonts w:ascii="標楷體" w:hAnsi="標楷體" w:hint="eastAsia"/>
          <w:b/>
          <w:bCs/>
          <w:sz w:val="28"/>
          <w:szCs w:val="28"/>
        </w:rPr>
        <w:t>部分案件工程延宕或多次流標逾年餘仍未發包</w:t>
      </w:r>
      <w:r>
        <w:rPr>
          <w:rFonts w:ascii="標楷體" w:hAnsi="標楷體" w:hint="eastAsia"/>
          <w:b/>
          <w:bCs/>
          <w:sz w:val="28"/>
          <w:szCs w:val="28"/>
        </w:rPr>
        <w:t>，又</w:t>
      </w:r>
      <w:r w:rsidRPr="00490E49">
        <w:rPr>
          <w:rFonts w:ascii="標楷體" w:hAnsi="標楷體" w:hint="eastAsia"/>
          <w:b/>
          <w:bCs/>
          <w:sz w:val="28"/>
          <w:szCs w:val="28"/>
        </w:rPr>
        <w:t>未能有效掌握基隆市人本環境永續提升整體規劃時程，</w:t>
      </w:r>
      <w:r>
        <w:rPr>
          <w:rFonts w:ascii="標楷體" w:hAnsi="標楷體" w:hint="eastAsia"/>
          <w:b/>
          <w:bCs/>
          <w:sz w:val="28"/>
          <w:szCs w:val="28"/>
        </w:rPr>
        <w:t>允宜</w:t>
      </w:r>
      <w:r w:rsidR="00F01EAC">
        <w:rPr>
          <w:rFonts w:ascii="標楷體" w:hAnsi="標楷體" w:hint="eastAsia"/>
          <w:b/>
          <w:bCs/>
          <w:sz w:val="28"/>
          <w:szCs w:val="28"/>
        </w:rPr>
        <w:t>加強辦理</w:t>
      </w:r>
      <w:r>
        <w:rPr>
          <w:rFonts w:ascii="標楷體" w:hAnsi="標楷體" w:hint="eastAsia"/>
          <w:b/>
          <w:bCs/>
          <w:sz w:val="28"/>
          <w:szCs w:val="28"/>
        </w:rPr>
        <w:t>，以</w:t>
      </w:r>
      <w:r w:rsidRPr="00490E49">
        <w:rPr>
          <w:rFonts w:ascii="標楷體" w:hAnsi="標楷體" w:hint="eastAsia"/>
          <w:b/>
          <w:bCs/>
          <w:sz w:val="28"/>
          <w:szCs w:val="28"/>
        </w:rPr>
        <w:t>加速改善人行環境</w:t>
      </w:r>
      <w:r>
        <w:rPr>
          <w:rFonts w:ascii="標楷體" w:hAnsi="標楷體" w:hint="eastAsia"/>
          <w:b/>
          <w:bCs/>
          <w:sz w:val="28"/>
          <w:szCs w:val="28"/>
        </w:rPr>
        <w:t>及</w:t>
      </w:r>
      <w:r w:rsidRPr="00490E49">
        <w:rPr>
          <w:rFonts w:ascii="標楷體" w:hAnsi="標楷體" w:hint="eastAsia"/>
          <w:b/>
          <w:bCs/>
          <w:sz w:val="28"/>
          <w:szCs w:val="28"/>
        </w:rPr>
        <w:t>維護市民通行安全</w:t>
      </w:r>
      <w:r>
        <w:rPr>
          <w:rFonts w:ascii="標楷體" w:hAnsi="標楷體" w:hint="eastAsia"/>
          <w:b/>
          <w:bCs/>
          <w:sz w:val="28"/>
          <w:szCs w:val="28"/>
        </w:rPr>
        <w:t>。</w:t>
      </w:r>
    </w:p>
    <w:p w14:paraId="48290DB8" w14:textId="77777777" w:rsidR="00991EF6" w:rsidRDefault="00991EF6" w:rsidP="003A36F6">
      <w:pPr>
        <w:overflowPunct w:val="0"/>
        <w:spacing w:line="470" w:lineRule="exact"/>
        <w:ind w:firstLineChars="200" w:firstLine="494"/>
        <w:jc w:val="both"/>
        <w:rPr>
          <w:rFonts w:ascii="標楷體" w:hAnsi="標楷體"/>
          <w:bCs/>
          <w:szCs w:val="24"/>
        </w:rPr>
      </w:pPr>
      <w:r w:rsidRPr="00211FC7">
        <w:rPr>
          <w:rFonts w:ascii="標楷體" w:hAnsi="標楷體" w:hint="eastAsia"/>
          <w:bCs/>
          <w:szCs w:val="24"/>
        </w:rPr>
        <w:t>工務處依行人交通安全設施條例</w:t>
      </w:r>
      <w:r>
        <w:rPr>
          <w:rFonts w:ascii="標楷體" w:hAnsi="標楷體" w:hint="eastAsia"/>
          <w:bCs/>
          <w:szCs w:val="24"/>
        </w:rPr>
        <w:t>訂定</w:t>
      </w:r>
      <w:r w:rsidRPr="00211FC7">
        <w:rPr>
          <w:rFonts w:ascii="標楷體" w:hAnsi="標楷體" w:hint="eastAsia"/>
          <w:bCs/>
          <w:szCs w:val="24"/>
        </w:rPr>
        <w:t>「行人交通安全設施改善計畫」及「道路新</w:t>
      </w:r>
      <w:proofErr w:type="gramStart"/>
      <w:r w:rsidRPr="00211FC7">
        <w:rPr>
          <w:rFonts w:ascii="標楷體" w:hAnsi="標楷體" w:hint="eastAsia"/>
          <w:bCs/>
          <w:szCs w:val="24"/>
        </w:rPr>
        <w:t>闢</w:t>
      </w:r>
      <w:proofErr w:type="gramEnd"/>
      <w:r w:rsidRPr="00211FC7">
        <w:rPr>
          <w:rFonts w:ascii="標楷體" w:hAnsi="標楷體" w:hint="eastAsia"/>
          <w:bCs/>
          <w:szCs w:val="24"/>
        </w:rPr>
        <w:t>人行道分年分期建設計畫」，並持續盤點區域人行環境改善需求，爭取中央補助推動市區道路人行環境或校園周邊通學步道改善計畫，以提供市民平整、順暢、安全之行人通行環境。有關行人交通安全執行情形</w:t>
      </w:r>
      <w:r w:rsidRPr="00DB3DCB">
        <w:rPr>
          <w:rFonts w:ascii="標楷體" w:hAnsi="標楷體" w:hint="eastAsia"/>
          <w:bCs/>
          <w:szCs w:val="24"/>
        </w:rPr>
        <w:t>，</w:t>
      </w:r>
      <w:r w:rsidRPr="00B90320">
        <w:rPr>
          <w:rFonts w:ascii="標楷體" w:hAnsi="標楷體" w:hint="eastAsia"/>
          <w:bCs/>
          <w:szCs w:val="24"/>
        </w:rPr>
        <w:t>核有下列未盡事宜：</w:t>
      </w:r>
    </w:p>
    <w:p w14:paraId="6A0024A2" w14:textId="6D2495E4" w:rsidR="00991EF6" w:rsidRPr="00991EF6" w:rsidRDefault="00991EF6" w:rsidP="003A36F6">
      <w:pPr>
        <w:overflowPunct w:val="0"/>
        <w:spacing w:line="466" w:lineRule="exact"/>
        <w:ind w:firstLineChars="200" w:firstLine="510"/>
        <w:jc w:val="both"/>
        <w:rPr>
          <w:rFonts w:ascii="標楷體" w:hAnsi="標楷體" w:cs="Courier New"/>
          <w:b/>
          <w:color w:val="000000" w:themeColor="text1"/>
          <w:spacing w:val="4"/>
          <w:kern w:val="0"/>
        </w:rPr>
      </w:pPr>
      <w:r w:rsidRPr="00991EF6">
        <w:rPr>
          <w:rFonts w:ascii="標楷體" w:hAnsi="標楷體" w:cs="Courier New" w:hint="eastAsia"/>
          <w:b/>
          <w:color w:val="000000" w:themeColor="text1"/>
          <w:spacing w:val="4"/>
          <w:kern w:val="0"/>
        </w:rPr>
        <w:t>1.部分案件有工程延宕、或多次流標逾年餘仍未發包情形，加劇交通衝擊及行人風險：</w:t>
      </w:r>
      <w:r w:rsidRPr="00991EF6">
        <w:rPr>
          <w:rFonts w:ascii="標楷體" w:hAnsi="標楷體" w:cs="Courier New" w:hint="eastAsia"/>
          <w:bCs/>
          <w:color w:val="000000" w:themeColor="text1"/>
          <w:spacing w:val="4"/>
          <w:kern w:val="0"/>
        </w:rPr>
        <w:t>行政院為建立以人為本</w:t>
      </w:r>
      <w:proofErr w:type="gramStart"/>
      <w:r w:rsidRPr="00991EF6">
        <w:rPr>
          <w:rFonts w:ascii="標楷體" w:hAnsi="標楷體" w:cs="Courier New" w:hint="eastAsia"/>
          <w:bCs/>
          <w:color w:val="000000" w:themeColor="text1"/>
          <w:spacing w:val="4"/>
          <w:kern w:val="0"/>
        </w:rPr>
        <w:t>之</w:t>
      </w:r>
      <w:proofErr w:type="gramEnd"/>
      <w:r w:rsidRPr="00991EF6">
        <w:rPr>
          <w:rFonts w:ascii="標楷體" w:hAnsi="標楷體" w:cs="Courier New" w:hint="eastAsia"/>
          <w:bCs/>
          <w:color w:val="000000" w:themeColor="text1"/>
          <w:spacing w:val="4"/>
          <w:kern w:val="0"/>
        </w:rPr>
        <w:t>道路通行安全環境，於112年12月核定「永續提升人行安全計畫」，補助地方政府推動改善路口行人安全設施、校園周邊與易肇事路口之改善作業，及人行道與友善高齡示範區等。經工務處持續盤點區域人行環境改善需求，並依「永續提升人行安全計畫申請補助須知」規定，向內政部國土管理署提報市區道路人行環境或校園周邊通學步道改善計畫等，截至115年3月獲核定補助案件，計有基隆市中正路人行環境改善工程等11案，經費需求1億5,449萬餘元（中央補助1億2,675萬餘元、地方自籌2,773萬餘元）（表</w:t>
      </w:r>
      <w:r w:rsidR="00B10DBF">
        <w:rPr>
          <w:rFonts w:ascii="標楷體" w:hAnsi="標楷體" w:cs="Courier New" w:hint="eastAsia"/>
          <w:bCs/>
          <w:color w:val="000000" w:themeColor="text1"/>
          <w:spacing w:val="4"/>
          <w:kern w:val="0"/>
        </w:rPr>
        <w:t>5</w:t>
      </w:r>
      <w:r w:rsidRPr="00991EF6">
        <w:rPr>
          <w:rFonts w:ascii="標楷體" w:hAnsi="標楷體" w:cs="Courier New" w:hint="eastAsia"/>
          <w:bCs/>
          <w:color w:val="000000" w:themeColor="text1"/>
          <w:spacing w:val="4"/>
          <w:kern w:val="0"/>
        </w:rPr>
        <w:t>），並據以辦理工程設計及發包作業，分析其執行情形，</w:t>
      </w:r>
      <w:proofErr w:type="gramStart"/>
      <w:r w:rsidRPr="00991EF6">
        <w:rPr>
          <w:rFonts w:ascii="標楷體" w:hAnsi="標楷體" w:cs="Courier New" w:hint="eastAsia"/>
          <w:bCs/>
          <w:color w:val="000000" w:themeColor="text1"/>
          <w:spacing w:val="4"/>
          <w:kern w:val="0"/>
        </w:rPr>
        <w:t>囿</w:t>
      </w:r>
      <w:proofErr w:type="gramEnd"/>
      <w:r w:rsidRPr="00991EF6">
        <w:rPr>
          <w:rFonts w:ascii="標楷體" w:hAnsi="標楷體" w:cs="Courier New" w:hint="eastAsia"/>
          <w:bCs/>
          <w:color w:val="000000" w:themeColor="text1"/>
          <w:spacing w:val="4"/>
          <w:kern w:val="0"/>
        </w:rPr>
        <w:t>於區域營造量能及工程介面複雜程度，部分案件規模較大者，易有施工延宕或多次流標未能發包問題，其中安樂區長庚生活圈人行環境改善工程經費需求6,237萬元，其預算規模為案件中最高者（占比約40.37％），施工範圍橫跨安樂路二段、安和一街2巷及建德幼兒園周邊，雖於114年5月完成工程發包，然據115年3月施工日誌列載，預定進度為40.65％，實</w:t>
      </w:r>
      <w:proofErr w:type="gramStart"/>
      <w:r w:rsidRPr="00991EF6">
        <w:rPr>
          <w:rFonts w:ascii="標楷體" w:hAnsi="標楷體" w:cs="Courier New" w:hint="eastAsia"/>
          <w:bCs/>
          <w:color w:val="000000" w:themeColor="text1"/>
          <w:spacing w:val="4"/>
          <w:kern w:val="0"/>
        </w:rPr>
        <w:t>際</w:t>
      </w:r>
      <w:proofErr w:type="gramEnd"/>
      <w:r w:rsidR="003A36F6" w:rsidRPr="00991EF6">
        <w:rPr>
          <w:rFonts w:ascii="標楷體" w:hAnsi="標楷體" w:hint="eastAsia"/>
          <w:bCs/>
          <w:noProof/>
          <w:spacing w:val="4"/>
        </w:rPr>
        <w:lastRenderedPageBreak/>
        <mc:AlternateContent>
          <mc:Choice Requires="wps">
            <w:drawing>
              <wp:anchor distT="0" distB="36195" distL="71755" distR="71755" simplePos="0" relativeHeight="251787264" behindDoc="0" locked="0" layoutInCell="1" allowOverlap="1" wp14:anchorId="2E4EB98B" wp14:editId="7AA16E00">
                <wp:simplePos x="0" y="0"/>
                <wp:positionH relativeFrom="margin">
                  <wp:posOffset>1644015</wp:posOffset>
                </wp:positionH>
                <wp:positionV relativeFrom="paragraph">
                  <wp:posOffset>102870</wp:posOffset>
                </wp:positionV>
                <wp:extent cx="4691380" cy="4876800"/>
                <wp:effectExtent l="0" t="0" r="0" b="0"/>
                <wp:wrapSquare wrapText="bothSides"/>
                <wp:docPr id="1240516033" name="文字方塊 1240516033"/>
                <wp:cNvGraphicFramePr/>
                <a:graphic xmlns:a="http://schemas.openxmlformats.org/drawingml/2006/main">
                  <a:graphicData uri="http://schemas.microsoft.com/office/word/2010/wordprocessingShape">
                    <wps:wsp>
                      <wps:cNvSpPr txBox="1"/>
                      <wps:spPr>
                        <a:xfrm>
                          <a:off x="0" y="0"/>
                          <a:ext cx="4691380" cy="4876800"/>
                        </a:xfrm>
                        <a:prstGeom prst="rect">
                          <a:avLst/>
                        </a:prstGeom>
                        <a:solidFill>
                          <a:sysClr val="window" lastClr="FFFFFF"/>
                        </a:solidFill>
                        <a:ln w="6350">
                          <a:noFill/>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820"/>
                              <w:gridCol w:w="2185"/>
                              <w:gridCol w:w="1236"/>
                              <w:gridCol w:w="1240"/>
                              <w:gridCol w:w="1165"/>
                            </w:tblGrid>
                            <w:tr w:rsidR="003A36F6" w:rsidRPr="00A7058E" w14:paraId="5E3156E1" w14:textId="77777777" w:rsidTr="00991EF6">
                              <w:trPr>
                                <w:trHeight w:val="562"/>
                              </w:trPr>
                              <w:tc>
                                <w:tcPr>
                                  <w:tcW w:w="5000" w:type="pct"/>
                                  <w:gridSpan w:val="6"/>
                                  <w:tcBorders>
                                    <w:top w:val="nil"/>
                                    <w:left w:val="nil"/>
                                    <w:bottom w:val="single" w:sz="4" w:space="0" w:color="auto"/>
                                    <w:right w:val="nil"/>
                                  </w:tcBorders>
                                  <w:noWrap/>
                                  <w:vAlign w:val="center"/>
                                  <w:hideMark/>
                                </w:tcPr>
                                <w:p w14:paraId="2F3AED32" w14:textId="450A8833" w:rsidR="003A36F6" w:rsidRPr="00CB4EB7" w:rsidRDefault="003A36F6" w:rsidP="00F4329E">
                                  <w:pPr>
                                    <w:widowControl/>
                                    <w:wordWrap w:val="0"/>
                                    <w:overflowPunct w:val="0"/>
                                    <w:spacing w:afterLines="10" w:after="50" w:line="240" w:lineRule="exact"/>
                                    <w:jc w:val="center"/>
                                    <w:rPr>
                                      <w:rFonts w:ascii="標楷體" w:hAnsi="標楷體" w:cs="Courier New"/>
                                      <w:b/>
                                      <w:bCs/>
                                      <w:spacing w:val="-12"/>
                                      <w:kern w:val="0"/>
                                    </w:rPr>
                                  </w:pPr>
                                  <w:r w:rsidRPr="00CB4EB7">
                                    <w:rPr>
                                      <w:rFonts w:ascii="標楷體" w:hAnsi="標楷體" w:cs="Courier New" w:hint="eastAsia"/>
                                      <w:b/>
                                      <w:bCs/>
                                      <w:spacing w:val="-12"/>
                                      <w:kern w:val="0"/>
                                    </w:rPr>
                                    <w:t>表</w:t>
                                  </w:r>
                                  <w:r w:rsidR="00B10DBF">
                                    <w:rPr>
                                      <w:rFonts w:ascii="標楷體" w:hAnsi="標楷體"/>
                                      <w:b/>
                                      <w:bCs/>
                                      <w:spacing w:val="-12"/>
                                      <w:kern w:val="0"/>
                                    </w:rPr>
                                    <w:t>5</w:t>
                                  </w:r>
                                  <w:r w:rsidRPr="00363B2C">
                                    <w:rPr>
                                      <w:rFonts w:ascii="標楷體" w:hAnsi="標楷體" w:cs="新細明體" w:hint="eastAsia"/>
                                      <w:b/>
                                      <w:bCs/>
                                      <w:color w:val="000000"/>
                                      <w:szCs w:val="24"/>
                                    </w:rPr>
                                    <w:t xml:space="preserve">　</w:t>
                                  </w:r>
                                  <w:r w:rsidRPr="00CB4EB7">
                                    <w:rPr>
                                      <w:rFonts w:ascii="標楷體" w:hAnsi="標楷體" w:cs="Courier New" w:hint="eastAsia"/>
                                      <w:b/>
                                      <w:bCs/>
                                      <w:spacing w:val="-12"/>
                                      <w:kern w:val="0"/>
                                    </w:rPr>
                                    <w:t>「永續提升人行安全計畫」截至115年3月核定基隆市補助案件</w:t>
                                  </w:r>
                                </w:p>
                                <w:p w14:paraId="02AA66AB" w14:textId="77777777" w:rsidR="003A36F6" w:rsidRPr="00A7058E" w:rsidRDefault="003A36F6" w:rsidP="00A7058E">
                                  <w:pPr>
                                    <w:overflowPunct w:val="0"/>
                                    <w:snapToGrid w:val="0"/>
                                    <w:jc w:val="right"/>
                                    <w:rPr>
                                      <w:rFonts w:ascii="標楷體" w:hAnsi="標楷體"/>
                                      <w:color w:val="000000"/>
                                      <w:sz w:val="18"/>
                                      <w:szCs w:val="18"/>
                                    </w:rPr>
                                  </w:pPr>
                                  <w:r w:rsidRPr="00B72A78">
                                    <w:rPr>
                                      <w:rFonts w:ascii="標楷體" w:hAnsi="標楷體" w:cs="標楷體" w:hint="eastAsia"/>
                                      <w:kern w:val="0"/>
                                      <w:sz w:val="18"/>
                                      <w:szCs w:val="18"/>
                                    </w:rPr>
                                    <w:t>單位：</w:t>
                                  </w:r>
                                  <w:r>
                                    <w:rPr>
                                      <w:rFonts w:ascii="標楷體" w:hAnsi="標楷體" w:cs="標楷體" w:hint="eastAsia"/>
                                      <w:kern w:val="0"/>
                                      <w:sz w:val="18"/>
                                      <w:szCs w:val="18"/>
                                    </w:rPr>
                                    <w:t>新臺幣元</w:t>
                                  </w:r>
                                </w:p>
                              </w:tc>
                            </w:tr>
                            <w:tr w:rsidR="005920E9" w:rsidRPr="00A7058E" w14:paraId="037C0A3C"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tcPr>
                                <w:p w14:paraId="25DEEEC0"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項次</w:t>
                                  </w:r>
                                </w:p>
                              </w:tc>
                              <w:tc>
                                <w:tcPr>
                                  <w:tcW w:w="563" w:type="pct"/>
                                  <w:tcBorders>
                                    <w:top w:val="single" w:sz="4" w:space="0" w:color="auto"/>
                                    <w:left w:val="single" w:sz="4" w:space="0" w:color="auto"/>
                                    <w:bottom w:val="single" w:sz="4" w:space="0" w:color="auto"/>
                                    <w:right w:val="single" w:sz="4" w:space="0" w:color="auto"/>
                                  </w:tcBorders>
                                  <w:noWrap/>
                                  <w:vAlign w:val="center"/>
                                </w:tcPr>
                                <w:p w14:paraId="747A13A3"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區域</w:t>
                                  </w:r>
                                </w:p>
                              </w:tc>
                              <w:tc>
                                <w:tcPr>
                                  <w:tcW w:w="1501" w:type="pct"/>
                                  <w:tcBorders>
                                    <w:top w:val="single" w:sz="4" w:space="0" w:color="auto"/>
                                    <w:left w:val="single" w:sz="4" w:space="0" w:color="auto"/>
                                    <w:bottom w:val="single" w:sz="4" w:space="0" w:color="auto"/>
                                    <w:right w:val="single" w:sz="4" w:space="0" w:color="auto"/>
                                  </w:tcBorders>
                                  <w:noWrap/>
                                  <w:vAlign w:val="center"/>
                                </w:tcPr>
                                <w:p w14:paraId="0A5056E5"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計畫</w:t>
                                  </w:r>
                                  <w:r>
                                    <w:rPr>
                                      <w:rFonts w:ascii="標楷體" w:hAnsi="標楷體" w:hint="eastAsia"/>
                                      <w:color w:val="000000"/>
                                      <w:sz w:val="18"/>
                                      <w:szCs w:val="18"/>
                                    </w:rPr>
                                    <w:t>（</w:t>
                                  </w:r>
                                  <w:r w:rsidRPr="00A7058E">
                                    <w:rPr>
                                      <w:rFonts w:ascii="標楷體" w:hAnsi="標楷體" w:hint="eastAsia"/>
                                      <w:color w:val="000000"/>
                                      <w:sz w:val="18"/>
                                      <w:szCs w:val="18"/>
                                    </w:rPr>
                                    <w:t>路段</w:t>
                                  </w:r>
                                  <w:r>
                                    <w:rPr>
                                      <w:rFonts w:ascii="標楷體" w:hAnsi="標楷體" w:hint="eastAsia"/>
                                      <w:color w:val="000000"/>
                                      <w:sz w:val="18"/>
                                      <w:szCs w:val="18"/>
                                    </w:rPr>
                                    <w:t>）</w:t>
                                  </w:r>
                                </w:p>
                              </w:tc>
                              <w:tc>
                                <w:tcPr>
                                  <w:tcW w:w="849" w:type="pct"/>
                                  <w:tcBorders>
                                    <w:top w:val="single" w:sz="4" w:space="0" w:color="auto"/>
                                    <w:left w:val="single" w:sz="4" w:space="0" w:color="auto"/>
                                    <w:bottom w:val="single" w:sz="4" w:space="0" w:color="auto"/>
                                    <w:right w:val="single" w:sz="4" w:space="0" w:color="auto"/>
                                  </w:tcBorders>
                                  <w:vAlign w:val="center"/>
                                </w:tcPr>
                                <w:p w14:paraId="47223A46"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核定經費</w:t>
                                  </w:r>
                                </w:p>
                              </w:tc>
                              <w:tc>
                                <w:tcPr>
                                  <w:tcW w:w="852" w:type="pct"/>
                                  <w:tcBorders>
                                    <w:top w:val="single" w:sz="4" w:space="0" w:color="auto"/>
                                    <w:left w:val="single" w:sz="4" w:space="0" w:color="auto"/>
                                    <w:bottom w:val="single" w:sz="4" w:space="0" w:color="auto"/>
                                    <w:right w:val="single" w:sz="4" w:space="0" w:color="auto"/>
                                  </w:tcBorders>
                                  <w:vAlign w:val="center"/>
                                </w:tcPr>
                                <w:p w14:paraId="07227A48"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補助款</w:t>
                                  </w:r>
                                </w:p>
                              </w:tc>
                              <w:tc>
                                <w:tcPr>
                                  <w:tcW w:w="801" w:type="pct"/>
                                  <w:tcBorders>
                                    <w:top w:val="single" w:sz="4" w:space="0" w:color="auto"/>
                                    <w:left w:val="single" w:sz="4" w:space="0" w:color="auto"/>
                                    <w:bottom w:val="single" w:sz="4" w:space="0" w:color="auto"/>
                                    <w:right w:val="single" w:sz="4" w:space="0" w:color="auto"/>
                                  </w:tcBorders>
                                  <w:vAlign w:val="center"/>
                                </w:tcPr>
                                <w:p w14:paraId="50B9D061"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自籌款</w:t>
                                  </w:r>
                                </w:p>
                              </w:tc>
                            </w:tr>
                            <w:tr w:rsidR="003A36F6" w:rsidRPr="00A7058E" w14:paraId="4CA8507C" w14:textId="77777777" w:rsidTr="003A36F6">
                              <w:trPr>
                                <w:trHeight w:val="482"/>
                              </w:trPr>
                              <w:tc>
                                <w:tcPr>
                                  <w:tcW w:w="2498" w:type="pct"/>
                                  <w:gridSpan w:val="3"/>
                                  <w:tcBorders>
                                    <w:top w:val="single" w:sz="4" w:space="0" w:color="auto"/>
                                    <w:left w:val="single" w:sz="4" w:space="0" w:color="auto"/>
                                    <w:bottom w:val="single" w:sz="4" w:space="0" w:color="auto"/>
                                    <w:right w:val="single" w:sz="4" w:space="0" w:color="auto"/>
                                  </w:tcBorders>
                                  <w:noWrap/>
                                  <w:vAlign w:val="center"/>
                                  <w:hideMark/>
                                </w:tcPr>
                                <w:p w14:paraId="48A14FFA" w14:textId="77777777" w:rsidR="003A36F6" w:rsidRPr="00A7058E" w:rsidRDefault="003A36F6" w:rsidP="00A7058E">
                                  <w:pPr>
                                    <w:overflowPunct w:val="0"/>
                                    <w:snapToGrid w:val="0"/>
                                    <w:jc w:val="center"/>
                                    <w:rPr>
                                      <w:rFonts w:ascii="標楷體" w:hAnsi="標楷體"/>
                                      <w:b/>
                                      <w:bCs/>
                                      <w:color w:val="000000"/>
                                      <w:sz w:val="18"/>
                                      <w:szCs w:val="18"/>
                                    </w:rPr>
                                  </w:pPr>
                                  <w:r w:rsidRPr="00A7058E">
                                    <w:rPr>
                                      <w:rFonts w:ascii="標楷體" w:hAnsi="標楷體" w:hint="eastAsia"/>
                                      <w:b/>
                                      <w:bCs/>
                                      <w:color w:val="000000"/>
                                      <w:sz w:val="18"/>
                                      <w:szCs w:val="18"/>
                                    </w:rPr>
                                    <w:t>合計</w:t>
                                  </w:r>
                                </w:p>
                              </w:tc>
                              <w:tc>
                                <w:tcPr>
                                  <w:tcW w:w="849" w:type="pct"/>
                                  <w:tcBorders>
                                    <w:top w:val="single" w:sz="4" w:space="0" w:color="auto"/>
                                    <w:left w:val="single" w:sz="4" w:space="0" w:color="auto"/>
                                    <w:bottom w:val="single" w:sz="4" w:space="0" w:color="auto"/>
                                    <w:right w:val="single" w:sz="4" w:space="0" w:color="auto"/>
                                  </w:tcBorders>
                                  <w:vAlign w:val="center"/>
                                  <w:hideMark/>
                                </w:tcPr>
                                <w:p w14:paraId="6F85FBCA" w14:textId="77777777" w:rsidR="003A36F6" w:rsidRPr="00A7058E" w:rsidRDefault="003A36F6" w:rsidP="00A7058E">
                                  <w:pPr>
                                    <w:overflowPunct w:val="0"/>
                                    <w:snapToGrid w:val="0"/>
                                    <w:jc w:val="right"/>
                                    <w:rPr>
                                      <w:rFonts w:ascii="標楷體" w:hAnsi="標楷體"/>
                                      <w:b/>
                                      <w:bCs/>
                                      <w:color w:val="000000"/>
                                      <w:spacing w:val="-4"/>
                                      <w:sz w:val="18"/>
                                      <w:szCs w:val="18"/>
                                    </w:rPr>
                                  </w:pPr>
                                  <w:r w:rsidRPr="00A7058E">
                                    <w:rPr>
                                      <w:rFonts w:ascii="標楷體" w:hAnsi="標楷體" w:hint="eastAsia"/>
                                      <w:b/>
                                      <w:bCs/>
                                      <w:color w:val="000000"/>
                                      <w:spacing w:val="-4"/>
                                      <w:sz w:val="18"/>
                                      <w:szCs w:val="18"/>
                                    </w:rPr>
                                    <w:t>154,493,000</w:t>
                                  </w:r>
                                </w:p>
                              </w:tc>
                              <w:tc>
                                <w:tcPr>
                                  <w:tcW w:w="852" w:type="pct"/>
                                  <w:tcBorders>
                                    <w:top w:val="single" w:sz="4" w:space="0" w:color="auto"/>
                                    <w:left w:val="single" w:sz="4" w:space="0" w:color="auto"/>
                                    <w:bottom w:val="single" w:sz="4" w:space="0" w:color="auto"/>
                                    <w:right w:val="single" w:sz="4" w:space="0" w:color="auto"/>
                                  </w:tcBorders>
                                  <w:vAlign w:val="center"/>
                                  <w:hideMark/>
                                </w:tcPr>
                                <w:p w14:paraId="021969A6" w14:textId="77777777" w:rsidR="003A36F6" w:rsidRPr="00A7058E" w:rsidRDefault="003A36F6" w:rsidP="00A7058E">
                                  <w:pPr>
                                    <w:overflowPunct w:val="0"/>
                                    <w:snapToGrid w:val="0"/>
                                    <w:jc w:val="right"/>
                                    <w:rPr>
                                      <w:rFonts w:ascii="標楷體" w:hAnsi="標楷體"/>
                                      <w:b/>
                                      <w:bCs/>
                                      <w:color w:val="000000"/>
                                      <w:spacing w:val="-4"/>
                                      <w:sz w:val="18"/>
                                      <w:szCs w:val="18"/>
                                    </w:rPr>
                                  </w:pPr>
                                  <w:r w:rsidRPr="00A7058E">
                                    <w:rPr>
                                      <w:rFonts w:ascii="標楷體" w:hAnsi="標楷體" w:hint="eastAsia"/>
                                      <w:b/>
                                      <w:bCs/>
                                      <w:color w:val="000000"/>
                                      <w:spacing w:val="-4"/>
                                      <w:sz w:val="18"/>
                                      <w:szCs w:val="18"/>
                                    </w:rPr>
                                    <w:t>126,758,360</w:t>
                                  </w:r>
                                </w:p>
                              </w:tc>
                              <w:tc>
                                <w:tcPr>
                                  <w:tcW w:w="801" w:type="pct"/>
                                  <w:tcBorders>
                                    <w:top w:val="single" w:sz="4" w:space="0" w:color="auto"/>
                                    <w:left w:val="single" w:sz="4" w:space="0" w:color="auto"/>
                                    <w:bottom w:val="single" w:sz="4" w:space="0" w:color="auto"/>
                                    <w:right w:val="single" w:sz="4" w:space="0" w:color="auto"/>
                                  </w:tcBorders>
                                  <w:vAlign w:val="center"/>
                                  <w:hideMark/>
                                </w:tcPr>
                                <w:p w14:paraId="23F6C31F" w14:textId="77777777" w:rsidR="003A36F6" w:rsidRPr="00A7058E" w:rsidRDefault="003A36F6" w:rsidP="00A7058E">
                                  <w:pPr>
                                    <w:overflowPunct w:val="0"/>
                                    <w:snapToGrid w:val="0"/>
                                    <w:jc w:val="right"/>
                                    <w:rPr>
                                      <w:rFonts w:ascii="標楷體" w:hAnsi="標楷體"/>
                                      <w:b/>
                                      <w:bCs/>
                                      <w:color w:val="000000"/>
                                      <w:spacing w:val="-4"/>
                                      <w:sz w:val="18"/>
                                      <w:szCs w:val="18"/>
                                    </w:rPr>
                                  </w:pPr>
                                  <w:r w:rsidRPr="00A7058E">
                                    <w:rPr>
                                      <w:rFonts w:ascii="標楷體" w:hAnsi="標楷體" w:hint="eastAsia"/>
                                      <w:b/>
                                      <w:bCs/>
                                      <w:color w:val="000000"/>
                                      <w:spacing w:val="-4"/>
                                      <w:sz w:val="18"/>
                                      <w:szCs w:val="18"/>
                                    </w:rPr>
                                    <w:t>27,734,640</w:t>
                                  </w:r>
                                </w:p>
                              </w:tc>
                            </w:tr>
                            <w:tr w:rsidR="003A36F6" w:rsidRPr="00A7058E" w14:paraId="703CE117"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702475D1"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1</w:t>
                                  </w:r>
                                </w:p>
                              </w:tc>
                              <w:tc>
                                <w:tcPr>
                                  <w:tcW w:w="563" w:type="pct"/>
                                  <w:tcBorders>
                                    <w:top w:val="single" w:sz="4" w:space="0" w:color="auto"/>
                                    <w:left w:val="single" w:sz="4" w:space="0" w:color="auto"/>
                                    <w:bottom w:val="single" w:sz="4" w:space="0" w:color="auto"/>
                                    <w:right w:val="single" w:sz="4" w:space="0" w:color="auto"/>
                                  </w:tcBorders>
                                  <w:vAlign w:val="center"/>
                                  <w:hideMark/>
                                </w:tcPr>
                                <w:p w14:paraId="41C8CBC9"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中正區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F3EB769"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基隆市中正路人行環境改善</w:t>
                                  </w:r>
                                  <w:r w:rsidRPr="00A7058E">
                                    <w:rPr>
                                      <w:rFonts w:ascii="標楷體" w:hAnsi="標楷體" w:hint="eastAsia"/>
                                      <w:color w:val="000000"/>
                                      <w:spacing w:val="-8"/>
                                      <w:sz w:val="18"/>
                                      <w:szCs w:val="18"/>
                                    </w:rPr>
                                    <w:t>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40F055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3,410,000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3F4DD944"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2,796,000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2894D1A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614,000</w:t>
                                  </w:r>
                                </w:p>
                              </w:tc>
                            </w:tr>
                            <w:tr w:rsidR="003A36F6" w:rsidRPr="00A7058E" w14:paraId="01799240" w14:textId="77777777" w:rsidTr="00991EF6">
                              <w:trPr>
                                <w:trHeight w:val="545"/>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6A942A3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2</w:t>
                                  </w:r>
                                </w:p>
                              </w:tc>
                              <w:tc>
                                <w:tcPr>
                                  <w:tcW w:w="563" w:type="pct"/>
                                  <w:tcBorders>
                                    <w:top w:val="single" w:sz="4" w:space="0" w:color="auto"/>
                                    <w:left w:val="single" w:sz="4" w:space="0" w:color="auto"/>
                                    <w:bottom w:val="single" w:sz="4" w:space="0" w:color="auto"/>
                                    <w:right w:val="single" w:sz="4" w:space="0" w:color="auto"/>
                                  </w:tcBorders>
                                  <w:vAlign w:val="center"/>
                                  <w:hideMark/>
                                </w:tcPr>
                                <w:p w14:paraId="51253BCD"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暖暖區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C7418EB"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基隆市暖暖區八堵國小暨基隆高中通學步道改善</w:t>
                                  </w:r>
                                  <w:r w:rsidRPr="00A7058E">
                                    <w:rPr>
                                      <w:rFonts w:ascii="標楷體" w:hAnsi="標楷體" w:hint="eastAsia"/>
                                      <w:color w:val="000000"/>
                                      <w:spacing w:val="-8"/>
                                      <w:sz w:val="18"/>
                                      <w:szCs w:val="18"/>
                                    </w:rPr>
                                    <w:t>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2CECA30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41,607,000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0D35F04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34,118,000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694E7208"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7,489,000</w:t>
                                  </w:r>
                                </w:p>
                              </w:tc>
                            </w:tr>
                            <w:tr w:rsidR="003A36F6" w:rsidRPr="00A7058E" w14:paraId="48D2B10C"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2FEC3F99"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3</w:t>
                                  </w:r>
                                </w:p>
                              </w:tc>
                              <w:tc>
                                <w:tcPr>
                                  <w:tcW w:w="563" w:type="pct"/>
                                  <w:tcBorders>
                                    <w:top w:val="single" w:sz="4" w:space="0" w:color="auto"/>
                                    <w:left w:val="single" w:sz="4" w:space="0" w:color="auto"/>
                                    <w:bottom w:val="single" w:sz="4" w:space="0" w:color="auto"/>
                                    <w:right w:val="single" w:sz="4" w:space="0" w:color="auto"/>
                                  </w:tcBorders>
                                  <w:vAlign w:val="center"/>
                                  <w:hideMark/>
                                </w:tcPr>
                                <w:p w14:paraId="155099B7"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七堵區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5025CB3F"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長興國小周邊通學步道改善工程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54F31633"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8,000,000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0CA790AD"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6,560,000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1365F0C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1,440,000</w:t>
                                  </w:r>
                                </w:p>
                              </w:tc>
                            </w:tr>
                            <w:tr w:rsidR="003A36F6" w:rsidRPr="00A7058E" w14:paraId="4FF55369"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55DF0063"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4</w:t>
                                  </w:r>
                                </w:p>
                              </w:tc>
                              <w:tc>
                                <w:tcPr>
                                  <w:tcW w:w="563" w:type="pct"/>
                                  <w:tcBorders>
                                    <w:top w:val="single" w:sz="4" w:space="0" w:color="auto"/>
                                    <w:left w:val="single" w:sz="4" w:space="0" w:color="auto"/>
                                    <w:bottom w:val="single" w:sz="4" w:space="0" w:color="auto"/>
                                    <w:right w:val="single" w:sz="4" w:space="0" w:color="auto"/>
                                  </w:tcBorders>
                                  <w:vAlign w:val="center"/>
                                  <w:hideMark/>
                                </w:tcPr>
                                <w:p w14:paraId="671EA670"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中山區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DE3F3AD" w14:textId="77777777" w:rsidR="003A36F6" w:rsidRPr="00A7058E" w:rsidRDefault="003A36F6" w:rsidP="00F4329E">
                                  <w:pPr>
                                    <w:overflowPunct w:val="0"/>
                                    <w:snapToGrid w:val="0"/>
                                    <w:spacing w:line="220" w:lineRule="exact"/>
                                    <w:rPr>
                                      <w:rFonts w:ascii="標楷體" w:hAnsi="標楷體"/>
                                      <w:color w:val="000000"/>
                                      <w:spacing w:val="-8"/>
                                      <w:sz w:val="18"/>
                                      <w:szCs w:val="18"/>
                                    </w:rPr>
                                  </w:pPr>
                                  <w:r w:rsidRPr="00A7058E">
                                    <w:rPr>
                                      <w:rFonts w:ascii="標楷體" w:hAnsi="標楷體" w:hint="eastAsia"/>
                                      <w:color w:val="000000"/>
                                      <w:spacing w:val="-8"/>
                                      <w:sz w:val="18"/>
                                      <w:szCs w:val="18"/>
                                    </w:rPr>
                                    <w:t>基隆市中山區德安路永續提升人行安全改善工程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4D07F748"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9,015,000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45A6714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7,466,000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1D548EC1"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1,549,000</w:t>
                                  </w:r>
                                </w:p>
                              </w:tc>
                            </w:tr>
                            <w:tr w:rsidR="003A36F6" w:rsidRPr="00A7058E" w14:paraId="41760330"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118DC00F"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5</w:t>
                                  </w:r>
                                </w:p>
                              </w:tc>
                              <w:tc>
                                <w:tcPr>
                                  <w:tcW w:w="563" w:type="pct"/>
                                  <w:tcBorders>
                                    <w:top w:val="single" w:sz="4" w:space="0" w:color="auto"/>
                                    <w:left w:val="single" w:sz="4" w:space="0" w:color="auto"/>
                                    <w:bottom w:val="single" w:sz="4" w:space="0" w:color="auto"/>
                                    <w:right w:val="single" w:sz="4" w:space="0" w:color="auto"/>
                                  </w:tcBorders>
                                  <w:vAlign w:val="center"/>
                                  <w:hideMark/>
                                </w:tcPr>
                                <w:p w14:paraId="060DBBE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中正區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57EEF040"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八</w:t>
                                  </w:r>
                                  <w:proofErr w:type="gramStart"/>
                                  <w:r w:rsidRPr="00A7058E">
                                    <w:rPr>
                                      <w:rFonts w:ascii="標楷體" w:hAnsi="標楷體" w:hint="eastAsia"/>
                                      <w:color w:val="000000"/>
                                      <w:sz w:val="18"/>
                                      <w:szCs w:val="18"/>
                                    </w:rPr>
                                    <w:t>斗</w:t>
                                  </w:r>
                                  <w:proofErr w:type="gramEnd"/>
                                  <w:r w:rsidRPr="00A7058E">
                                    <w:rPr>
                                      <w:rFonts w:ascii="標楷體" w:hAnsi="標楷體" w:hint="eastAsia"/>
                                      <w:color w:val="000000"/>
                                      <w:sz w:val="18"/>
                                      <w:szCs w:val="18"/>
                                    </w:rPr>
                                    <w:t>國小周邊通學步道改善工程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0483A4D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4,813,000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49577A9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3,947,000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3C05B17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866,000</w:t>
                                  </w:r>
                                </w:p>
                              </w:tc>
                            </w:tr>
                            <w:tr w:rsidR="003A36F6" w:rsidRPr="00A7058E" w14:paraId="67389493" w14:textId="77777777" w:rsidTr="00991EF6">
                              <w:trPr>
                                <w:trHeight w:val="365"/>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676523E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6</w:t>
                                  </w:r>
                                </w:p>
                              </w:tc>
                              <w:tc>
                                <w:tcPr>
                                  <w:tcW w:w="563" w:type="pct"/>
                                  <w:tcBorders>
                                    <w:top w:val="single" w:sz="4" w:space="0" w:color="auto"/>
                                    <w:left w:val="single" w:sz="4" w:space="0" w:color="auto"/>
                                    <w:bottom w:val="single" w:sz="4" w:space="0" w:color="auto"/>
                                    <w:right w:val="single" w:sz="4" w:space="0" w:color="auto"/>
                                  </w:tcBorders>
                                  <w:vAlign w:val="center"/>
                                  <w:hideMark/>
                                </w:tcPr>
                                <w:p w14:paraId="2E200C9F"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信義區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E90FB38"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信二路壽山路口及正信路東信路口行人安全設施改善工程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B024373"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4,000,000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60E25DC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3,280,000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673494AD"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720,000</w:t>
                                  </w:r>
                                </w:p>
                              </w:tc>
                            </w:tr>
                            <w:tr w:rsidR="003A36F6" w:rsidRPr="00A7058E" w14:paraId="7910F6B7"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00A8C28B"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7</w:t>
                                  </w:r>
                                </w:p>
                              </w:tc>
                              <w:tc>
                                <w:tcPr>
                                  <w:tcW w:w="563" w:type="pct"/>
                                  <w:tcBorders>
                                    <w:top w:val="single" w:sz="4" w:space="0" w:color="auto"/>
                                    <w:left w:val="single" w:sz="4" w:space="0" w:color="auto"/>
                                    <w:bottom w:val="single" w:sz="4" w:space="0" w:color="auto"/>
                                    <w:right w:val="single" w:sz="4" w:space="0" w:color="auto"/>
                                  </w:tcBorders>
                                  <w:vAlign w:val="center"/>
                                  <w:hideMark/>
                                </w:tcPr>
                                <w:p w14:paraId="653BFAA0"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安樂區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90ACBCE"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基隆市安樂區長庚生活圈人行環境改善工程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E39708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62,370,000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3C9FE5CE"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51,143,400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5D3FF11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11,226,600</w:t>
                                  </w:r>
                                </w:p>
                              </w:tc>
                            </w:tr>
                            <w:tr w:rsidR="003A36F6" w:rsidRPr="00A7058E" w14:paraId="1C789036"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1AD5B1E2"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8</w:t>
                                  </w:r>
                                </w:p>
                              </w:tc>
                              <w:tc>
                                <w:tcPr>
                                  <w:tcW w:w="563" w:type="pct"/>
                                  <w:tcBorders>
                                    <w:top w:val="single" w:sz="4" w:space="0" w:color="auto"/>
                                    <w:left w:val="single" w:sz="4" w:space="0" w:color="auto"/>
                                    <w:bottom w:val="single" w:sz="4" w:space="0" w:color="auto"/>
                                    <w:right w:val="single" w:sz="4" w:space="0" w:color="auto"/>
                                  </w:tcBorders>
                                  <w:vAlign w:val="center"/>
                                  <w:hideMark/>
                                </w:tcPr>
                                <w:p w14:paraId="1315F80E"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全市</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CD9F977"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基隆市人本環境永續提升整體規劃計畫</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614435E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10,000,000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10D4B96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8,200,000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4BDA9AFC"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1,800,000</w:t>
                                  </w:r>
                                </w:p>
                              </w:tc>
                            </w:tr>
                            <w:tr w:rsidR="003A36F6" w:rsidRPr="00A7058E" w14:paraId="2A3FEBAF"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58413937"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9</w:t>
                                  </w:r>
                                </w:p>
                              </w:tc>
                              <w:tc>
                                <w:tcPr>
                                  <w:tcW w:w="563" w:type="pct"/>
                                  <w:tcBorders>
                                    <w:top w:val="single" w:sz="4" w:space="0" w:color="auto"/>
                                    <w:left w:val="single" w:sz="4" w:space="0" w:color="auto"/>
                                    <w:bottom w:val="single" w:sz="4" w:space="0" w:color="auto"/>
                                    <w:right w:val="single" w:sz="4" w:space="0" w:color="auto"/>
                                  </w:tcBorders>
                                  <w:vAlign w:val="center"/>
                                  <w:hideMark/>
                                </w:tcPr>
                                <w:p w14:paraId="593CC566"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七堵區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0B6DD2C5"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百福國中周邊通學步道改善工程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0F3B7496"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2,192,000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76F447A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1,797,440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146CBA9E"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394,560</w:t>
                                  </w:r>
                                </w:p>
                              </w:tc>
                            </w:tr>
                            <w:tr w:rsidR="003A36F6" w:rsidRPr="00A7058E" w14:paraId="412E88BC"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71415976"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10</w:t>
                                  </w:r>
                                </w:p>
                              </w:tc>
                              <w:tc>
                                <w:tcPr>
                                  <w:tcW w:w="563" w:type="pct"/>
                                  <w:tcBorders>
                                    <w:top w:val="single" w:sz="4" w:space="0" w:color="auto"/>
                                    <w:left w:val="single" w:sz="4" w:space="0" w:color="auto"/>
                                    <w:bottom w:val="single" w:sz="4" w:space="0" w:color="auto"/>
                                    <w:right w:val="single" w:sz="4" w:space="0" w:color="auto"/>
                                  </w:tcBorders>
                                  <w:vAlign w:val="center"/>
                                  <w:hideMark/>
                                </w:tcPr>
                                <w:p w14:paraId="7311E93E"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全市</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12DE696"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基隆市碰撞構圖系統</w:t>
                                  </w:r>
                                  <w:proofErr w:type="gramStart"/>
                                  <w:r w:rsidRPr="00A7058E">
                                    <w:rPr>
                                      <w:rFonts w:ascii="標楷體" w:hAnsi="標楷體" w:hint="eastAsia"/>
                                      <w:color w:val="000000"/>
                                      <w:sz w:val="18"/>
                                      <w:szCs w:val="18"/>
                                    </w:rPr>
                                    <w:t>擴充及維運</w:t>
                                  </w:r>
                                  <w:proofErr w:type="gramEnd"/>
                                  <w:r w:rsidRPr="00A7058E">
                                    <w:rPr>
                                      <w:rFonts w:ascii="標楷體" w:hAnsi="標楷體" w:hint="eastAsia"/>
                                      <w:color w:val="000000"/>
                                      <w:sz w:val="18"/>
                                      <w:szCs w:val="18"/>
                                    </w:rPr>
                                    <w:t>案</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28F3D419"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4,586,000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2D1C812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3,760,520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39926B63"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825,480</w:t>
                                  </w:r>
                                </w:p>
                              </w:tc>
                            </w:tr>
                            <w:tr w:rsidR="003A36F6" w:rsidRPr="00A7058E" w14:paraId="35DDBF89"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314070F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11</w:t>
                                  </w:r>
                                </w:p>
                              </w:tc>
                              <w:tc>
                                <w:tcPr>
                                  <w:tcW w:w="563" w:type="pct"/>
                                  <w:tcBorders>
                                    <w:top w:val="single" w:sz="4" w:space="0" w:color="auto"/>
                                    <w:left w:val="single" w:sz="4" w:space="0" w:color="auto"/>
                                    <w:bottom w:val="single" w:sz="4" w:space="0" w:color="auto"/>
                                    <w:right w:val="single" w:sz="4" w:space="0" w:color="auto"/>
                                  </w:tcBorders>
                                  <w:vAlign w:val="center"/>
                                  <w:hideMark/>
                                </w:tcPr>
                                <w:p w14:paraId="103B417A"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全市</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C4B9533"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基隆市路口交通安全設施改善計畫</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0AA7A1FE"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4,500,000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5BFE464B"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3,690,000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44DB8DDA"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810,000</w:t>
                                  </w:r>
                                </w:p>
                              </w:tc>
                            </w:tr>
                            <w:tr w:rsidR="003A36F6" w:rsidRPr="00A7058E" w14:paraId="6972ACC0" w14:textId="77777777" w:rsidTr="00991EF6">
                              <w:trPr>
                                <w:trHeight w:val="385"/>
                              </w:trPr>
                              <w:tc>
                                <w:tcPr>
                                  <w:tcW w:w="5000" w:type="pct"/>
                                  <w:gridSpan w:val="6"/>
                                  <w:tcBorders>
                                    <w:top w:val="single" w:sz="4" w:space="0" w:color="auto"/>
                                    <w:left w:val="nil"/>
                                    <w:bottom w:val="nil"/>
                                    <w:right w:val="nil"/>
                                  </w:tcBorders>
                                  <w:noWrap/>
                                  <w:vAlign w:val="center"/>
                                </w:tcPr>
                                <w:p w14:paraId="1709AE5C" w14:textId="77777777" w:rsidR="003A36F6" w:rsidRPr="00A7058E" w:rsidRDefault="003A36F6" w:rsidP="00A7058E">
                                  <w:pPr>
                                    <w:overflowPunct w:val="0"/>
                                    <w:snapToGrid w:val="0"/>
                                    <w:rPr>
                                      <w:rFonts w:ascii="標楷體" w:hAnsi="標楷體"/>
                                      <w:color w:val="000000"/>
                                      <w:spacing w:val="-4"/>
                                      <w:sz w:val="18"/>
                                      <w:szCs w:val="18"/>
                                    </w:rPr>
                                  </w:pPr>
                                  <w:r w:rsidRPr="00E47BDD">
                                    <w:rPr>
                                      <w:rFonts w:ascii="標楷體" w:hAnsi="標楷體" w:cs="新細明體" w:hint="eastAsia"/>
                                      <w:sz w:val="18"/>
                                      <w:szCs w:val="18"/>
                                    </w:rPr>
                                    <w:t>資料來源：</w:t>
                                  </w:r>
                                  <w:r w:rsidRPr="00E447C0">
                                    <w:rPr>
                                      <w:rFonts w:ascii="標楷體" w:hAnsi="標楷體" w:cs="新細明體" w:hint="eastAsia"/>
                                      <w:sz w:val="18"/>
                                      <w:szCs w:val="18"/>
                                    </w:rPr>
                                    <w:t>整理自基隆市政府提供資料</w:t>
                                  </w:r>
                                  <w:r w:rsidRPr="00E47BDD">
                                    <w:rPr>
                                      <w:rFonts w:ascii="標楷體" w:hAnsi="標楷體" w:cs="新細明體" w:hint="eastAsia"/>
                                      <w:sz w:val="18"/>
                                      <w:szCs w:val="18"/>
                                    </w:rPr>
                                    <w:t>。</w:t>
                                  </w:r>
                                </w:p>
                              </w:tc>
                            </w:tr>
                          </w:tbl>
                          <w:p w14:paraId="6F5A3DD4" w14:textId="77777777" w:rsidR="003A36F6" w:rsidRPr="00A7058E" w:rsidRDefault="003A36F6" w:rsidP="003A36F6"/>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EB98B" id="文字方塊 1240516033" o:spid="_x0000_s1035" type="#_x0000_t202" style="position:absolute;left:0;text-align:left;margin-left:129.45pt;margin-top:8.1pt;width:369.4pt;height:384pt;z-index:251787264;visibility:visible;mso-wrap-style:square;mso-width-percent:0;mso-height-percent:0;mso-wrap-distance-left:5.65pt;mso-wrap-distance-top:0;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" fillcolor="window" stroked="f" strokeweight=".5pt">
                <v:textbox inset="1mm,1mm,1mm,1mm">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3"/>
                        <w:gridCol w:w="820"/>
                        <w:gridCol w:w="2185"/>
                        <w:gridCol w:w="1236"/>
                        <w:gridCol w:w="1240"/>
                        <w:gridCol w:w="1165"/>
                      </w:tblGrid>
                      <w:tr w:rsidR="003A36F6" w:rsidRPr="00A7058E" w14:paraId="5E3156E1" w14:textId="77777777" w:rsidTr="00991EF6">
                        <w:trPr>
                          <w:trHeight w:val="562"/>
                        </w:trPr>
                        <w:tc>
                          <w:tcPr>
                            <w:tcW w:w="5000" w:type="pct"/>
                            <w:gridSpan w:val="6"/>
                            <w:tcBorders>
                              <w:top w:val="nil"/>
                              <w:left w:val="nil"/>
                              <w:bottom w:val="single" w:sz="4" w:space="0" w:color="auto"/>
                              <w:right w:val="nil"/>
                            </w:tcBorders>
                            <w:noWrap/>
                            <w:vAlign w:val="center"/>
                            <w:hideMark/>
                          </w:tcPr>
                          <w:p w14:paraId="2F3AED32" w14:textId="450A8833" w:rsidR="003A36F6" w:rsidRPr="00CB4EB7" w:rsidRDefault="003A36F6" w:rsidP="00F4329E">
                            <w:pPr>
                              <w:widowControl/>
                              <w:wordWrap w:val="0"/>
                              <w:overflowPunct w:val="0"/>
                              <w:spacing w:afterLines="10" w:after="50" w:line="240" w:lineRule="exact"/>
                              <w:jc w:val="center"/>
                              <w:rPr>
                                <w:rFonts w:ascii="標楷體" w:hAnsi="標楷體" w:cs="Courier New"/>
                                <w:b/>
                                <w:bCs/>
                                <w:spacing w:val="-12"/>
                                <w:kern w:val="0"/>
                              </w:rPr>
                            </w:pPr>
                            <w:r w:rsidRPr="00CB4EB7">
                              <w:rPr>
                                <w:rFonts w:ascii="標楷體" w:hAnsi="標楷體" w:cs="Courier New" w:hint="eastAsia"/>
                                <w:b/>
                                <w:bCs/>
                                <w:spacing w:val="-12"/>
                                <w:kern w:val="0"/>
                              </w:rPr>
                              <w:t>表</w:t>
                            </w:r>
                            <w:r w:rsidR="00B10DBF">
                              <w:rPr>
                                <w:rFonts w:ascii="標楷體" w:hAnsi="標楷體"/>
                                <w:b/>
                                <w:bCs/>
                                <w:spacing w:val="-12"/>
                                <w:kern w:val="0"/>
                              </w:rPr>
                              <w:t>5</w:t>
                            </w:r>
                            <w:r w:rsidRPr="00363B2C">
                              <w:rPr>
                                <w:rFonts w:ascii="標楷體" w:hAnsi="標楷體" w:cs="新細明體" w:hint="eastAsia"/>
                                <w:b/>
                                <w:bCs/>
                                <w:color w:val="000000"/>
                                <w:szCs w:val="24"/>
                              </w:rPr>
                              <w:t xml:space="preserve">　</w:t>
                            </w:r>
                            <w:r w:rsidRPr="00CB4EB7">
                              <w:rPr>
                                <w:rFonts w:ascii="標楷體" w:hAnsi="標楷體" w:cs="Courier New" w:hint="eastAsia"/>
                                <w:b/>
                                <w:bCs/>
                                <w:spacing w:val="-12"/>
                                <w:kern w:val="0"/>
                              </w:rPr>
                              <w:t>「永續提升人行安全計畫」截至115年3月核定基隆市補助案件</w:t>
                            </w:r>
                          </w:p>
                          <w:p w14:paraId="02AA66AB" w14:textId="77777777" w:rsidR="003A36F6" w:rsidRPr="00A7058E" w:rsidRDefault="003A36F6" w:rsidP="00A7058E">
                            <w:pPr>
                              <w:overflowPunct w:val="0"/>
                              <w:snapToGrid w:val="0"/>
                              <w:jc w:val="right"/>
                              <w:rPr>
                                <w:rFonts w:ascii="標楷體" w:hAnsi="標楷體"/>
                                <w:color w:val="000000"/>
                                <w:sz w:val="18"/>
                                <w:szCs w:val="18"/>
                              </w:rPr>
                            </w:pPr>
                            <w:r w:rsidRPr="00B72A78">
                              <w:rPr>
                                <w:rFonts w:ascii="標楷體" w:hAnsi="標楷體" w:cs="標楷體" w:hint="eastAsia"/>
                                <w:kern w:val="0"/>
                                <w:sz w:val="18"/>
                                <w:szCs w:val="18"/>
                              </w:rPr>
                              <w:t>單位：</w:t>
                            </w:r>
                            <w:r>
                              <w:rPr>
                                <w:rFonts w:ascii="標楷體" w:hAnsi="標楷體" w:cs="標楷體" w:hint="eastAsia"/>
                                <w:kern w:val="0"/>
                                <w:sz w:val="18"/>
                                <w:szCs w:val="18"/>
                              </w:rPr>
                              <w:t>新臺幣元</w:t>
                            </w:r>
                          </w:p>
                        </w:tc>
                      </w:tr>
                      <w:tr w:rsidR="005920E9" w:rsidRPr="00A7058E" w14:paraId="037C0A3C"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tcPr>
                          <w:p w14:paraId="25DEEEC0"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項次</w:t>
                            </w:r>
                          </w:p>
                        </w:tc>
                        <w:tc>
                          <w:tcPr>
                            <w:tcW w:w="563" w:type="pct"/>
                            <w:tcBorders>
                              <w:top w:val="single" w:sz="4" w:space="0" w:color="auto"/>
                              <w:left w:val="single" w:sz="4" w:space="0" w:color="auto"/>
                              <w:bottom w:val="single" w:sz="4" w:space="0" w:color="auto"/>
                              <w:right w:val="single" w:sz="4" w:space="0" w:color="auto"/>
                            </w:tcBorders>
                            <w:noWrap/>
                            <w:vAlign w:val="center"/>
                          </w:tcPr>
                          <w:p w14:paraId="747A13A3"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區域</w:t>
                            </w:r>
                          </w:p>
                        </w:tc>
                        <w:tc>
                          <w:tcPr>
                            <w:tcW w:w="1501" w:type="pct"/>
                            <w:tcBorders>
                              <w:top w:val="single" w:sz="4" w:space="0" w:color="auto"/>
                              <w:left w:val="single" w:sz="4" w:space="0" w:color="auto"/>
                              <w:bottom w:val="single" w:sz="4" w:space="0" w:color="auto"/>
                              <w:right w:val="single" w:sz="4" w:space="0" w:color="auto"/>
                            </w:tcBorders>
                            <w:noWrap/>
                            <w:vAlign w:val="center"/>
                          </w:tcPr>
                          <w:p w14:paraId="0A5056E5"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計畫</w:t>
                            </w:r>
                            <w:r>
                              <w:rPr>
                                <w:rFonts w:ascii="標楷體" w:hAnsi="標楷體" w:hint="eastAsia"/>
                                <w:color w:val="000000"/>
                                <w:sz w:val="18"/>
                                <w:szCs w:val="18"/>
                              </w:rPr>
                              <w:t>（</w:t>
                            </w:r>
                            <w:r w:rsidRPr="00A7058E">
                              <w:rPr>
                                <w:rFonts w:ascii="標楷體" w:hAnsi="標楷體" w:hint="eastAsia"/>
                                <w:color w:val="000000"/>
                                <w:sz w:val="18"/>
                                <w:szCs w:val="18"/>
                              </w:rPr>
                              <w:t>路段</w:t>
                            </w:r>
                            <w:r>
                              <w:rPr>
                                <w:rFonts w:ascii="標楷體" w:hAnsi="標楷體" w:hint="eastAsia"/>
                                <w:color w:val="000000"/>
                                <w:sz w:val="18"/>
                                <w:szCs w:val="18"/>
                              </w:rPr>
                              <w:t>）</w:t>
                            </w:r>
                          </w:p>
                        </w:tc>
                        <w:tc>
                          <w:tcPr>
                            <w:tcW w:w="849" w:type="pct"/>
                            <w:tcBorders>
                              <w:top w:val="single" w:sz="4" w:space="0" w:color="auto"/>
                              <w:left w:val="single" w:sz="4" w:space="0" w:color="auto"/>
                              <w:bottom w:val="single" w:sz="4" w:space="0" w:color="auto"/>
                              <w:right w:val="single" w:sz="4" w:space="0" w:color="auto"/>
                            </w:tcBorders>
                            <w:vAlign w:val="center"/>
                          </w:tcPr>
                          <w:p w14:paraId="47223A46"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核定經費</w:t>
                            </w:r>
                          </w:p>
                        </w:tc>
                        <w:tc>
                          <w:tcPr>
                            <w:tcW w:w="852" w:type="pct"/>
                            <w:tcBorders>
                              <w:top w:val="single" w:sz="4" w:space="0" w:color="auto"/>
                              <w:left w:val="single" w:sz="4" w:space="0" w:color="auto"/>
                              <w:bottom w:val="single" w:sz="4" w:space="0" w:color="auto"/>
                              <w:right w:val="single" w:sz="4" w:space="0" w:color="auto"/>
                            </w:tcBorders>
                            <w:vAlign w:val="center"/>
                          </w:tcPr>
                          <w:p w14:paraId="07227A48"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補助款</w:t>
                            </w:r>
                          </w:p>
                        </w:tc>
                        <w:tc>
                          <w:tcPr>
                            <w:tcW w:w="801" w:type="pct"/>
                            <w:tcBorders>
                              <w:top w:val="single" w:sz="4" w:space="0" w:color="auto"/>
                              <w:left w:val="single" w:sz="4" w:space="0" w:color="auto"/>
                              <w:bottom w:val="single" w:sz="4" w:space="0" w:color="auto"/>
                              <w:right w:val="single" w:sz="4" w:space="0" w:color="auto"/>
                            </w:tcBorders>
                            <w:vAlign w:val="center"/>
                          </w:tcPr>
                          <w:p w14:paraId="50B9D061"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自籌款</w:t>
                            </w:r>
                          </w:p>
                        </w:tc>
                      </w:tr>
                      <w:tr w:rsidR="003A36F6" w:rsidRPr="00A7058E" w14:paraId="4CA8507C" w14:textId="77777777" w:rsidTr="003A36F6">
                        <w:trPr>
                          <w:trHeight w:val="482"/>
                        </w:trPr>
                        <w:tc>
                          <w:tcPr>
                            <w:tcW w:w="2498" w:type="pct"/>
                            <w:gridSpan w:val="3"/>
                            <w:tcBorders>
                              <w:top w:val="single" w:sz="4" w:space="0" w:color="auto"/>
                              <w:left w:val="single" w:sz="4" w:space="0" w:color="auto"/>
                              <w:bottom w:val="single" w:sz="4" w:space="0" w:color="auto"/>
                              <w:right w:val="single" w:sz="4" w:space="0" w:color="auto"/>
                            </w:tcBorders>
                            <w:noWrap/>
                            <w:vAlign w:val="center"/>
                            <w:hideMark/>
                          </w:tcPr>
                          <w:p w14:paraId="48A14FFA" w14:textId="77777777" w:rsidR="003A36F6" w:rsidRPr="00A7058E" w:rsidRDefault="003A36F6" w:rsidP="00A7058E">
                            <w:pPr>
                              <w:overflowPunct w:val="0"/>
                              <w:snapToGrid w:val="0"/>
                              <w:jc w:val="center"/>
                              <w:rPr>
                                <w:rFonts w:ascii="標楷體" w:hAnsi="標楷體"/>
                                <w:b/>
                                <w:bCs/>
                                <w:color w:val="000000"/>
                                <w:sz w:val="18"/>
                                <w:szCs w:val="18"/>
                              </w:rPr>
                            </w:pPr>
                            <w:r w:rsidRPr="00A7058E">
                              <w:rPr>
                                <w:rFonts w:ascii="標楷體" w:hAnsi="標楷體" w:hint="eastAsia"/>
                                <w:b/>
                                <w:bCs/>
                                <w:color w:val="000000"/>
                                <w:sz w:val="18"/>
                                <w:szCs w:val="18"/>
                              </w:rPr>
                              <w:t>合計</w:t>
                            </w:r>
                          </w:p>
                        </w:tc>
                        <w:tc>
                          <w:tcPr>
                            <w:tcW w:w="849" w:type="pct"/>
                            <w:tcBorders>
                              <w:top w:val="single" w:sz="4" w:space="0" w:color="auto"/>
                              <w:left w:val="single" w:sz="4" w:space="0" w:color="auto"/>
                              <w:bottom w:val="single" w:sz="4" w:space="0" w:color="auto"/>
                              <w:right w:val="single" w:sz="4" w:space="0" w:color="auto"/>
                            </w:tcBorders>
                            <w:vAlign w:val="center"/>
                            <w:hideMark/>
                          </w:tcPr>
                          <w:p w14:paraId="6F85FBCA" w14:textId="77777777" w:rsidR="003A36F6" w:rsidRPr="00A7058E" w:rsidRDefault="003A36F6" w:rsidP="00A7058E">
                            <w:pPr>
                              <w:overflowPunct w:val="0"/>
                              <w:snapToGrid w:val="0"/>
                              <w:jc w:val="right"/>
                              <w:rPr>
                                <w:rFonts w:ascii="標楷體" w:hAnsi="標楷體"/>
                                <w:b/>
                                <w:bCs/>
                                <w:color w:val="000000"/>
                                <w:spacing w:val="-4"/>
                                <w:sz w:val="18"/>
                                <w:szCs w:val="18"/>
                              </w:rPr>
                            </w:pPr>
                            <w:r w:rsidRPr="00A7058E">
                              <w:rPr>
                                <w:rFonts w:ascii="標楷體" w:hAnsi="標楷體" w:hint="eastAsia"/>
                                <w:b/>
                                <w:bCs/>
                                <w:color w:val="000000"/>
                                <w:spacing w:val="-4"/>
                                <w:sz w:val="18"/>
                                <w:szCs w:val="18"/>
                              </w:rPr>
                              <w:t>154,493,000</w:t>
                            </w:r>
                          </w:p>
                        </w:tc>
                        <w:tc>
                          <w:tcPr>
                            <w:tcW w:w="852" w:type="pct"/>
                            <w:tcBorders>
                              <w:top w:val="single" w:sz="4" w:space="0" w:color="auto"/>
                              <w:left w:val="single" w:sz="4" w:space="0" w:color="auto"/>
                              <w:bottom w:val="single" w:sz="4" w:space="0" w:color="auto"/>
                              <w:right w:val="single" w:sz="4" w:space="0" w:color="auto"/>
                            </w:tcBorders>
                            <w:vAlign w:val="center"/>
                            <w:hideMark/>
                          </w:tcPr>
                          <w:p w14:paraId="021969A6" w14:textId="77777777" w:rsidR="003A36F6" w:rsidRPr="00A7058E" w:rsidRDefault="003A36F6" w:rsidP="00A7058E">
                            <w:pPr>
                              <w:overflowPunct w:val="0"/>
                              <w:snapToGrid w:val="0"/>
                              <w:jc w:val="right"/>
                              <w:rPr>
                                <w:rFonts w:ascii="標楷體" w:hAnsi="標楷體"/>
                                <w:b/>
                                <w:bCs/>
                                <w:color w:val="000000"/>
                                <w:spacing w:val="-4"/>
                                <w:sz w:val="18"/>
                                <w:szCs w:val="18"/>
                              </w:rPr>
                            </w:pPr>
                            <w:r w:rsidRPr="00A7058E">
                              <w:rPr>
                                <w:rFonts w:ascii="標楷體" w:hAnsi="標楷體" w:hint="eastAsia"/>
                                <w:b/>
                                <w:bCs/>
                                <w:color w:val="000000"/>
                                <w:spacing w:val="-4"/>
                                <w:sz w:val="18"/>
                                <w:szCs w:val="18"/>
                              </w:rPr>
                              <w:t>126,758,360</w:t>
                            </w:r>
                          </w:p>
                        </w:tc>
                        <w:tc>
                          <w:tcPr>
                            <w:tcW w:w="801" w:type="pct"/>
                            <w:tcBorders>
                              <w:top w:val="single" w:sz="4" w:space="0" w:color="auto"/>
                              <w:left w:val="single" w:sz="4" w:space="0" w:color="auto"/>
                              <w:bottom w:val="single" w:sz="4" w:space="0" w:color="auto"/>
                              <w:right w:val="single" w:sz="4" w:space="0" w:color="auto"/>
                            </w:tcBorders>
                            <w:vAlign w:val="center"/>
                            <w:hideMark/>
                          </w:tcPr>
                          <w:p w14:paraId="23F6C31F" w14:textId="77777777" w:rsidR="003A36F6" w:rsidRPr="00A7058E" w:rsidRDefault="003A36F6" w:rsidP="00A7058E">
                            <w:pPr>
                              <w:overflowPunct w:val="0"/>
                              <w:snapToGrid w:val="0"/>
                              <w:jc w:val="right"/>
                              <w:rPr>
                                <w:rFonts w:ascii="標楷體" w:hAnsi="標楷體"/>
                                <w:b/>
                                <w:bCs/>
                                <w:color w:val="000000"/>
                                <w:spacing w:val="-4"/>
                                <w:sz w:val="18"/>
                                <w:szCs w:val="18"/>
                              </w:rPr>
                            </w:pPr>
                            <w:r w:rsidRPr="00A7058E">
                              <w:rPr>
                                <w:rFonts w:ascii="標楷體" w:hAnsi="標楷體" w:hint="eastAsia"/>
                                <w:b/>
                                <w:bCs/>
                                <w:color w:val="000000"/>
                                <w:spacing w:val="-4"/>
                                <w:sz w:val="18"/>
                                <w:szCs w:val="18"/>
                              </w:rPr>
                              <w:t>27,734,640</w:t>
                            </w:r>
                          </w:p>
                        </w:tc>
                      </w:tr>
                      <w:tr w:rsidR="003A36F6" w:rsidRPr="00A7058E" w14:paraId="703CE117"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702475D1"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1</w:t>
                            </w:r>
                          </w:p>
                        </w:tc>
                        <w:tc>
                          <w:tcPr>
                            <w:tcW w:w="563" w:type="pct"/>
                            <w:tcBorders>
                              <w:top w:val="single" w:sz="4" w:space="0" w:color="auto"/>
                              <w:left w:val="single" w:sz="4" w:space="0" w:color="auto"/>
                              <w:bottom w:val="single" w:sz="4" w:space="0" w:color="auto"/>
                              <w:right w:val="single" w:sz="4" w:space="0" w:color="auto"/>
                            </w:tcBorders>
                            <w:vAlign w:val="center"/>
                            <w:hideMark/>
                          </w:tcPr>
                          <w:p w14:paraId="41C8CBC9"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中正區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F3EB769"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基隆市中正路人行環境改善</w:t>
                            </w:r>
                            <w:r w:rsidRPr="00A7058E">
                              <w:rPr>
                                <w:rFonts w:ascii="標楷體" w:hAnsi="標楷體" w:hint="eastAsia"/>
                                <w:color w:val="000000"/>
                                <w:spacing w:val="-8"/>
                                <w:sz w:val="18"/>
                                <w:szCs w:val="18"/>
                              </w:rPr>
                              <w:t>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40F055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3,410,000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3F4DD944"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2,796,000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2894D1A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614,000</w:t>
                            </w:r>
                          </w:p>
                        </w:tc>
                      </w:tr>
                      <w:tr w:rsidR="003A36F6" w:rsidRPr="00A7058E" w14:paraId="01799240" w14:textId="77777777" w:rsidTr="00991EF6">
                        <w:trPr>
                          <w:trHeight w:val="545"/>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6A942A3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2</w:t>
                            </w:r>
                          </w:p>
                        </w:tc>
                        <w:tc>
                          <w:tcPr>
                            <w:tcW w:w="563" w:type="pct"/>
                            <w:tcBorders>
                              <w:top w:val="single" w:sz="4" w:space="0" w:color="auto"/>
                              <w:left w:val="single" w:sz="4" w:space="0" w:color="auto"/>
                              <w:bottom w:val="single" w:sz="4" w:space="0" w:color="auto"/>
                              <w:right w:val="single" w:sz="4" w:space="0" w:color="auto"/>
                            </w:tcBorders>
                            <w:vAlign w:val="center"/>
                            <w:hideMark/>
                          </w:tcPr>
                          <w:p w14:paraId="51253BCD"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暖暖區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C7418EB"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基隆市暖暖區八堵國小暨基隆高中通學步道改善</w:t>
                            </w:r>
                            <w:r w:rsidRPr="00A7058E">
                              <w:rPr>
                                <w:rFonts w:ascii="標楷體" w:hAnsi="標楷體" w:hint="eastAsia"/>
                                <w:color w:val="000000"/>
                                <w:spacing w:val="-8"/>
                                <w:sz w:val="18"/>
                                <w:szCs w:val="18"/>
                              </w:rPr>
                              <w:t>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2CECA30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41,607,000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0D35F04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34,118,000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694E7208"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7,489,000</w:t>
                            </w:r>
                          </w:p>
                        </w:tc>
                      </w:tr>
                      <w:tr w:rsidR="003A36F6" w:rsidRPr="00A7058E" w14:paraId="48D2B10C"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2FEC3F99"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3</w:t>
                            </w:r>
                          </w:p>
                        </w:tc>
                        <w:tc>
                          <w:tcPr>
                            <w:tcW w:w="563" w:type="pct"/>
                            <w:tcBorders>
                              <w:top w:val="single" w:sz="4" w:space="0" w:color="auto"/>
                              <w:left w:val="single" w:sz="4" w:space="0" w:color="auto"/>
                              <w:bottom w:val="single" w:sz="4" w:space="0" w:color="auto"/>
                              <w:right w:val="single" w:sz="4" w:space="0" w:color="auto"/>
                            </w:tcBorders>
                            <w:vAlign w:val="center"/>
                            <w:hideMark/>
                          </w:tcPr>
                          <w:p w14:paraId="155099B7"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七堵區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5025CB3F"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長興國小周邊通學步道改善工程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54F31633"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8,000,000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0CA790AD"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6,560,000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1365F0C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1,440,000</w:t>
                            </w:r>
                          </w:p>
                        </w:tc>
                      </w:tr>
                      <w:tr w:rsidR="003A36F6" w:rsidRPr="00A7058E" w14:paraId="4FF55369"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55DF0063"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4</w:t>
                            </w:r>
                          </w:p>
                        </w:tc>
                        <w:tc>
                          <w:tcPr>
                            <w:tcW w:w="563" w:type="pct"/>
                            <w:tcBorders>
                              <w:top w:val="single" w:sz="4" w:space="0" w:color="auto"/>
                              <w:left w:val="single" w:sz="4" w:space="0" w:color="auto"/>
                              <w:bottom w:val="single" w:sz="4" w:space="0" w:color="auto"/>
                              <w:right w:val="single" w:sz="4" w:space="0" w:color="auto"/>
                            </w:tcBorders>
                            <w:vAlign w:val="center"/>
                            <w:hideMark/>
                          </w:tcPr>
                          <w:p w14:paraId="671EA670"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中山區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DE3F3AD" w14:textId="77777777" w:rsidR="003A36F6" w:rsidRPr="00A7058E" w:rsidRDefault="003A36F6" w:rsidP="00F4329E">
                            <w:pPr>
                              <w:overflowPunct w:val="0"/>
                              <w:snapToGrid w:val="0"/>
                              <w:spacing w:line="220" w:lineRule="exact"/>
                              <w:rPr>
                                <w:rFonts w:ascii="標楷體" w:hAnsi="標楷體"/>
                                <w:color w:val="000000"/>
                                <w:spacing w:val="-8"/>
                                <w:sz w:val="18"/>
                                <w:szCs w:val="18"/>
                              </w:rPr>
                            </w:pPr>
                            <w:r w:rsidRPr="00A7058E">
                              <w:rPr>
                                <w:rFonts w:ascii="標楷體" w:hAnsi="標楷體" w:hint="eastAsia"/>
                                <w:color w:val="000000"/>
                                <w:spacing w:val="-8"/>
                                <w:sz w:val="18"/>
                                <w:szCs w:val="18"/>
                              </w:rPr>
                              <w:t>基隆市中山區德安路永續提升人行安全改善工程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4D07F748"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9,015,000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45A6714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7,466,000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1D548EC1"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1,549,000</w:t>
                            </w:r>
                          </w:p>
                        </w:tc>
                      </w:tr>
                      <w:tr w:rsidR="003A36F6" w:rsidRPr="00A7058E" w14:paraId="41760330"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118DC00F"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5</w:t>
                            </w:r>
                          </w:p>
                        </w:tc>
                        <w:tc>
                          <w:tcPr>
                            <w:tcW w:w="563" w:type="pct"/>
                            <w:tcBorders>
                              <w:top w:val="single" w:sz="4" w:space="0" w:color="auto"/>
                              <w:left w:val="single" w:sz="4" w:space="0" w:color="auto"/>
                              <w:bottom w:val="single" w:sz="4" w:space="0" w:color="auto"/>
                              <w:right w:val="single" w:sz="4" w:space="0" w:color="auto"/>
                            </w:tcBorders>
                            <w:vAlign w:val="center"/>
                            <w:hideMark/>
                          </w:tcPr>
                          <w:p w14:paraId="060DBBE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中正區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57EEF040"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八</w:t>
                            </w:r>
                            <w:proofErr w:type="gramStart"/>
                            <w:r w:rsidRPr="00A7058E">
                              <w:rPr>
                                <w:rFonts w:ascii="標楷體" w:hAnsi="標楷體" w:hint="eastAsia"/>
                                <w:color w:val="000000"/>
                                <w:sz w:val="18"/>
                                <w:szCs w:val="18"/>
                              </w:rPr>
                              <w:t>斗</w:t>
                            </w:r>
                            <w:proofErr w:type="gramEnd"/>
                            <w:r w:rsidRPr="00A7058E">
                              <w:rPr>
                                <w:rFonts w:ascii="標楷體" w:hAnsi="標楷體" w:hint="eastAsia"/>
                                <w:color w:val="000000"/>
                                <w:sz w:val="18"/>
                                <w:szCs w:val="18"/>
                              </w:rPr>
                              <w:t>國小周邊通學步道改善工程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0483A4D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4,813,000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49577A9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3,947,000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3C05B17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866,000</w:t>
                            </w:r>
                          </w:p>
                        </w:tc>
                      </w:tr>
                      <w:tr w:rsidR="003A36F6" w:rsidRPr="00A7058E" w14:paraId="67389493" w14:textId="77777777" w:rsidTr="00991EF6">
                        <w:trPr>
                          <w:trHeight w:val="365"/>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676523E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6</w:t>
                            </w:r>
                          </w:p>
                        </w:tc>
                        <w:tc>
                          <w:tcPr>
                            <w:tcW w:w="563" w:type="pct"/>
                            <w:tcBorders>
                              <w:top w:val="single" w:sz="4" w:space="0" w:color="auto"/>
                              <w:left w:val="single" w:sz="4" w:space="0" w:color="auto"/>
                              <w:bottom w:val="single" w:sz="4" w:space="0" w:color="auto"/>
                              <w:right w:val="single" w:sz="4" w:space="0" w:color="auto"/>
                            </w:tcBorders>
                            <w:vAlign w:val="center"/>
                            <w:hideMark/>
                          </w:tcPr>
                          <w:p w14:paraId="2E200C9F"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信義區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E90FB38"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信二路壽山路口及正信路東信路口行人安全設施改善工程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B024373"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4,000,000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60E25DC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3,280,000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673494AD"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720,000</w:t>
                            </w:r>
                          </w:p>
                        </w:tc>
                      </w:tr>
                      <w:tr w:rsidR="003A36F6" w:rsidRPr="00A7058E" w14:paraId="7910F6B7"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00A8C28B"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7</w:t>
                            </w:r>
                          </w:p>
                        </w:tc>
                        <w:tc>
                          <w:tcPr>
                            <w:tcW w:w="563" w:type="pct"/>
                            <w:tcBorders>
                              <w:top w:val="single" w:sz="4" w:space="0" w:color="auto"/>
                              <w:left w:val="single" w:sz="4" w:space="0" w:color="auto"/>
                              <w:bottom w:val="single" w:sz="4" w:space="0" w:color="auto"/>
                              <w:right w:val="single" w:sz="4" w:space="0" w:color="auto"/>
                            </w:tcBorders>
                            <w:vAlign w:val="center"/>
                            <w:hideMark/>
                          </w:tcPr>
                          <w:p w14:paraId="653BFAA0"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安樂區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90ACBCE"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基隆市安樂區長庚生活圈人行環境改善工程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3E39708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62,370,000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3C9FE5CE"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51,143,400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5D3FF11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11,226,600</w:t>
                            </w:r>
                          </w:p>
                        </w:tc>
                      </w:tr>
                      <w:tr w:rsidR="003A36F6" w:rsidRPr="00A7058E" w14:paraId="1C789036" w14:textId="77777777" w:rsidTr="003A36F6">
                        <w:trPr>
                          <w:trHeight w:val="454"/>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1AD5B1E2"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8</w:t>
                            </w:r>
                          </w:p>
                        </w:tc>
                        <w:tc>
                          <w:tcPr>
                            <w:tcW w:w="563" w:type="pct"/>
                            <w:tcBorders>
                              <w:top w:val="single" w:sz="4" w:space="0" w:color="auto"/>
                              <w:left w:val="single" w:sz="4" w:space="0" w:color="auto"/>
                              <w:bottom w:val="single" w:sz="4" w:space="0" w:color="auto"/>
                              <w:right w:val="single" w:sz="4" w:space="0" w:color="auto"/>
                            </w:tcBorders>
                            <w:vAlign w:val="center"/>
                            <w:hideMark/>
                          </w:tcPr>
                          <w:p w14:paraId="1315F80E"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全市</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CD9F977"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基隆市人本環境永續提升整體規劃計畫</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614435E7"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10,000,000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10D4B96F"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8,200,000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4BDA9AFC"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1,800,000</w:t>
                            </w:r>
                          </w:p>
                        </w:tc>
                      </w:tr>
                      <w:tr w:rsidR="003A36F6" w:rsidRPr="00A7058E" w14:paraId="2A3FEBAF"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58413937"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9</w:t>
                            </w:r>
                          </w:p>
                        </w:tc>
                        <w:tc>
                          <w:tcPr>
                            <w:tcW w:w="563" w:type="pct"/>
                            <w:tcBorders>
                              <w:top w:val="single" w:sz="4" w:space="0" w:color="auto"/>
                              <w:left w:val="single" w:sz="4" w:space="0" w:color="auto"/>
                              <w:bottom w:val="single" w:sz="4" w:space="0" w:color="auto"/>
                              <w:right w:val="single" w:sz="4" w:space="0" w:color="auto"/>
                            </w:tcBorders>
                            <w:vAlign w:val="center"/>
                            <w:hideMark/>
                          </w:tcPr>
                          <w:p w14:paraId="593CC566"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七堵區</w:t>
                            </w:r>
                          </w:p>
                        </w:tc>
                        <w:tc>
                          <w:tcPr>
                            <w:tcW w:w="1501" w:type="pct"/>
                            <w:tcBorders>
                              <w:top w:val="single" w:sz="4" w:space="0" w:color="auto"/>
                              <w:left w:val="single" w:sz="4" w:space="0" w:color="auto"/>
                              <w:bottom w:val="single" w:sz="4" w:space="0" w:color="auto"/>
                              <w:right w:val="single" w:sz="4" w:space="0" w:color="auto"/>
                            </w:tcBorders>
                            <w:vAlign w:val="center"/>
                            <w:hideMark/>
                          </w:tcPr>
                          <w:p w14:paraId="0B6DD2C5"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百福國中周邊通學步道改善工程</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0F3B7496"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2,192,000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76F447A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1,797,440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146CBA9E"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394,560</w:t>
                            </w:r>
                          </w:p>
                        </w:tc>
                      </w:tr>
                      <w:tr w:rsidR="003A36F6" w:rsidRPr="00A7058E" w14:paraId="412E88BC"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71415976"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10</w:t>
                            </w:r>
                          </w:p>
                        </w:tc>
                        <w:tc>
                          <w:tcPr>
                            <w:tcW w:w="563" w:type="pct"/>
                            <w:tcBorders>
                              <w:top w:val="single" w:sz="4" w:space="0" w:color="auto"/>
                              <w:left w:val="single" w:sz="4" w:space="0" w:color="auto"/>
                              <w:bottom w:val="single" w:sz="4" w:space="0" w:color="auto"/>
                              <w:right w:val="single" w:sz="4" w:space="0" w:color="auto"/>
                            </w:tcBorders>
                            <w:vAlign w:val="center"/>
                            <w:hideMark/>
                          </w:tcPr>
                          <w:p w14:paraId="7311E93E"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全市</w:t>
                            </w:r>
                          </w:p>
                        </w:tc>
                        <w:tc>
                          <w:tcPr>
                            <w:tcW w:w="1501" w:type="pct"/>
                            <w:tcBorders>
                              <w:top w:val="single" w:sz="4" w:space="0" w:color="auto"/>
                              <w:left w:val="single" w:sz="4" w:space="0" w:color="auto"/>
                              <w:bottom w:val="single" w:sz="4" w:space="0" w:color="auto"/>
                              <w:right w:val="single" w:sz="4" w:space="0" w:color="auto"/>
                            </w:tcBorders>
                            <w:vAlign w:val="center"/>
                            <w:hideMark/>
                          </w:tcPr>
                          <w:p w14:paraId="112DE696"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基隆市碰撞構圖系統</w:t>
                            </w:r>
                            <w:proofErr w:type="gramStart"/>
                            <w:r w:rsidRPr="00A7058E">
                              <w:rPr>
                                <w:rFonts w:ascii="標楷體" w:hAnsi="標楷體" w:hint="eastAsia"/>
                                <w:color w:val="000000"/>
                                <w:sz w:val="18"/>
                                <w:szCs w:val="18"/>
                              </w:rPr>
                              <w:t>擴充及維運</w:t>
                            </w:r>
                            <w:proofErr w:type="gramEnd"/>
                            <w:r w:rsidRPr="00A7058E">
                              <w:rPr>
                                <w:rFonts w:ascii="標楷體" w:hAnsi="標楷體" w:hint="eastAsia"/>
                                <w:color w:val="000000"/>
                                <w:sz w:val="18"/>
                                <w:szCs w:val="18"/>
                              </w:rPr>
                              <w:t>案</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28F3D419"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4,586,000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2D1C8120"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3,760,520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39926B63"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825,480</w:t>
                            </w:r>
                          </w:p>
                        </w:tc>
                      </w:tr>
                      <w:tr w:rsidR="003A36F6" w:rsidRPr="00A7058E" w14:paraId="35DDBF89" w14:textId="77777777" w:rsidTr="003A36F6">
                        <w:trPr>
                          <w:trHeight w:val="482"/>
                        </w:trPr>
                        <w:tc>
                          <w:tcPr>
                            <w:tcW w:w="435" w:type="pct"/>
                            <w:tcBorders>
                              <w:top w:val="single" w:sz="4" w:space="0" w:color="auto"/>
                              <w:left w:val="single" w:sz="4" w:space="0" w:color="auto"/>
                              <w:bottom w:val="single" w:sz="4" w:space="0" w:color="auto"/>
                              <w:right w:val="single" w:sz="4" w:space="0" w:color="auto"/>
                            </w:tcBorders>
                            <w:noWrap/>
                            <w:vAlign w:val="center"/>
                            <w:hideMark/>
                          </w:tcPr>
                          <w:p w14:paraId="314070FC"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11</w:t>
                            </w:r>
                          </w:p>
                        </w:tc>
                        <w:tc>
                          <w:tcPr>
                            <w:tcW w:w="563" w:type="pct"/>
                            <w:tcBorders>
                              <w:top w:val="single" w:sz="4" w:space="0" w:color="auto"/>
                              <w:left w:val="single" w:sz="4" w:space="0" w:color="auto"/>
                              <w:bottom w:val="single" w:sz="4" w:space="0" w:color="auto"/>
                              <w:right w:val="single" w:sz="4" w:space="0" w:color="auto"/>
                            </w:tcBorders>
                            <w:vAlign w:val="center"/>
                            <w:hideMark/>
                          </w:tcPr>
                          <w:p w14:paraId="103B417A" w14:textId="77777777" w:rsidR="003A36F6" w:rsidRPr="00A7058E" w:rsidRDefault="003A36F6" w:rsidP="00A7058E">
                            <w:pPr>
                              <w:overflowPunct w:val="0"/>
                              <w:snapToGrid w:val="0"/>
                              <w:jc w:val="center"/>
                              <w:rPr>
                                <w:rFonts w:ascii="標楷體" w:hAnsi="標楷體"/>
                                <w:color w:val="000000"/>
                                <w:sz w:val="18"/>
                                <w:szCs w:val="18"/>
                              </w:rPr>
                            </w:pPr>
                            <w:r w:rsidRPr="00A7058E">
                              <w:rPr>
                                <w:rFonts w:ascii="標楷體" w:hAnsi="標楷體" w:hint="eastAsia"/>
                                <w:color w:val="000000"/>
                                <w:sz w:val="18"/>
                                <w:szCs w:val="18"/>
                              </w:rPr>
                              <w:t>全市</w:t>
                            </w:r>
                          </w:p>
                        </w:tc>
                        <w:tc>
                          <w:tcPr>
                            <w:tcW w:w="1501" w:type="pct"/>
                            <w:tcBorders>
                              <w:top w:val="single" w:sz="4" w:space="0" w:color="auto"/>
                              <w:left w:val="single" w:sz="4" w:space="0" w:color="auto"/>
                              <w:bottom w:val="single" w:sz="4" w:space="0" w:color="auto"/>
                              <w:right w:val="single" w:sz="4" w:space="0" w:color="auto"/>
                            </w:tcBorders>
                            <w:vAlign w:val="center"/>
                            <w:hideMark/>
                          </w:tcPr>
                          <w:p w14:paraId="4C4B9533" w14:textId="77777777" w:rsidR="003A36F6" w:rsidRPr="00A7058E" w:rsidRDefault="003A36F6" w:rsidP="00F4329E">
                            <w:pPr>
                              <w:overflowPunct w:val="0"/>
                              <w:snapToGrid w:val="0"/>
                              <w:spacing w:line="220" w:lineRule="exact"/>
                              <w:rPr>
                                <w:rFonts w:ascii="標楷體" w:hAnsi="標楷體"/>
                                <w:color w:val="000000"/>
                                <w:sz w:val="18"/>
                                <w:szCs w:val="18"/>
                              </w:rPr>
                            </w:pPr>
                            <w:r w:rsidRPr="00A7058E">
                              <w:rPr>
                                <w:rFonts w:ascii="標楷體" w:hAnsi="標楷體" w:hint="eastAsia"/>
                                <w:color w:val="000000"/>
                                <w:sz w:val="18"/>
                                <w:szCs w:val="18"/>
                              </w:rPr>
                              <w:t>基隆市路口交通安全設施改善計畫</w:t>
                            </w:r>
                          </w:p>
                        </w:tc>
                        <w:tc>
                          <w:tcPr>
                            <w:tcW w:w="849" w:type="pct"/>
                            <w:tcBorders>
                              <w:top w:val="single" w:sz="4" w:space="0" w:color="auto"/>
                              <w:left w:val="single" w:sz="4" w:space="0" w:color="auto"/>
                              <w:bottom w:val="single" w:sz="4" w:space="0" w:color="auto"/>
                              <w:right w:val="single" w:sz="4" w:space="0" w:color="auto"/>
                            </w:tcBorders>
                            <w:noWrap/>
                            <w:vAlign w:val="center"/>
                            <w:hideMark/>
                          </w:tcPr>
                          <w:p w14:paraId="0AA7A1FE"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4,500,000</w:t>
                            </w:r>
                          </w:p>
                        </w:tc>
                        <w:tc>
                          <w:tcPr>
                            <w:tcW w:w="852" w:type="pct"/>
                            <w:tcBorders>
                              <w:top w:val="single" w:sz="4" w:space="0" w:color="auto"/>
                              <w:left w:val="single" w:sz="4" w:space="0" w:color="auto"/>
                              <w:bottom w:val="single" w:sz="4" w:space="0" w:color="auto"/>
                              <w:right w:val="single" w:sz="4" w:space="0" w:color="auto"/>
                            </w:tcBorders>
                            <w:noWrap/>
                            <w:vAlign w:val="center"/>
                            <w:hideMark/>
                          </w:tcPr>
                          <w:p w14:paraId="5BFE464B"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3,690,000</w:t>
                            </w:r>
                          </w:p>
                        </w:tc>
                        <w:tc>
                          <w:tcPr>
                            <w:tcW w:w="801" w:type="pct"/>
                            <w:tcBorders>
                              <w:top w:val="single" w:sz="4" w:space="0" w:color="auto"/>
                              <w:left w:val="single" w:sz="4" w:space="0" w:color="auto"/>
                              <w:bottom w:val="single" w:sz="4" w:space="0" w:color="auto"/>
                              <w:right w:val="single" w:sz="4" w:space="0" w:color="auto"/>
                            </w:tcBorders>
                            <w:noWrap/>
                            <w:vAlign w:val="center"/>
                            <w:hideMark/>
                          </w:tcPr>
                          <w:p w14:paraId="44DB8DDA" w14:textId="77777777" w:rsidR="003A36F6" w:rsidRPr="00A7058E" w:rsidRDefault="003A36F6" w:rsidP="00A7058E">
                            <w:pPr>
                              <w:overflowPunct w:val="0"/>
                              <w:snapToGrid w:val="0"/>
                              <w:jc w:val="right"/>
                              <w:rPr>
                                <w:rFonts w:ascii="標楷體" w:hAnsi="標楷體"/>
                                <w:color w:val="000000"/>
                                <w:spacing w:val="-4"/>
                                <w:sz w:val="18"/>
                                <w:szCs w:val="18"/>
                              </w:rPr>
                            </w:pPr>
                            <w:r w:rsidRPr="00A7058E">
                              <w:rPr>
                                <w:rFonts w:ascii="標楷體" w:hAnsi="標楷體" w:hint="eastAsia"/>
                                <w:color w:val="000000"/>
                                <w:spacing w:val="-4"/>
                                <w:sz w:val="18"/>
                                <w:szCs w:val="18"/>
                              </w:rPr>
                              <w:t>810,000</w:t>
                            </w:r>
                          </w:p>
                        </w:tc>
                      </w:tr>
                      <w:tr w:rsidR="003A36F6" w:rsidRPr="00A7058E" w14:paraId="6972ACC0" w14:textId="77777777" w:rsidTr="00991EF6">
                        <w:trPr>
                          <w:trHeight w:val="385"/>
                        </w:trPr>
                        <w:tc>
                          <w:tcPr>
                            <w:tcW w:w="5000" w:type="pct"/>
                            <w:gridSpan w:val="6"/>
                            <w:tcBorders>
                              <w:top w:val="single" w:sz="4" w:space="0" w:color="auto"/>
                              <w:left w:val="nil"/>
                              <w:bottom w:val="nil"/>
                              <w:right w:val="nil"/>
                            </w:tcBorders>
                            <w:noWrap/>
                            <w:vAlign w:val="center"/>
                          </w:tcPr>
                          <w:p w14:paraId="1709AE5C" w14:textId="77777777" w:rsidR="003A36F6" w:rsidRPr="00A7058E" w:rsidRDefault="003A36F6" w:rsidP="00A7058E">
                            <w:pPr>
                              <w:overflowPunct w:val="0"/>
                              <w:snapToGrid w:val="0"/>
                              <w:rPr>
                                <w:rFonts w:ascii="標楷體" w:hAnsi="標楷體"/>
                                <w:color w:val="000000"/>
                                <w:spacing w:val="-4"/>
                                <w:sz w:val="18"/>
                                <w:szCs w:val="18"/>
                              </w:rPr>
                            </w:pPr>
                            <w:r w:rsidRPr="00E47BDD">
                              <w:rPr>
                                <w:rFonts w:ascii="標楷體" w:hAnsi="標楷體" w:cs="新細明體" w:hint="eastAsia"/>
                                <w:sz w:val="18"/>
                                <w:szCs w:val="18"/>
                              </w:rPr>
                              <w:t>資料來源：</w:t>
                            </w:r>
                            <w:r w:rsidRPr="00E447C0">
                              <w:rPr>
                                <w:rFonts w:ascii="標楷體" w:hAnsi="標楷體" w:cs="新細明體" w:hint="eastAsia"/>
                                <w:sz w:val="18"/>
                                <w:szCs w:val="18"/>
                              </w:rPr>
                              <w:t>整理自基隆市政府提供資料</w:t>
                            </w:r>
                            <w:r w:rsidRPr="00E47BDD">
                              <w:rPr>
                                <w:rFonts w:ascii="標楷體" w:hAnsi="標楷體" w:cs="新細明體" w:hint="eastAsia"/>
                                <w:sz w:val="18"/>
                                <w:szCs w:val="18"/>
                              </w:rPr>
                              <w:t>。</w:t>
                            </w:r>
                          </w:p>
                        </w:tc>
                      </w:tr>
                    </w:tbl>
                    <w:p w14:paraId="6F5A3DD4" w14:textId="77777777" w:rsidR="003A36F6" w:rsidRPr="00A7058E" w:rsidRDefault="003A36F6" w:rsidP="003A36F6"/>
                  </w:txbxContent>
                </v:textbox>
                <w10:wrap type="square" anchorx="margin"/>
              </v:shape>
            </w:pict>
          </mc:Fallback>
        </mc:AlternateContent>
      </w:r>
      <w:r w:rsidRPr="00991EF6">
        <w:rPr>
          <w:rFonts w:ascii="標楷體" w:hAnsi="標楷體" w:cs="Courier New" w:hint="eastAsia"/>
          <w:bCs/>
          <w:color w:val="000000" w:themeColor="text1"/>
          <w:spacing w:val="4"/>
          <w:kern w:val="0"/>
        </w:rPr>
        <w:t>進度僅23.91％，落後16.74個百分點，又安樂路二段銜接自強隧道之路段為通往市中心</w:t>
      </w:r>
      <w:r w:rsidRPr="00483869">
        <w:rPr>
          <w:rFonts w:ascii="標楷體" w:hAnsi="標楷體" w:cs="Courier New" w:hint="eastAsia"/>
          <w:bCs/>
          <w:color w:val="000000" w:themeColor="text1"/>
          <w:spacing w:val="8"/>
          <w:kern w:val="0"/>
        </w:rPr>
        <w:t>主要道路，行駛車流量大，在施工路幅縮減下，時有交通事故產生，工程進度落後更延長交通衝擊期間；另暖暖區八堵國小暨基隆高中通學步道改善工程經費需求4,160萬餘元，預算規模為案件中次高者（占比約26.93％）</w:t>
      </w:r>
      <w:r w:rsidRPr="00991EF6">
        <w:rPr>
          <w:rFonts w:ascii="標楷體" w:hAnsi="標楷體" w:cs="Courier New" w:hint="eastAsia"/>
          <w:bCs/>
          <w:color w:val="000000" w:themeColor="text1"/>
          <w:spacing w:val="4"/>
          <w:kern w:val="0"/>
        </w:rPr>
        <w:t>，施工範圍由源遠路與八堵路口銜接水源路與源遠路口，係基隆高中與八堵國小學生主要通學路徑，已於114年4月7日完成設計審查，期間工程採購歷經6次公告流標，雖於同年10月召開流標檢討會議並修正投標文件，然自完成設計</w:t>
      </w:r>
      <w:proofErr w:type="gramStart"/>
      <w:r w:rsidRPr="00991EF6">
        <w:rPr>
          <w:rFonts w:ascii="標楷體" w:hAnsi="標楷體" w:cs="Courier New" w:hint="eastAsia"/>
          <w:bCs/>
          <w:color w:val="000000" w:themeColor="text1"/>
          <w:spacing w:val="4"/>
          <w:kern w:val="0"/>
        </w:rPr>
        <w:t>時點迄至</w:t>
      </w:r>
      <w:proofErr w:type="gramEnd"/>
      <w:r w:rsidRPr="00991EF6">
        <w:rPr>
          <w:rFonts w:ascii="標楷體" w:hAnsi="標楷體" w:cs="Courier New" w:hint="eastAsia"/>
          <w:bCs/>
          <w:color w:val="000000" w:themeColor="text1"/>
          <w:spacing w:val="4"/>
          <w:kern w:val="0"/>
        </w:rPr>
        <w:t>115年4月止，逾年餘仍未能順利發包，且路段人行道有多處斷點及寬度不足安全隱患，加劇行人通行風險，經函請市政府檢討改善，</w:t>
      </w:r>
      <w:proofErr w:type="gramStart"/>
      <w:r w:rsidRPr="00991EF6">
        <w:rPr>
          <w:rFonts w:ascii="標楷體" w:hAnsi="標楷體" w:cs="Courier New" w:hint="eastAsia"/>
          <w:bCs/>
          <w:color w:val="000000" w:themeColor="text1"/>
          <w:spacing w:val="4"/>
          <w:kern w:val="0"/>
        </w:rPr>
        <w:t>俾</w:t>
      </w:r>
      <w:proofErr w:type="gramEnd"/>
      <w:r w:rsidRPr="00991EF6">
        <w:rPr>
          <w:rFonts w:ascii="標楷體" w:hAnsi="標楷體" w:cs="Courier New" w:hint="eastAsia"/>
          <w:bCs/>
          <w:color w:val="000000" w:themeColor="text1"/>
          <w:spacing w:val="4"/>
          <w:kern w:val="0"/>
        </w:rPr>
        <w:t>提供市民安全通行環境。</w:t>
      </w:r>
      <w:r w:rsidRPr="00991EF6">
        <w:rPr>
          <w:rFonts w:ascii="標楷體" w:hAnsi="標楷體" w:hint="eastAsia"/>
          <w:bCs/>
          <w:spacing w:val="4"/>
        </w:rPr>
        <w:t>據復：安樂區長庚生活圈人行環境改善工程，施工期間發現既有</w:t>
      </w:r>
      <w:proofErr w:type="gramStart"/>
      <w:r w:rsidRPr="00991EF6">
        <w:rPr>
          <w:rFonts w:ascii="標楷體" w:hAnsi="標楷體" w:hint="eastAsia"/>
          <w:bCs/>
          <w:spacing w:val="4"/>
        </w:rPr>
        <w:t>擋土牆無側向</w:t>
      </w:r>
      <w:proofErr w:type="gramEnd"/>
      <w:r w:rsidRPr="00991EF6">
        <w:rPr>
          <w:rFonts w:ascii="標楷體" w:hAnsi="標楷體" w:hint="eastAsia"/>
          <w:bCs/>
          <w:spacing w:val="4"/>
        </w:rPr>
        <w:t>支撐，已爭取中央補助完成圍牆更新工程，並督促施工廠商</w:t>
      </w:r>
      <w:proofErr w:type="gramStart"/>
      <w:r w:rsidRPr="00991EF6">
        <w:rPr>
          <w:rFonts w:ascii="標楷體" w:hAnsi="標楷體" w:hint="eastAsia"/>
          <w:bCs/>
          <w:spacing w:val="4"/>
        </w:rPr>
        <w:t>加派工班積極</w:t>
      </w:r>
      <w:proofErr w:type="gramEnd"/>
      <w:r w:rsidRPr="00991EF6">
        <w:rPr>
          <w:rFonts w:ascii="標楷體" w:hAnsi="標楷體" w:hint="eastAsia"/>
          <w:bCs/>
          <w:spacing w:val="4"/>
        </w:rPr>
        <w:t>趕工，以如期如質完工；暖暖區八堵國小暨基隆高中通學步道改善工程已重新檢討分段辦理方式及部分工項單價，將加強辦理邀標作業，以加速工程發包。</w:t>
      </w:r>
    </w:p>
    <w:p w14:paraId="228A3E0F" w14:textId="4C4AEAD6" w:rsidR="00991EF6" w:rsidRDefault="00991EF6" w:rsidP="003A36F6">
      <w:pPr>
        <w:overflowPunct w:val="0"/>
        <w:spacing w:beforeLines="10" w:before="50" w:line="460" w:lineRule="exact"/>
        <w:ind w:firstLineChars="200" w:firstLine="510"/>
        <w:jc w:val="both"/>
        <w:rPr>
          <w:rFonts w:ascii="標楷體" w:hAnsi="標楷體"/>
          <w:bCs/>
          <w:spacing w:val="4"/>
        </w:rPr>
      </w:pPr>
      <w:r w:rsidRPr="00991EF6">
        <w:rPr>
          <w:rFonts w:ascii="標楷體" w:hAnsi="標楷體" w:cs="Courier New" w:hint="eastAsia"/>
          <w:b/>
          <w:color w:val="000000" w:themeColor="text1"/>
          <w:spacing w:val="4"/>
          <w:kern w:val="0"/>
        </w:rPr>
        <w:t>2.未能有效掌握基隆市人本環境永續提升整體規劃時程，恐影響提案爭取中央補助款額度及改善人行環境進程：</w:t>
      </w:r>
      <w:r w:rsidRPr="00991EF6">
        <w:rPr>
          <w:rFonts w:ascii="標楷體" w:hAnsi="標楷體" w:cs="Courier New" w:hint="eastAsia"/>
          <w:bCs/>
          <w:color w:val="000000" w:themeColor="text1"/>
          <w:spacing w:val="4"/>
          <w:kern w:val="0"/>
        </w:rPr>
        <w:t>依行政院112年12月核定「永續提升人行安全計畫」列載，計畫期程為113至116年度，實施經費合計400億元，涉及補助地方政府工程改善部分，</w:t>
      </w:r>
      <w:proofErr w:type="gramStart"/>
      <w:r w:rsidRPr="00991EF6">
        <w:rPr>
          <w:rFonts w:ascii="標楷體" w:hAnsi="標楷體" w:cs="Courier New" w:hint="eastAsia"/>
          <w:bCs/>
          <w:color w:val="000000" w:themeColor="text1"/>
          <w:spacing w:val="4"/>
          <w:kern w:val="0"/>
        </w:rPr>
        <w:t>採</w:t>
      </w:r>
      <w:proofErr w:type="gramEnd"/>
      <w:r w:rsidRPr="00991EF6">
        <w:rPr>
          <w:rFonts w:ascii="標楷體" w:hAnsi="標楷體" w:cs="Courier New" w:hint="eastAsia"/>
          <w:bCs/>
          <w:color w:val="000000" w:themeColor="text1"/>
          <w:spacing w:val="4"/>
          <w:kern w:val="0"/>
        </w:rPr>
        <w:t>「競爭提案」方式辦理，由各縣市政府進行人行環境盤點，依實際評估需求排序案件。經查工務處於113年6月擬定「基隆市人本環境永續提升整體規劃計畫」，規劃辦理7個行</w:t>
      </w:r>
      <w:r w:rsidRPr="00991EF6">
        <w:rPr>
          <w:rFonts w:ascii="標楷體" w:hAnsi="標楷體" w:cs="Courier New" w:hint="eastAsia"/>
          <w:bCs/>
          <w:color w:val="000000" w:themeColor="text1"/>
          <w:spacing w:val="4"/>
          <w:kern w:val="0"/>
        </w:rPr>
        <w:lastRenderedPageBreak/>
        <w:t>政區人行環境現況調查及通盤檢討，並協助整體規劃市區道路相關改善計畫，預定113年7月發包委託技術服務案，至114年8月執行完畢，然實際完成發包時點為114年7月，已較原規劃期程落後1年，且截至115年3月尚在辦理期中報告書審議（已提出建議優先建設計畫36案）；又市政府雖已訂定114至115年度行人交通安全設施改善計畫及道路新</w:t>
      </w:r>
      <w:proofErr w:type="gramStart"/>
      <w:r w:rsidRPr="00991EF6">
        <w:rPr>
          <w:rFonts w:ascii="標楷體" w:hAnsi="標楷體" w:cs="Courier New" w:hint="eastAsia"/>
          <w:bCs/>
          <w:color w:val="000000" w:themeColor="text1"/>
          <w:spacing w:val="4"/>
          <w:kern w:val="0"/>
        </w:rPr>
        <w:t>闢</w:t>
      </w:r>
      <w:proofErr w:type="gramEnd"/>
      <w:r w:rsidRPr="00991EF6">
        <w:rPr>
          <w:rFonts w:ascii="標楷體" w:hAnsi="標楷體" w:cs="Courier New" w:hint="eastAsia"/>
          <w:bCs/>
          <w:color w:val="000000" w:themeColor="text1"/>
          <w:spacing w:val="4"/>
          <w:kern w:val="0"/>
        </w:rPr>
        <w:t>人行道分年分期建設計畫，然計畫內容尚未羅列基隆市整體人行環境改善需求或優先順序等事項，僅提及目前由整體規劃委辦廠商調查中，調查完成後將依序列提案，不利競爭提案爭取中央補助額度改善人行環境，尤以「永續提升人行安全計畫」補助基隆市工程經費比例約82％，依計畫規定時程爭取補助，實可有效</w:t>
      </w:r>
      <w:proofErr w:type="gramStart"/>
      <w:r w:rsidRPr="00991EF6">
        <w:rPr>
          <w:rFonts w:ascii="標楷體" w:hAnsi="標楷體" w:cs="Courier New" w:hint="eastAsia"/>
          <w:bCs/>
          <w:color w:val="000000" w:themeColor="text1"/>
          <w:spacing w:val="4"/>
          <w:kern w:val="0"/>
        </w:rPr>
        <w:t>舒緩市府</w:t>
      </w:r>
      <w:proofErr w:type="gramEnd"/>
      <w:r w:rsidRPr="00991EF6">
        <w:rPr>
          <w:rFonts w:ascii="標楷體" w:hAnsi="標楷體" w:cs="Courier New" w:hint="eastAsia"/>
          <w:bCs/>
          <w:color w:val="000000" w:themeColor="text1"/>
          <w:spacing w:val="4"/>
          <w:kern w:val="0"/>
        </w:rPr>
        <w:t>財務負擔，經函請市政府加強管控「基隆市人本環境永續提升整體規劃計畫」時程，並配合調查成果儘速提案競爭中央補助額度，</w:t>
      </w:r>
      <w:proofErr w:type="gramStart"/>
      <w:r w:rsidRPr="00991EF6">
        <w:rPr>
          <w:rFonts w:ascii="標楷體" w:hAnsi="標楷體" w:cs="Courier New" w:hint="eastAsia"/>
          <w:bCs/>
          <w:color w:val="000000" w:themeColor="text1"/>
          <w:spacing w:val="4"/>
          <w:kern w:val="0"/>
        </w:rPr>
        <w:t>俾</w:t>
      </w:r>
      <w:proofErr w:type="gramEnd"/>
      <w:r w:rsidRPr="00991EF6">
        <w:rPr>
          <w:rFonts w:ascii="標楷體" w:hAnsi="標楷體" w:cs="Courier New" w:hint="eastAsia"/>
          <w:bCs/>
          <w:color w:val="000000" w:themeColor="text1"/>
          <w:spacing w:val="4"/>
          <w:kern w:val="0"/>
        </w:rPr>
        <w:t>加速改善全市人行環境。</w:t>
      </w:r>
      <w:r w:rsidRPr="00991EF6">
        <w:rPr>
          <w:rFonts w:ascii="標楷體" w:hAnsi="標楷體" w:hint="eastAsia"/>
          <w:bCs/>
          <w:spacing w:val="4"/>
        </w:rPr>
        <w:t>據復：期中報告書修正版已於115年5月核備，將儘速趕辦後續相關作業。</w:t>
      </w:r>
    </w:p>
    <w:p w14:paraId="71B6559E" w14:textId="732AD346" w:rsidR="009D0495" w:rsidRPr="002E7DAE" w:rsidRDefault="009D0495" w:rsidP="009D0495">
      <w:pPr>
        <w:overflowPunct w:val="0"/>
        <w:autoSpaceDE w:val="0"/>
        <w:spacing w:beforeLines="10" w:before="50" w:line="480" w:lineRule="exact"/>
        <w:ind w:firstLineChars="100" w:firstLine="287"/>
        <w:jc w:val="both"/>
        <w:outlineLvl w:val="0"/>
        <w:rPr>
          <w:rFonts w:ascii="標楷體" w:hAnsi="標楷體"/>
          <w:b/>
          <w:bCs/>
          <w:color w:val="000000" w:themeColor="text1"/>
          <w:sz w:val="28"/>
          <w:szCs w:val="28"/>
        </w:rPr>
      </w:pPr>
      <w:r w:rsidRPr="002E7DAE">
        <w:rPr>
          <w:rFonts w:ascii="標楷體" w:hAnsi="標楷體" w:hint="eastAsia"/>
          <w:b/>
          <w:bCs/>
          <w:sz w:val="28"/>
          <w:szCs w:val="28"/>
        </w:rPr>
        <w:t>（</w:t>
      </w:r>
      <w:r>
        <w:rPr>
          <w:rFonts w:ascii="標楷體" w:hAnsi="標楷體" w:hint="eastAsia"/>
          <w:b/>
          <w:sz w:val="28"/>
          <w:szCs w:val="28"/>
        </w:rPr>
        <w:t>十五</w:t>
      </w:r>
      <w:r w:rsidRPr="002E7DAE">
        <w:rPr>
          <w:rFonts w:ascii="標楷體" w:hAnsi="標楷體" w:hint="eastAsia"/>
          <w:b/>
          <w:bCs/>
          <w:sz w:val="28"/>
          <w:szCs w:val="28"/>
        </w:rPr>
        <w:t>）</w:t>
      </w:r>
      <w:r w:rsidRPr="002E7DAE">
        <w:rPr>
          <w:rFonts w:ascii="標楷體" w:hAnsi="標楷體" w:hint="eastAsia"/>
          <w:b/>
          <w:bCs/>
          <w:color w:val="000000" w:themeColor="text1"/>
          <w:sz w:val="28"/>
          <w:szCs w:val="28"/>
        </w:rPr>
        <w:t>為提供師生優質</w:t>
      </w:r>
      <w:r w:rsidRPr="00F542B1">
        <w:rPr>
          <w:rFonts w:ascii="標楷體" w:hAnsi="標楷體" w:hint="eastAsia"/>
          <w:b/>
          <w:bCs/>
          <w:color w:val="000000" w:themeColor="text1"/>
          <w:sz w:val="28"/>
          <w:szCs w:val="28"/>
        </w:rPr>
        <w:t>安全學習場域</w:t>
      </w:r>
      <w:r w:rsidRPr="002E7DAE">
        <w:rPr>
          <w:rFonts w:ascii="標楷體" w:hAnsi="標楷體" w:hint="eastAsia"/>
          <w:b/>
          <w:bCs/>
          <w:color w:val="000000" w:themeColor="text1"/>
          <w:sz w:val="28"/>
          <w:szCs w:val="28"/>
        </w:rPr>
        <w:t>，辦理德和國小老舊校舍拆除改建</w:t>
      </w:r>
      <w:r>
        <w:rPr>
          <w:rFonts w:ascii="標楷體" w:hAnsi="標楷體" w:hint="eastAsia"/>
          <w:b/>
          <w:bCs/>
          <w:color w:val="000000" w:themeColor="text1"/>
          <w:sz w:val="28"/>
          <w:szCs w:val="28"/>
        </w:rPr>
        <w:t>（</w:t>
      </w:r>
      <w:r w:rsidRPr="002E7DAE">
        <w:rPr>
          <w:rFonts w:ascii="標楷體" w:hAnsi="標楷體" w:hint="eastAsia"/>
          <w:b/>
          <w:bCs/>
          <w:color w:val="000000" w:themeColor="text1"/>
          <w:sz w:val="28"/>
          <w:szCs w:val="28"/>
        </w:rPr>
        <w:t>德興樓</w:t>
      </w:r>
      <w:r>
        <w:rPr>
          <w:rFonts w:ascii="標楷體" w:hAnsi="標楷體" w:hint="eastAsia"/>
          <w:b/>
          <w:bCs/>
          <w:color w:val="000000" w:themeColor="text1"/>
          <w:sz w:val="28"/>
          <w:szCs w:val="28"/>
        </w:rPr>
        <w:t>）</w:t>
      </w:r>
      <w:r w:rsidRPr="002E7DAE">
        <w:rPr>
          <w:rFonts w:ascii="標楷體" w:hAnsi="標楷體" w:hint="eastAsia"/>
          <w:b/>
          <w:bCs/>
          <w:color w:val="000000" w:themeColor="text1"/>
          <w:sz w:val="28"/>
          <w:szCs w:val="28"/>
        </w:rPr>
        <w:t>工程，惟施工</w:t>
      </w:r>
      <w:r>
        <w:rPr>
          <w:rFonts w:ascii="標楷體" w:hAnsi="標楷體" w:hint="eastAsia"/>
          <w:b/>
          <w:bCs/>
          <w:color w:val="000000" w:themeColor="text1"/>
          <w:sz w:val="28"/>
          <w:szCs w:val="28"/>
        </w:rPr>
        <w:t>管理</w:t>
      </w:r>
      <w:r w:rsidRPr="002E7DAE">
        <w:rPr>
          <w:rFonts w:ascii="標楷體" w:hAnsi="標楷體" w:hint="eastAsia"/>
          <w:b/>
          <w:bCs/>
          <w:color w:val="000000" w:themeColor="text1"/>
          <w:sz w:val="28"/>
          <w:szCs w:val="28"/>
        </w:rPr>
        <w:t>及</w:t>
      </w:r>
      <w:r>
        <w:rPr>
          <w:rFonts w:ascii="標楷體" w:hAnsi="標楷體" w:hint="eastAsia"/>
          <w:b/>
          <w:bCs/>
          <w:color w:val="000000" w:themeColor="text1"/>
          <w:sz w:val="28"/>
          <w:szCs w:val="28"/>
        </w:rPr>
        <w:t>設計</w:t>
      </w:r>
      <w:r w:rsidRPr="002E7DAE">
        <w:rPr>
          <w:rFonts w:ascii="標楷體" w:hAnsi="標楷體" w:hint="eastAsia"/>
          <w:b/>
          <w:bCs/>
          <w:color w:val="000000" w:themeColor="text1"/>
          <w:sz w:val="28"/>
          <w:szCs w:val="28"/>
        </w:rPr>
        <w:t>監造</w:t>
      </w:r>
      <w:r>
        <w:rPr>
          <w:rFonts w:ascii="標楷體" w:hAnsi="標楷體" w:hint="eastAsia"/>
          <w:b/>
          <w:bCs/>
          <w:color w:val="000000" w:themeColor="text1"/>
          <w:sz w:val="28"/>
          <w:szCs w:val="28"/>
        </w:rPr>
        <w:t>作業</w:t>
      </w:r>
      <w:r w:rsidRPr="002E7DAE">
        <w:rPr>
          <w:rFonts w:ascii="標楷體" w:hAnsi="標楷體" w:hint="eastAsia"/>
          <w:b/>
          <w:bCs/>
          <w:color w:val="000000" w:themeColor="text1"/>
          <w:sz w:val="28"/>
          <w:szCs w:val="28"/>
        </w:rPr>
        <w:t>未</w:t>
      </w:r>
      <w:proofErr w:type="gramStart"/>
      <w:r w:rsidRPr="002E7DAE">
        <w:rPr>
          <w:rFonts w:ascii="標楷體" w:hAnsi="標楷體" w:hint="eastAsia"/>
          <w:b/>
          <w:bCs/>
          <w:color w:val="000000" w:themeColor="text1"/>
          <w:sz w:val="28"/>
          <w:szCs w:val="28"/>
        </w:rPr>
        <w:t>臻</w:t>
      </w:r>
      <w:proofErr w:type="gramEnd"/>
      <w:r w:rsidRPr="002E7DAE">
        <w:rPr>
          <w:rFonts w:ascii="標楷體" w:hAnsi="標楷體" w:hint="eastAsia"/>
          <w:b/>
          <w:bCs/>
          <w:color w:val="000000" w:themeColor="text1"/>
          <w:sz w:val="28"/>
          <w:szCs w:val="28"/>
        </w:rPr>
        <w:t>周延，允宜檢討改善。</w:t>
      </w:r>
    </w:p>
    <w:p w14:paraId="711FF2E6" w14:textId="1F9E4666" w:rsidR="009D0495" w:rsidRPr="00991EF6" w:rsidRDefault="009D0495" w:rsidP="009D0495">
      <w:pPr>
        <w:overflowPunct w:val="0"/>
        <w:spacing w:line="464" w:lineRule="exact"/>
        <w:ind w:firstLineChars="200" w:firstLine="518"/>
        <w:jc w:val="both"/>
        <w:rPr>
          <w:rFonts w:ascii="標楷體" w:hAnsi="標楷體"/>
          <w:bCs/>
          <w:spacing w:val="4"/>
        </w:rPr>
      </w:pPr>
      <w:r w:rsidRPr="00737288">
        <w:rPr>
          <w:rFonts w:ascii="標楷體" w:hAnsi="標楷體" w:hint="eastAsia"/>
          <w:bCs/>
          <w:color w:val="000000" w:themeColor="text1"/>
          <w:spacing w:val="6"/>
        </w:rPr>
        <w:t>德和國民小學為提供師生優質安全學習場域，於111年10月17日辦理老舊校舍拆除改建（德興樓）工程委託規劃設計監造技術服務案，決標金額788萬餘元，並於113年7月10日辦理老舊校舍拆除改建（德興樓）工程，決標金額1億2,</w:t>
      </w:r>
      <w:r w:rsidRPr="00737288">
        <w:rPr>
          <w:rFonts w:ascii="標楷體" w:hAnsi="標楷體"/>
          <w:bCs/>
          <w:color w:val="000000" w:themeColor="text1"/>
          <w:spacing w:val="6"/>
        </w:rPr>
        <w:t>766</w:t>
      </w:r>
      <w:r w:rsidRPr="00737288">
        <w:rPr>
          <w:rFonts w:ascii="標楷體" w:hAnsi="標楷體" w:hint="eastAsia"/>
          <w:bCs/>
          <w:color w:val="000000" w:themeColor="text1"/>
          <w:spacing w:val="6"/>
        </w:rPr>
        <w:t>萬餘元，工程114年2月10日開工，契約工期為590日曆天。</w:t>
      </w:r>
      <w:proofErr w:type="gramStart"/>
      <w:r w:rsidRPr="00737288">
        <w:rPr>
          <w:rFonts w:ascii="標楷體" w:hAnsi="標楷體" w:hint="eastAsia"/>
          <w:bCs/>
          <w:color w:val="000000" w:themeColor="text1"/>
          <w:spacing w:val="6"/>
        </w:rPr>
        <w:t>經本室於</w:t>
      </w:r>
      <w:proofErr w:type="gramEnd"/>
      <w:r w:rsidRPr="00737288">
        <w:rPr>
          <w:rFonts w:ascii="標楷體" w:hAnsi="標楷體" w:hint="eastAsia"/>
          <w:bCs/>
          <w:color w:val="000000" w:themeColor="text1"/>
          <w:spacing w:val="6"/>
        </w:rPr>
        <w:t>114年8月22日抽查該工程施工品質執行情形，核有</w:t>
      </w:r>
      <w:r w:rsidRPr="00737288">
        <w:rPr>
          <w:rFonts w:ascii="標楷體" w:hAnsi="標楷體" w:hint="eastAsia"/>
          <w:color w:val="000000"/>
          <w:spacing w:val="6"/>
          <w:szCs w:val="24"/>
        </w:rPr>
        <w:t>：1.辦理工程採購</w:t>
      </w:r>
      <w:proofErr w:type="gramStart"/>
      <w:r w:rsidRPr="00737288">
        <w:rPr>
          <w:rFonts w:ascii="標楷體" w:hAnsi="標楷體" w:hint="eastAsia"/>
          <w:color w:val="000000"/>
          <w:spacing w:val="6"/>
          <w:szCs w:val="24"/>
        </w:rPr>
        <w:t>囿</w:t>
      </w:r>
      <w:proofErr w:type="gramEnd"/>
      <w:r w:rsidRPr="00737288">
        <w:rPr>
          <w:rFonts w:ascii="標楷體" w:hAnsi="標楷體" w:hint="eastAsia"/>
          <w:color w:val="000000"/>
          <w:spacing w:val="6"/>
          <w:szCs w:val="24"/>
        </w:rPr>
        <w:t>於預算不足而減項招標，</w:t>
      </w:r>
      <w:proofErr w:type="gramStart"/>
      <w:r w:rsidRPr="00737288">
        <w:rPr>
          <w:rFonts w:ascii="標楷體" w:hAnsi="標楷體" w:hint="eastAsia"/>
          <w:color w:val="000000"/>
          <w:spacing w:val="6"/>
          <w:szCs w:val="24"/>
        </w:rPr>
        <w:t>惟減項</w:t>
      </w:r>
      <w:proofErr w:type="gramEnd"/>
      <w:r w:rsidRPr="00737288">
        <w:rPr>
          <w:rFonts w:ascii="標楷體" w:hAnsi="標楷體" w:hint="eastAsia"/>
          <w:color w:val="000000"/>
          <w:spacing w:val="6"/>
          <w:szCs w:val="24"/>
        </w:rPr>
        <w:t>內容已影響建築物功能需求，允宜儘速籌措財源，妥適辦理後續擴充採購程序，增購原刪減工項，</w:t>
      </w:r>
      <w:proofErr w:type="gramStart"/>
      <w:r w:rsidRPr="00737288">
        <w:rPr>
          <w:rFonts w:ascii="標楷體" w:hAnsi="標楷體" w:hint="eastAsia"/>
          <w:color w:val="000000"/>
          <w:spacing w:val="6"/>
          <w:szCs w:val="24"/>
        </w:rPr>
        <w:t>俾</w:t>
      </w:r>
      <w:proofErr w:type="gramEnd"/>
      <w:r w:rsidRPr="00737288">
        <w:rPr>
          <w:rFonts w:ascii="標楷體" w:hAnsi="標楷體" w:hint="eastAsia"/>
          <w:color w:val="000000"/>
          <w:spacing w:val="6"/>
          <w:szCs w:val="24"/>
        </w:rPr>
        <w:t>利工程界面整合及</w:t>
      </w:r>
      <w:proofErr w:type="gramStart"/>
      <w:r w:rsidRPr="00737288">
        <w:rPr>
          <w:rFonts w:ascii="標楷體" w:hAnsi="標楷體" w:hint="eastAsia"/>
          <w:color w:val="000000"/>
          <w:spacing w:val="6"/>
          <w:szCs w:val="24"/>
        </w:rPr>
        <w:t>工進推</w:t>
      </w:r>
      <w:proofErr w:type="gramEnd"/>
      <w:r w:rsidRPr="00737288">
        <w:rPr>
          <w:rFonts w:ascii="標楷體" w:hAnsi="標楷體" w:hint="eastAsia"/>
          <w:color w:val="000000"/>
          <w:spacing w:val="6"/>
          <w:szCs w:val="24"/>
        </w:rPr>
        <w:t>展；2.施工廠商未依契約規定提報安全觀測相關報告，無法即時掌握鄰近建築物安全狀況；3.設計廠商製作工程細部設計圖說時，部分設計內容涉及須交由專業技師辦理，卻未見專業技師簽署並加蓋職業圖記，亦未見技師簽證報告；4.監造廠商未依契約規定期限展延專業責任險</w:t>
      </w:r>
      <w:r w:rsidRPr="00737288">
        <w:rPr>
          <w:rFonts w:ascii="標楷體" w:hAnsi="標楷體" w:hint="eastAsia"/>
          <w:spacing w:val="6"/>
        </w:rPr>
        <w:t>；5</w:t>
      </w:r>
      <w:r w:rsidRPr="00737288">
        <w:rPr>
          <w:rFonts w:ascii="標楷體" w:hAnsi="標楷體" w:hint="eastAsia"/>
          <w:color w:val="000000"/>
          <w:spacing w:val="6"/>
          <w:szCs w:val="24"/>
        </w:rPr>
        <w:t>.部分工程項目現場施作情形與契約圖說規定</w:t>
      </w:r>
      <w:proofErr w:type="gramStart"/>
      <w:r w:rsidRPr="00737288">
        <w:rPr>
          <w:rFonts w:ascii="標楷體" w:hAnsi="標楷體" w:hint="eastAsia"/>
          <w:color w:val="000000"/>
          <w:spacing w:val="6"/>
          <w:szCs w:val="24"/>
        </w:rPr>
        <w:t>未符等情事</w:t>
      </w:r>
      <w:proofErr w:type="gramEnd"/>
      <w:r w:rsidRPr="00737288">
        <w:rPr>
          <w:rFonts w:ascii="標楷體" w:hAnsi="標楷體" w:hint="eastAsia"/>
          <w:color w:val="000000"/>
          <w:spacing w:val="6"/>
          <w:szCs w:val="24"/>
        </w:rPr>
        <w:t>，經</w:t>
      </w:r>
      <w:proofErr w:type="gramStart"/>
      <w:r w:rsidRPr="00737288">
        <w:rPr>
          <w:rFonts w:ascii="標楷體" w:hAnsi="標楷體" w:hint="eastAsia"/>
          <w:color w:val="000000"/>
          <w:spacing w:val="6"/>
          <w:szCs w:val="24"/>
        </w:rPr>
        <w:t>函請</w:t>
      </w:r>
      <w:r w:rsidRPr="00737288">
        <w:rPr>
          <w:rFonts w:ascii="標楷體" w:hAnsi="標楷體" w:hint="eastAsia"/>
          <w:bCs/>
          <w:color w:val="000000" w:themeColor="text1"/>
          <w:spacing w:val="6"/>
          <w:szCs w:val="24"/>
        </w:rPr>
        <w:t>德和</w:t>
      </w:r>
      <w:proofErr w:type="gramEnd"/>
      <w:r w:rsidRPr="00737288">
        <w:rPr>
          <w:rFonts w:ascii="標楷體" w:hAnsi="標楷體" w:hint="eastAsia"/>
          <w:bCs/>
          <w:color w:val="000000" w:themeColor="text1"/>
          <w:spacing w:val="6"/>
          <w:szCs w:val="24"/>
        </w:rPr>
        <w:t>國民小學</w:t>
      </w:r>
      <w:proofErr w:type="gramStart"/>
      <w:r w:rsidRPr="00737288">
        <w:rPr>
          <w:rFonts w:ascii="標楷體" w:hAnsi="標楷體" w:hint="eastAsia"/>
          <w:color w:val="000000"/>
          <w:spacing w:val="6"/>
          <w:szCs w:val="24"/>
        </w:rPr>
        <w:t>檢討妥處</w:t>
      </w:r>
      <w:proofErr w:type="gramEnd"/>
      <w:r w:rsidRPr="00737288">
        <w:rPr>
          <w:rFonts w:ascii="標楷體" w:hAnsi="標楷體" w:hint="eastAsia"/>
          <w:color w:val="000000"/>
          <w:spacing w:val="6"/>
          <w:szCs w:val="24"/>
        </w:rPr>
        <w:t>。據復：1.</w:t>
      </w:r>
      <w:r w:rsidRPr="00737288">
        <w:rPr>
          <w:rFonts w:ascii="標楷體" w:hAnsi="標楷體" w:hint="eastAsia"/>
          <w:spacing w:val="6"/>
          <w:szCs w:val="24"/>
        </w:rPr>
        <w:t>已督促設計廠商提送後續擴充圖說預算，規劃納入第一次變更設計辦理後續作業</w:t>
      </w:r>
      <w:r w:rsidRPr="00737288">
        <w:rPr>
          <w:rFonts w:ascii="標楷體" w:hAnsi="標楷體" w:hint="eastAsia"/>
          <w:color w:val="000000"/>
          <w:spacing w:val="6"/>
          <w:szCs w:val="24"/>
        </w:rPr>
        <w:t>；2.安全觀測系</w:t>
      </w:r>
      <w:r w:rsidRPr="00737288">
        <w:rPr>
          <w:rFonts w:ascii="標楷體" w:hAnsi="標楷體" w:hint="eastAsia"/>
          <w:spacing w:val="6"/>
          <w:szCs w:val="24"/>
        </w:rPr>
        <w:t>統已於每2</w:t>
      </w:r>
      <w:proofErr w:type="gramStart"/>
      <w:r w:rsidR="008877DD">
        <w:rPr>
          <w:rFonts w:ascii="標楷體" w:hAnsi="標楷體" w:hint="eastAsia"/>
          <w:spacing w:val="6"/>
          <w:szCs w:val="24"/>
        </w:rPr>
        <w:t>週</w:t>
      </w:r>
      <w:proofErr w:type="gramEnd"/>
      <w:r w:rsidRPr="00737288">
        <w:rPr>
          <w:rFonts w:ascii="標楷體" w:hAnsi="標楷體" w:hint="eastAsia"/>
          <w:spacing w:val="6"/>
          <w:szCs w:val="24"/>
        </w:rPr>
        <w:t>觀測1次，惟施工廠商未及時提送觀測報告，業依約處以罰款並責成補送報告；3.經設計廠商說明工程細部圖說皆由各專業工程技師依建造執照圖說與機電五大管線送審圖說繪製，已補送細部圖說相關簽認等資料；4.已請監造廠商加保，並依契約規定處以罰款；5.除既有建築物及圍牆替代甲種安全圍籬部分，將納入變更設計</w:t>
      </w:r>
      <w:proofErr w:type="gramStart"/>
      <w:r w:rsidRPr="00737288">
        <w:rPr>
          <w:rFonts w:ascii="標楷體" w:hAnsi="標楷體" w:hint="eastAsia"/>
          <w:spacing w:val="6"/>
          <w:szCs w:val="24"/>
        </w:rPr>
        <w:t>減帳外</w:t>
      </w:r>
      <w:proofErr w:type="gramEnd"/>
      <w:r w:rsidRPr="00737288">
        <w:rPr>
          <w:rFonts w:ascii="標楷體" w:hAnsi="標楷體" w:hint="eastAsia"/>
          <w:spacing w:val="6"/>
          <w:szCs w:val="24"/>
        </w:rPr>
        <w:t>，其餘業經施工廠商改善，並依契約規定處以相關廠商罰款。</w:t>
      </w:r>
    </w:p>
    <w:p w14:paraId="4993F52F" w14:textId="14417F2F" w:rsidR="00124A30" w:rsidRPr="00991EF6" w:rsidRDefault="00124A30" w:rsidP="00483869">
      <w:pPr>
        <w:overflowPunct w:val="0"/>
        <w:autoSpaceDE w:val="0"/>
        <w:spacing w:beforeLines="20" w:before="100" w:line="480" w:lineRule="exact"/>
        <w:ind w:firstLineChars="100" w:firstLine="295"/>
        <w:jc w:val="both"/>
        <w:outlineLvl w:val="0"/>
        <w:rPr>
          <w:rFonts w:ascii="標楷體" w:hAnsi="標楷體"/>
          <w:b/>
          <w:spacing w:val="4"/>
          <w:sz w:val="28"/>
          <w:szCs w:val="28"/>
        </w:rPr>
      </w:pPr>
      <w:bookmarkStart w:id="8" w:name="_Hlk231373591"/>
      <w:r w:rsidRPr="00991EF6">
        <w:rPr>
          <w:rFonts w:ascii="標楷體" w:hAnsi="標楷體" w:hint="eastAsia"/>
          <w:b/>
          <w:spacing w:val="4"/>
          <w:sz w:val="28"/>
          <w:szCs w:val="28"/>
        </w:rPr>
        <w:lastRenderedPageBreak/>
        <w:t>（十</w:t>
      </w:r>
      <w:r w:rsidR="00991EF6" w:rsidRPr="00991EF6">
        <w:rPr>
          <w:rFonts w:ascii="標楷體" w:hAnsi="標楷體" w:hint="eastAsia"/>
          <w:b/>
          <w:spacing w:val="4"/>
          <w:sz w:val="28"/>
          <w:szCs w:val="28"/>
        </w:rPr>
        <w:t>六</w:t>
      </w:r>
      <w:r w:rsidRPr="00991EF6">
        <w:rPr>
          <w:rFonts w:ascii="標楷體" w:hAnsi="標楷體" w:hint="eastAsia"/>
          <w:b/>
          <w:spacing w:val="4"/>
          <w:sz w:val="28"/>
          <w:szCs w:val="28"/>
        </w:rPr>
        <w:t>）籌組成立市屬職業籃球隊，打造在地年輕球員留才計畫，惟對於球隊未來組織及經營模式仍在規劃中，為促使球隊建立自主營運能力，允宜積極辦理籃球隊永續發展相關規劃，期能協助學生球員生涯發展，達成人才「根留基隆」之目標。</w:t>
      </w:r>
    </w:p>
    <w:p w14:paraId="4C31E8FC" w14:textId="77777777" w:rsidR="00124A30" w:rsidRPr="00483869" w:rsidRDefault="00124A30" w:rsidP="00CD5656">
      <w:pPr>
        <w:overflowPunct w:val="0"/>
        <w:spacing w:line="482" w:lineRule="exact"/>
        <w:ind w:firstLineChars="200" w:firstLine="526"/>
        <w:jc w:val="both"/>
        <w:rPr>
          <w:rFonts w:ascii="標楷體" w:hAnsi="標楷體" w:cs="標楷體"/>
          <w:bCs/>
          <w:color w:val="FF0000"/>
          <w:spacing w:val="8"/>
          <w:szCs w:val="24"/>
          <w:lang w:eastAsia="zh-HK"/>
        </w:rPr>
      </w:pPr>
      <w:r w:rsidRPr="00483869">
        <w:rPr>
          <w:rFonts w:ascii="標楷體" w:hAnsi="標楷體" w:hint="eastAsia"/>
          <w:bCs/>
          <w:spacing w:val="8"/>
          <w:szCs w:val="24"/>
        </w:rPr>
        <w:t>市政府為提升學校籃球競技實力，協助學生球員生涯發展，打造在地年輕球員留才計畫，由教育處規劃</w:t>
      </w:r>
      <w:proofErr w:type="gramStart"/>
      <w:r w:rsidRPr="00483869">
        <w:rPr>
          <w:rFonts w:ascii="標楷體" w:hAnsi="標楷體" w:hint="eastAsia"/>
          <w:bCs/>
          <w:spacing w:val="8"/>
          <w:szCs w:val="24"/>
        </w:rPr>
        <w:t>籌組市屬</w:t>
      </w:r>
      <w:proofErr w:type="gramEnd"/>
      <w:r w:rsidRPr="00483869">
        <w:rPr>
          <w:rFonts w:ascii="標楷體" w:hAnsi="標楷體" w:hint="eastAsia"/>
          <w:bCs/>
          <w:spacing w:val="8"/>
          <w:szCs w:val="24"/>
        </w:rPr>
        <w:t>籃球隊，並於</w:t>
      </w:r>
      <w:proofErr w:type="gramStart"/>
      <w:r w:rsidRPr="00483869">
        <w:rPr>
          <w:rFonts w:ascii="標楷體" w:hAnsi="標楷體" w:hint="eastAsia"/>
          <w:bCs/>
          <w:spacing w:val="8"/>
          <w:szCs w:val="24"/>
        </w:rPr>
        <w:t>114</w:t>
      </w:r>
      <w:proofErr w:type="gramEnd"/>
      <w:r w:rsidRPr="00483869">
        <w:rPr>
          <w:rFonts w:ascii="標楷體" w:hAnsi="標楷體" w:hint="eastAsia"/>
          <w:bCs/>
          <w:spacing w:val="8"/>
          <w:szCs w:val="24"/>
        </w:rPr>
        <w:t>年度地方教育發展基金編列預算3,000萬元辦理基隆市在地籃球隊計畫。</w:t>
      </w:r>
      <w:r w:rsidRPr="00483869">
        <w:rPr>
          <w:rFonts w:ascii="標楷體" w:hAnsi="標楷體" w:hint="eastAsia"/>
          <w:spacing w:val="8"/>
          <w:szCs w:val="24"/>
        </w:rPr>
        <w:t>依市政府114年4月1日召開「基隆市籌辦市屬籃球隊專家學者諮詢會議」紀錄討論事項二，有關超級籃球聯賽</w:t>
      </w:r>
      <w:r w:rsidRPr="00483869">
        <w:rPr>
          <w:rFonts w:ascii="標楷體" w:hAnsi="標楷體"/>
          <w:spacing w:val="8"/>
          <w:szCs w:val="24"/>
        </w:rPr>
        <w:t>（</w:t>
      </w:r>
      <w:r w:rsidRPr="00483869">
        <w:rPr>
          <w:rFonts w:ascii="標楷體" w:hAnsi="標楷體"/>
          <w:spacing w:val="8"/>
          <w:szCs w:val="24"/>
          <w:lang w:val="en"/>
        </w:rPr>
        <w:t>Super Basketball League</w:t>
      </w:r>
      <w:r w:rsidRPr="00483869">
        <w:rPr>
          <w:rFonts w:ascii="標楷體" w:hAnsi="標楷體" w:hint="eastAsia"/>
          <w:spacing w:val="8"/>
          <w:szCs w:val="24"/>
          <w:lang w:val="en"/>
        </w:rPr>
        <w:t xml:space="preserve">, </w:t>
      </w:r>
      <w:r w:rsidRPr="00483869">
        <w:rPr>
          <w:rFonts w:ascii="標楷體" w:hAnsi="標楷體"/>
          <w:spacing w:val="8"/>
          <w:szCs w:val="24"/>
          <w:lang w:val="en"/>
        </w:rPr>
        <w:t>SBL</w:t>
      </w:r>
      <w:r w:rsidRPr="00483869">
        <w:rPr>
          <w:rFonts w:ascii="標楷體" w:hAnsi="標楷體"/>
          <w:spacing w:val="8"/>
          <w:szCs w:val="24"/>
        </w:rPr>
        <w:t>）</w:t>
      </w:r>
      <w:r w:rsidRPr="00483869">
        <w:rPr>
          <w:rFonts w:ascii="標楷體" w:hAnsi="標楷體" w:hint="eastAsia"/>
          <w:spacing w:val="8"/>
          <w:szCs w:val="24"/>
        </w:rPr>
        <w:t>籃球隊永續發展議題包括：「一、多元經費來源：如球團收入回補政府機制、企業贊助（認養）合作方式、明年預算建議。二、未來營運主體：涉及門票收入、周邊商品販售等營收，是否有其他更適合營運主體或方式。三、與其他球團互動合作方式。」按教育處於114年4月30日起辦理超級籃球聯賽基隆市籃球隊勞務採購相關作業，並於114年9月2日與廠商簽訂契約書，金額2,699萬餘元，履約期限於決標日之次日起至115年6月30日止，</w:t>
      </w:r>
      <w:proofErr w:type="gramStart"/>
      <w:r w:rsidRPr="00483869">
        <w:rPr>
          <w:rFonts w:ascii="標楷體" w:hAnsi="標楷體" w:hint="eastAsia"/>
          <w:spacing w:val="8"/>
          <w:szCs w:val="24"/>
        </w:rPr>
        <w:t>嗣</w:t>
      </w:r>
      <w:proofErr w:type="gramEnd"/>
      <w:r w:rsidRPr="00483869">
        <w:rPr>
          <w:rFonts w:ascii="標楷體" w:hAnsi="標楷體" w:hint="eastAsia"/>
          <w:spacing w:val="8"/>
          <w:szCs w:val="24"/>
        </w:rPr>
        <w:t>廠商與聘用之總經理及球員等19人簽訂委任契約，約定契約期間自114年8月1日起至117年6月30日止。經查廠商於1</w:t>
      </w:r>
      <w:r w:rsidRPr="00483869">
        <w:rPr>
          <w:rFonts w:ascii="標楷體" w:hAnsi="標楷體"/>
          <w:spacing w:val="8"/>
          <w:szCs w:val="24"/>
        </w:rPr>
        <w:t>14</w:t>
      </w:r>
      <w:r w:rsidRPr="00483869">
        <w:rPr>
          <w:rFonts w:ascii="標楷體" w:hAnsi="標楷體" w:hint="eastAsia"/>
          <w:spacing w:val="8"/>
          <w:szCs w:val="24"/>
        </w:rPr>
        <w:t>年10月20日成立基隆黑</w:t>
      </w:r>
      <w:proofErr w:type="gramStart"/>
      <w:r w:rsidRPr="00483869">
        <w:rPr>
          <w:rFonts w:ascii="標楷體" w:hAnsi="標楷體" w:hint="eastAsia"/>
          <w:spacing w:val="8"/>
          <w:szCs w:val="24"/>
        </w:rPr>
        <w:t>鳶</w:t>
      </w:r>
      <w:proofErr w:type="gramEnd"/>
      <w:r w:rsidRPr="00483869">
        <w:rPr>
          <w:rFonts w:ascii="標楷體" w:hAnsi="標楷體" w:hint="eastAsia"/>
          <w:spacing w:val="8"/>
          <w:szCs w:val="24"/>
        </w:rPr>
        <w:t>籃球隊，截至115年4月10日止，業已參加2026年第23屆SBL超級籃球聯賽計23場次、出席指定活動4場次、錄製影片及拍攝宣傳照片，另廠商獲8家企業贊助（捐贈），並經市政府審查同意，價值約197萬餘元，惟金額占球隊每年所需人員薪資2千萬餘元仍不足</w:t>
      </w:r>
      <w:proofErr w:type="gramStart"/>
      <w:r w:rsidRPr="00483869">
        <w:rPr>
          <w:rFonts w:ascii="標楷體" w:hAnsi="標楷體" w:hint="eastAsia"/>
          <w:spacing w:val="8"/>
          <w:szCs w:val="24"/>
        </w:rPr>
        <w:t>1成</w:t>
      </w:r>
      <w:proofErr w:type="gramEnd"/>
      <w:r w:rsidRPr="00483869">
        <w:rPr>
          <w:rFonts w:ascii="標楷體" w:hAnsi="標楷體" w:hint="eastAsia"/>
          <w:spacing w:val="8"/>
          <w:szCs w:val="24"/>
        </w:rPr>
        <w:t>；復為結合產業及民間資源，促使球隊建立自主營運能力，自115年3月1日起將業務移交產業發展處辦理，時值市政府籌編</w:t>
      </w:r>
      <w:proofErr w:type="gramStart"/>
      <w:r w:rsidRPr="00483869">
        <w:rPr>
          <w:rFonts w:ascii="標楷體" w:hAnsi="標楷體" w:hint="eastAsia"/>
          <w:spacing w:val="8"/>
          <w:szCs w:val="24"/>
        </w:rPr>
        <w:t>116</w:t>
      </w:r>
      <w:proofErr w:type="gramEnd"/>
      <w:r w:rsidRPr="00483869">
        <w:rPr>
          <w:rFonts w:ascii="標楷體" w:hAnsi="標楷體" w:hint="eastAsia"/>
          <w:spacing w:val="8"/>
          <w:szCs w:val="24"/>
        </w:rPr>
        <w:t>年度總預算案之際，雖稱將持續與球隊營運廠商</w:t>
      </w:r>
      <w:proofErr w:type="gramStart"/>
      <w:r w:rsidRPr="00483869">
        <w:rPr>
          <w:rFonts w:ascii="標楷體" w:hAnsi="標楷體" w:hint="eastAsia"/>
          <w:spacing w:val="8"/>
          <w:szCs w:val="24"/>
        </w:rPr>
        <w:t>研議永</w:t>
      </w:r>
      <w:proofErr w:type="gramEnd"/>
      <w:r w:rsidRPr="00483869">
        <w:rPr>
          <w:rFonts w:ascii="標楷體" w:hAnsi="標楷體" w:hint="eastAsia"/>
          <w:spacing w:val="8"/>
          <w:szCs w:val="24"/>
        </w:rPr>
        <w:t>續經營模式，惟對於球隊未來組織及經營模式仍在</w:t>
      </w:r>
      <w:r w:rsidRPr="00483869">
        <w:rPr>
          <w:rFonts w:ascii="標楷體" w:hAnsi="標楷體"/>
          <w:spacing w:val="8"/>
          <w:szCs w:val="24"/>
        </w:rPr>
        <w:t>規劃</w:t>
      </w:r>
      <w:r w:rsidRPr="00483869">
        <w:rPr>
          <w:rFonts w:ascii="標楷體" w:hAnsi="標楷體" w:hint="eastAsia"/>
          <w:spacing w:val="8"/>
          <w:szCs w:val="24"/>
        </w:rPr>
        <w:t>中，長此以往，球隊基本支出（人員薪資）恐成為長期固定支出，經函請市政府注意積極辦理籃球隊永續發展之相關規劃，期協助提升學校籃球競技實力，</w:t>
      </w:r>
      <w:r w:rsidRPr="00483869">
        <w:rPr>
          <w:rFonts w:ascii="標楷體" w:hAnsi="標楷體"/>
          <w:spacing w:val="8"/>
          <w:szCs w:val="24"/>
        </w:rPr>
        <w:t>強化在地體育人才銜接制度</w:t>
      </w:r>
      <w:r w:rsidRPr="00483869">
        <w:rPr>
          <w:rFonts w:ascii="標楷體" w:hAnsi="標楷體" w:hint="eastAsia"/>
          <w:spacing w:val="8"/>
          <w:szCs w:val="24"/>
        </w:rPr>
        <w:t>，達成人才</w:t>
      </w:r>
      <w:r w:rsidRPr="00483869">
        <w:rPr>
          <w:rFonts w:ascii="標楷體" w:hAnsi="標楷體"/>
          <w:spacing w:val="8"/>
          <w:szCs w:val="24"/>
        </w:rPr>
        <w:t>「根留基隆」</w:t>
      </w:r>
      <w:r w:rsidRPr="00483869">
        <w:rPr>
          <w:rFonts w:ascii="標楷體" w:hAnsi="標楷體" w:hint="eastAsia"/>
          <w:spacing w:val="8"/>
          <w:szCs w:val="24"/>
        </w:rPr>
        <w:t>之目標</w:t>
      </w:r>
      <w:r w:rsidRPr="00483869">
        <w:rPr>
          <w:rFonts w:ascii="標楷體" w:hAnsi="標楷體" w:cs="細明體" w:hint="eastAsia"/>
          <w:bCs/>
          <w:spacing w:val="8"/>
          <w:kern w:val="0"/>
          <w:szCs w:val="24"/>
        </w:rPr>
        <w:t>。</w:t>
      </w:r>
      <w:bookmarkEnd w:id="8"/>
      <w:r w:rsidRPr="00483869">
        <w:rPr>
          <w:rFonts w:ascii="標楷體" w:hAnsi="標楷體" w:hint="eastAsia"/>
          <w:spacing w:val="8"/>
        </w:rPr>
        <w:t>據復：刻正積極推動基隆市籃球隊未來永續經營及發展規劃制度之建構與資源整合事宜，並將球隊未來營運主體及財務結構等事項納入後續重點規劃方向，亦將持續與球隊營運廠商、專家學者及民間企業</w:t>
      </w:r>
      <w:proofErr w:type="gramStart"/>
      <w:r w:rsidRPr="00483869">
        <w:rPr>
          <w:rFonts w:ascii="標楷體" w:hAnsi="標楷體" w:hint="eastAsia"/>
          <w:spacing w:val="8"/>
        </w:rPr>
        <w:t>研</w:t>
      </w:r>
      <w:proofErr w:type="gramEnd"/>
      <w:r w:rsidRPr="00483869">
        <w:rPr>
          <w:rFonts w:ascii="標楷體" w:hAnsi="標楷體" w:hint="eastAsia"/>
          <w:spacing w:val="8"/>
        </w:rPr>
        <w:t>議適切之營運模式，包括評估朝行政法人、公司化經營或結合公營事業與民間資源等方式推動，以逐步建立兼具專業治理、財務自主及公共性之營運架構，降低政府長期財政負擔，並提升球隊自主營運能力。</w:t>
      </w:r>
    </w:p>
    <w:p w14:paraId="52A1666E" w14:textId="3171CC3C" w:rsidR="00124A30" w:rsidRDefault="00124A30" w:rsidP="00483869">
      <w:pPr>
        <w:overflowPunct w:val="0"/>
        <w:autoSpaceDE w:val="0"/>
        <w:spacing w:beforeLines="10" w:before="50" w:line="450" w:lineRule="exact"/>
        <w:ind w:firstLineChars="100" w:firstLine="287"/>
        <w:jc w:val="both"/>
        <w:outlineLvl w:val="0"/>
        <w:rPr>
          <w:rFonts w:ascii="標楷體" w:hAnsi="標楷體"/>
          <w:b/>
          <w:sz w:val="28"/>
          <w:szCs w:val="28"/>
        </w:rPr>
      </w:pPr>
      <w:r>
        <w:rPr>
          <w:rFonts w:ascii="標楷體" w:hAnsi="標楷體" w:hint="eastAsia"/>
          <w:b/>
          <w:sz w:val="28"/>
          <w:szCs w:val="28"/>
        </w:rPr>
        <w:lastRenderedPageBreak/>
        <w:t>（十</w:t>
      </w:r>
      <w:r w:rsidR="007E3D6F">
        <w:rPr>
          <w:rFonts w:ascii="標楷體" w:hAnsi="標楷體" w:hint="eastAsia"/>
          <w:b/>
          <w:sz w:val="28"/>
          <w:szCs w:val="28"/>
        </w:rPr>
        <w:t>七</w:t>
      </w:r>
      <w:r>
        <w:rPr>
          <w:rFonts w:ascii="標楷體" w:hAnsi="標楷體" w:hint="eastAsia"/>
          <w:b/>
          <w:sz w:val="28"/>
          <w:szCs w:val="28"/>
        </w:rPr>
        <w:t>）</w:t>
      </w:r>
      <w:r w:rsidRPr="001314E8">
        <w:rPr>
          <w:rFonts w:ascii="標楷體" w:hAnsi="標楷體" w:hint="eastAsia"/>
          <w:b/>
          <w:sz w:val="28"/>
          <w:szCs w:val="28"/>
        </w:rPr>
        <w:t>為強化</w:t>
      </w:r>
      <w:r>
        <w:rPr>
          <w:rFonts w:ascii="標楷體" w:hAnsi="標楷體" w:hint="eastAsia"/>
          <w:b/>
          <w:sz w:val="28"/>
          <w:szCs w:val="28"/>
        </w:rPr>
        <w:t>市屬學校</w:t>
      </w:r>
      <w:r w:rsidRPr="001314E8">
        <w:rPr>
          <w:rFonts w:ascii="標楷體" w:hAnsi="標楷體" w:hint="eastAsia"/>
          <w:b/>
          <w:sz w:val="28"/>
          <w:szCs w:val="28"/>
        </w:rPr>
        <w:t>各項代收代辦收</w:t>
      </w:r>
      <w:r>
        <w:rPr>
          <w:rFonts w:ascii="標楷體" w:hAnsi="標楷體" w:hint="eastAsia"/>
          <w:b/>
          <w:sz w:val="28"/>
          <w:szCs w:val="28"/>
        </w:rPr>
        <w:t>支</w:t>
      </w:r>
      <w:r w:rsidRPr="001314E8">
        <w:rPr>
          <w:rFonts w:ascii="標楷體" w:hAnsi="標楷體" w:hint="eastAsia"/>
          <w:b/>
          <w:sz w:val="28"/>
          <w:szCs w:val="28"/>
        </w:rPr>
        <w:t>及補助管理機制</w:t>
      </w:r>
      <w:r>
        <w:rPr>
          <w:rFonts w:ascii="標楷體" w:hAnsi="標楷體" w:hint="eastAsia"/>
          <w:b/>
          <w:sz w:val="28"/>
          <w:szCs w:val="28"/>
        </w:rPr>
        <w:t>，明定作業辦法據以執行，</w:t>
      </w:r>
      <w:proofErr w:type="gramStart"/>
      <w:r>
        <w:rPr>
          <w:rFonts w:ascii="標楷體" w:hAnsi="標楷體" w:hint="eastAsia"/>
          <w:b/>
          <w:sz w:val="28"/>
          <w:szCs w:val="28"/>
        </w:rPr>
        <w:t>惟間有</w:t>
      </w:r>
      <w:r w:rsidRPr="001314E8">
        <w:rPr>
          <w:rFonts w:ascii="標楷體" w:hAnsi="標楷體" w:hint="eastAsia"/>
          <w:b/>
          <w:sz w:val="28"/>
          <w:szCs w:val="28"/>
        </w:rPr>
        <w:t>部分</w:t>
      </w:r>
      <w:proofErr w:type="gramEnd"/>
      <w:r w:rsidRPr="001314E8">
        <w:rPr>
          <w:rFonts w:ascii="標楷體" w:hAnsi="標楷體" w:hint="eastAsia"/>
          <w:b/>
          <w:sz w:val="28"/>
          <w:szCs w:val="28"/>
        </w:rPr>
        <w:t>學校午餐</w:t>
      </w:r>
      <w:r>
        <w:rPr>
          <w:rFonts w:ascii="標楷體" w:hAnsi="標楷體" w:hint="eastAsia"/>
          <w:b/>
          <w:sz w:val="28"/>
          <w:szCs w:val="28"/>
        </w:rPr>
        <w:t>及兒童課後照顧班</w:t>
      </w:r>
      <w:r w:rsidRPr="001314E8">
        <w:rPr>
          <w:rFonts w:ascii="標楷體" w:hAnsi="標楷體" w:hint="eastAsia"/>
          <w:b/>
          <w:sz w:val="28"/>
          <w:szCs w:val="28"/>
        </w:rPr>
        <w:t>經費結餘款</w:t>
      </w:r>
      <w:r>
        <w:rPr>
          <w:rFonts w:ascii="標楷體" w:hAnsi="標楷體" w:hint="eastAsia"/>
          <w:b/>
          <w:sz w:val="28"/>
          <w:szCs w:val="28"/>
        </w:rPr>
        <w:t>過</w:t>
      </w:r>
      <w:proofErr w:type="gramStart"/>
      <w:r>
        <w:rPr>
          <w:rFonts w:ascii="標楷體" w:hAnsi="標楷體" w:hint="eastAsia"/>
          <w:b/>
          <w:sz w:val="28"/>
          <w:szCs w:val="28"/>
        </w:rPr>
        <w:t>賸</w:t>
      </w:r>
      <w:proofErr w:type="gramEnd"/>
      <w:r>
        <w:rPr>
          <w:rFonts w:ascii="標楷體" w:hAnsi="標楷體" w:hint="eastAsia"/>
          <w:b/>
          <w:sz w:val="28"/>
          <w:szCs w:val="28"/>
        </w:rPr>
        <w:t>，及</w:t>
      </w:r>
      <w:r w:rsidRPr="001314E8">
        <w:rPr>
          <w:rFonts w:ascii="標楷體" w:hAnsi="標楷體" w:hint="eastAsia"/>
          <w:b/>
          <w:sz w:val="28"/>
          <w:szCs w:val="28"/>
        </w:rPr>
        <w:t>收取</w:t>
      </w:r>
      <w:proofErr w:type="gramStart"/>
      <w:r w:rsidRPr="001314E8">
        <w:rPr>
          <w:rFonts w:ascii="標楷體" w:hAnsi="標楷體" w:hint="eastAsia"/>
          <w:b/>
          <w:sz w:val="28"/>
          <w:szCs w:val="28"/>
        </w:rPr>
        <w:t>繳存專戶</w:t>
      </w:r>
      <w:proofErr w:type="gramEnd"/>
      <w:r w:rsidRPr="001314E8">
        <w:rPr>
          <w:rFonts w:ascii="標楷體" w:hAnsi="標楷體" w:hint="eastAsia"/>
          <w:b/>
          <w:sz w:val="28"/>
          <w:szCs w:val="28"/>
        </w:rPr>
        <w:t>方式未盡一致</w:t>
      </w:r>
      <w:r>
        <w:rPr>
          <w:rFonts w:ascii="標楷體" w:hAnsi="標楷體" w:hint="eastAsia"/>
          <w:b/>
          <w:sz w:val="28"/>
          <w:szCs w:val="28"/>
        </w:rPr>
        <w:t>等情事，允宜</w:t>
      </w:r>
      <w:r w:rsidRPr="001314E8">
        <w:rPr>
          <w:rFonts w:ascii="標楷體" w:hAnsi="標楷體" w:hint="eastAsia"/>
          <w:b/>
          <w:sz w:val="28"/>
          <w:szCs w:val="28"/>
        </w:rPr>
        <w:t>檢討賸餘款運用</w:t>
      </w:r>
      <w:r>
        <w:rPr>
          <w:rFonts w:ascii="標楷體" w:hAnsi="標楷體" w:hint="eastAsia"/>
          <w:b/>
          <w:sz w:val="28"/>
          <w:szCs w:val="28"/>
        </w:rPr>
        <w:t>及</w:t>
      </w:r>
      <w:r w:rsidRPr="001314E8">
        <w:rPr>
          <w:rFonts w:ascii="標楷體" w:hAnsi="標楷體" w:hint="eastAsia"/>
          <w:b/>
          <w:sz w:val="28"/>
          <w:szCs w:val="28"/>
        </w:rPr>
        <w:t>補助</w:t>
      </w:r>
      <w:r>
        <w:rPr>
          <w:rFonts w:ascii="標楷體" w:hAnsi="標楷體" w:hint="eastAsia"/>
          <w:b/>
          <w:sz w:val="28"/>
          <w:szCs w:val="28"/>
        </w:rPr>
        <w:t>款</w:t>
      </w:r>
      <w:r w:rsidRPr="001314E8">
        <w:rPr>
          <w:rFonts w:ascii="標楷體" w:hAnsi="標楷體" w:hint="eastAsia"/>
          <w:b/>
          <w:sz w:val="28"/>
          <w:szCs w:val="28"/>
        </w:rPr>
        <w:t>核發</w:t>
      </w:r>
      <w:r>
        <w:rPr>
          <w:rFonts w:ascii="標楷體" w:hAnsi="標楷體" w:hint="eastAsia"/>
          <w:b/>
          <w:sz w:val="28"/>
          <w:szCs w:val="28"/>
        </w:rPr>
        <w:t>機制，</w:t>
      </w:r>
      <w:proofErr w:type="gramStart"/>
      <w:r>
        <w:rPr>
          <w:rFonts w:ascii="標楷體" w:hAnsi="標楷體" w:hint="eastAsia"/>
          <w:b/>
          <w:sz w:val="28"/>
          <w:szCs w:val="28"/>
        </w:rPr>
        <w:t>並精進</w:t>
      </w:r>
      <w:proofErr w:type="gramEnd"/>
      <w:r w:rsidRPr="001314E8">
        <w:rPr>
          <w:rFonts w:ascii="標楷體" w:hAnsi="標楷體" w:hint="eastAsia"/>
          <w:b/>
          <w:sz w:val="28"/>
          <w:szCs w:val="28"/>
        </w:rPr>
        <w:t>繳費作業制度，以提升資源配置效益</w:t>
      </w:r>
      <w:r>
        <w:rPr>
          <w:rFonts w:ascii="標楷體" w:hAnsi="標楷體" w:hint="eastAsia"/>
          <w:b/>
          <w:sz w:val="28"/>
          <w:szCs w:val="28"/>
        </w:rPr>
        <w:t>及</w:t>
      </w:r>
      <w:r w:rsidRPr="001314E8">
        <w:rPr>
          <w:rFonts w:ascii="標楷體" w:hAnsi="標楷體" w:hint="eastAsia"/>
          <w:b/>
          <w:sz w:val="28"/>
          <w:szCs w:val="28"/>
        </w:rPr>
        <w:t>健全財務管理。</w:t>
      </w:r>
    </w:p>
    <w:p w14:paraId="14E35F15" w14:textId="77777777" w:rsidR="00124A30" w:rsidRDefault="00124A30" w:rsidP="00483869">
      <w:pPr>
        <w:overflowPunct w:val="0"/>
        <w:spacing w:line="450" w:lineRule="exact"/>
        <w:ind w:firstLineChars="200" w:firstLine="494"/>
        <w:jc w:val="both"/>
        <w:rPr>
          <w:rFonts w:ascii="標楷體" w:hAnsi="標楷體"/>
          <w:bCs/>
          <w:szCs w:val="24"/>
        </w:rPr>
      </w:pPr>
      <w:r w:rsidRPr="00170AA3">
        <w:rPr>
          <w:rFonts w:ascii="標楷體" w:hAnsi="標楷體" w:hint="eastAsia"/>
          <w:bCs/>
          <w:szCs w:val="24"/>
        </w:rPr>
        <w:t>市政府</w:t>
      </w:r>
      <w:r w:rsidRPr="00B16E5E">
        <w:rPr>
          <w:rFonts w:ascii="標楷體" w:hAnsi="標楷體" w:hint="eastAsia"/>
          <w:bCs/>
          <w:szCs w:val="24"/>
        </w:rPr>
        <w:t>訂</w:t>
      </w:r>
      <w:r>
        <w:rPr>
          <w:rFonts w:ascii="標楷體" w:hAnsi="標楷體" w:hint="eastAsia"/>
          <w:bCs/>
          <w:szCs w:val="24"/>
        </w:rPr>
        <w:t>定</w:t>
      </w:r>
      <w:r w:rsidRPr="00B16E5E">
        <w:rPr>
          <w:rFonts w:ascii="標楷體" w:hAnsi="標楷體" w:hint="eastAsia"/>
          <w:bCs/>
          <w:szCs w:val="24"/>
        </w:rPr>
        <w:t>基隆市公私立國民中小學雜費及各項代收代辦費收支辦法，</w:t>
      </w:r>
      <w:r>
        <w:rPr>
          <w:rFonts w:ascii="標楷體" w:hAnsi="標楷體" w:hint="eastAsia"/>
          <w:bCs/>
          <w:szCs w:val="24"/>
        </w:rPr>
        <w:t>作為</w:t>
      </w:r>
      <w:r w:rsidRPr="00B16E5E">
        <w:rPr>
          <w:rFonts w:ascii="標楷體" w:hAnsi="標楷體" w:hint="eastAsia"/>
          <w:bCs/>
          <w:szCs w:val="24"/>
        </w:rPr>
        <w:t>各校辦理雜費及午餐費、國小課後照顧費等各項代收代辦之作業依據；又為輔導與管理轄內市立高級中等以下學校辦理午餐經費收支、帳戶處理及補助等作業，訂有基隆市政府學校午餐統一作業規定</w:t>
      </w:r>
      <w:r>
        <w:rPr>
          <w:rFonts w:ascii="標楷體" w:hAnsi="標楷體" w:hint="eastAsia"/>
          <w:bCs/>
          <w:szCs w:val="24"/>
        </w:rPr>
        <w:t>（</w:t>
      </w:r>
      <w:r w:rsidRPr="00B16E5E">
        <w:rPr>
          <w:rFonts w:ascii="標楷體" w:hAnsi="標楷體" w:hint="eastAsia"/>
          <w:bCs/>
          <w:szCs w:val="24"/>
        </w:rPr>
        <w:t>下稱午餐統一作業</w:t>
      </w:r>
      <w:r>
        <w:rPr>
          <w:rFonts w:ascii="標楷體" w:hAnsi="標楷體" w:hint="eastAsia"/>
          <w:bCs/>
          <w:szCs w:val="24"/>
        </w:rPr>
        <w:t>）</w:t>
      </w:r>
      <w:r w:rsidRPr="00170AA3">
        <w:rPr>
          <w:rFonts w:ascii="標楷體" w:hAnsi="標楷體" w:hint="eastAsia"/>
          <w:bCs/>
          <w:szCs w:val="24"/>
        </w:rPr>
        <w:t>。經查</w:t>
      </w:r>
      <w:bookmarkStart w:id="9" w:name="_Hlk231456045"/>
      <w:r>
        <w:rPr>
          <w:rFonts w:ascii="標楷體" w:hAnsi="標楷體" w:hint="eastAsia"/>
          <w:bCs/>
          <w:szCs w:val="24"/>
        </w:rPr>
        <w:t>部分學校</w:t>
      </w:r>
      <w:bookmarkEnd w:id="9"/>
      <w:r>
        <w:rPr>
          <w:rFonts w:ascii="標楷體" w:hAnsi="標楷體" w:hint="eastAsia"/>
          <w:bCs/>
          <w:szCs w:val="24"/>
        </w:rPr>
        <w:t>辦理</w:t>
      </w:r>
      <w:r w:rsidRPr="00170AA3">
        <w:rPr>
          <w:rFonts w:ascii="標楷體" w:hAnsi="標楷體" w:hint="eastAsia"/>
          <w:bCs/>
          <w:szCs w:val="24"/>
        </w:rPr>
        <w:t>情形，核有下列事項</w:t>
      </w:r>
      <w:r w:rsidRPr="0009546F">
        <w:rPr>
          <w:rFonts w:ascii="標楷體" w:hAnsi="標楷體" w:hint="eastAsia"/>
          <w:bCs/>
          <w:szCs w:val="24"/>
        </w:rPr>
        <w:t>：</w:t>
      </w:r>
    </w:p>
    <w:p w14:paraId="71C3694A" w14:textId="77777777" w:rsidR="00124A30" w:rsidRPr="00483869" w:rsidRDefault="00124A30" w:rsidP="00483869">
      <w:pPr>
        <w:overflowPunct w:val="0"/>
        <w:spacing w:line="450" w:lineRule="exact"/>
        <w:ind w:firstLineChars="200" w:firstLine="486"/>
        <w:contextualSpacing/>
        <w:jc w:val="both"/>
        <w:rPr>
          <w:rFonts w:ascii="標楷體" w:hAnsi="標楷體" w:cs="標楷體"/>
          <w:bCs/>
          <w:color w:val="FF0000"/>
          <w:spacing w:val="-2"/>
          <w:szCs w:val="24"/>
          <w:lang w:eastAsia="zh-HK"/>
        </w:rPr>
      </w:pPr>
      <w:r w:rsidRPr="00483869">
        <w:rPr>
          <w:rFonts w:ascii="標楷體" w:hAnsi="標楷體"/>
          <w:b/>
          <w:spacing w:val="-2"/>
          <w:szCs w:val="24"/>
        </w:rPr>
        <w:t>1.</w:t>
      </w:r>
      <w:r w:rsidRPr="00483869">
        <w:rPr>
          <w:rFonts w:ascii="標楷體" w:hAnsi="標楷體" w:hint="eastAsia"/>
          <w:b/>
          <w:spacing w:val="-2"/>
          <w:szCs w:val="24"/>
        </w:rPr>
        <w:t>部分學校連續數學期午餐經費結餘</w:t>
      </w:r>
      <w:proofErr w:type="gramStart"/>
      <w:r w:rsidRPr="00483869">
        <w:rPr>
          <w:rFonts w:ascii="標楷體" w:hAnsi="標楷體" w:hint="eastAsia"/>
          <w:b/>
          <w:spacing w:val="-2"/>
          <w:szCs w:val="24"/>
        </w:rPr>
        <w:t>款均逾</w:t>
      </w:r>
      <w:proofErr w:type="gramEnd"/>
      <w:r w:rsidRPr="00483869">
        <w:rPr>
          <w:rFonts w:ascii="標楷體" w:hAnsi="標楷體" w:hint="eastAsia"/>
          <w:b/>
          <w:spacing w:val="-2"/>
          <w:szCs w:val="24"/>
        </w:rPr>
        <w:t>5百萬元，經費使用效益未見顯著改善：</w:t>
      </w:r>
      <w:r w:rsidRPr="00483869">
        <w:rPr>
          <w:rFonts w:ascii="標楷體" w:hAnsi="標楷體" w:hint="eastAsia"/>
          <w:bCs/>
          <w:spacing w:val="-2"/>
          <w:szCs w:val="24"/>
        </w:rPr>
        <w:t>基隆市立高中以下學校計5</w:t>
      </w:r>
      <w:r w:rsidRPr="00483869">
        <w:rPr>
          <w:rFonts w:ascii="標楷體" w:hAnsi="標楷體"/>
          <w:bCs/>
          <w:spacing w:val="-2"/>
          <w:szCs w:val="24"/>
        </w:rPr>
        <w:t>4</w:t>
      </w:r>
      <w:r w:rsidRPr="00483869">
        <w:rPr>
          <w:rFonts w:ascii="標楷體" w:hAnsi="標楷體" w:hint="eastAsia"/>
          <w:bCs/>
          <w:spacing w:val="-2"/>
          <w:szCs w:val="24"/>
        </w:rPr>
        <w:t>所，午餐供餐方式包括設置中央廚房、他校供餐、自設廚房及</w:t>
      </w:r>
      <w:proofErr w:type="gramStart"/>
      <w:r w:rsidRPr="00483869">
        <w:rPr>
          <w:rFonts w:ascii="標楷體" w:hAnsi="標楷體" w:hint="eastAsia"/>
          <w:bCs/>
          <w:spacing w:val="-2"/>
          <w:szCs w:val="24"/>
        </w:rPr>
        <w:t>外訂團膳等</w:t>
      </w:r>
      <w:proofErr w:type="gramEnd"/>
      <w:r w:rsidRPr="00483869">
        <w:rPr>
          <w:rFonts w:ascii="標楷體" w:hAnsi="標楷體" w:hint="eastAsia"/>
          <w:bCs/>
          <w:spacing w:val="-2"/>
          <w:szCs w:val="24"/>
        </w:rPr>
        <w:t>，據教育處提供112至113</w:t>
      </w:r>
      <w:proofErr w:type="gramStart"/>
      <w:r w:rsidRPr="00483869">
        <w:rPr>
          <w:rFonts w:ascii="標楷體" w:hAnsi="標楷體" w:hint="eastAsia"/>
          <w:bCs/>
          <w:spacing w:val="-2"/>
          <w:szCs w:val="24"/>
        </w:rPr>
        <w:t>各</w:t>
      </w:r>
      <w:proofErr w:type="gramEnd"/>
      <w:r w:rsidRPr="00483869">
        <w:rPr>
          <w:rFonts w:ascii="標楷體" w:hAnsi="標楷體" w:hint="eastAsia"/>
          <w:bCs/>
          <w:spacing w:val="-2"/>
          <w:szCs w:val="24"/>
        </w:rPr>
        <w:t>學期午餐費收支結算表列載之結餘款，分別為1億4,041萬餘元、1億4,967萬餘元、1億5,436萬餘元及1億5,026萬餘元，其中東信、深美、建德、長樂、德和、七堵、華興及</w:t>
      </w:r>
      <w:proofErr w:type="gramStart"/>
      <w:r w:rsidRPr="00483869">
        <w:rPr>
          <w:rFonts w:ascii="標楷體" w:hAnsi="標楷體" w:hint="eastAsia"/>
          <w:bCs/>
          <w:spacing w:val="-2"/>
          <w:szCs w:val="24"/>
        </w:rPr>
        <w:t>碇</w:t>
      </w:r>
      <w:proofErr w:type="gramEnd"/>
      <w:r w:rsidRPr="00483869">
        <w:rPr>
          <w:rFonts w:ascii="標楷體" w:hAnsi="標楷體" w:hint="eastAsia"/>
          <w:bCs/>
          <w:spacing w:val="-2"/>
          <w:szCs w:val="24"/>
        </w:rPr>
        <w:t>內等8所國小，已連續4個學期結餘</w:t>
      </w:r>
      <w:proofErr w:type="gramStart"/>
      <w:r w:rsidRPr="00483869">
        <w:rPr>
          <w:rFonts w:ascii="標楷體" w:hAnsi="標楷體" w:hint="eastAsia"/>
          <w:bCs/>
          <w:spacing w:val="-2"/>
          <w:szCs w:val="24"/>
        </w:rPr>
        <w:t>款均超逾</w:t>
      </w:r>
      <w:proofErr w:type="gramEnd"/>
      <w:r w:rsidRPr="00483869">
        <w:rPr>
          <w:rFonts w:ascii="標楷體" w:hAnsi="標楷體" w:hint="eastAsia"/>
          <w:bCs/>
          <w:spacing w:val="-2"/>
          <w:szCs w:val="24"/>
        </w:rPr>
        <w:t>500萬元，且截至113學年</w:t>
      </w:r>
      <w:proofErr w:type="gramStart"/>
      <w:r w:rsidRPr="00483869">
        <w:rPr>
          <w:rFonts w:ascii="標楷體" w:hAnsi="標楷體" w:hint="eastAsia"/>
          <w:bCs/>
          <w:spacing w:val="-2"/>
          <w:szCs w:val="24"/>
        </w:rPr>
        <w:t>度末，</w:t>
      </w:r>
      <w:proofErr w:type="gramEnd"/>
      <w:r w:rsidRPr="00483869">
        <w:rPr>
          <w:rFonts w:ascii="標楷體" w:hAnsi="標楷體" w:hint="eastAsia"/>
          <w:bCs/>
          <w:spacing w:val="-2"/>
          <w:szCs w:val="24"/>
        </w:rPr>
        <w:t>甚有長樂國小（1,967萬餘元）、深美國小（1,308萬餘元）及七堵國小（1,288萬餘元）已超逾千萬元，前經函請檢討建立午餐經費</w:t>
      </w:r>
      <w:proofErr w:type="gramStart"/>
      <w:r w:rsidRPr="00483869">
        <w:rPr>
          <w:rFonts w:ascii="標楷體" w:hAnsi="標楷體" w:hint="eastAsia"/>
          <w:bCs/>
          <w:spacing w:val="-2"/>
          <w:szCs w:val="24"/>
        </w:rPr>
        <w:t>結餘款控管</w:t>
      </w:r>
      <w:proofErr w:type="gramEnd"/>
      <w:r w:rsidRPr="00483869">
        <w:rPr>
          <w:rFonts w:ascii="標楷體" w:hAnsi="標楷體" w:hint="eastAsia"/>
          <w:bCs/>
          <w:spacing w:val="-2"/>
          <w:szCs w:val="24"/>
        </w:rPr>
        <w:t>機制，並加強運用於午餐菜金等支出，以提升經費使用效益，惟經追蹤結果仍未見顯著改善。另據市政府全球資訊網115年1月8日市政新聞列載，115學年度起將實施公立國中小免費營養午餐政策，並預計於115年8月底開通C school APP學校午餐功能，讓家長透過APP知悉午餐菜單、食材履歷與營養成分，然基隆市部分學校午餐經費結存金額龐鉅</w:t>
      </w:r>
      <w:r w:rsidRPr="00483869">
        <w:rPr>
          <w:rFonts w:ascii="標楷體" w:hAnsi="標楷體" w:hint="eastAsia"/>
          <w:spacing w:val="-2"/>
          <w:szCs w:val="24"/>
        </w:rPr>
        <w:t>，經函請市政府督促各校檢討賸餘癥結原因及</w:t>
      </w:r>
      <w:proofErr w:type="gramStart"/>
      <w:r w:rsidRPr="00483869">
        <w:rPr>
          <w:rFonts w:ascii="標楷體" w:hAnsi="標楷體" w:hint="eastAsia"/>
          <w:spacing w:val="-2"/>
          <w:szCs w:val="24"/>
        </w:rPr>
        <w:t>研</w:t>
      </w:r>
      <w:proofErr w:type="gramEnd"/>
      <w:r w:rsidRPr="00483869">
        <w:rPr>
          <w:rFonts w:ascii="標楷體" w:hAnsi="標楷體" w:hint="eastAsia"/>
          <w:spacing w:val="-2"/>
          <w:szCs w:val="24"/>
        </w:rPr>
        <w:t>議賸餘經費處理</w:t>
      </w:r>
      <w:r w:rsidRPr="00483869">
        <w:rPr>
          <w:rFonts w:ascii="標楷體" w:hAnsi="標楷體" w:cs="細明體" w:hint="eastAsia"/>
          <w:bCs/>
          <w:spacing w:val="-2"/>
          <w:kern w:val="0"/>
          <w:szCs w:val="24"/>
        </w:rPr>
        <w:t>。</w:t>
      </w:r>
      <w:r w:rsidRPr="00483869">
        <w:rPr>
          <w:rFonts w:ascii="標楷體" w:hAnsi="標楷體" w:hint="eastAsia"/>
          <w:noProof/>
          <w:spacing w:val="-2"/>
          <w:szCs w:val="24"/>
        </w:rPr>
        <w:t>據復：持續督導學校午餐經費收支情形，豐富重要節慶菜色及改善廚房工作環境與硬體設備等，另將修正午餐專戶賸餘經費可支應項目，期提升經費使用效益</w:t>
      </w:r>
      <w:r w:rsidRPr="00483869">
        <w:rPr>
          <w:rFonts w:ascii="標楷體" w:hAnsi="標楷體" w:cs="標楷體"/>
          <w:bCs/>
          <w:spacing w:val="-2"/>
          <w:szCs w:val="24"/>
          <w:lang w:eastAsia="zh-HK"/>
        </w:rPr>
        <w:t>。</w:t>
      </w:r>
    </w:p>
    <w:p w14:paraId="70AB32B7" w14:textId="327EA63D" w:rsidR="00124A30" w:rsidRPr="00C515DC" w:rsidRDefault="00483869" w:rsidP="0014022B">
      <w:pPr>
        <w:overflowPunct w:val="0"/>
        <w:spacing w:line="450" w:lineRule="exact"/>
        <w:ind w:firstLineChars="200" w:firstLine="494"/>
        <w:jc w:val="both"/>
        <w:rPr>
          <w:rFonts w:ascii="標楷體" w:hAnsi="標楷體"/>
          <w:szCs w:val="24"/>
        </w:rPr>
      </w:pPr>
      <w:bookmarkStart w:id="10" w:name="_Hlk231387934"/>
      <w:r w:rsidRPr="00A5736C">
        <w:rPr>
          <w:rFonts w:ascii="標楷體" w:hAnsi="標楷體" w:hint="eastAsia"/>
          <w:b/>
          <w:noProof/>
          <w:spacing w:val="-2"/>
          <w:szCs w:val="24"/>
        </w:rPr>
        <mc:AlternateContent>
          <mc:Choice Requires="wps">
            <w:drawing>
              <wp:anchor distT="45720" distB="45720" distL="114300" distR="114300" simplePos="0" relativeHeight="251740160" behindDoc="0" locked="0" layoutInCell="1" allowOverlap="1" wp14:anchorId="5765F7B3" wp14:editId="7ECDC133">
                <wp:simplePos x="0" y="0"/>
                <wp:positionH relativeFrom="column">
                  <wp:posOffset>2099310</wp:posOffset>
                </wp:positionH>
                <wp:positionV relativeFrom="paragraph">
                  <wp:posOffset>1490980</wp:posOffset>
                </wp:positionV>
                <wp:extent cx="4240530" cy="1390650"/>
                <wp:effectExtent l="0" t="0" r="7620" b="5715"/>
                <wp:wrapSquare wrapText="bothSides"/>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0530" cy="1390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A9E062" w14:textId="582A7939" w:rsidR="00124A30" w:rsidRPr="00363B2C" w:rsidRDefault="00124A30" w:rsidP="008B63D1">
                            <w:pPr>
                              <w:widowControl/>
                              <w:snapToGrid w:val="0"/>
                              <w:spacing w:line="240" w:lineRule="exact"/>
                              <w:jc w:val="center"/>
                              <w:rPr>
                                <w:rFonts w:ascii="標楷體" w:hAnsi="標楷體" w:cs="新細明體"/>
                                <w:b/>
                                <w:bCs/>
                                <w:color w:val="000000"/>
                                <w:szCs w:val="24"/>
                              </w:rPr>
                            </w:pPr>
                            <w:r w:rsidRPr="00363B2C">
                              <w:rPr>
                                <w:rFonts w:ascii="標楷體" w:hAnsi="標楷體" w:cs="新細明體" w:hint="eastAsia"/>
                                <w:b/>
                                <w:bCs/>
                                <w:szCs w:val="24"/>
                              </w:rPr>
                              <w:t>表</w:t>
                            </w:r>
                            <w:r w:rsidR="00B10DBF">
                              <w:rPr>
                                <w:rFonts w:ascii="標楷體" w:hAnsi="標楷體" w:cs="新細明體"/>
                                <w:b/>
                                <w:bCs/>
                                <w:szCs w:val="24"/>
                              </w:rPr>
                              <w:t>6</w:t>
                            </w:r>
                            <w:r w:rsidRPr="00363B2C">
                              <w:rPr>
                                <w:rFonts w:ascii="標楷體" w:hAnsi="標楷體" w:cs="新細明體" w:hint="eastAsia"/>
                                <w:b/>
                                <w:bCs/>
                                <w:color w:val="000000"/>
                                <w:szCs w:val="24"/>
                              </w:rPr>
                              <w:t xml:space="preserve">　</w:t>
                            </w:r>
                            <w:bookmarkStart w:id="11" w:name="_Hlk229175233"/>
                            <w:r w:rsidRPr="00363B2C">
                              <w:rPr>
                                <w:rFonts w:ascii="標楷體" w:hAnsi="標楷體" w:cs="新細明體" w:hint="eastAsia"/>
                                <w:b/>
                                <w:bCs/>
                                <w:color w:val="000000"/>
                                <w:szCs w:val="24"/>
                              </w:rPr>
                              <w:t>國小課後照顧班補助與收費異常</w:t>
                            </w:r>
                            <w:bookmarkEnd w:id="11"/>
                          </w:p>
                          <w:p w14:paraId="2F11ED0A" w14:textId="77777777" w:rsidR="00124A30" w:rsidRPr="00363B2C" w:rsidRDefault="00124A30" w:rsidP="008B63D1">
                            <w:pPr>
                              <w:widowControl/>
                              <w:snapToGrid w:val="0"/>
                              <w:spacing w:line="240" w:lineRule="exact"/>
                              <w:ind w:leftChars="50" w:left="124" w:firstLineChars="200" w:firstLine="414"/>
                              <w:jc w:val="right"/>
                              <w:rPr>
                                <w:rFonts w:ascii="標楷體" w:hAnsi="標楷體" w:cs="新細明體"/>
                                <w:color w:val="000000"/>
                                <w:sz w:val="20"/>
                              </w:rPr>
                            </w:pPr>
                            <w:r w:rsidRPr="00363B2C">
                              <w:rPr>
                                <w:rFonts w:ascii="標楷體" w:hAnsi="標楷體" w:cs="新細明體" w:hint="eastAsia"/>
                                <w:color w:val="000000"/>
                                <w:sz w:val="20"/>
                              </w:rPr>
                              <w:t>單位：新臺幣元、人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841"/>
                              <w:gridCol w:w="1267"/>
                              <w:gridCol w:w="1064"/>
                              <w:gridCol w:w="1062"/>
                              <w:gridCol w:w="1064"/>
                            </w:tblGrid>
                            <w:tr w:rsidR="008B63D1" w:rsidRPr="008B63D1" w14:paraId="21E85EBA" w14:textId="77777777" w:rsidTr="00124A30">
                              <w:tc>
                                <w:tcPr>
                                  <w:tcW w:w="857" w:type="pct"/>
                                </w:tcPr>
                                <w:p w14:paraId="5DBF5F83"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學校名稱</w:t>
                                  </w:r>
                                </w:p>
                              </w:tc>
                              <w:tc>
                                <w:tcPr>
                                  <w:tcW w:w="657" w:type="pct"/>
                                </w:tcPr>
                                <w:p w14:paraId="11C01E5A"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學年度</w:t>
                                  </w:r>
                                </w:p>
                              </w:tc>
                              <w:tc>
                                <w:tcPr>
                                  <w:tcW w:w="991" w:type="pct"/>
                                </w:tcPr>
                                <w:p w14:paraId="12591C8B"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補助款</w:t>
                                  </w:r>
                                </w:p>
                              </w:tc>
                              <w:tc>
                                <w:tcPr>
                                  <w:tcW w:w="832" w:type="pct"/>
                                </w:tcPr>
                                <w:p w14:paraId="7FA8BCA9"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補助人數</w:t>
                                  </w:r>
                                </w:p>
                              </w:tc>
                              <w:tc>
                                <w:tcPr>
                                  <w:tcW w:w="830" w:type="pct"/>
                                </w:tcPr>
                                <w:p w14:paraId="075A9A22"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自付款</w:t>
                                  </w:r>
                                </w:p>
                              </w:tc>
                              <w:tc>
                                <w:tcPr>
                                  <w:tcW w:w="832" w:type="pct"/>
                                </w:tcPr>
                                <w:p w14:paraId="39D7ABD8"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自費人數</w:t>
                                  </w:r>
                                </w:p>
                              </w:tc>
                            </w:tr>
                            <w:tr w:rsidR="008B63D1" w:rsidRPr="008B63D1" w14:paraId="070D6B0F" w14:textId="77777777" w:rsidTr="00124A30">
                              <w:tc>
                                <w:tcPr>
                                  <w:tcW w:w="857" w:type="pct"/>
                                  <w:vMerge w:val="restart"/>
                                  <w:vAlign w:val="center"/>
                                </w:tcPr>
                                <w:p w14:paraId="6A86D691"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忠孝</w:t>
                                  </w:r>
                                </w:p>
                              </w:tc>
                              <w:tc>
                                <w:tcPr>
                                  <w:tcW w:w="657" w:type="pct"/>
                                </w:tcPr>
                                <w:p w14:paraId="51E26013"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w:t>
                                  </w:r>
                                </w:p>
                              </w:tc>
                              <w:tc>
                                <w:tcPr>
                                  <w:tcW w:w="991" w:type="pct"/>
                                </w:tcPr>
                                <w:p w14:paraId="748CAC37"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12,814</w:t>
                                  </w:r>
                                </w:p>
                              </w:tc>
                              <w:tc>
                                <w:tcPr>
                                  <w:tcW w:w="832" w:type="pct"/>
                                </w:tcPr>
                                <w:p w14:paraId="53B7A8B9"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9</w:t>
                                  </w:r>
                                </w:p>
                              </w:tc>
                              <w:tc>
                                <w:tcPr>
                                  <w:tcW w:w="830" w:type="pct"/>
                                </w:tcPr>
                                <w:p w14:paraId="47D0AD07"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03,550</w:t>
                                  </w:r>
                                </w:p>
                              </w:tc>
                              <w:tc>
                                <w:tcPr>
                                  <w:tcW w:w="832" w:type="pct"/>
                                </w:tcPr>
                                <w:p w14:paraId="2B8ACDFF"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4</w:t>
                                  </w:r>
                                  <w:r w:rsidRPr="008B63D1">
                                    <w:rPr>
                                      <w:rFonts w:ascii="標楷體" w:hAnsi="標楷體" w:cs="新細明體"/>
                                      <w:bCs/>
                                      <w:sz w:val="20"/>
                                    </w:rPr>
                                    <w:t>5</w:t>
                                  </w:r>
                                </w:p>
                              </w:tc>
                            </w:tr>
                            <w:tr w:rsidR="008B63D1" w:rsidRPr="008B63D1" w14:paraId="5E357C1D" w14:textId="77777777" w:rsidTr="00124A30">
                              <w:tc>
                                <w:tcPr>
                                  <w:tcW w:w="857" w:type="pct"/>
                                  <w:vMerge/>
                                  <w:vAlign w:val="center"/>
                                </w:tcPr>
                                <w:p w14:paraId="28D0D380" w14:textId="77777777" w:rsidR="00124A30" w:rsidRPr="008B63D1" w:rsidRDefault="00124A30" w:rsidP="007F6AE3">
                                  <w:pPr>
                                    <w:widowControl/>
                                    <w:snapToGrid w:val="0"/>
                                    <w:jc w:val="center"/>
                                    <w:rPr>
                                      <w:rFonts w:ascii="標楷體" w:hAnsi="標楷體" w:cs="新細明體"/>
                                      <w:bCs/>
                                      <w:sz w:val="20"/>
                                    </w:rPr>
                                  </w:pPr>
                                </w:p>
                              </w:tc>
                              <w:tc>
                                <w:tcPr>
                                  <w:tcW w:w="657" w:type="pct"/>
                                </w:tcPr>
                                <w:p w14:paraId="6E4EA00D"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13</w:t>
                                  </w:r>
                                </w:p>
                              </w:tc>
                              <w:tc>
                                <w:tcPr>
                                  <w:tcW w:w="991" w:type="pct"/>
                                </w:tcPr>
                                <w:p w14:paraId="595F08A9"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84,073</w:t>
                                  </w:r>
                                </w:p>
                              </w:tc>
                              <w:tc>
                                <w:tcPr>
                                  <w:tcW w:w="832" w:type="pct"/>
                                </w:tcPr>
                                <w:p w14:paraId="2DDC11A3"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3</w:t>
                                  </w:r>
                                  <w:r w:rsidRPr="008B63D1">
                                    <w:rPr>
                                      <w:rFonts w:ascii="標楷體" w:hAnsi="標楷體" w:cs="新細明體"/>
                                      <w:bCs/>
                                      <w:sz w:val="20"/>
                                    </w:rPr>
                                    <w:t>0</w:t>
                                  </w:r>
                                </w:p>
                              </w:tc>
                              <w:tc>
                                <w:tcPr>
                                  <w:tcW w:w="830" w:type="pct"/>
                                </w:tcPr>
                                <w:p w14:paraId="6E9D76AD"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2,500</w:t>
                                  </w:r>
                                </w:p>
                              </w:tc>
                              <w:tc>
                                <w:tcPr>
                                  <w:tcW w:w="832" w:type="pct"/>
                                </w:tcPr>
                                <w:p w14:paraId="29DEAA3C"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3</w:t>
                                  </w:r>
                                  <w:r w:rsidRPr="008B63D1">
                                    <w:rPr>
                                      <w:rFonts w:ascii="標楷體" w:hAnsi="標楷體" w:cs="新細明體"/>
                                      <w:bCs/>
                                      <w:sz w:val="20"/>
                                    </w:rPr>
                                    <w:t>0</w:t>
                                  </w:r>
                                </w:p>
                              </w:tc>
                            </w:tr>
                            <w:tr w:rsidR="008B63D1" w:rsidRPr="008B63D1" w14:paraId="0BB7917C" w14:textId="77777777" w:rsidTr="00124A30">
                              <w:tc>
                                <w:tcPr>
                                  <w:tcW w:w="857" w:type="pct"/>
                                  <w:vMerge w:val="restart"/>
                                  <w:vAlign w:val="center"/>
                                </w:tcPr>
                                <w:p w14:paraId="44E746D7"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中山</w:t>
                                  </w:r>
                                </w:p>
                              </w:tc>
                              <w:tc>
                                <w:tcPr>
                                  <w:tcW w:w="657" w:type="pct"/>
                                </w:tcPr>
                                <w:p w14:paraId="77958BEE"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w:t>
                                  </w:r>
                                </w:p>
                              </w:tc>
                              <w:tc>
                                <w:tcPr>
                                  <w:tcW w:w="991" w:type="pct"/>
                                </w:tcPr>
                                <w:p w14:paraId="3F2623E5"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,155,942</w:t>
                                  </w:r>
                                </w:p>
                              </w:tc>
                              <w:tc>
                                <w:tcPr>
                                  <w:tcW w:w="832" w:type="pct"/>
                                </w:tcPr>
                                <w:p w14:paraId="353BDA8A"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7</w:t>
                                  </w:r>
                                  <w:r w:rsidRPr="008B63D1">
                                    <w:rPr>
                                      <w:rFonts w:ascii="標楷體" w:hAnsi="標楷體" w:cs="新細明體"/>
                                      <w:bCs/>
                                      <w:sz w:val="20"/>
                                    </w:rPr>
                                    <w:t>4</w:t>
                                  </w:r>
                                </w:p>
                              </w:tc>
                              <w:tc>
                                <w:tcPr>
                                  <w:tcW w:w="830" w:type="pct"/>
                                </w:tcPr>
                                <w:p w14:paraId="543BAB83"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w:t>
                                  </w:r>
                                </w:p>
                              </w:tc>
                              <w:tc>
                                <w:tcPr>
                                  <w:tcW w:w="832" w:type="pct"/>
                                </w:tcPr>
                                <w:p w14:paraId="102F9018"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7</w:t>
                                  </w:r>
                                  <w:r w:rsidRPr="008B63D1">
                                    <w:rPr>
                                      <w:rFonts w:ascii="標楷體" w:hAnsi="標楷體" w:cs="新細明體"/>
                                      <w:bCs/>
                                      <w:sz w:val="20"/>
                                    </w:rPr>
                                    <w:t>2</w:t>
                                  </w:r>
                                </w:p>
                              </w:tc>
                            </w:tr>
                            <w:tr w:rsidR="008B63D1" w:rsidRPr="008B63D1" w14:paraId="0E871CDA" w14:textId="77777777" w:rsidTr="00124A30">
                              <w:tc>
                                <w:tcPr>
                                  <w:tcW w:w="857" w:type="pct"/>
                                  <w:vMerge/>
                                </w:tcPr>
                                <w:p w14:paraId="1C54EE55" w14:textId="77777777" w:rsidR="00124A30" w:rsidRPr="008B63D1" w:rsidRDefault="00124A30" w:rsidP="007F6AE3">
                                  <w:pPr>
                                    <w:widowControl/>
                                    <w:snapToGrid w:val="0"/>
                                    <w:jc w:val="center"/>
                                    <w:rPr>
                                      <w:rFonts w:ascii="標楷體" w:hAnsi="標楷體" w:cs="新細明體"/>
                                      <w:bCs/>
                                      <w:sz w:val="20"/>
                                    </w:rPr>
                                  </w:pPr>
                                </w:p>
                              </w:tc>
                              <w:tc>
                                <w:tcPr>
                                  <w:tcW w:w="657" w:type="pct"/>
                                </w:tcPr>
                                <w:p w14:paraId="0147F3C5"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13</w:t>
                                  </w:r>
                                </w:p>
                              </w:tc>
                              <w:tc>
                                <w:tcPr>
                                  <w:tcW w:w="991" w:type="pct"/>
                                </w:tcPr>
                                <w:p w14:paraId="405F8B95"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,067,002</w:t>
                                  </w:r>
                                </w:p>
                              </w:tc>
                              <w:tc>
                                <w:tcPr>
                                  <w:tcW w:w="832" w:type="pct"/>
                                </w:tcPr>
                                <w:p w14:paraId="2C7AA3C1"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w:t>
                                  </w:r>
                                </w:p>
                              </w:tc>
                              <w:tc>
                                <w:tcPr>
                                  <w:tcW w:w="830" w:type="pct"/>
                                </w:tcPr>
                                <w:p w14:paraId="77E8F322"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w:t>
                                  </w:r>
                                </w:p>
                              </w:tc>
                              <w:tc>
                                <w:tcPr>
                                  <w:tcW w:w="832" w:type="pct"/>
                                </w:tcPr>
                                <w:p w14:paraId="3EC45F41"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6</w:t>
                                  </w:r>
                                  <w:r w:rsidRPr="008B63D1">
                                    <w:rPr>
                                      <w:rFonts w:ascii="標楷體" w:hAnsi="標楷體" w:cs="新細明體"/>
                                      <w:bCs/>
                                      <w:sz w:val="20"/>
                                    </w:rPr>
                                    <w:t>2</w:t>
                                  </w:r>
                                </w:p>
                              </w:tc>
                            </w:tr>
                          </w:tbl>
                          <w:p w14:paraId="706AA1AC" w14:textId="77777777" w:rsidR="00124A30" w:rsidRPr="009A7FC3" w:rsidRDefault="00124A30" w:rsidP="00124A30">
                            <w:pPr>
                              <w:widowControl/>
                              <w:snapToGrid w:val="0"/>
                              <w:ind w:left="374" w:hangingChars="200" w:hanging="374"/>
                              <w:rPr>
                                <w:rFonts w:hAnsi="標楷體" w:cs="新細明體"/>
                                <w:color w:val="000000"/>
                                <w:sz w:val="18"/>
                                <w:szCs w:val="18"/>
                              </w:rPr>
                            </w:pPr>
                            <w:r w:rsidRPr="00363B2C">
                              <w:rPr>
                                <w:rFonts w:ascii="標楷體" w:hAnsi="標楷體" w:cs="新細明體" w:hint="eastAsia"/>
                                <w:color w:val="000000"/>
                                <w:sz w:val="18"/>
                                <w:szCs w:val="18"/>
                              </w:rPr>
                              <w:t>資料來源：整理自</w:t>
                            </w:r>
                            <w:r>
                              <w:rPr>
                                <w:rFonts w:ascii="標楷體" w:hAnsi="標楷體" w:cs="新細明體" w:hint="eastAsia"/>
                                <w:color w:val="000000"/>
                                <w:sz w:val="18"/>
                                <w:szCs w:val="18"/>
                              </w:rPr>
                              <w:t>基隆市政</w:t>
                            </w:r>
                            <w:r w:rsidRPr="00363B2C">
                              <w:rPr>
                                <w:rFonts w:ascii="標楷體" w:hAnsi="標楷體" w:cs="新細明體" w:hint="eastAsia"/>
                                <w:color w:val="000000"/>
                                <w:sz w:val="18"/>
                                <w:szCs w:val="18"/>
                              </w:rPr>
                              <w:t>府教育處提供資料。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765F7B3" id="文字方塊 53" o:spid="_x0000_s1036" type="#_x0000_t202" style="position:absolute;left:0;text-align:left;margin-left:165.3pt;margin-top:117.4pt;width:333.9pt;height:109.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" stroked="f">
                <v:textbox>
                  <w:txbxContent>
                    <w:p w14:paraId="2BA9E062" w14:textId="582A7939" w:rsidR="00124A30" w:rsidRPr="00363B2C" w:rsidRDefault="00124A30" w:rsidP="008B63D1">
                      <w:pPr>
                        <w:widowControl/>
                        <w:snapToGrid w:val="0"/>
                        <w:spacing w:line="240" w:lineRule="exact"/>
                        <w:jc w:val="center"/>
                        <w:rPr>
                          <w:rFonts w:ascii="標楷體" w:hAnsi="標楷體" w:cs="新細明體"/>
                          <w:b/>
                          <w:bCs/>
                          <w:color w:val="000000"/>
                          <w:szCs w:val="24"/>
                        </w:rPr>
                      </w:pPr>
                      <w:r w:rsidRPr="00363B2C">
                        <w:rPr>
                          <w:rFonts w:ascii="標楷體" w:hAnsi="標楷體" w:cs="新細明體" w:hint="eastAsia"/>
                          <w:b/>
                          <w:bCs/>
                          <w:szCs w:val="24"/>
                        </w:rPr>
                        <w:t>表</w:t>
                      </w:r>
                      <w:r w:rsidR="00B10DBF">
                        <w:rPr>
                          <w:rFonts w:ascii="標楷體" w:hAnsi="標楷體" w:cs="新細明體"/>
                          <w:b/>
                          <w:bCs/>
                          <w:szCs w:val="24"/>
                        </w:rPr>
                        <w:t>6</w:t>
                      </w:r>
                      <w:r w:rsidRPr="00363B2C">
                        <w:rPr>
                          <w:rFonts w:ascii="標楷體" w:hAnsi="標楷體" w:cs="新細明體" w:hint="eastAsia"/>
                          <w:b/>
                          <w:bCs/>
                          <w:color w:val="000000"/>
                          <w:szCs w:val="24"/>
                        </w:rPr>
                        <w:t xml:space="preserve">　</w:t>
                      </w:r>
                      <w:bookmarkStart w:id="12" w:name="_Hlk229175233"/>
                      <w:r w:rsidRPr="00363B2C">
                        <w:rPr>
                          <w:rFonts w:ascii="標楷體" w:hAnsi="標楷體" w:cs="新細明體" w:hint="eastAsia"/>
                          <w:b/>
                          <w:bCs/>
                          <w:color w:val="000000"/>
                          <w:szCs w:val="24"/>
                        </w:rPr>
                        <w:t>國小課後照顧班補助與收費異常</w:t>
                      </w:r>
                      <w:bookmarkEnd w:id="12"/>
                    </w:p>
                    <w:p w14:paraId="2F11ED0A" w14:textId="77777777" w:rsidR="00124A30" w:rsidRPr="00363B2C" w:rsidRDefault="00124A30" w:rsidP="008B63D1">
                      <w:pPr>
                        <w:widowControl/>
                        <w:snapToGrid w:val="0"/>
                        <w:spacing w:line="240" w:lineRule="exact"/>
                        <w:ind w:leftChars="50" w:left="124" w:firstLineChars="200" w:firstLine="414"/>
                        <w:jc w:val="right"/>
                        <w:rPr>
                          <w:rFonts w:ascii="標楷體" w:hAnsi="標楷體" w:cs="新細明體"/>
                          <w:color w:val="000000"/>
                          <w:sz w:val="20"/>
                        </w:rPr>
                      </w:pPr>
                      <w:r w:rsidRPr="00363B2C">
                        <w:rPr>
                          <w:rFonts w:ascii="標楷體" w:hAnsi="標楷體" w:cs="新細明體" w:hint="eastAsia"/>
                          <w:color w:val="000000"/>
                          <w:sz w:val="20"/>
                        </w:rPr>
                        <w:t>單位：新臺幣元、人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841"/>
                        <w:gridCol w:w="1267"/>
                        <w:gridCol w:w="1064"/>
                        <w:gridCol w:w="1062"/>
                        <w:gridCol w:w="1064"/>
                      </w:tblGrid>
                      <w:tr w:rsidR="008B63D1" w:rsidRPr="008B63D1" w14:paraId="21E85EBA" w14:textId="77777777" w:rsidTr="00124A30">
                        <w:tc>
                          <w:tcPr>
                            <w:tcW w:w="857" w:type="pct"/>
                          </w:tcPr>
                          <w:p w14:paraId="5DBF5F83"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學校名稱</w:t>
                            </w:r>
                          </w:p>
                        </w:tc>
                        <w:tc>
                          <w:tcPr>
                            <w:tcW w:w="657" w:type="pct"/>
                          </w:tcPr>
                          <w:p w14:paraId="11C01E5A"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學年度</w:t>
                            </w:r>
                          </w:p>
                        </w:tc>
                        <w:tc>
                          <w:tcPr>
                            <w:tcW w:w="991" w:type="pct"/>
                          </w:tcPr>
                          <w:p w14:paraId="12591C8B"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補助款</w:t>
                            </w:r>
                          </w:p>
                        </w:tc>
                        <w:tc>
                          <w:tcPr>
                            <w:tcW w:w="832" w:type="pct"/>
                          </w:tcPr>
                          <w:p w14:paraId="7FA8BCA9"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補助人數</w:t>
                            </w:r>
                          </w:p>
                        </w:tc>
                        <w:tc>
                          <w:tcPr>
                            <w:tcW w:w="830" w:type="pct"/>
                          </w:tcPr>
                          <w:p w14:paraId="075A9A22"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自付款</w:t>
                            </w:r>
                          </w:p>
                        </w:tc>
                        <w:tc>
                          <w:tcPr>
                            <w:tcW w:w="832" w:type="pct"/>
                          </w:tcPr>
                          <w:p w14:paraId="39D7ABD8" w14:textId="77777777" w:rsidR="00124A30" w:rsidRPr="008B63D1" w:rsidRDefault="00124A30" w:rsidP="00D56708">
                            <w:pPr>
                              <w:widowControl/>
                              <w:snapToGrid w:val="0"/>
                              <w:jc w:val="center"/>
                              <w:rPr>
                                <w:rFonts w:ascii="標楷體" w:hAnsi="標楷體" w:cs="新細明體"/>
                                <w:bCs/>
                                <w:sz w:val="20"/>
                              </w:rPr>
                            </w:pPr>
                            <w:r w:rsidRPr="008B63D1">
                              <w:rPr>
                                <w:rFonts w:ascii="標楷體" w:hAnsi="標楷體" w:cs="新細明體" w:hint="eastAsia"/>
                                <w:bCs/>
                                <w:sz w:val="20"/>
                              </w:rPr>
                              <w:t>自費人數</w:t>
                            </w:r>
                          </w:p>
                        </w:tc>
                      </w:tr>
                      <w:tr w:rsidR="008B63D1" w:rsidRPr="008B63D1" w14:paraId="070D6B0F" w14:textId="77777777" w:rsidTr="00124A30">
                        <w:tc>
                          <w:tcPr>
                            <w:tcW w:w="857" w:type="pct"/>
                            <w:vMerge w:val="restart"/>
                            <w:vAlign w:val="center"/>
                          </w:tcPr>
                          <w:p w14:paraId="6A86D691"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忠孝</w:t>
                            </w:r>
                          </w:p>
                        </w:tc>
                        <w:tc>
                          <w:tcPr>
                            <w:tcW w:w="657" w:type="pct"/>
                          </w:tcPr>
                          <w:p w14:paraId="51E26013"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w:t>
                            </w:r>
                          </w:p>
                        </w:tc>
                        <w:tc>
                          <w:tcPr>
                            <w:tcW w:w="991" w:type="pct"/>
                          </w:tcPr>
                          <w:p w14:paraId="748CAC37"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12,814</w:t>
                            </w:r>
                          </w:p>
                        </w:tc>
                        <w:tc>
                          <w:tcPr>
                            <w:tcW w:w="832" w:type="pct"/>
                          </w:tcPr>
                          <w:p w14:paraId="53B7A8B9"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9</w:t>
                            </w:r>
                          </w:p>
                        </w:tc>
                        <w:tc>
                          <w:tcPr>
                            <w:tcW w:w="830" w:type="pct"/>
                          </w:tcPr>
                          <w:p w14:paraId="47D0AD07"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03,550</w:t>
                            </w:r>
                          </w:p>
                        </w:tc>
                        <w:tc>
                          <w:tcPr>
                            <w:tcW w:w="832" w:type="pct"/>
                          </w:tcPr>
                          <w:p w14:paraId="2B8ACDFF"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4</w:t>
                            </w:r>
                            <w:r w:rsidRPr="008B63D1">
                              <w:rPr>
                                <w:rFonts w:ascii="標楷體" w:hAnsi="標楷體" w:cs="新細明體"/>
                                <w:bCs/>
                                <w:sz w:val="20"/>
                              </w:rPr>
                              <w:t>5</w:t>
                            </w:r>
                          </w:p>
                        </w:tc>
                      </w:tr>
                      <w:tr w:rsidR="008B63D1" w:rsidRPr="008B63D1" w14:paraId="5E357C1D" w14:textId="77777777" w:rsidTr="00124A30">
                        <w:tc>
                          <w:tcPr>
                            <w:tcW w:w="857" w:type="pct"/>
                            <w:vMerge/>
                            <w:vAlign w:val="center"/>
                          </w:tcPr>
                          <w:p w14:paraId="28D0D380" w14:textId="77777777" w:rsidR="00124A30" w:rsidRPr="008B63D1" w:rsidRDefault="00124A30" w:rsidP="007F6AE3">
                            <w:pPr>
                              <w:widowControl/>
                              <w:snapToGrid w:val="0"/>
                              <w:jc w:val="center"/>
                              <w:rPr>
                                <w:rFonts w:ascii="標楷體" w:hAnsi="標楷體" w:cs="新細明體"/>
                                <w:bCs/>
                                <w:sz w:val="20"/>
                              </w:rPr>
                            </w:pPr>
                          </w:p>
                        </w:tc>
                        <w:tc>
                          <w:tcPr>
                            <w:tcW w:w="657" w:type="pct"/>
                          </w:tcPr>
                          <w:p w14:paraId="6E4EA00D"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13</w:t>
                            </w:r>
                          </w:p>
                        </w:tc>
                        <w:tc>
                          <w:tcPr>
                            <w:tcW w:w="991" w:type="pct"/>
                          </w:tcPr>
                          <w:p w14:paraId="595F08A9"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84,073</w:t>
                            </w:r>
                          </w:p>
                        </w:tc>
                        <w:tc>
                          <w:tcPr>
                            <w:tcW w:w="832" w:type="pct"/>
                          </w:tcPr>
                          <w:p w14:paraId="2DDC11A3"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3</w:t>
                            </w:r>
                            <w:r w:rsidRPr="008B63D1">
                              <w:rPr>
                                <w:rFonts w:ascii="標楷體" w:hAnsi="標楷體" w:cs="新細明體"/>
                                <w:bCs/>
                                <w:sz w:val="20"/>
                              </w:rPr>
                              <w:t>0</w:t>
                            </w:r>
                          </w:p>
                        </w:tc>
                        <w:tc>
                          <w:tcPr>
                            <w:tcW w:w="830" w:type="pct"/>
                          </w:tcPr>
                          <w:p w14:paraId="6E9D76AD"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2,500</w:t>
                            </w:r>
                          </w:p>
                        </w:tc>
                        <w:tc>
                          <w:tcPr>
                            <w:tcW w:w="832" w:type="pct"/>
                          </w:tcPr>
                          <w:p w14:paraId="29DEAA3C"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3</w:t>
                            </w:r>
                            <w:r w:rsidRPr="008B63D1">
                              <w:rPr>
                                <w:rFonts w:ascii="標楷體" w:hAnsi="標楷體" w:cs="新細明體"/>
                                <w:bCs/>
                                <w:sz w:val="20"/>
                              </w:rPr>
                              <w:t>0</w:t>
                            </w:r>
                          </w:p>
                        </w:tc>
                      </w:tr>
                      <w:tr w:rsidR="008B63D1" w:rsidRPr="008B63D1" w14:paraId="0BB7917C" w14:textId="77777777" w:rsidTr="00124A30">
                        <w:tc>
                          <w:tcPr>
                            <w:tcW w:w="857" w:type="pct"/>
                            <w:vMerge w:val="restart"/>
                            <w:vAlign w:val="center"/>
                          </w:tcPr>
                          <w:p w14:paraId="44E746D7"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中山</w:t>
                            </w:r>
                          </w:p>
                        </w:tc>
                        <w:tc>
                          <w:tcPr>
                            <w:tcW w:w="657" w:type="pct"/>
                          </w:tcPr>
                          <w:p w14:paraId="77958BEE"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w:t>
                            </w:r>
                          </w:p>
                        </w:tc>
                        <w:tc>
                          <w:tcPr>
                            <w:tcW w:w="991" w:type="pct"/>
                          </w:tcPr>
                          <w:p w14:paraId="3F2623E5"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,155,942</w:t>
                            </w:r>
                          </w:p>
                        </w:tc>
                        <w:tc>
                          <w:tcPr>
                            <w:tcW w:w="832" w:type="pct"/>
                          </w:tcPr>
                          <w:p w14:paraId="353BDA8A"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7</w:t>
                            </w:r>
                            <w:r w:rsidRPr="008B63D1">
                              <w:rPr>
                                <w:rFonts w:ascii="標楷體" w:hAnsi="標楷體" w:cs="新細明體"/>
                                <w:bCs/>
                                <w:sz w:val="20"/>
                              </w:rPr>
                              <w:t>4</w:t>
                            </w:r>
                          </w:p>
                        </w:tc>
                        <w:tc>
                          <w:tcPr>
                            <w:tcW w:w="830" w:type="pct"/>
                          </w:tcPr>
                          <w:p w14:paraId="543BAB83"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w:t>
                            </w:r>
                          </w:p>
                        </w:tc>
                        <w:tc>
                          <w:tcPr>
                            <w:tcW w:w="832" w:type="pct"/>
                          </w:tcPr>
                          <w:p w14:paraId="102F9018"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7</w:t>
                            </w:r>
                            <w:r w:rsidRPr="008B63D1">
                              <w:rPr>
                                <w:rFonts w:ascii="標楷體" w:hAnsi="標楷體" w:cs="新細明體"/>
                                <w:bCs/>
                                <w:sz w:val="20"/>
                              </w:rPr>
                              <w:t>2</w:t>
                            </w:r>
                          </w:p>
                        </w:tc>
                      </w:tr>
                      <w:tr w:rsidR="008B63D1" w:rsidRPr="008B63D1" w14:paraId="0E871CDA" w14:textId="77777777" w:rsidTr="00124A30">
                        <w:tc>
                          <w:tcPr>
                            <w:tcW w:w="857" w:type="pct"/>
                            <w:vMerge/>
                          </w:tcPr>
                          <w:p w14:paraId="1C54EE55" w14:textId="77777777" w:rsidR="00124A30" w:rsidRPr="008B63D1" w:rsidRDefault="00124A30" w:rsidP="007F6AE3">
                            <w:pPr>
                              <w:widowControl/>
                              <w:snapToGrid w:val="0"/>
                              <w:jc w:val="center"/>
                              <w:rPr>
                                <w:rFonts w:ascii="標楷體" w:hAnsi="標楷體" w:cs="新細明體"/>
                                <w:bCs/>
                                <w:sz w:val="20"/>
                              </w:rPr>
                            </w:pPr>
                          </w:p>
                        </w:tc>
                        <w:tc>
                          <w:tcPr>
                            <w:tcW w:w="657" w:type="pct"/>
                          </w:tcPr>
                          <w:p w14:paraId="0147F3C5" w14:textId="77777777" w:rsidR="00124A30" w:rsidRPr="008B63D1" w:rsidRDefault="00124A30" w:rsidP="007F6AE3">
                            <w:pPr>
                              <w:widowControl/>
                              <w:snapToGrid w:val="0"/>
                              <w:jc w:val="center"/>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13</w:t>
                            </w:r>
                          </w:p>
                        </w:tc>
                        <w:tc>
                          <w:tcPr>
                            <w:tcW w:w="991" w:type="pct"/>
                          </w:tcPr>
                          <w:p w14:paraId="405F8B95"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,067,002</w:t>
                            </w:r>
                          </w:p>
                        </w:tc>
                        <w:tc>
                          <w:tcPr>
                            <w:tcW w:w="832" w:type="pct"/>
                          </w:tcPr>
                          <w:p w14:paraId="2C7AA3C1"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12</w:t>
                            </w:r>
                          </w:p>
                        </w:tc>
                        <w:tc>
                          <w:tcPr>
                            <w:tcW w:w="830" w:type="pct"/>
                          </w:tcPr>
                          <w:p w14:paraId="77E8F322"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w:t>
                            </w:r>
                          </w:p>
                        </w:tc>
                        <w:tc>
                          <w:tcPr>
                            <w:tcW w:w="832" w:type="pct"/>
                          </w:tcPr>
                          <w:p w14:paraId="3EC45F41"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6</w:t>
                            </w:r>
                            <w:r w:rsidRPr="008B63D1">
                              <w:rPr>
                                <w:rFonts w:ascii="標楷體" w:hAnsi="標楷體" w:cs="新細明體"/>
                                <w:bCs/>
                                <w:sz w:val="20"/>
                              </w:rPr>
                              <w:t>2</w:t>
                            </w:r>
                          </w:p>
                        </w:tc>
                      </w:tr>
                    </w:tbl>
                    <w:p w14:paraId="706AA1AC" w14:textId="77777777" w:rsidR="00124A30" w:rsidRPr="009A7FC3" w:rsidRDefault="00124A30" w:rsidP="00124A30">
                      <w:pPr>
                        <w:widowControl/>
                        <w:snapToGrid w:val="0"/>
                        <w:ind w:left="374" w:hangingChars="200" w:hanging="374"/>
                        <w:rPr>
                          <w:rFonts w:hAnsi="標楷體" w:cs="新細明體"/>
                          <w:color w:val="000000"/>
                          <w:sz w:val="18"/>
                          <w:szCs w:val="18"/>
                        </w:rPr>
                      </w:pPr>
                      <w:r w:rsidRPr="00363B2C">
                        <w:rPr>
                          <w:rFonts w:ascii="標楷體" w:hAnsi="標楷體" w:cs="新細明體" w:hint="eastAsia"/>
                          <w:color w:val="000000"/>
                          <w:sz w:val="18"/>
                          <w:szCs w:val="18"/>
                        </w:rPr>
                        <w:t>資料來源：整理自</w:t>
                      </w:r>
                      <w:r>
                        <w:rPr>
                          <w:rFonts w:ascii="標楷體" w:hAnsi="標楷體" w:cs="新細明體" w:hint="eastAsia"/>
                          <w:color w:val="000000"/>
                          <w:sz w:val="18"/>
                          <w:szCs w:val="18"/>
                        </w:rPr>
                        <w:t>基隆市政</w:t>
                      </w:r>
                      <w:r w:rsidRPr="00363B2C">
                        <w:rPr>
                          <w:rFonts w:ascii="標楷體" w:hAnsi="標楷體" w:cs="新細明體" w:hint="eastAsia"/>
                          <w:color w:val="000000"/>
                          <w:sz w:val="18"/>
                          <w:szCs w:val="18"/>
                        </w:rPr>
                        <w:t>府教育處提供資料。</w:t>
                      </w:r>
                    </w:p>
                  </w:txbxContent>
                </v:textbox>
                <w10:wrap type="square"/>
              </v:shape>
            </w:pict>
          </mc:Fallback>
        </mc:AlternateContent>
      </w:r>
      <w:r w:rsidR="00124A30" w:rsidRPr="00A5736C">
        <w:rPr>
          <w:rFonts w:ascii="標楷體" w:hAnsi="標楷體"/>
          <w:b/>
          <w:spacing w:val="-2"/>
          <w:szCs w:val="24"/>
        </w:rPr>
        <w:t>2</w:t>
      </w:r>
      <w:r w:rsidR="00124A30" w:rsidRPr="00A5736C">
        <w:rPr>
          <w:rFonts w:ascii="標楷體" w:hAnsi="標楷體" w:hint="eastAsia"/>
          <w:b/>
          <w:spacing w:val="-2"/>
          <w:szCs w:val="24"/>
        </w:rPr>
        <w:t>.部分國小兒童課後照顧服務參加學生身分與收費情形未</w:t>
      </w:r>
      <w:proofErr w:type="gramStart"/>
      <w:r w:rsidR="00124A30" w:rsidRPr="00A5736C">
        <w:rPr>
          <w:rFonts w:ascii="標楷體" w:hAnsi="標楷體" w:hint="eastAsia"/>
          <w:b/>
          <w:spacing w:val="-2"/>
          <w:szCs w:val="24"/>
        </w:rPr>
        <w:t>臻</w:t>
      </w:r>
      <w:proofErr w:type="gramEnd"/>
      <w:r w:rsidR="00124A30" w:rsidRPr="00A5736C">
        <w:rPr>
          <w:rFonts w:ascii="標楷體" w:hAnsi="標楷體" w:hint="eastAsia"/>
          <w:b/>
          <w:spacing w:val="-2"/>
          <w:szCs w:val="24"/>
        </w:rPr>
        <w:t>合理，</w:t>
      </w:r>
      <w:proofErr w:type="gramStart"/>
      <w:r w:rsidR="00124A30" w:rsidRPr="00A5736C">
        <w:rPr>
          <w:rFonts w:ascii="標楷體" w:hAnsi="標楷體" w:hint="eastAsia"/>
          <w:b/>
          <w:spacing w:val="-2"/>
          <w:szCs w:val="24"/>
        </w:rPr>
        <w:t>且專戶</w:t>
      </w:r>
      <w:proofErr w:type="gramEnd"/>
      <w:r w:rsidR="00124A30" w:rsidRPr="00A5736C">
        <w:rPr>
          <w:rFonts w:ascii="標楷體" w:hAnsi="標楷體" w:hint="eastAsia"/>
          <w:b/>
          <w:spacing w:val="-2"/>
          <w:szCs w:val="24"/>
        </w:rPr>
        <w:t>累計結餘款超逾</w:t>
      </w:r>
      <w:r w:rsidR="00124A30" w:rsidRPr="00D424CA">
        <w:rPr>
          <w:rFonts w:ascii="標楷體" w:hAnsi="標楷體" w:hint="eastAsia"/>
          <w:b/>
          <w:spacing w:val="-6"/>
          <w:szCs w:val="24"/>
        </w:rPr>
        <w:t>單一學期支出2倍餘：</w:t>
      </w:r>
      <w:r w:rsidR="00124A30" w:rsidRPr="00D424CA">
        <w:rPr>
          <w:rFonts w:ascii="標楷體" w:hAnsi="標楷體" w:hint="eastAsia"/>
          <w:bCs/>
          <w:spacing w:val="-6"/>
          <w:szCs w:val="24"/>
        </w:rPr>
        <w:t>自1</w:t>
      </w:r>
      <w:r w:rsidR="00124A30" w:rsidRPr="00D424CA">
        <w:rPr>
          <w:rFonts w:ascii="標楷體" w:hAnsi="標楷體"/>
          <w:bCs/>
          <w:spacing w:val="-6"/>
          <w:szCs w:val="24"/>
        </w:rPr>
        <w:t>12</w:t>
      </w:r>
      <w:r w:rsidR="00124A30" w:rsidRPr="00D424CA">
        <w:rPr>
          <w:rFonts w:ascii="標楷體" w:hAnsi="標楷體" w:hint="eastAsia"/>
          <w:bCs/>
          <w:spacing w:val="-6"/>
          <w:szCs w:val="24"/>
        </w:rPr>
        <w:t>學年度起，</w:t>
      </w:r>
      <w:r w:rsidR="00124A30" w:rsidRPr="00D424CA">
        <w:rPr>
          <w:rFonts w:ascii="標楷體" w:hAnsi="標楷體" w:hint="eastAsia"/>
          <w:spacing w:val="-6"/>
          <w:szCs w:val="24"/>
        </w:rPr>
        <w:t>基隆市公立國小自辦兒童課後照顧班計有35所學校，經分析教育處提供112學年度至114學年度第1學期經費支用暨開辦人（班）</w:t>
      </w:r>
      <w:proofErr w:type="gramStart"/>
      <w:r w:rsidR="00124A30" w:rsidRPr="00D424CA">
        <w:rPr>
          <w:rFonts w:ascii="標楷體" w:hAnsi="標楷體" w:hint="eastAsia"/>
          <w:spacing w:val="-6"/>
          <w:szCs w:val="24"/>
        </w:rPr>
        <w:t>數彙整表</w:t>
      </w:r>
      <w:proofErr w:type="gramEnd"/>
      <w:r w:rsidR="00124A30" w:rsidRPr="00D424CA">
        <w:rPr>
          <w:rFonts w:ascii="標楷體" w:hAnsi="標楷體" w:hint="eastAsia"/>
          <w:spacing w:val="-6"/>
          <w:szCs w:val="24"/>
        </w:rPr>
        <w:t>，發現部分學校112及113</w:t>
      </w:r>
      <w:proofErr w:type="gramStart"/>
      <w:r w:rsidR="00124A30" w:rsidRPr="00D424CA">
        <w:rPr>
          <w:rFonts w:ascii="標楷體" w:hAnsi="標楷體" w:hint="eastAsia"/>
          <w:spacing w:val="-6"/>
          <w:szCs w:val="24"/>
        </w:rPr>
        <w:t>學年度收受</w:t>
      </w:r>
      <w:proofErr w:type="gramEnd"/>
      <w:r w:rsidR="00124A30" w:rsidRPr="00D424CA">
        <w:rPr>
          <w:rFonts w:ascii="標楷體" w:hAnsi="標楷體" w:hint="eastAsia"/>
          <w:spacing w:val="-6"/>
          <w:szCs w:val="24"/>
        </w:rPr>
        <w:t>補助款及核算學生自行繳款金額，與參加學生身分及人數未能契合，如：忠孝及中山2所國小收受市政府補助款大於學生自付款，然忠孝國小受補助學生人數1</w:t>
      </w:r>
      <w:r w:rsidR="00124A30" w:rsidRPr="00D424CA">
        <w:rPr>
          <w:rFonts w:ascii="標楷體" w:hAnsi="標楷體"/>
          <w:spacing w:val="-6"/>
          <w:szCs w:val="24"/>
        </w:rPr>
        <w:t>9</w:t>
      </w:r>
      <w:r w:rsidR="00124A30" w:rsidRPr="00D424CA">
        <w:rPr>
          <w:rFonts w:ascii="標楷體" w:hAnsi="標楷體" w:hint="eastAsia"/>
          <w:spacing w:val="-6"/>
          <w:szCs w:val="24"/>
        </w:rPr>
        <w:t>人及3</w:t>
      </w:r>
      <w:r w:rsidR="00124A30" w:rsidRPr="00D424CA">
        <w:rPr>
          <w:rFonts w:ascii="標楷體" w:hAnsi="標楷體"/>
          <w:spacing w:val="-6"/>
          <w:szCs w:val="24"/>
        </w:rPr>
        <w:t>0</w:t>
      </w:r>
      <w:r w:rsidR="00124A30" w:rsidRPr="00D424CA">
        <w:rPr>
          <w:rFonts w:ascii="標楷體" w:hAnsi="標楷體" w:hint="eastAsia"/>
          <w:spacing w:val="-6"/>
          <w:szCs w:val="24"/>
        </w:rPr>
        <w:t>人，卻少（等）於自費學生人數4</w:t>
      </w:r>
      <w:r w:rsidR="00124A30" w:rsidRPr="00D424CA">
        <w:rPr>
          <w:rFonts w:ascii="標楷體" w:hAnsi="標楷體"/>
          <w:spacing w:val="-6"/>
          <w:szCs w:val="24"/>
        </w:rPr>
        <w:t>5</w:t>
      </w:r>
      <w:r w:rsidR="00124A30" w:rsidRPr="00D424CA">
        <w:rPr>
          <w:rFonts w:ascii="標楷體" w:hAnsi="標楷體" w:hint="eastAsia"/>
          <w:spacing w:val="-6"/>
          <w:szCs w:val="24"/>
        </w:rPr>
        <w:t>人及3</w:t>
      </w:r>
      <w:r w:rsidR="00124A30" w:rsidRPr="00D424CA">
        <w:rPr>
          <w:rFonts w:ascii="標楷體" w:hAnsi="標楷體"/>
          <w:spacing w:val="-6"/>
          <w:szCs w:val="24"/>
        </w:rPr>
        <w:t>0</w:t>
      </w:r>
      <w:r w:rsidR="00124A30" w:rsidRPr="00D424CA">
        <w:rPr>
          <w:rFonts w:ascii="標楷體" w:hAnsi="標楷體" w:hint="eastAsia"/>
          <w:spacing w:val="-6"/>
          <w:szCs w:val="24"/>
        </w:rPr>
        <w:t>人，而中山國小則列有自費學生7</w:t>
      </w:r>
      <w:r w:rsidR="00124A30" w:rsidRPr="00D424CA">
        <w:rPr>
          <w:rFonts w:ascii="標楷體" w:hAnsi="標楷體"/>
          <w:spacing w:val="-6"/>
          <w:szCs w:val="24"/>
        </w:rPr>
        <w:t>2</w:t>
      </w:r>
      <w:r w:rsidR="00124A30" w:rsidRPr="00D424CA">
        <w:rPr>
          <w:rFonts w:ascii="標楷體" w:hAnsi="標楷體" w:hint="eastAsia"/>
          <w:spacing w:val="-6"/>
          <w:szCs w:val="24"/>
        </w:rPr>
        <w:t>人及6</w:t>
      </w:r>
      <w:r w:rsidR="00124A30" w:rsidRPr="00D424CA">
        <w:rPr>
          <w:rFonts w:ascii="標楷體" w:hAnsi="標楷體"/>
          <w:spacing w:val="-6"/>
          <w:szCs w:val="24"/>
        </w:rPr>
        <w:t>2</w:t>
      </w:r>
      <w:r w:rsidR="00124A30" w:rsidRPr="00D424CA">
        <w:rPr>
          <w:rFonts w:ascii="標楷體" w:hAnsi="標楷體" w:hint="eastAsia"/>
          <w:spacing w:val="-6"/>
          <w:szCs w:val="24"/>
        </w:rPr>
        <w:t>人，卻無自付款等異常情事（表</w:t>
      </w:r>
      <w:r w:rsidR="00B10DBF">
        <w:rPr>
          <w:rFonts w:ascii="標楷體" w:hAnsi="標楷體" w:hint="eastAsia"/>
          <w:spacing w:val="-6"/>
          <w:szCs w:val="24"/>
        </w:rPr>
        <w:t>6</w:t>
      </w:r>
      <w:r w:rsidR="00124A30" w:rsidRPr="00D424CA">
        <w:rPr>
          <w:rFonts w:ascii="標楷體" w:hAnsi="標楷體" w:hint="eastAsia"/>
          <w:spacing w:val="-6"/>
          <w:szCs w:val="24"/>
        </w:rPr>
        <w:t>）</w:t>
      </w:r>
      <w:bookmarkEnd w:id="10"/>
      <w:r w:rsidR="00124A30" w:rsidRPr="00D424CA">
        <w:rPr>
          <w:rFonts w:ascii="標楷體" w:hAnsi="標楷體" w:hint="eastAsia"/>
          <w:spacing w:val="-6"/>
          <w:szCs w:val="24"/>
        </w:rPr>
        <w:t>；另截至114學</w:t>
      </w:r>
      <w:r w:rsidR="00124A30" w:rsidRPr="008B63D1">
        <w:rPr>
          <w:rFonts w:ascii="標楷體" w:hAnsi="標楷體" w:hint="eastAsia"/>
          <w:spacing w:val="-4"/>
          <w:szCs w:val="24"/>
        </w:rPr>
        <w:t>年</w:t>
      </w:r>
      <w:r w:rsidR="00124A30" w:rsidRPr="006262C3">
        <w:rPr>
          <w:rFonts w:ascii="標楷體" w:hAnsi="標楷體" w:hint="eastAsia"/>
          <w:spacing w:val="-6"/>
          <w:szCs w:val="24"/>
        </w:rPr>
        <w:t>度第1學</w:t>
      </w:r>
      <w:r w:rsidR="00124A30" w:rsidRPr="006262C3">
        <w:rPr>
          <w:rFonts w:ascii="標楷體" w:hAnsi="標楷體" w:hint="eastAsia"/>
          <w:spacing w:val="-6"/>
          <w:szCs w:val="24"/>
        </w:rPr>
        <w:lastRenderedPageBreak/>
        <w:t>期止，課後照顧班結餘款累計達1,241萬餘元，部分學校結餘款金額核有超逾單一學期（114學年度第1學期）支出2倍以上情事，如：南榮及中興2所國小（表</w:t>
      </w:r>
      <w:r w:rsidR="00B10DBF">
        <w:rPr>
          <w:rFonts w:ascii="標楷體" w:hAnsi="標楷體" w:hint="eastAsia"/>
          <w:spacing w:val="-6"/>
          <w:szCs w:val="24"/>
        </w:rPr>
        <w:t>7</w:t>
      </w:r>
      <w:r w:rsidR="00124A30" w:rsidRPr="006262C3">
        <w:rPr>
          <w:rFonts w:ascii="標楷體" w:hAnsi="標楷體" w:hint="eastAsia"/>
          <w:spacing w:val="-6"/>
          <w:szCs w:val="24"/>
        </w:rPr>
        <w:t>），經函請市政府審慎檢討各校申請補助款之合</w:t>
      </w:r>
      <w:proofErr w:type="gramStart"/>
      <w:r w:rsidR="00124A30" w:rsidRPr="006262C3">
        <w:rPr>
          <w:rFonts w:ascii="標楷體" w:hAnsi="標楷體" w:hint="eastAsia"/>
          <w:spacing w:val="-6"/>
          <w:szCs w:val="24"/>
        </w:rPr>
        <w:t>規</w:t>
      </w:r>
      <w:proofErr w:type="gramEnd"/>
      <w:r w:rsidR="00124A30" w:rsidRPr="006262C3">
        <w:rPr>
          <w:rFonts w:ascii="標楷體" w:hAnsi="標楷體" w:hint="eastAsia"/>
          <w:spacing w:val="-6"/>
          <w:szCs w:val="24"/>
        </w:rPr>
        <w:t>性，並強化預算編列與執行控管機制，以確保收支衡平及資源合理配置</w:t>
      </w:r>
      <w:r w:rsidR="00124A30" w:rsidRPr="006262C3">
        <w:rPr>
          <w:rFonts w:ascii="標楷體" w:hAnsi="標楷體" w:cs="細明體" w:hint="eastAsia"/>
          <w:bCs/>
          <w:spacing w:val="-6"/>
          <w:kern w:val="0"/>
          <w:szCs w:val="24"/>
        </w:rPr>
        <w:t>。</w:t>
      </w:r>
      <w:r w:rsidR="00124A30" w:rsidRPr="006262C3">
        <w:rPr>
          <w:rFonts w:ascii="標楷體" w:hAnsi="標楷體" w:hint="eastAsia"/>
          <w:noProof/>
          <w:spacing w:val="-6"/>
          <w:szCs w:val="24"/>
        </w:rPr>
        <w:t>據復：部分非補助對象學生係運用民間基金會或校內相關資源支應所需經費，爾後將請各校落實勾稽身</w:t>
      </w:r>
      <w:r w:rsidR="00A5736C" w:rsidRPr="006262C3">
        <w:rPr>
          <w:rFonts w:ascii="標楷體" w:hAnsi="標楷體" w:cs="新細明體" w:hint="eastAsia"/>
          <w:bCs/>
          <w:noProof/>
          <w:spacing w:val="-6"/>
          <w:sz w:val="32"/>
          <w:szCs w:val="32"/>
        </w:rPr>
        <mc:AlternateContent>
          <mc:Choice Requires="wps">
            <w:drawing>
              <wp:anchor distT="45720" distB="45720" distL="114300" distR="114300" simplePos="0" relativeHeight="251741184" behindDoc="0" locked="0" layoutInCell="1" allowOverlap="1" wp14:anchorId="21B103A2" wp14:editId="238EFD8C">
                <wp:simplePos x="0" y="0"/>
                <wp:positionH relativeFrom="margin">
                  <wp:posOffset>2108200</wp:posOffset>
                </wp:positionH>
                <wp:positionV relativeFrom="paragraph">
                  <wp:posOffset>1200785</wp:posOffset>
                </wp:positionV>
                <wp:extent cx="4267835" cy="1296035"/>
                <wp:effectExtent l="0" t="0" r="0"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835" cy="1296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1ECBEE" w14:textId="08714781" w:rsidR="00124A30" w:rsidRPr="00363B2C" w:rsidRDefault="00124A30" w:rsidP="00124A30">
                            <w:pPr>
                              <w:widowControl/>
                              <w:snapToGrid w:val="0"/>
                              <w:jc w:val="center"/>
                              <w:rPr>
                                <w:rFonts w:ascii="標楷體" w:hAnsi="標楷體" w:cs="新細明體"/>
                                <w:b/>
                                <w:bCs/>
                                <w:color w:val="000000"/>
                                <w:szCs w:val="24"/>
                              </w:rPr>
                            </w:pPr>
                            <w:r w:rsidRPr="00363B2C">
                              <w:rPr>
                                <w:rFonts w:ascii="標楷體" w:hAnsi="標楷體" w:cs="新細明體" w:hint="eastAsia"/>
                                <w:b/>
                                <w:bCs/>
                                <w:szCs w:val="24"/>
                              </w:rPr>
                              <w:t>表</w:t>
                            </w:r>
                            <w:r w:rsidR="00B10DBF">
                              <w:rPr>
                                <w:rFonts w:ascii="標楷體" w:hAnsi="標楷體" w:cs="新細明體"/>
                                <w:b/>
                                <w:bCs/>
                                <w:szCs w:val="24"/>
                              </w:rPr>
                              <w:t>7</w:t>
                            </w:r>
                            <w:r w:rsidRPr="00363B2C">
                              <w:rPr>
                                <w:rFonts w:ascii="標楷體" w:hAnsi="標楷體" w:cs="新細明體" w:hint="eastAsia"/>
                                <w:b/>
                                <w:bCs/>
                                <w:color w:val="000000"/>
                                <w:szCs w:val="24"/>
                              </w:rPr>
                              <w:t xml:space="preserve">　國小課後照顧班結餘款超逾支出</w:t>
                            </w:r>
                            <w:r>
                              <w:rPr>
                                <w:rFonts w:ascii="標楷體" w:hAnsi="標楷體" w:cs="新細明體"/>
                                <w:b/>
                                <w:bCs/>
                                <w:color w:val="000000"/>
                                <w:szCs w:val="24"/>
                              </w:rPr>
                              <w:t>2</w:t>
                            </w:r>
                            <w:r w:rsidRPr="00363B2C">
                              <w:rPr>
                                <w:rFonts w:ascii="標楷體" w:hAnsi="標楷體" w:cs="新細明體" w:hint="eastAsia"/>
                                <w:b/>
                                <w:bCs/>
                                <w:color w:val="000000"/>
                                <w:szCs w:val="24"/>
                              </w:rPr>
                              <w:t>倍</w:t>
                            </w:r>
                          </w:p>
                          <w:p w14:paraId="1B8244CD" w14:textId="77777777" w:rsidR="00124A30" w:rsidRPr="00363B2C" w:rsidRDefault="00124A30" w:rsidP="00124A30">
                            <w:pPr>
                              <w:widowControl/>
                              <w:snapToGrid w:val="0"/>
                              <w:ind w:leftChars="50" w:left="124" w:firstLineChars="200" w:firstLine="414"/>
                              <w:jc w:val="right"/>
                              <w:rPr>
                                <w:rFonts w:ascii="標楷體" w:hAnsi="標楷體" w:cs="新細明體"/>
                                <w:color w:val="000000"/>
                                <w:sz w:val="20"/>
                              </w:rPr>
                            </w:pPr>
                            <w:r w:rsidRPr="00363B2C">
                              <w:rPr>
                                <w:rFonts w:ascii="標楷體" w:hAnsi="標楷體" w:cs="新細明體" w:hint="eastAsia"/>
                                <w:color w:val="000000"/>
                                <w:sz w:val="20"/>
                              </w:rPr>
                              <w:t>單位：新臺幣元、％</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2190"/>
                              <w:gridCol w:w="2052"/>
                              <w:gridCol w:w="1367"/>
                            </w:tblGrid>
                            <w:tr w:rsidR="008B63D1" w:rsidRPr="008B63D1" w14:paraId="1F5189A6" w14:textId="77777777" w:rsidTr="00124A30">
                              <w:trPr>
                                <w:trHeight w:val="397"/>
                              </w:trPr>
                              <w:tc>
                                <w:tcPr>
                                  <w:tcW w:w="634" w:type="pct"/>
                                </w:tcPr>
                                <w:p w14:paraId="6F96300E" w14:textId="77777777" w:rsidR="00124A30" w:rsidRPr="008B63D1" w:rsidRDefault="00124A30" w:rsidP="00045765">
                                  <w:pPr>
                                    <w:widowControl/>
                                    <w:snapToGrid w:val="0"/>
                                    <w:jc w:val="center"/>
                                    <w:rPr>
                                      <w:rFonts w:ascii="標楷體" w:hAnsi="標楷體" w:cs="新細明體"/>
                                      <w:bCs/>
                                      <w:sz w:val="20"/>
                                    </w:rPr>
                                  </w:pPr>
                                  <w:r w:rsidRPr="008B63D1">
                                    <w:rPr>
                                      <w:rFonts w:ascii="標楷體" w:hAnsi="標楷體" w:cs="新細明體" w:hint="eastAsia"/>
                                      <w:bCs/>
                                      <w:sz w:val="20"/>
                                    </w:rPr>
                                    <w:t>學校</w:t>
                                  </w:r>
                                </w:p>
                                <w:p w14:paraId="6FBE8324" w14:textId="77777777" w:rsidR="00124A30" w:rsidRPr="008B63D1" w:rsidRDefault="00124A30" w:rsidP="00045765">
                                  <w:pPr>
                                    <w:widowControl/>
                                    <w:snapToGrid w:val="0"/>
                                    <w:jc w:val="center"/>
                                    <w:rPr>
                                      <w:rFonts w:ascii="標楷體" w:hAnsi="標楷體" w:cs="新細明體"/>
                                      <w:bCs/>
                                      <w:sz w:val="20"/>
                                    </w:rPr>
                                  </w:pPr>
                                  <w:r w:rsidRPr="008B63D1">
                                    <w:rPr>
                                      <w:rFonts w:ascii="標楷體" w:hAnsi="標楷體" w:cs="新細明體" w:hint="eastAsia"/>
                                      <w:bCs/>
                                      <w:sz w:val="20"/>
                                    </w:rPr>
                                    <w:t>名稱</w:t>
                                  </w:r>
                                </w:p>
                              </w:tc>
                              <w:tc>
                                <w:tcPr>
                                  <w:tcW w:w="1705" w:type="pct"/>
                                </w:tcPr>
                                <w:p w14:paraId="7AB9F83B"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截至114學年度第1學期累計結餘款（A）</w:t>
                                  </w:r>
                                </w:p>
                              </w:tc>
                              <w:tc>
                                <w:tcPr>
                                  <w:tcW w:w="1597" w:type="pct"/>
                                </w:tcPr>
                                <w:p w14:paraId="4B74EEE3"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114學年度第1學期支出金額支出（B）</w:t>
                                  </w:r>
                                </w:p>
                              </w:tc>
                              <w:tc>
                                <w:tcPr>
                                  <w:tcW w:w="1064" w:type="pct"/>
                                </w:tcPr>
                                <w:p w14:paraId="5FFD5341"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占比</w:t>
                                  </w:r>
                                </w:p>
                                <w:p w14:paraId="146FC7D2"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（A</w:t>
                                  </w:r>
                                  <w:r w:rsidRPr="008B63D1">
                                    <w:rPr>
                                      <w:rFonts w:ascii="標楷體" w:hAnsi="標楷體" w:cs="新細明體"/>
                                      <w:bCs/>
                                      <w:sz w:val="20"/>
                                    </w:rPr>
                                    <w:t>/B</w:t>
                                  </w:r>
                                  <w:r w:rsidRPr="008B63D1">
                                    <w:rPr>
                                      <w:rFonts w:ascii="標楷體" w:hAnsi="標楷體" w:cs="新細明體" w:hint="eastAsia"/>
                                      <w:bCs/>
                                      <w:sz w:val="20"/>
                                    </w:rPr>
                                    <w:t>×</w:t>
                                  </w:r>
                                  <w:r w:rsidRPr="008B63D1">
                                    <w:rPr>
                                      <w:rFonts w:ascii="標楷體" w:hAnsi="標楷體" w:cs="新細明體"/>
                                      <w:bCs/>
                                      <w:sz w:val="20"/>
                                    </w:rPr>
                                    <w:t>100</w:t>
                                  </w:r>
                                  <w:r w:rsidRPr="008B63D1">
                                    <w:rPr>
                                      <w:rFonts w:ascii="標楷體" w:hAnsi="標楷體" w:cs="新細明體" w:hint="eastAsia"/>
                                      <w:bCs/>
                                      <w:sz w:val="20"/>
                                    </w:rPr>
                                    <w:t>）</w:t>
                                  </w:r>
                                </w:p>
                              </w:tc>
                            </w:tr>
                            <w:tr w:rsidR="008B63D1" w:rsidRPr="008B63D1" w14:paraId="70E0B4E1" w14:textId="77777777" w:rsidTr="00124A30">
                              <w:tc>
                                <w:tcPr>
                                  <w:tcW w:w="634" w:type="pct"/>
                                </w:tcPr>
                                <w:p w14:paraId="161A6E4A" w14:textId="77777777" w:rsidR="00124A30" w:rsidRPr="008B63D1" w:rsidRDefault="00124A30" w:rsidP="00550692">
                                  <w:pPr>
                                    <w:widowControl/>
                                    <w:snapToGrid w:val="0"/>
                                    <w:jc w:val="center"/>
                                    <w:rPr>
                                      <w:rFonts w:ascii="標楷體" w:hAnsi="標楷體" w:cs="新細明體"/>
                                      <w:bCs/>
                                      <w:sz w:val="20"/>
                                    </w:rPr>
                                  </w:pPr>
                                  <w:r w:rsidRPr="008B63D1">
                                    <w:rPr>
                                      <w:rFonts w:ascii="標楷體" w:hAnsi="標楷體" w:cs="新細明體" w:hint="eastAsia"/>
                                      <w:bCs/>
                                      <w:sz w:val="20"/>
                                    </w:rPr>
                                    <w:t>南榮</w:t>
                                  </w:r>
                                </w:p>
                              </w:tc>
                              <w:tc>
                                <w:tcPr>
                                  <w:tcW w:w="1705" w:type="pct"/>
                                </w:tcPr>
                                <w:p w14:paraId="0F05BD37"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5</w:t>
                                  </w:r>
                                  <w:r w:rsidRPr="008B63D1">
                                    <w:rPr>
                                      <w:rFonts w:ascii="標楷體" w:hAnsi="標楷體" w:cs="新細明體"/>
                                      <w:bCs/>
                                      <w:sz w:val="20"/>
                                    </w:rPr>
                                    <w:t>3,231</w:t>
                                  </w:r>
                                </w:p>
                              </w:tc>
                              <w:tc>
                                <w:tcPr>
                                  <w:tcW w:w="1597" w:type="pct"/>
                                </w:tcPr>
                                <w:p w14:paraId="6A38A086"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2,848</w:t>
                                  </w:r>
                                </w:p>
                              </w:tc>
                              <w:tc>
                                <w:tcPr>
                                  <w:tcW w:w="1064" w:type="pct"/>
                                </w:tcPr>
                                <w:p w14:paraId="197321B4"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32.98</w:t>
                                  </w:r>
                                </w:p>
                              </w:tc>
                            </w:tr>
                            <w:tr w:rsidR="008B63D1" w:rsidRPr="008B63D1" w14:paraId="314764DF" w14:textId="77777777" w:rsidTr="00124A30">
                              <w:tc>
                                <w:tcPr>
                                  <w:tcW w:w="634" w:type="pct"/>
                                </w:tcPr>
                                <w:p w14:paraId="7788084E" w14:textId="77777777" w:rsidR="00124A30" w:rsidRPr="008B63D1" w:rsidRDefault="00124A30" w:rsidP="00550692">
                                  <w:pPr>
                                    <w:widowControl/>
                                    <w:snapToGrid w:val="0"/>
                                    <w:jc w:val="center"/>
                                    <w:rPr>
                                      <w:rFonts w:ascii="標楷體" w:hAnsi="標楷體" w:cs="新細明體"/>
                                      <w:bCs/>
                                      <w:sz w:val="20"/>
                                    </w:rPr>
                                  </w:pPr>
                                  <w:r w:rsidRPr="008B63D1">
                                    <w:rPr>
                                      <w:rFonts w:ascii="標楷體" w:hAnsi="標楷體" w:cs="新細明體" w:hint="eastAsia"/>
                                      <w:bCs/>
                                      <w:sz w:val="20"/>
                                    </w:rPr>
                                    <w:t>中興</w:t>
                                  </w:r>
                                </w:p>
                              </w:tc>
                              <w:tc>
                                <w:tcPr>
                                  <w:tcW w:w="1705" w:type="pct"/>
                                </w:tcPr>
                                <w:p w14:paraId="38B3A02F"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,339,162</w:t>
                                  </w:r>
                                </w:p>
                              </w:tc>
                              <w:tc>
                                <w:tcPr>
                                  <w:tcW w:w="1597" w:type="pct"/>
                                </w:tcPr>
                                <w:p w14:paraId="5E14EAB0"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,133,177</w:t>
                                  </w:r>
                                </w:p>
                              </w:tc>
                              <w:tc>
                                <w:tcPr>
                                  <w:tcW w:w="1064" w:type="pct"/>
                                </w:tcPr>
                                <w:p w14:paraId="637C43F1"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06.43</w:t>
                                  </w:r>
                                </w:p>
                              </w:tc>
                            </w:tr>
                          </w:tbl>
                          <w:p w14:paraId="1AF57D34" w14:textId="77777777" w:rsidR="00124A30" w:rsidRPr="00045765" w:rsidRDefault="00124A30" w:rsidP="00124A30">
                            <w:pPr>
                              <w:widowControl/>
                              <w:snapToGrid w:val="0"/>
                              <w:ind w:left="374" w:hangingChars="200" w:hanging="374"/>
                              <w:rPr>
                                <w:rFonts w:ascii="標楷體" w:hAnsi="標楷體" w:cs="新細明體"/>
                                <w:color w:val="000000"/>
                                <w:sz w:val="18"/>
                                <w:szCs w:val="18"/>
                              </w:rPr>
                            </w:pPr>
                            <w:r w:rsidRPr="00363B2C">
                              <w:rPr>
                                <w:rFonts w:ascii="標楷體" w:hAnsi="標楷體" w:cs="新細明體" w:hint="eastAsia"/>
                                <w:color w:val="000000"/>
                                <w:sz w:val="18"/>
                                <w:szCs w:val="18"/>
                              </w:rPr>
                              <w:t>資料來源：整理自</w:t>
                            </w:r>
                            <w:r>
                              <w:rPr>
                                <w:rFonts w:ascii="標楷體" w:hAnsi="標楷體" w:cs="新細明體" w:hint="eastAsia"/>
                                <w:color w:val="000000"/>
                                <w:sz w:val="18"/>
                                <w:szCs w:val="18"/>
                              </w:rPr>
                              <w:t>基隆市政</w:t>
                            </w:r>
                            <w:r w:rsidRPr="00363B2C">
                              <w:rPr>
                                <w:rFonts w:ascii="標楷體" w:hAnsi="標楷體" w:cs="新細明體" w:hint="eastAsia"/>
                                <w:color w:val="000000"/>
                                <w:sz w:val="18"/>
                                <w:szCs w:val="18"/>
                              </w:rPr>
                              <w:t>府教育處提供資料。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B103A2" id="文字方塊 52" o:spid="_x0000_s1037" type="#_x0000_t202" style="position:absolute;left:0;text-align:left;margin-left:166pt;margin-top:94.55pt;width:336.05pt;height:102.05pt;z-index:251741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" stroked="f">
                <v:textbox>
                  <w:txbxContent>
                    <w:p w14:paraId="3F1ECBEE" w14:textId="08714781" w:rsidR="00124A30" w:rsidRPr="00363B2C" w:rsidRDefault="00124A30" w:rsidP="00124A30">
                      <w:pPr>
                        <w:widowControl/>
                        <w:snapToGrid w:val="0"/>
                        <w:jc w:val="center"/>
                        <w:rPr>
                          <w:rFonts w:ascii="標楷體" w:hAnsi="標楷體" w:cs="新細明體"/>
                          <w:b/>
                          <w:bCs/>
                          <w:color w:val="000000"/>
                          <w:szCs w:val="24"/>
                        </w:rPr>
                      </w:pPr>
                      <w:r w:rsidRPr="00363B2C">
                        <w:rPr>
                          <w:rFonts w:ascii="標楷體" w:hAnsi="標楷體" w:cs="新細明體" w:hint="eastAsia"/>
                          <w:b/>
                          <w:bCs/>
                          <w:szCs w:val="24"/>
                        </w:rPr>
                        <w:t>表</w:t>
                      </w:r>
                      <w:r w:rsidR="00B10DBF">
                        <w:rPr>
                          <w:rFonts w:ascii="標楷體" w:hAnsi="標楷體" w:cs="新細明體"/>
                          <w:b/>
                          <w:bCs/>
                          <w:szCs w:val="24"/>
                        </w:rPr>
                        <w:t>7</w:t>
                      </w:r>
                      <w:r w:rsidRPr="00363B2C">
                        <w:rPr>
                          <w:rFonts w:ascii="標楷體" w:hAnsi="標楷體" w:cs="新細明體" w:hint="eastAsia"/>
                          <w:b/>
                          <w:bCs/>
                          <w:color w:val="000000"/>
                          <w:szCs w:val="24"/>
                        </w:rPr>
                        <w:t xml:space="preserve">　國小課後照顧班結餘款超逾支出</w:t>
                      </w:r>
                      <w:r>
                        <w:rPr>
                          <w:rFonts w:ascii="標楷體" w:hAnsi="標楷體" w:cs="新細明體"/>
                          <w:b/>
                          <w:bCs/>
                          <w:color w:val="000000"/>
                          <w:szCs w:val="24"/>
                        </w:rPr>
                        <w:t>2</w:t>
                      </w:r>
                      <w:r w:rsidRPr="00363B2C">
                        <w:rPr>
                          <w:rFonts w:ascii="標楷體" w:hAnsi="標楷體" w:cs="新細明體" w:hint="eastAsia"/>
                          <w:b/>
                          <w:bCs/>
                          <w:color w:val="000000"/>
                          <w:szCs w:val="24"/>
                        </w:rPr>
                        <w:t>倍</w:t>
                      </w:r>
                    </w:p>
                    <w:p w14:paraId="1B8244CD" w14:textId="77777777" w:rsidR="00124A30" w:rsidRPr="00363B2C" w:rsidRDefault="00124A30" w:rsidP="00124A30">
                      <w:pPr>
                        <w:widowControl/>
                        <w:snapToGrid w:val="0"/>
                        <w:ind w:leftChars="50" w:left="124" w:firstLineChars="200" w:firstLine="414"/>
                        <w:jc w:val="right"/>
                        <w:rPr>
                          <w:rFonts w:ascii="標楷體" w:hAnsi="標楷體" w:cs="新細明體"/>
                          <w:color w:val="000000"/>
                          <w:sz w:val="20"/>
                        </w:rPr>
                      </w:pPr>
                      <w:r w:rsidRPr="00363B2C">
                        <w:rPr>
                          <w:rFonts w:ascii="標楷體" w:hAnsi="標楷體" w:cs="新細明體" w:hint="eastAsia"/>
                          <w:color w:val="000000"/>
                          <w:sz w:val="20"/>
                        </w:rPr>
                        <w:t>單位：新臺幣元、％</w:t>
                      </w: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2190"/>
                        <w:gridCol w:w="2052"/>
                        <w:gridCol w:w="1367"/>
                      </w:tblGrid>
                      <w:tr w:rsidR="008B63D1" w:rsidRPr="008B63D1" w14:paraId="1F5189A6" w14:textId="77777777" w:rsidTr="00124A30">
                        <w:trPr>
                          <w:trHeight w:val="397"/>
                        </w:trPr>
                        <w:tc>
                          <w:tcPr>
                            <w:tcW w:w="634" w:type="pct"/>
                          </w:tcPr>
                          <w:p w14:paraId="6F96300E" w14:textId="77777777" w:rsidR="00124A30" w:rsidRPr="008B63D1" w:rsidRDefault="00124A30" w:rsidP="00045765">
                            <w:pPr>
                              <w:widowControl/>
                              <w:snapToGrid w:val="0"/>
                              <w:jc w:val="center"/>
                              <w:rPr>
                                <w:rFonts w:ascii="標楷體" w:hAnsi="標楷體" w:cs="新細明體"/>
                                <w:bCs/>
                                <w:sz w:val="20"/>
                              </w:rPr>
                            </w:pPr>
                            <w:r w:rsidRPr="008B63D1">
                              <w:rPr>
                                <w:rFonts w:ascii="標楷體" w:hAnsi="標楷體" w:cs="新細明體" w:hint="eastAsia"/>
                                <w:bCs/>
                                <w:sz w:val="20"/>
                              </w:rPr>
                              <w:t>學校</w:t>
                            </w:r>
                          </w:p>
                          <w:p w14:paraId="6FBE8324" w14:textId="77777777" w:rsidR="00124A30" w:rsidRPr="008B63D1" w:rsidRDefault="00124A30" w:rsidP="00045765">
                            <w:pPr>
                              <w:widowControl/>
                              <w:snapToGrid w:val="0"/>
                              <w:jc w:val="center"/>
                              <w:rPr>
                                <w:rFonts w:ascii="標楷體" w:hAnsi="標楷體" w:cs="新細明體"/>
                                <w:bCs/>
                                <w:sz w:val="20"/>
                              </w:rPr>
                            </w:pPr>
                            <w:r w:rsidRPr="008B63D1">
                              <w:rPr>
                                <w:rFonts w:ascii="標楷體" w:hAnsi="標楷體" w:cs="新細明體" w:hint="eastAsia"/>
                                <w:bCs/>
                                <w:sz w:val="20"/>
                              </w:rPr>
                              <w:t>名稱</w:t>
                            </w:r>
                          </w:p>
                        </w:tc>
                        <w:tc>
                          <w:tcPr>
                            <w:tcW w:w="1705" w:type="pct"/>
                          </w:tcPr>
                          <w:p w14:paraId="7AB9F83B"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截至114學年度第1學期累計結餘款（A）</w:t>
                            </w:r>
                          </w:p>
                        </w:tc>
                        <w:tc>
                          <w:tcPr>
                            <w:tcW w:w="1597" w:type="pct"/>
                          </w:tcPr>
                          <w:p w14:paraId="4B74EEE3"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114學年度第1學期支出金額支出（B）</w:t>
                            </w:r>
                          </w:p>
                        </w:tc>
                        <w:tc>
                          <w:tcPr>
                            <w:tcW w:w="1064" w:type="pct"/>
                          </w:tcPr>
                          <w:p w14:paraId="5FFD5341"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占比</w:t>
                            </w:r>
                          </w:p>
                          <w:p w14:paraId="146FC7D2" w14:textId="77777777" w:rsidR="00124A30" w:rsidRPr="008B63D1" w:rsidRDefault="00124A30" w:rsidP="0057343E">
                            <w:pPr>
                              <w:widowControl/>
                              <w:snapToGrid w:val="0"/>
                              <w:jc w:val="center"/>
                              <w:rPr>
                                <w:rFonts w:ascii="標楷體" w:hAnsi="標楷體" w:cs="新細明體"/>
                                <w:bCs/>
                                <w:sz w:val="20"/>
                              </w:rPr>
                            </w:pPr>
                            <w:r w:rsidRPr="008B63D1">
                              <w:rPr>
                                <w:rFonts w:ascii="標楷體" w:hAnsi="標楷體" w:cs="新細明體" w:hint="eastAsia"/>
                                <w:bCs/>
                                <w:sz w:val="20"/>
                              </w:rPr>
                              <w:t>（A</w:t>
                            </w:r>
                            <w:r w:rsidRPr="008B63D1">
                              <w:rPr>
                                <w:rFonts w:ascii="標楷體" w:hAnsi="標楷體" w:cs="新細明體"/>
                                <w:bCs/>
                                <w:sz w:val="20"/>
                              </w:rPr>
                              <w:t>/B</w:t>
                            </w:r>
                            <w:r w:rsidRPr="008B63D1">
                              <w:rPr>
                                <w:rFonts w:ascii="標楷體" w:hAnsi="標楷體" w:cs="新細明體" w:hint="eastAsia"/>
                                <w:bCs/>
                                <w:sz w:val="20"/>
                              </w:rPr>
                              <w:t>×</w:t>
                            </w:r>
                            <w:r w:rsidRPr="008B63D1">
                              <w:rPr>
                                <w:rFonts w:ascii="標楷體" w:hAnsi="標楷體" w:cs="新細明體"/>
                                <w:bCs/>
                                <w:sz w:val="20"/>
                              </w:rPr>
                              <w:t>100</w:t>
                            </w:r>
                            <w:r w:rsidRPr="008B63D1">
                              <w:rPr>
                                <w:rFonts w:ascii="標楷體" w:hAnsi="標楷體" w:cs="新細明體" w:hint="eastAsia"/>
                                <w:bCs/>
                                <w:sz w:val="20"/>
                              </w:rPr>
                              <w:t>）</w:t>
                            </w:r>
                          </w:p>
                        </w:tc>
                      </w:tr>
                      <w:tr w:rsidR="008B63D1" w:rsidRPr="008B63D1" w14:paraId="70E0B4E1" w14:textId="77777777" w:rsidTr="00124A30">
                        <w:tc>
                          <w:tcPr>
                            <w:tcW w:w="634" w:type="pct"/>
                          </w:tcPr>
                          <w:p w14:paraId="161A6E4A" w14:textId="77777777" w:rsidR="00124A30" w:rsidRPr="008B63D1" w:rsidRDefault="00124A30" w:rsidP="00550692">
                            <w:pPr>
                              <w:widowControl/>
                              <w:snapToGrid w:val="0"/>
                              <w:jc w:val="center"/>
                              <w:rPr>
                                <w:rFonts w:ascii="標楷體" w:hAnsi="標楷體" w:cs="新細明體"/>
                                <w:bCs/>
                                <w:sz w:val="20"/>
                              </w:rPr>
                            </w:pPr>
                            <w:r w:rsidRPr="008B63D1">
                              <w:rPr>
                                <w:rFonts w:ascii="標楷體" w:hAnsi="標楷體" w:cs="新細明體" w:hint="eastAsia"/>
                                <w:bCs/>
                                <w:sz w:val="20"/>
                              </w:rPr>
                              <w:t>南榮</w:t>
                            </w:r>
                          </w:p>
                        </w:tc>
                        <w:tc>
                          <w:tcPr>
                            <w:tcW w:w="1705" w:type="pct"/>
                          </w:tcPr>
                          <w:p w14:paraId="0F05BD37"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5</w:t>
                            </w:r>
                            <w:r w:rsidRPr="008B63D1">
                              <w:rPr>
                                <w:rFonts w:ascii="標楷體" w:hAnsi="標楷體" w:cs="新細明體"/>
                                <w:bCs/>
                                <w:sz w:val="20"/>
                              </w:rPr>
                              <w:t>3,231</w:t>
                            </w:r>
                          </w:p>
                        </w:tc>
                        <w:tc>
                          <w:tcPr>
                            <w:tcW w:w="1597" w:type="pct"/>
                          </w:tcPr>
                          <w:p w14:paraId="6A38A086"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2,848</w:t>
                            </w:r>
                          </w:p>
                        </w:tc>
                        <w:tc>
                          <w:tcPr>
                            <w:tcW w:w="1064" w:type="pct"/>
                          </w:tcPr>
                          <w:p w14:paraId="197321B4"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32.98</w:t>
                            </w:r>
                          </w:p>
                        </w:tc>
                      </w:tr>
                      <w:tr w:rsidR="008B63D1" w:rsidRPr="008B63D1" w14:paraId="314764DF" w14:textId="77777777" w:rsidTr="00124A30">
                        <w:tc>
                          <w:tcPr>
                            <w:tcW w:w="634" w:type="pct"/>
                          </w:tcPr>
                          <w:p w14:paraId="7788084E" w14:textId="77777777" w:rsidR="00124A30" w:rsidRPr="008B63D1" w:rsidRDefault="00124A30" w:rsidP="00550692">
                            <w:pPr>
                              <w:widowControl/>
                              <w:snapToGrid w:val="0"/>
                              <w:jc w:val="center"/>
                              <w:rPr>
                                <w:rFonts w:ascii="標楷體" w:hAnsi="標楷體" w:cs="新細明體"/>
                                <w:bCs/>
                                <w:sz w:val="20"/>
                              </w:rPr>
                            </w:pPr>
                            <w:r w:rsidRPr="008B63D1">
                              <w:rPr>
                                <w:rFonts w:ascii="標楷體" w:hAnsi="標楷體" w:cs="新細明體" w:hint="eastAsia"/>
                                <w:bCs/>
                                <w:sz w:val="20"/>
                              </w:rPr>
                              <w:t>中興</w:t>
                            </w:r>
                          </w:p>
                        </w:tc>
                        <w:tc>
                          <w:tcPr>
                            <w:tcW w:w="1705" w:type="pct"/>
                          </w:tcPr>
                          <w:p w14:paraId="38B3A02F"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,339,162</w:t>
                            </w:r>
                          </w:p>
                        </w:tc>
                        <w:tc>
                          <w:tcPr>
                            <w:tcW w:w="1597" w:type="pct"/>
                          </w:tcPr>
                          <w:p w14:paraId="5E14EAB0"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1</w:t>
                            </w:r>
                            <w:r w:rsidRPr="008B63D1">
                              <w:rPr>
                                <w:rFonts w:ascii="標楷體" w:hAnsi="標楷體" w:cs="新細明體"/>
                                <w:bCs/>
                                <w:sz w:val="20"/>
                              </w:rPr>
                              <w:t>,133,177</w:t>
                            </w:r>
                          </w:p>
                        </w:tc>
                        <w:tc>
                          <w:tcPr>
                            <w:tcW w:w="1064" w:type="pct"/>
                          </w:tcPr>
                          <w:p w14:paraId="637C43F1" w14:textId="77777777" w:rsidR="00124A30" w:rsidRPr="008B63D1" w:rsidRDefault="00124A30" w:rsidP="008B63D1">
                            <w:pPr>
                              <w:widowControl/>
                              <w:snapToGrid w:val="0"/>
                              <w:jc w:val="right"/>
                              <w:rPr>
                                <w:rFonts w:ascii="標楷體" w:hAnsi="標楷體" w:cs="新細明體"/>
                                <w:bCs/>
                                <w:sz w:val="20"/>
                              </w:rPr>
                            </w:pPr>
                            <w:r w:rsidRPr="008B63D1">
                              <w:rPr>
                                <w:rFonts w:ascii="標楷體" w:hAnsi="標楷體" w:cs="新細明體" w:hint="eastAsia"/>
                                <w:bCs/>
                                <w:sz w:val="20"/>
                              </w:rPr>
                              <w:t>2</w:t>
                            </w:r>
                            <w:r w:rsidRPr="008B63D1">
                              <w:rPr>
                                <w:rFonts w:ascii="標楷體" w:hAnsi="標楷體" w:cs="新細明體"/>
                                <w:bCs/>
                                <w:sz w:val="20"/>
                              </w:rPr>
                              <w:t>06.43</w:t>
                            </w:r>
                          </w:p>
                        </w:tc>
                      </w:tr>
                    </w:tbl>
                    <w:p w14:paraId="1AF57D34" w14:textId="77777777" w:rsidR="00124A30" w:rsidRPr="00045765" w:rsidRDefault="00124A30" w:rsidP="00124A30">
                      <w:pPr>
                        <w:widowControl/>
                        <w:snapToGrid w:val="0"/>
                        <w:ind w:left="374" w:hangingChars="200" w:hanging="374"/>
                        <w:rPr>
                          <w:rFonts w:ascii="標楷體" w:hAnsi="標楷體" w:cs="新細明體"/>
                          <w:color w:val="000000"/>
                          <w:sz w:val="18"/>
                          <w:szCs w:val="18"/>
                        </w:rPr>
                      </w:pPr>
                      <w:r w:rsidRPr="00363B2C">
                        <w:rPr>
                          <w:rFonts w:ascii="標楷體" w:hAnsi="標楷體" w:cs="新細明體" w:hint="eastAsia"/>
                          <w:color w:val="000000"/>
                          <w:sz w:val="18"/>
                          <w:szCs w:val="18"/>
                        </w:rPr>
                        <w:t>資料來源：整理自</w:t>
                      </w:r>
                      <w:r>
                        <w:rPr>
                          <w:rFonts w:ascii="標楷體" w:hAnsi="標楷體" w:cs="新細明體" w:hint="eastAsia"/>
                          <w:color w:val="000000"/>
                          <w:sz w:val="18"/>
                          <w:szCs w:val="18"/>
                        </w:rPr>
                        <w:t>基隆市政</w:t>
                      </w:r>
                      <w:r w:rsidRPr="00363B2C">
                        <w:rPr>
                          <w:rFonts w:ascii="標楷體" w:hAnsi="標楷體" w:cs="新細明體" w:hint="eastAsia"/>
                          <w:color w:val="000000"/>
                          <w:sz w:val="18"/>
                          <w:szCs w:val="18"/>
                        </w:rPr>
                        <w:t>府教育處提供資料。</w:t>
                      </w:r>
                    </w:p>
                  </w:txbxContent>
                </v:textbox>
                <w10:wrap type="square" anchorx="margin"/>
              </v:shape>
            </w:pict>
          </mc:Fallback>
        </mc:AlternateContent>
      </w:r>
      <w:r w:rsidR="00124A30" w:rsidRPr="006262C3">
        <w:rPr>
          <w:rFonts w:ascii="標楷體" w:hAnsi="標楷體" w:hint="eastAsia"/>
          <w:noProof/>
          <w:spacing w:val="-6"/>
          <w:szCs w:val="24"/>
        </w:rPr>
        <w:t>分認定與收費標準一致性，並優先將結餘款運用於課後照顧班之教學教材補充及分攤水電費、影印費等行政支出，以強化經費執行及收支衡平</w:t>
      </w:r>
      <w:r w:rsidR="00124A30" w:rsidRPr="006262C3">
        <w:rPr>
          <w:rFonts w:ascii="標楷體" w:hAnsi="標楷體" w:cs="標楷體"/>
          <w:bCs/>
          <w:spacing w:val="-6"/>
          <w:szCs w:val="24"/>
          <w:lang w:eastAsia="zh-HK"/>
        </w:rPr>
        <w:t>。</w:t>
      </w:r>
    </w:p>
    <w:p w14:paraId="760C9AC9" w14:textId="5514C233" w:rsidR="00124A30" w:rsidRDefault="00124A30" w:rsidP="006262C3">
      <w:pPr>
        <w:overflowPunct w:val="0"/>
        <w:spacing w:line="470" w:lineRule="exact"/>
        <w:ind w:firstLineChars="200" w:firstLine="494"/>
        <w:jc w:val="both"/>
        <w:rPr>
          <w:rFonts w:ascii="標楷體" w:hAnsi="標楷體"/>
          <w:szCs w:val="24"/>
        </w:rPr>
      </w:pPr>
      <w:r>
        <w:rPr>
          <w:rFonts w:ascii="標楷體" w:hAnsi="標楷體"/>
          <w:b/>
          <w:bCs/>
          <w:noProof/>
          <w:szCs w:val="24"/>
        </w:rPr>
        <w:t>3</w:t>
      </w:r>
      <w:r w:rsidRPr="00FC2D17">
        <w:rPr>
          <w:rFonts w:ascii="標楷體" w:hAnsi="標楷體" w:hint="eastAsia"/>
          <w:b/>
          <w:bCs/>
          <w:noProof/>
          <w:szCs w:val="24"/>
        </w:rPr>
        <w:t>.</w:t>
      </w:r>
      <w:r w:rsidRPr="007C0EC7">
        <w:rPr>
          <w:rFonts w:ascii="標楷體" w:hAnsi="標楷體" w:hint="eastAsia"/>
          <w:b/>
          <w:szCs w:val="24"/>
        </w:rPr>
        <w:t>部分市</w:t>
      </w:r>
      <w:proofErr w:type="gramStart"/>
      <w:r w:rsidRPr="007C0EC7">
        <w:rPr>
          <w:rFonts w:ascii="標楷體" w:hAnsi="標楷體" w:hint="eastAsia"/>
          <w:b/>
          <w:szCs w:val="24"/>
        </w:rPr>
        <w:t>屬國小暨附設</w:t>
      </w:r>
      <w:proofErr w:type="gramEnd"/>
      <w:r w:rsidRPr="007C0EC7">
        <w:rPr>
          <w:rFonts w:ascii="標楷體" w:hAnsi="標楷體" w:hint="eastAsia"/>
          <w:b/>
          <w:szCs w:val="24"/>
        </w:rPr>
        <w:t>幼兒園收取代收代辦費</w:t>
      </w:r>
      <w:proofErr w:type="gramStart"/>
      <w:r w:rsidRPr="007C0EC7">
        <w:rPr>
          <w:rFonts w:ascii="標楷體" w:hAnsi="標楷體" w:hint="eastAsia"/>
          <w:b/>
          <w:szCs w:val="24"/>
        </w:rPr>
        <w:t>繳存專戶</w:t>
      </w:r>
      <w:proofErr w:type="gramEnd"/>
      <w:r w:rsidRPr="007C0EC7">
        <w:rPr>
          <w:rFonts w:ascii="標楷體" w:hAnsi="標楷體" w:hint="eastAsia"/>
          <w:b/>
          <w:szCs w:val="24"/>
        </w:rPr>
        <w:t>方式未盡一致，且尚未運用已建置之智慧校園親師生平台繳費功能</w:t>
      </w:r>
      <w:r w:rsidRPr="00B727A2">
        <w:rPr>
          <w:rFonts w:ascii="標楷體" w:hAnsi="標楷體" w:hint="eastAsia"/>
          <w:b/>
          <w:szCs w:val="24"/>
        </w:rPr>
        <w:t>：</w:t>
      </w:r>
      <w:r>
        <w:rPr>
          <w:rFonts w:ascii="標楷體" w:hAnsi="標楷體" w:hint="eastAsia"/>
          <w:szCs w:val="24"/>
        </w:rPr>
        <w:t>經</w:t>
      </w:r>
      <w:r w:rsidRPr="007C0EC7">
        <w:rPr>
          <w:rFonts w:ascii="標楷體" w:hAnsi="標楷體" w:hint="eastAsia"/>
          <w:szCs w:val="24"/>
        </w:rPr>
        <w:t>抽查中山區中山、港西、仙洞、中華、中和及德和等6所國小暨附設幼兒園113至114學年度第1學期各項代收代辦費收支情形，</w:t>
      </w:r>
      <w:proofErr w:type="gramStart"/>
      <w:r>
        <w:rPr>
          <w:rFonts w:ascii="標楷體" w:hAnsi="標楷體" w:hint="eastAsia"/>
          <w:szCs w:val="24"/>
        </w:rPr>
        <w:t>其中除仙洞</w:t>
      </w:r>
      <w:proofErr w:type="gramEnd"/>
      <w:r>
        <w:rPr>
          <w:rFonts w:ascii="標楷體" w:hAnsi="標楷體" w:hint="eastAsia"/>
          <w:szCs w:val="24"/>
        </w:rPr>
        <w:t>及德和等</w:t>
      </w:r>
      <w:r w:rsidRPr="007C0EC7">
        <w:rPr>
          <w:rFonts w:ascii="標楷體" w:hAnsi="標楷體" w:hint="eastAsia"/>
          <w:szCs w:val="24"/>
        </w:rPr>
        <w:t>2所國小暨附設幼兒園</w:t>
      </w:r>
      <w:r>
        <w:rPr>
          <w:rFonts w:ascii="標楷體" w:hAnsi="標楷體" w:hint="eastAsia"/>
          <w:szCs w:val="24"/>
        </w:rPr>
        <w:t>係</w:t>
      </w:r>
      <w:r w:rsidRPr="007C0EC7">
        <w:rPr>
          <w:rFonts w:ascii="標楷體" w:hAnsi="標楷體" w:hint="eastAsia"/>
          <w:szCs w:val="24"/>
        </w:rPr>
        <w:t>由智慧校園親師生平台</w:t>
      </w:r>
      <w:r>
        <w:rPr>
          <w:rFonts w:ascii="標楷體" w:hAnsi="標楷體" w:hint="eastAsia"/>
          <w:szCs w:val="24"/>
        </w:rPr>
        <w:t>（</w:t>
      </w:r>
      <w:r w:rsidRPr="007C0EC7">
        <w:rPr>
          <w:rFonts w:ascii="標楷體" w:hAnsi="標楷體" w:hint="eastAsia"/>
          <w:szCs w:val="24"/>
        </w:rPr>
        <w:t>基優雲</w:t>
      </w:r>
      <w:r>
        <w:rPr>
          <w:rFonts w:ascii="標楷體" w:hAnsi="標楷體" w:hint="eastAsia"/>
          <w:szCs w:val="24"/>
        </w:rPr>
        <w:t>）</w:t>
      </w:r>
      <w:r w:rsidRPr="007C0EC7">
        <w:rPr>
          <w:rFonts w:ascii="標楷體" w:hAnsi="標楷體" w:hint="eastAsia"/>
          <w:szCs w:val="24"/>
        </w:rPr>
        <w:t>產製繳費單，</w:t>
      </w:r>
      <w:r>
        <w:rPr>
          <w:rFonts w:ascii="標楷體" w:hAnsi="標楷體" w:hint="eastAsia"/>
          <w:szCs w:val="24"/>
        </w:rPr>
        <w:t>並</w:t>
      </w:r>
      <w:proofErr w:type="gramStart"/>
      <w:r>
        <w:rPr>
          <w:rFonts w:ascii="標楷體" w:hAnsi="標楷體" w:hint="eastAsia"/>
          <w:szCs w:val="24"/>
        </w:rPr>
        <w:t>採</w:t>
      </w:r>
      <w:proofErr w:type="gramEnd"/>
      <w:r w:rsidRPr="007C0EC7">
        <w:rPr>
          <w:rFonts w:ascii="標楷體" w:hAnsi="標楷體" w:hint="eastAsia"/>
          <w:szCs w:val="24"/>
        </w:rPr>
        <w:t>網路及實體銀行、郵局及超商等多元</w:t>
      </w:r>
      <w:r>
        <w:rPr>
          <w:rFonts w:ascii="標楷體" w:hAnsi="標楷體" w:hint="eastAsia"/>
          <w:szCs w:val="24"/>
        </w:rPr>
        <w:t>方式</w:t>
      </w:r>
      <w:r w:rsidRPr="007C0EC7">
        <w:rPr>
          <w:rFonts w:ascii="標楷體" w:hAnsi="標楷體" w:hint="eastAsia"/>
          <w:szCs w:val="24"/>
        </w:rPr>
        <w:t>繳費</w:t>
      </w:r>
      <w:r>
        <w:rPr>
          <w:rFonts w:ascii="標楷體" w:hAnsi="標楷體" w:hint="eastAsia"/>
          <w:szCs w:val="24"/>
        </w:rPr>
        <w:t>後</w:t>
      </w:r>
      <w:r w:rsidRPr="007C0EC7">
        <w:rPr>
          <w:rFonts w:ascii="標楷體" w:hAnsi="標楷體" w:hint="eastAsia"/>
          <w:szCs w:val="24"/>
        </w:rPr>
        <w:t>，</w:t>
      </w:r>
      <w:r>
        <w:rPr>
          <w:rFonts w:ascii="標楷體" w:hAnsi="標楷體" w:hint="eastAsia"/>
          <w:szCs w:val="24"/>
        </w:rPr>
        <w:t>校方</w:t>
      </w:r>
      <w:r w:rsidRPr="007C0EC7">
        <w:rPr>
          <w:rFonts w:ascii="標楷體" w:hAnsi="標楷體" w:hint="eastAsia"/>
          <w:szCs w:val="24"/>
        </w:rPr>
        <w:t>可至系統進行對帳與繳費統計外，</w:t>
      </w:r>
      <w:r>
        <w:rPr>
          <w:rFonts w:ascii="標楷體" w:hAnsi="標楷體" w:hint="eastAsia"/>
          <w:szCs w:val="24"/>
        </w:rPr>
        <w:t>其餘</w:t>
      </w:r>
      <w:r w:rsidRPr="007C0EC7">
        <w:rPr>
          <w:rFonts w:ascii="標楷體" w:hAnsi="標楷體" w:hint="eastAsia"/>
          <w:szCs w:val="24"/>
        </w:rPr>
        <w:t>4所國小暨</w:t>
      </w:r>
      <w:r>
        <w:rPr>
          <w:rFonts w:ascii="標楷體" w:hAnsi="標楷體" w:hint="eastAsia"/>
          <w:szCs w:val="24"/>
        </w:rPr>
        <w:t>附設</w:t>
      </w:r>
      <w:r w:rsidRPr="007C0EC7">
        <w:rPr>
          <w:rFonts w:ascii="標楷體" w:hAnsi="標楷體" w:hint="eastAsia"/>
          <w:szCs w:val="24"/>
        </w:rPr>
        <w:t>幼兒園部分項目仍</w:t>
      </w:r>
      <w:proofErr w:type="gramStart"/>
      <w:r w:rsidRPr="007C0EC7">
        <w:rPr>
          <w:rFonts w:ascii="標楷體" w:hAnsi="標楷體" w:hint="eastAsia"/>
          <w:szCs w:val="24"/>
        </w:rPr>
        <w:t>採</w:t>
      </w:r>
      <w:proofErr w:type="gramEnd"/>
      <w:r w:rsidRPr="007C0EC7">
        <w:rPr>
          <w:rFonts w:ascii="標楷體" w:hAnsi="標楷體" w:hint="eastAsia"/>
          <w:szCs w:val="24"/>
        </w:rPr>
        <w:t>自行印製繳費通知單及收取現金後，</w:t>
      </w:r>
      <w:r>
        <w:rPr>
          <w:rFonts w:ascii="標楷體" w:hAnsi="標楷體" w:hint="eastAsia"/>
          <w:szCs w:val="24"/>
        </w:rPr>
        <w:t>辦理繳庫</w:t>
      </w:r>
      <w:proofErr w:type="gramStart"/>
      <w:r>
        <w:rPr>
          <w:rFonts w:ascii="標楷體" w:hAnsi="標楷體" w:hint="eastAsia"/>
          <w:szCs w:val="24"/>
        </w:rPr>
        <w:t>入帳</w:t>
      </w:r>
      <w:proofErr w:type="gramEnd"/>
      <w:r>
        <w:rPr>
          <w:rFonts w:ascii="標楷體" w:hAnsi="標楷體" w:hint="eastAsia"/>
          <w:szCs w:val="24"/>
        </w:rPr>
        <w:t>作業；又</w:t>
      </w:r>
      <w:r w:rsidRPr="00DE03D1">
        <w:rPr>
          <w:rFonts w:ascii="標楷體" w:hAnsi="標楷體" w:hint="eastAsia"/>
          <w:szCs w:val="24"/>
        </w:rPr>
        <w:t>中山國小註冊費</w:t>
      </w:r>
      <w:r>
        <w:rPr>
          <w:rFonts w:ascii="標楷體" w:hAnsi="標楷體" w:hint="eastAsia"/>
          <w:szCs w:val="24"/>
        </w:rPr>
        <w:t>（</w:t>
      </w:r>
      <w:r w:rsidRPr="00DE03D1">
        <w:rPr>
          <w:rFonts w:ascii="標楷體" w:hAnsi="標楷體" w:hint="eastAsia"/>
          <w:szCs w:val="24"/>
        </w:rPr>
        <w:t>國小部分含家長會費、團體保險費及午餐費，幼兒園部分含學雜費及延長照顧費以外之各項代辦代收費</w:t>
      </w:r>
      <w:r>
        <w:rPr>
          <w:rFonts w:ascii="標楷體" w:hAnsi="標楷體" w:hint="eastAsia"/>
          <w:szCs w:val="24"/>
        </w:rPr>
        <w:t>）</w:t>
      </w:r>
      <w:r w:rsidRPr="00DE03D1">
        <w:rPr>
          <w:rFonts w:ascii="標楷體" w:hAnsi="標楷體" w:hint="eastAsia"/>
          <w:szCs w:val="24"/>
        </w:rPr>
        <w:t>則</w:t>
      </w:r>
      <w:proofErr w:type="gramStart"/>
      <w:r w:rsidRPr="00DE03D1">
        <w:rPr>
          <w:rFonts w:ascii="標楷體" w:hAnsi="標楷體" w:hint="eastAsia"/>
          <w:szCs w:val="24"/>
        </w:rPr>
        <w:t>採</w:t>
      </w:r>
      <w:proofErr w:type="gramEnd"/>
      <w:r w:rsidRPr="00DE03D1">
        <w:rPr>
          <w:rFonts w:ascii="標楷體" w:hAnsi="標楷體" w:hint="eastAsia"/>
          <w:szCs w:val="24"/>
        </w:rPr>
        <w:t>郵局約定扣繳</w:t>
      </w:r>
      <w:r>
        <w:rPr>
          <w:rFonts w:ascii="標楷體" w:hAnsi="標楷體" w:hint="eastAsia"/>
          <w:szCs w:val="24"/>
        </w:rPr>
        <w:t>或</w:t>
      </w:r>
      <w:r w:rsidRPr="00DE03D1">
        <w:rPr>
          <w:rFonts w:ascii="標楷體" w:hAnsi="標楷體" w:hint="eastAsia"/>
          <w:szCs w:val="24"/>
        </w:rPr>
        <w:t>製發繳費通知等</w:t>
      </w:r>
      <w:r w:rsidRPr="007C0EC7">
        <w:rPr>
          <w:rFonts w:ascii="標楷體" w:hAnsi="標楷體" w:hint="eastAsia"/>
          <w:szCs w:val="24"/>
        </w:rPr>
        <w:t>，各校收取學雜費及代收代辦項目之方式未盡一致，且</w:t>
      </w:r>
      <w:proofErr w:type="gramStart"/>
      <w:r w:rsidRPr="007C0EC7">
        <w:rPr>
          <w:rFonts w:ascii="標楷體" w:hAnsi="標楷體" w:hint="eastAsia"/>
          <w:szCs w:val="24"/>
        </w:rPr>
        <w:t>採</w:t>
      </w:r>
      <w:proofErr w:type="gramEnd"/>
      <w:r w:rsidRPr="007C0EC7">
        <w:rPr>
          <w:rFonts w:ascii="標楷體" w:hAnsi="標楷體" w:hint="eastAsia"/>
          <w:szCs w:val="24"/>
        </w:rPr>
        <w:t>行人工作業，徒增現金</w:t>
      </w:r>
      <w:r>
        <w:rPr>
          <w:rFonts w:ascii="標楷體" w:hAnsi="標楷體" w:hint="eastAsia"/>
          <w:szCs w:val="24"/>
        </w:rPr>
        <w:t>保</w:t>
      </w:r>
      <w:r w:rsidRPr="007C0EC7">
        <w:rPr>
          <w:rFonts w:ascii="標楷體" w:hAnsi="標楷體" w:hint="eastAsia"/>
          <w:szCs w:val="24"/>
        </w:rPr>
        <w:t>管、對帳及開立收據等</w:t>
      </w:r>
      <w:r>
        <w:rPr>
          <w:rFonts w:ascii="標楷體" w:hAnsi="標楷體" w:hint="eastAsia"/>
          <w:szCs w:val="24"/>
        </w:rPr>
        <w:t>大量行政</w:t>
      </w:r>
      <w:r w:rsidRPr="007C0EC7">
        <w:rPr>
          <w:rFonts w:ascii="標楷體" w:hAnsi="標楷體" w:hint="eastAsia"/>
          <w:szCs w:val="24"/>
        </w:rPr>
        <w:t>處理流程，</w:t>
      </w:r>
      <w:r w:rsidRPr="00DE03D1">
        <w:rPr>
          <w:rFonts w:ascii="標楷體" w:hAnsi="標楷體" w:hint="eastAsia"/>
          <w:szCs w:val="24"/>
        </w:rPr>
        <w:t>經函請市政府督促</w:t>
      </w:r>
      <w:proofErr w:type="gramStart"/>
      <w:r w:rsidRPr="00DE03D1">
        <w:rPr>
          <w:rFonts w:ascii="標楷體" w:hAnsi="標楷體" w:hint="eastAsia"/>
          <w:szCs w:val="24"/>
        </w:rPr>
        <w:t>各校善用</w:t>
      </w:r>
      <w:proofErr w:type="gramEnd"/>
      <w:r>
        <w:rPr>
          <w:rFonts w:ascii="標楷體" w:hAnsi="標楷體" w:hint="eastAsia"/>
          <w:szCs w:val="24"/>
        </w:rPr>
        <w:t>已建置之</w:t>
      </w:r>
      <w:r w:rsidRPr="009A127D">
        <w:rPr>
          <w:rFonts w:ascii="標楷體" w:hAnsi="標楷體" w:hint="eastAsia"/>
          <w:szCs w:val="24"/>
        </w:rPr>
        <w:t>智慧校園親師生平台</w:t>
      </w:r>
      <w:r w:rsidRPr="00DE03D1">
        <w:rPr>
          <w:rFonts w:ascii="標楷體" w:hAnsi="標楷體" w:hint="eastAsia"/>
          <w:szCs w:val="24"/>
        </w:rPr>
        <w:t>，發揮系統建置效益及精進作業流程，以強化內部控制，降低財務風險。</w:t>
      </w:r>
      <w:r w:rsidRPr="00817AFC">
        <w:rPr>
          <w:rFonts w:ascii="標楷體" w:hAnsi="標楷體" w:hint="eastAsia"/>
          <w:szCs w:val="24"/>
        </w:rPr>
        <w:t>據復：已辦理繳費系統教育訓練及提供操作錄影檔，協助各校熟悉系統操作並促請配合辦理，另將於</w:t>
      </w:r>
      <w:proofErr w:type="gramStart"/>
      <w:r w:rsidRPr="00817AFC">
        <w:rPr>
          <w:rFonts w:ascii="標楷體" w:hAnsi="標楷體" w:hint="eastAsia"/>
          <w:szCs w:val="24"/>
        </w:rPr>
        <w:t>115</w:t>
      </w:r>
      <w:proofErr w:type="gramEnd"/>
      <w:r w:rsidRPr="00817AFC">
        <w:rPr>
          <w:rFonts w:ascii="標楷體" w:hAnsi="標楷體" w:hint="eastAsia"/>
          <w:szCs w:val="24"/>
        </w:rPr>
        <w:t>年度校務會議加強宣導透過親師座談會，鼓勵學生家長下載智慧校園親師生平台APP，使用多元繳費功能。</w:t>
      </w:r>
    </w:p>
    <w:p w14:paraId="75E90D39" w14:textId="51DE843F" w:rsidR="0014022B" w:rsidRPr="007A6533" w:rsidRDefault="0014022B" w:rsidP="006262C3">
      <w:pPr>
        <w:overflowPunct w:val="0"/>
        <w:autoSpaceDE w:val="0"/>
        <w:spacing w:beforeLines="10" w:before="50" w:line="470" w:lineRule="exact"/>
        <w:ind w:firstLineChars="100" w:firstLine="267"/>
        <w:jc w:val="both"/>
        <w:outlineLvl w:val="0"/>
        <w:rPr>
          <w:rFonts w:ascii="標楷體" w:hAnsi="標楷體"/>
          <w:b/>
          <w:spacing w:val="-10"/>
          <w:sz w:val="28"/>
          <w:szCs w:val="28"/>
        </w:rPr>
      </w:pPr>
      <w:r w:rsidRPr="007A6533">
        <w:rPr>
          <w:rFonts w:ascii="標楷體" w:hAnsi="標楷體" w:hint="eastAsia"/>
          <w:b/>
          <w:spacing w:val="-10"/>
          <w:sz w:val="28"/>
          <w:szCs w:val="28"/>
        </w:rPr>
        <w:t>（十</w:t>
      </w:r>
      <w:r w:rsidR="007E3D6F">
        <w:rPr>
          <w:rFonts w:ascii="標楷體" w:hAnsi="標楷體" w:hint="eastAsia"/>
          <w:b/>
          <w:spacing w:val="-10"/>
          <w:sz w:val="28"/>
          <w:szCs w:val="28"/>
        </w:rPr>
        <w:t>八</w:t>
      </w:r>
      <w:r w:rsidRPr="007A6533">
        <w:rPr>
          <w:rFonts w:ascii="標楷體" w:hAnsi="標楷體" w:hint="eastAsia"/>
          <w:b/>
          <w:spacing w:val="-10"/>
          <w:sz w:val="28"/>
          <w:szCs w:val="28"/>
        </w:rPr>
        <w:t>）為維持國民中小學輔導教師人力穩定及提升專業輔導量能，持續推動學生輔導諮商工作，惟具專業背景之兼任輔導教師比例偏低，又辦理訪視比例未及</w:t>
      </w:r>
      <w:proofErr w:type="gramStart"/>
      <w:r w:rsidRPr="007A6533">
        <w:rPr>
          <w:rFonts w:ascii="標楷體" w:hAnsi="標楷體" w:hint="eastAsia"/>
          <w:b/>
          <w:spacing w:val="-10"/>
          <w:sz w:val="28"/>
          <w:szCs w:val="28"/>
        </w:rPr>
        <w:t>1成</w:t>
      </w:r>
      <w:proofErr w:type="gramEnd"/>
      <w:r w:rsidRPr="007A6533">
        <w:rPr>
          <w:rFonts w:ascii="標楷體" w:hAnsi="標楷體" w:hint="eastAsia"/>
          <w:b/>
          <w:spacing w:val="-10"/>
          <w:sz w:val="28"/>
          <w:szCs w:val="28"/>
        </w:rPr>
        <w:t>及部分學校未落實自評作業，允宜</w:t>
      </w:r>
      <w:proofErr w:type="gramStart"/>
      <w:r w:rsidRPr="007A6533">
        <w:rPr>
          <w:rFonts w:ascii="標楷體" w:hAnsi="標楷體" w:hint="eastAsia"/>
          <w:b/>
          <w:spacing w:val="-10"/>
          <w:sz w:val="28"/>
          <w:szCs w:val="28"/>
        </w:rPr>
        <w:t>研謀妥處</w:t>
      </w:r>
      <w:proofErr w:type="gramEnd"/>
      <w:r w:rsidRPr="007A6533">
        <w:rPr>
          <w:rFonts w:ascii="標楷體" w:hAnsi="標楷體" w:hint="eastAsia"/>
          <w:b/>
          <w:spacing w:val="-10"/>
          <w:sz w:val="28"/>
          <w:szCs w:val="28"/>
        </w:rPr>
        <w:t>，以確保輔導諮商穩健執行及落實督導工作。</w:t>
      </w:r>
    </w:p>
    <w:p w14:paraId="08AD34A1" w14:textId="41499FC9" w:rsidR="0014022B" w:rsidRDefault="0014022B" w:rsidP="006262C3">
      <w:pPr>
        <w:overflowPunct w:val="0"/>
        <w:spacing w:line="470" w:lineRule="exact"/>
        <w:ind w:firstLineChars="200" w:firstLine="494"/>
        <w:jc w:val="both"/>
        <w:rPr>
          <w:rFonts w:ascii="標楷體" w:hAnsi="標楷體"/>
          <w:bCs/>
          <w:szCs w:val="24"/>
        </w:rPr>
      </w:pPr>
      <w:r>
        <w:rPr>
          <w:rFonts w:ascii="標楷體" w:hAnsi="標楷體" w:hint="eastAsia"/>
          <w:bCs/>
          <w:szCs w:val="24"/>
        </w:rPr>
        <w:t>教育處</w:t>
      </w:r>
      <w:r w:rsidRPr="0048617E">
        <w:rPr>
          <w:rFonts w:ascii="標楷體" w:hAnsi="標楷體" w:hint="eastAsia"/>
          <w:bCs/>
          <w:szCs w:val="24"/>
        </w:rPr>
        <w:t>為落實國民中小學輔導教師法定編制及有效執行學生輔導工作，訂定各學年度輔導教師人力運用計畫，函報教育部國民及學前教育署</w:t>
      </w:r>
      <w:r>
        <w:rPr>
          <w:rFonts w:ascii="標楷體" w:hAnsi="標楷體" w:hint="eastAsia"/>
          <w:bCs/>
          <w:szCs w:val="24"/>
        </w:rPr>
        <w:t>（下稱國教署）</w:t>
      </w:r>
      <w:r w:rsidRPr="0048617E">
        <w:rPr>
          <w:rFonts w:ascii="標楷體" w:hAnsi="標楷體" w:hint="eastAsia"/>
          <w:bCs/>
          <w:szCs w:val="24"/>
        </w:rPr>
        <w:t>申請補助輔導教師人事費及減授課鐘點費，核定計畫經費由112學年度3,686萬餘元增至114學年度4,208萬餘元，國教署依縣市政府</w:t>
      </w:r>
      <w:proofErr w:type="gramStart"/>
      <w:r w:rsidRPr="0048617E">
        <w:rPr>
          <w:rFonts w:ascii="標楷體" w:hAnsi="標楷體" w:hint="eastAsia"/>
          <w:bCs/>
          <w:szCs w:val="24"/>
        </w:rPr>
        <w:t>財力級次給予</w:t>
      </w:r>
      <w:proofErr w:type="gramEnd"/>
      <w:r w:rsidRPr="0048617E">
        <w:rPr>
          <w:rFonts w:ascii="標楷體" w:hAnsi="標楷體" w:hint="eastAsia"/>
          <w:bCs/>
          <w:szCs w:val="24"/>
        </w:rPr>
        <w:t>3,169萬餘元至3,619萬餘元補助，其餘則由</w:t>
      </w:r>
      <w:r>
        <w:rPr>
          <w:rFonts w:ascii="標楷體" w:hAnsi="標楷體" w:hint="eastAsia"/>
          <w:bCs/>
          <w:szCs w:val="24"/>
        </w:rPr>
        <w:t>市政</w:t>
      </w:r>
      <w:r w:rsidRPr="0048617E">
        <w:rPr>
          <w:rFonts w:ascii="標楷體" w:hAnsi="標楷體" w:hint="eastAsia"/>
          <w:bCs/>
          <w:szCs w:val="24"/>
        </w:rPr>
        <w:t>府編列516萬餘元至589萬餘元配合款辦理。經查</w:t>
      </w:r>
      <w:r>
        <w:rPr>
          <w:rFonts w:ascii="標楷體" w:hAnsi="標楷體" w:hint="eastAsia"/>
          <w:bCs/>
          <w:szCs w:val="24"/>
        </w:rPr>
        <w:t>其</w:t>
      </w:r>
      <w:r w:rsidRPr="0048617E">
        <w:rPr>
          <w:rFonts w:ascii="標楷體" w:hAnsi="標楷體" w:hint="eastAsia"/>
          <w:bCs/>
          <w:szCs w:val="24"/>
        </w:rPr>
        <w:t>執行情形</w:t>
      </w:r>
      <w:r w:rsidRPr="00170AA3">
        <w:rPr>
          <w:rFonts w:ascii="標楷體" w:hAnsi="標楷體" w:hint="eastAsia"/>
          <w:bCs/>
          <w:szCs w:val="24"/>
        </w:rPr>
        <w:t>，核有下列事項</w:t>
      </w:r>
      <w:r w:rsidRPr="0009546F">
        <w:rPr>
          <w:rFonts w:ascii="標楷體" w:hAnsi="標楷體" w:hint="eastAsia"/>
          <w:bCs/>
          <w:szCs w:val="24"/>
        </w:rPr>
        <w:t>：</w:t>
      </w:r>
    </w:p>
    <w:p w14:paraId="77C8ADC5" w14:textId="0041E16C" w:rsidR="0014022B" w:rsidRPr="006262C3" w:rsidRDefault="007A6533" w:rsidP="0014022B">
      <w:pPr>
        <w:overflowPunct w:val="0"/>
        <w:spacing w:line="464" w:lineRule="exact"/>
        <w:ind w:firstLineChars="200" w:firstLine="494"/>
        <w:contextualSpacing/>
        <w:jc w:val="both"/>
        <w:rPr>
          <w:rFonts w:ascii="標楷體" w:hAnsi="標楷體"/>
          <w:b/>
          <w:szCs w:val="24"/>
        </w:rPr>
      </w:pPr>
      <w:r w:rsidRPr="00A5736C">
        <w:rPr>
          <w:rFonts w:ascii="標楷體" w:hAnsi="標楷體"/>
          <w:b/>
          <w:bCs/>
          <w:noProof/>
          <w:szCs w:val="24"/>
        </w:rPr>
        <w:lastRenderedPageBreak/>
        <mc:AlternateContent>
          <mc:Choice Requires="wps">
            <w:drawing>
              <wp:anchor distT="0" distB="0" distL="114300" distR="114300" simplePos="0" relativeHeight="251743232" behindDoc="1" locked="0" layoutInCell="1" allowOverlap="1" wp14:anchorId="111F17D5" wp14:editId="08E318AA">
                <wp:simplePos x="0" y="0"/>
                <wp:positionH relativeFrom="margin">
                  <wp:posOffset>2715895</wp:posOffset>
                </wp:positionH>
                <wp:positionV relativeFrom="page">
                  <wp:posOffset>2752725</wp:posOffset>
                </wp:positionV>
                <wp:extent cx="3602990" cy="2238375"/>
                <wp:effectExtent l="0" t="0" r="0" b="9525"/>
                <wp:wrapSquare wrapText="bothSides"/>
                <wp:docPr id="54"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2990" cy="2238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0D1E76" w14:textId="19821940" w:rsidR="0014022B" w:rsidRPr="00B745C5" w:rsidRDefault="0014022B" w:rsidP="0014022B">
                            <w:pPr>
                              <w:spacing w:line="300" w:lineRule="exact"/>
                              <w:ind w:left="566" w:hangingChars="229" w:hanging="566"/>
                              <w:jc w:val="center"/>
                              <w:rPr>
                                <w:rFonts w:ascii="標楷體" w:hAnsi="標楷體"/>
                                <w:b/>
                                <w:szCs w:val="24"/>
                              </w:rPr>
                            </w:pPr>
                            <w:r w:rsidRPr="00B745C5">
                              <w:rPr>
                                <w:rFonts w:ascii="標楷體" w:hAnsi="標楷體" w:hint="eastAsia"/>
                                <w:b/>
                                <w:szCs w:val="24"/>
                              </w:rPr>
                              <w:t>表</w:t>
                            </w:r>
                            <w:r w:rsidR="00B10DBF">
                              <w:rPr>
                                <w:rFonts w:ascii="標楷體" w:hAnsi="標楷體"/>
                                <w:b/>
                                <w:szCs w:val="24"/>
                              </w:rPr>
                              <w:t>8</w:t>
                            </w:r>
                            <w:r w:rsidRPr="00B745C5">
                              <w:rPr>
                                <w:rFonts w:ascii="標楷體" w:hAnsi="標楷體" w:hint="eastAsia"/>
                                <w:b/>
                                <w:szCs w:val="24"/>
                              </w:rPr>
                              <w:t xml:space="preserve">　</w:t>
                            </w:r>
                            <w:r w:rsidRPr="00CA4420">
                              <w:rPr>
                                <w:rFonts w:ascii="標楷體" w:hAnsi="標楷體" w:hint="eastAsia"/>
                                <w:b/>
                                <w:szCs w:val="24"/>
                              </w:rPr>
                              <w:t>基隆市屬公立國小兼任輔導教師具專業背景</w:t>
                            </w:r>
                          </w:p>
                          <w:p w14:paraId="1C564174" w14:textId="77777777" w:rsidR="0014022B" w:rsidRPr="00B745C5" w:rsidRDefault="0014022B" w:rsidP="0014022B">
                            <w:pPr>
                              <w:spacing w:line="300" w:lineRule="exact"/>
                              <w:ind w:left="474" w:rightChars="50" w:right="124" w:hangingChars="229" w:hanging="474"/>
                              <w:jc w:val="right"/>
                              <w:rPr>
                                <w:rFonts w:ascii="標楷體" w:hAnsi="標楷體"/>
                                <w:bCs/>
                                <w:sz w:val="20"/>
                              </w:rPr>
                            </w:pPr>
                            <w:r w:rsidRPr="00CA4420">
                              <w:rPr>
                                <w:rFonts w:ascii="標楷體" w:hAnsi="標楷體" w:hint="eastAsia"/>
                                <w:bCs/>
                                <w:sz w:val="20"/>
                              </w:rPr>
                              <w:t>單位：人、％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81"/>
                              <w:gridCol w:w="761"/>
                              <w:gridCol w:w="709"/>
                              <w:gridCol w:w="1134"/>
                              <w:gridCol w:w="851"/>
                            </w:tblGrid>
                            <w:tr w:rsidR="0014022B" w:rsidRPr="00CA4420" w14:paraId="66350415" w14:textId="77777777" w:rsidTr="0014022B">
                              <w:trPr>
                                <w:trHeight w:val="815"/>
                                <w:jc w:val="center"/>
                              </w:trPr>
                              <w:tc>
                                <w:tcPr>
                                  <w:tcW w:w="988" w:type="dxa"/>
                                  <w:tcBorders>
                                    <w:tl2br w:val="single" w:sz="4" w:space="0" w:color="auto"/>
                                  </w:tcBorders>
                                </w:tcPr>
                                <w:p w14:paraId="3419B58A" w14:textId="77777777" w:rsidR="0014022B" w:rsidRDefault="0014022B" w:rsidP="00311CBE">
                                  <w:pPr>
                                    <w:overflowPunct w:val="0"/>
                                    <w:autoSpaceDE w:val="0"/>
                                    <w:spacing w:line="200" w:lineRule="exact"/>
                                    <w:ind w:rightChars="-30" w:right="-74"/>
                                    <w:jc w:val="right"/>
                                    <w:rPr>
                                      <w:rFonts w:ascii="標楷體" w:hAnsi="標楷體"/>
                                      <w:spacing w:val="2"/>
                                      <w:sz w:val="20"/>
                                    </w:rPr>
                                  </w:pPr>
                                  <w:r w:rsidRPr="00CA4420">
                                    <w:rPr>
                                      <w:rFonts w:ascii="標楷體" w:hAnsi="標楷體" w:hint="eastAsia"/>
                                      <w:spacing w:val="2"/>
                                      <w:sz w:val="20"/>
                                    </w:rPr>
                                    <w:t>項目</w:t>
                                  </w:r>
                                </w:p>
                                <w:p w14:paraId="59564406" w14:textId="77777777" w:rsidR="0014022B" w:rsidRDefault="0014022B" w:rsidP="00CA4420">
                                  <w:pPr>
                                    <w:overflowPunct w:val="0"/>
                                    <w:autoSpaceDE w:val="0"/>
                                    <w:spacing w:line="200" w:lineRule="exact"/>
                                    <w:rPr>
                                      <w:rFonts w:ascii="標楷體" w:hAnsi="標楷體"/>
                                      <w:spacing w:val="2"/>
                                      <w:sz w:val="20"/>
                                    </w:rPr>
                                  </w:pPr>
                                </w:p>
                                <w:p w14:paraId="5D7C92AA" w14:textId="77777777" w:rsidR="0014022B" w:rsidRDefault="0014022B" w:rsidP="00CA4420">
                                  <w:pPr>
                                    <w:overflowPunct w:val="0"/>
                                    <w:autoSpaceDE w:val="0"/>
                                    <w:spacing w:line="200" w:lineRule="exact"/>
                                    <w:rPr>
                                      <w:rFonts w:ascii="標楷體" w:hAnsi="標楷體"/>
                                      <w:spacing w:val="2"/>
                                      <w:sz w:val="20"/>
                                    </w:rPr>
                                  </w:pPr>
                                </w:p>
                                <w:p w14:paraId="0F136099" w14:textId="77777777" w:rsidR="0014022B" w:rsidRPr="00CA4420" w:rsidRDefault="0014022B" w:rsidP="00311CBE">
                                  <w:pPr>
                                    <w:overflowPunct w:val="0"/>
                                    <w:autoSpaceDE w:val="0"/>
                                    <w:spacing w:line="200" w:lineRule="exact"/>
                                    <w:ind w:leftChars="-30" w:left="-74"/>
                                    <w:rPr>
                                      <w:rFonts w:ascii="標楷體" w:hAnsi="標楷體"/>
                                      <w:spacing w:val="2"/>
                                      <w:sz w:val="20"/>
                                    </w:rPr>
                                  </w:pPr>
                                  <w:r w:rsidRPr="00CA4420">
                                    <w:rPr>
                                      <w:rFonts w:ascii="標楷體" w:hAnsi="標楷體" w:hint="eastAsia"/>
                                      <w:spacing w:val="2"/>
                                      <w:sz w:val="20"/>
                                    </w:rPr>
                                    <w:t>學年度</w:t>
                                  </w:r>
                                </w:p>
                              </w:tc>
                              <w:tc>
                                <w:tcPr>
                                  <w:tcW w:w="1081" w:type="dxa"/>
                                  <w:vAlign w:val="center"/>
                                </w:tcPr>
                                <w:p w14:paraId="756D8314"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實際編制</w:t>
                                  </w:r>
                                </w:p>
                                <w:p w14:paraId="054A8AA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輔導教師</w:t>
                                  </w:r>
                                </w:p>
                                <w:p w14:paraId="17B51FC7"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(A=B</w:t>
                                  </w:r>
                                  <w:r w:rsidRPr="00CA4420">
                                    <w:rPr>
                                      <w:rFonts w:ascii="標楷體" w:hAnsi="標楷體"/>
                                      <w:spacing w:val="2"/>
                                      <w:sz w:val="20"/>
                                    </w:rPr>
                                    <w:t>+C</w:t>
                                  </w:r>
                                  <w:r w:rsidRPr="00CA4420">
                                    <w:rPr>
                                      <w:rFonts w:ascii="標楷體" w:hAnsi="標楷體" w:hint="eastAsia"/>
                                      <w:spacing w:val="2"/>
                                      <w:sz w:val="20"/>
                                    </w:rPr>
                                    <w:t>)</w:t>
                                  </w:r>
                                </w:p>
                              </w:tc>
                              <w:tc>
                                <w:tcPr>
                                  <w:tcW w:w="761" w:type="dxa"/>
                                  <w:vAlign w:val="center"/>
                                </w:tcPr>
                                <w:p w14:paraId="1A90CE3E"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專任</w:t>
                                  </w:r>
                                </w:p>
                                <w:p w14:paraId="4044D5CC"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輔導教師</w:t>
                                  </w:r>
                                </w:p>
                                <w:p w14:paraId="2BCAD29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(B)</w:t>
                                  </w:r>
                                </w:p>
                              </w:tc>
                              <w:tc>
                                <w:tcPr>
                                  <w:tcW w:w="709" w:type="dxa"/>
                                  <w:vAlign w:val="center"/>
                                </w:tcPr>
                                <w:p w14:paraId="1EFCEE41"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兼任</w:t>
                                  </w:r>
                                </w:p>
                                <w:p w14:paraId="684CE477"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輔導教師</w:t>
                                  </w:r>
                                </w:p>
                                <w:p w14:paraId="68E5938D"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w:t>
                                  </w:r>
                                  <w:r w:rsidRPr="00CA4420">
                                    <w:rPr>
                                      <w:rFonts w:ascii="標楷體" w:hAnsi="標楷體"/>
                                      <w:spacing w:val="2"/>
                                      <w:sz w:val="20"/>
                                    </w:rPr>
                                    <w:t>C)</w:t>
                                  </w:r>
                                </w:p>
                              </w:tc>
                              <w:tc>
                                <w:tcPr>
                                  <w:tcW w:w="1134" w:type="dxa"/>
                                  <w:vAlign w:val="center"/>
                                </w:tcPr>
                                <w:p w14:paraId="4A5A7EC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兼任輔導教師具專業背景</w:t>
                                  </w:r>
                                </w:p>
                                <w:p w14:paraId="0CBDBFF5"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w:t>
                                  </w:r>
                                  <w:r w:rsidRPr="00CA4420">
                                    <w:rPr>
                                      <w:rFonts w:ascii="標楷體" w:hAnsi="標楷體"/>
                                      <w:spacing w:val="2"/>
                                      <w:sz w:val="20"/>
                                    </w:rPr>
                                    <w:t>D)</w:t>
                                  </w:r>
                                </w:p>
                              </w:tc>
                              <w:tc>
                                <w:tcPr>
                                  <w:tcW w:w="851" w:type="dxa"/>
                                  <w:vAlign w:val="center"/>
                                </w:tcPr>
                                <w:p w14:paraId="6679C78F"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占比</w:t>
                                  </w:r>
                                </w:p>
                                <w:p w14:paraId="68E9A39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(D/</w:t>
                                  </w:r>
                                  <w:r w:rsidRPr="00CA4420">
                                    <w:rPr>
                                      <w:rFonts w:ascii="標楷體" w:hAnsi="標楷體"/>
                                      <w:spacing w:val="2"/>
                                      <w:sz w:val="20"/>
                                    </w:rPr>
                                    <w:t>C</w:t>
                                  </w:r>
                                  <w:r w:rsidRPr="00CA4420">
                                    <w:rPr>
                                      <w:rFonts w:ascii="標楷體" w:hAnsi="標楷體" w:hint="eastAsia"/>
                                      <w:spacing w:val="2"/>
                                      <w:sz w:val="20"/>
                                    </w:rPr>
                                    <w:t>×</w:t>
                                  </w:r>
                                  <w:r w:rsidRPr="00CA4420">
                                    <w:rPr>
                                      <w:rFonts w:ascii="標楷體" w:hAnsi="標楷體"/>
                                      <w:spacing w:val="2"/>
                                      <w:sz w:val="20"/>
                                    </w:rPr>
                                    <w:t>100)</w:t>
                                  </w:r>
                                </w:p>
                              </w:tc>
                            </w:tr>
                            <w:tr w:rsidR="0014022B" w:rsidRPr="00CA4420" w14:paraId="4C50780C" w14:textId="77777777" w:rsidTr="0014022B">
                              <w:trPr>
                                <w:trHeight w:val="57"/>
                                <w:jc w:val="center"/>
                              </w:trPr>
                              <w:tc>
                                <w:tcPr>
                                  <w:tcW w:w="988" w:type="dxa"/>
                                  <w:vAlign w:val="center"/>
                                </w:tcPr>
                                <w:p w14:paraId="1AEA96FD" w14:textId="77777777" w:rsidR="0014022B" w:rsidRPr="00CA4420" w:rsidRDefault="0014022B" w:rsidP="0014022B">
                                  <w:pPr>
                                    <w:overflowPunct w:val="0"/>
                                    <w:autoSpaceDE w:val="0"/>
                                    <w:spacing w:line="300" w:lineRule="exact"/>
                                    <w:jc w:val="center"/>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12</w:t>
                                  </w:r>
                                </w:p>
                              </w:tc>
                              <w:tc>
                                <w:tcPr>
                                  <w:tcW w:w="1081" w:type="dxa"/>
                                  <w:vAlign w:val="center"/>
                                </w:tcPr>
                                <w:p w14:paraId="34AF16F7"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7</w:t>
                                  </w:r>
                                  <w:r w:rsidRPr="00CA4420">
                                    <w:rPr>
                                      <w:rFonts w:ascii="標楷體" w:hAnsi="標楷體"/>
                                      <w:spacing w:val="2"/>
                                      <w:sz w:val="20"/>
                                    </w:rPr>
                                    <w:t>3</w:t>
                                  </w:r>
                                </w:p>
                              </w:tc>
                              <w:tc>
                                <w:tcPr>
                                  <w:tcW w:w="761" w:type="dxa"/>
                                  <w:vAlign w:val="center"/>
                                </w:tcPr>
                                <w:p w14:paraId="3C10DE44"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4</w:t>
                                  </w:r>
                                </w:p>
                              </w:tc>
                              <w:tc>
                                <w:tcPr>
                                  <w:tcW w:w="709" w:type="dxa"/>
                                  <w:vAlign w:val="center"/>
                                </w:tcPr>
                                <w:p w14:paraId="6E2BBD0D"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9</w:t>
                                  </w:r>
                                </w:p>
                              </w:tc>
                              <w:tc>
                                <w:tcPr>
                                  <w:tcW w:w="1134" w:type="dxa"/>
                                  <w:vAlign w:val="center"/>
                                </w:tcPr>
                                <w:p w14:paraId="1F00A09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4</w:t>
                                  </w:r>
                                </w:p>
                              </w:tc>
                              <w:tc>
                                <w:tcPr>
                                  <w:tcW w:w="851" w:type="dxa"/>
                                  <w:vAlign w:val="center"/>
                                </w:tcPr>
                                <w:p w14:paraId="761CDCD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8.98</w:t>
                                  </w:r>
                                </w:p>
                              </w:tc>
                            </w:tr>
                            <w:tr w:rsidR="0014022B" w:rsidRPr="00CA4420" w14:paraId="62D2EADF" w14:textId="77777777" w:rsidTr="0014022B">
                              <w:trPr>
                                <w:trHeight w:val="57"/>
                                <w:jc w:val="center"/>
                              </w:trPr>
                              <w:tc>
                                <w:tcPr>
                                  <w:tcW w:w="988" w:type="dxa"/>
                                  <w:vAlign w:val="center"/>
                                </w:tcPr>
                                <w:p w14:paraId="461A45B1" w14:textId="77777777" w:rsidR="0014022B" w:rsidRPr="00CA4420" w:rsidRDefault="0014022B" w:rsidP="0014022B">
                                  <w:pPr>
                                    <w:overflowPunct w:val="0"/>
                                    <w:autoSpaceDE w:val="0"/>
                                    <w:spacing w:line="300" w:lineRule="exact"/>
                                    <w:jc w:val="center"/>
                                    <w:rPr>
                                      <w:rFonts w:ascii="標楷體" w:hAnsi="標楷體"/>
                                      <w:spacing w:val="2"/>
                                      <w:sz w:val="20"/>
                                    </w:rPr>
                                  </w:pPr>
                                  <w:bookmarkStart w:id="13" w:name="_Hlk214139922"/>
                                  <w:r w:rsidRPr="00CA4420">
                                    <w:rPr>
                                      <w:rFonts w:ascii="標楷體" w:hAnsi="標楷體" w:hint="eastAsia"/>
                                      <w:spacing w:val="2"/>
                                      <w:sz w:val="20"/>
                                    </w:rPr>
                                    <w:t>1</w:t>
                                  </w:r>
                                  <w:r w:rsidRPr="00CA4420">
                                    <w:rPr>
                                      <w:rFonts w:ascii="標楷體" w:hAnsi="標楷體"/>
                                      <w:spacing w:val="2"/>
                                      <w:sz w:val="20"/>
                                    </w:rPr>
                                    <w:t>13</w:t>
                                  </w:r>
                                </w:p>
                              </w:tc>
                              <w:tc>
                                <w:tcPr>
                                  <w:tcW w:w="1081" w:type="dxa"/>
                                  <w:vAlign w:val="center"/>
                                </w:tcPr>
                                <w:p w14:paraId="78F06F4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7</w:t>
                                  </w:r>
                                  <w:r w:rsidRPr="00CA4420">
                                    <w:rPr>
                                      <w:rFonts w:ascii="標楷體" w:hAnsi="標楷體"/>
                                      <w:spacing w:val="2"/>
                                      <w:sz w:val="20"/>
                                    </w:rPr>
                                    <w:t>0</w:t>
                                  </w:r>
                                </w:p>
                              </w:tc>
                              <w:tc>
                                <w:tcPr>
                                  <w:tcW w:w="761" w:type="dxa"/>
                                  <w:vAlign w:val="center"/>
                                </w:tcPr>
                                <w:p w14:paraId="3AE966FC"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8</w:t>
                                  </w:r>
                                </w:p>
                              </w:tc>
                              <w:tc>
                                <w:tcPr>
                                  <w:tcW w:w="709" w:type="dxa"/>
                                  <w:vAlign w:val="center"/>
                                </w:tcPr>
                                <w:p w14:paraId="27209EF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2</w:t>
                                  </w:r>
                                </w:p>
                              </w:tc>
                              <w:tc>
                                <w:tcPr>
                                  <w:tcW w:w="1134" w:type="dxa"/>
                                  <w:vAlign w:val="center"/>
                                </w:tcPr>
                                <w:p w14:paraId="297E9C1B"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6</w:t>
                                  </w:r>
                                </w:p>
                              </w:tc>
                              <w:tc>
                                <w:tcPr>
                                  <w:tcW w:w="851" w:type="dxa"/>
                                  <w:vAlign w:val="center"/>
                                </w:tcPr>
                                <w:p w14:paraId="79378AC0"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3</w:t>
                                  </w:r>
                                  <w:r w:rsidRPr="00CA4420">
                                    <w:rPr>
                                      <w:rFonts w:ascii="標楷體" w:hAnsi="標楷體"/>
                                      <w:spacing w:val="2"/>
                                      <w:sz w:val="20"/>
                                    </w:rPr>
                                    <w:t>8.10</w:t>
                                  </w:r>
                                </w:p>
                              </w:tc>
                            </w:tr>
                            <w:bookmarkEnd w:id="13"/>
                            <w:tr w:rsidR="0014022B" w:rsidRPr="00CA4420" w14:paraId="7E5E58E1" w14:textId="77777777" w:rsidTr="0014022B">
                              <w:trPr>
                                <w:trHeight w:val="57"/>
                                <w:jc w:val="center"/>
                              </w:trPr>
                              <w:tc>
                                <w:tcPr>
                                  <w:tcW w:w="988" w:type="dxa"/>
                                  <w:tcBorders>
                                    <w:bottom w:val="single" w:sz="4" w:space="0" w:color="auto"/>
                                  </w:tcBorders>
                                  <w:vAlign w:val="center"/>
                                </w:tcPr>
                                <w:p w14:paraId="5089686B" w14:textId="77777777" w:rsidR="0014022B" w:rsidRPr="00CA4420" w:rsidRDefault="0014022B" w:rsidP="0014022B">
                                  <w:pPr>
                                    <w:overflowPunct w:val="0"/>
                                    <w:autoSpaceDE w:val="0"/>
                                    <w:spacing w:line="300" w:lineRule="exact"/>
                                    <w:jc w:val="center"/>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14</w:t>
                                  </w:r>
                                </w:p>
                              </w:tc>
                              <w:tc>
                                <w:tcPr>
                                  <w:tcW w:w="1081" w:type="dxa"/>
                                  <w:tcBorders>
                                    <w:bottom w:val="single" w:sz="4" w:space="0" w:color="auto"/>
                                  </w:tcBorders>
                                  <w:vAlign w:val="center"/>
                                </w:tcPr>
                                <w:p w14:paraId="4277B0EE"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6</w:t>
                                  </w:r>
                                  <w:r w:rsidRPr="00CA4420">
                                    <w:rPr>
                                      <w:rFonts w:ascii="標楷體" w:hAnsi="標楷體"/>
                                      <w:spacing w:val="2"/>
                                      <w:sz w:val="20"/>
                                    </w:rPr>
                                    <w:t>8</w:t>
                                  </w:r>
                                </w:p>
                              </w:tc>
                              <w:tc>
                                <w:tcPr>
                                  <w:tcW w:w="761" w:type="dxa"/>
                                  <w:tcBorders>
                                    <w:bottom w:val="single" w:sz="4" w:space="0" w:color="auto"/>
                                  </w:tcBorders>
                                  <w:vAlign w:val="center"/>
                                </w:tcPr>
                                <w:p w14:paraId="04CB6F0F"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7</w:t>
                                  </w:r>
                                </w:p>
                              </w:tc>
                              <w:tc>
                                <w:tcPr>
                                  <w:tcW w:w="709" w:type="dxa"/>
                                  <w:tcBorders>
                                    <w:bottom w:val="single" w:sz="4" w:space="0" w:color="auto"/>
                                  </w:tcBorders>
                                  <w:vAlign w:val="center"/>
                                </w:tcPr>
                                <w:p w14:paraId="0B7048B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1</w:t>
                                  </w:r>
                                </w:p>
                              </w:tc>
                              <w:tc>
                                <w:tcPr>
                                  <w:tcW w:w="1134" w:type="dxa"/>
                                  <w:tcBorders>
                                    <w:bottom w:val="single" w:sz="4" w:space="0" w:color="auto"/>
                                  </w:tcBorders>
                                  <w:vAlign w:val="center"/>
                                </w:tcPr>
                                <w:p w14:paraId="6DA1C1FB"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8</w:t>
                                  </w:r>
                                </w:p>
                              </w:tc>
                              <w:tc>
                                <w:tcPr>
                                  <w:tcW w:w="851" w:type="dxa"/>
                                  <w:tcBorders>
                                    <w:bottom w:val="single" w:sz="4" w:space="0" w:color="auto"/>
                                  </w:tcBorders>
                                  <w:vAlign w:val="center"/>
                                </w:tcPr>
                                <w:p w14:paraId="719BBAE8"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3.90</w:t>
                                  </w:r>
                                </w:p>
                              </w:tc>
                            </w:tr>
                            <w:tr w:rsidR="0014022B" w:rsidRPr="00CA4420" w14:paraId="719D1C45" w14:textId="77777777" w:rsidTr="00CA4420">
                              <w:trPr>
                                <w:trHeight w:val="340"/>
                                <w:jc w:val="center"/>
                              </w:trPr>
                              <w:tc>
                                <w:tcPr>
                                  <w:tcW w:w="5524" w:type="dxa"/>
                                  <w:gridSpan w:val="6"/>
                                  <w:tcBorders>
                                    <w:left w:val="nil"/>
                                    <w:bottom w:val="nil"/>
                                    <w:right w:val="nil"/>
                                  </w:tcBorders>
                                  <w:vAlign w:val="center"/>
                                </w:tcPr>
                                <w:p w14:paraId="0484A0A9" w14:textId="77777777" w:rsidR="0014022B" w:rsidRPr="00CA4420" w:rsidRDefault="0014022B" w:rsidP="0014022B">
                                  <w:pPr>
                                    <w:overflowPunct w:val="0"/>
                                    <w:autoSpaceDE w:val="0"/>
                                    <w:spacing w:line="220" w:lineRule="exact"/>
                                    <w:ind w:leftChars="-50" w:left="449" w:rightChars="-30" w:right="-74" w:hangingChars="300" w:hanging="573"/>
                                    <w:jc w:val="both"/>
                                    <w:rPr>
                                      <w:rFonts w:ascii="標楷體" w:hAnsi="標楷體"/>
                                      <w:spacing w:val="2"/>
                                      <w:sz w:val="18"/>
                                      <w:szCs w:val="18"/>
                                    </w:rPr>
                                  </w:pPr>
                                  <w:proofErr w:type="gramStart"/>
                                  <w:r w:rsidRPr="00CA4420">
                                    <w:rPr>
                                      <w:rFonts w:ascii="標楷體" w:hAnsi="標楷體" w:hint="eastAsia"/>
                                      <w:spacing w:val="2"/>
                                      <w:sz w:val="18"/>
                                      <w:szCs w:val="18"/>
                                    </w:rPr>
                                    <w:t>註</w:t>
                                  </w:r>
                                  <w:proofErr w:type="gramEnd"/>
                                  <w:r w:rsidRPr="00CA4420">
                                    <w:rPr>
                                      <w:rFonts w:ascii="標楷體" w:hAnsi="標楷體" w:hint="eastAsia"/>
                                      <w:spacing w:val="2"/>
                                      <w:sz w:val="18"/>
                                      <w:szCs w:val="18"/>
                                    </w:rPr>
                                    <w:t>：1</w:t>
                                  </w:r>
                                  <w:r w:rsidRPr="00CA4420">
                                    <w:rPr>
                                      <w:rFonts w:ascii="標楷體" w:hAnsi="標楷體"/>
                                      <w:spacing w:val="2"/>
                                      <w:sz w:val="18"/>
                                      <w:szCs w:val="18"/>
                                    </w:rPr>
                                    <w:t>.</w:t>
                                  </w:r>
                                  <w:r w:rsidRPr="00CA4420">
                                    <w:rPr>
                                      <w:rFonts w:ascii="標楷體" w:hAnsi="標楷體" w:hint="eastAsia"/>
                                      <w:spacing w:val="2"/>
                                      <w:sz w:val="18"/>
                                      <w:szCs w:val="18"/>
                                    </w:rPr>
                                    <w:t>依學生輔導法施行細則第2條第1款規定，國民小學專任輔導教師應按進用時間，具有輔導、諮商、心理相關系所組畢業</w:t>
                                  </w:r>
                                  <w:r>
                                    <w:rPr>
                                      <w:rFonts w:ascii="標楷體" w:hAnsi="標楷體" w:hint="eastAsia"/>
                                      <w:spacing w:val="2"/>
                                      <w:sz w:val="18"/>
                                      <w:szCs w:val="18"/>
                                    </w:rPr>
                                    <w:t>（</w:t>
                                  </w:r>
                                  <w:r w:rsidRPr="00CA4420">
                                    <w:rPr>
                                      <w:rFonts w:ascii="標楷體" w:hAnsi="標楷體" w:hint="eastAsia"/>
                                      <w:spacing w:val="2"/>
                                      <w:sz w:val="18"/>
                                      <w:szCs w:val="18"/>
                                    </w:rPr>
                                    <w:t>包括輔系及雙主修</w:t>
                                  </w:r>
                                  <w:r>
                                    <w:rPr>
                                      <w:rFonts w:ascii="標楷體" w:hAnsi="標楷體" w:hint="eastAsia"/>
                                      <w:spacing w:val="2"/>
                                      <w:sz w:val="18"/>
                                      <w:szCs w:val="18"/>
                                    </w:rPr>
                                    <w:t>）</w:t>
                                  </w:r>
                                  <w:r w:rsidRPr="00CA4420">
                                    <w:rPr>
                                      <w:rFonts w:ascii="標楷體" w:hAnsi="標楷體" w:hint="eastAsia"/>
                                      <w:spacing w:val="2"/>
                                      <w:sz w:val="18"/>
                                      <w:szCs w:val="18"/>
                                    </w:rPr>
                                    <w:t>且具國民小學合格教師證書，或具有加</w:t>
                                  </w:r>
                                  <w:proofErr w:type="gramStart"/>
                                  <w:r w:rsidRPr="00CA4420">
                                    <w:rPr>
                                      <w:rFonts w:ascii="標楷體" w:hAnsi="標楷體" w:hint="eastAsia"/>
                                      <w:spacing w:val="2"/>
                                      <w:sz w:val="18"/>
                                      <w:szCs w:val="18"/>
                                    </w:rPr>
                                    <w:t>註</w:t>
                                  </w:r>
                                  <w:proofErr w:type="gramEnd"/>
                                  <w:r w:rsidRPr="00CA4420">
                                    <w:rPr>
                                      <w:rFonts w:ascii="標楷體" w:hAnsi="標楷體" w:hint="eastAsia"/>
                                      <w:spacing w:val="2"/>
                                      <w:sz w:val="18"/>
                                      <w:szCs w:val="18"/>
                                    </w:rPr>
                                    <w:t>輔導專長教師證書等資格。</w:t>
                                  </w:r>
                                </w:p>
                                <w:p w14:paraId="6F141CAD" w14:textId="77777777" w:rsidR="0014022B" w:rsidRPr="00CA4420" w:rsidRDefault="0014022B" w:rsidP="0014022B">
                                  <w:pPr>
                                    <w:overflowPunct w:val="0"/>
                                    <w:autoSpaceDE w:val="0"/>
                                    <w:spacing w:line="220" w:lineRule="exact"/>
                                    <w:ind w:leftChars="100" w:left="247" w:rightChars="-30" w:right="-74"/>
                                    <w:jc w:val="both"/>
                                    <w:rPr>
                                      <w:rFonts w:ascii="標楷體" w:hAnsi="標楷體"/>
                                      <w:spacing w:val="2"/>
                                      <w:sz w:val="20"/>
                                    </w:rPr>
                                  </w:pPr>
                                  <w:r w:rsidRPr="00CA4420">
                                    <w:rPr>
                                      <w:rFonts w:ascii="標楷體" w:hAnsi="標楷體" w:hint="eastAsia"/>
                                      <w:spacing w:val="2"/>
                                      <w:sz w:val="18"/>
                                      <w:szCs w:val="18"/>
                                    </w:rPr>
                                    <w:t>2</w:t>
                                  </w:r>
                                  <w:r w:rsidRPr="00CA4420">
                                    <w:rPr>
                                      <w:rFonts w:ascii="標楷體" w:hAnsi="標楷體"/>
                                      <w:spacing w:val="2"/>
                                      <w:sz w:val="18"/>
                                      <w:szCs w:val="18"/>
                                    </w:rPr>
                                    <w:t>.</w:t>
                                  </w:r>
                                  <w:r w:rsidRPr="00CA4420">
                                    <w:rPr>
                                      <w:rFonts w:ascii="標楷體" w:hAnsi="標楷體" w:hint="eastAsia"/>
                                      <w:spacing w:val="2"/>
                                      <w:sz w:val="18"/>
                                      <w:szCs w:val="18"/>
                                    </w:rPr>
                                    <w:t>資料來源：整理自</w:t>
                                  </w:r>
                                  <w:r>
                                    <w:rPr>
                                      <w:rFonts w:ascii="標楷體" w:hAnsi="標楷體" w:hint="eastAsia"/>
                                      <w:spacing w:val="2"/>
                                      <w:sz w:val="18"/>
                                      <w:szCs w:val="18"/>
                                    </w:rPr>
                                    <w:t>基隆市政府</w:t>
                                  </w:r>
                                  <w:r w:rsidRPr="00CA4420">
                                    <w:rPr>
                                      <w:rFonts w:ascii="標楷體" w:hAnsi="標楷體" w:hint="eastAsia"/>
                                      <w:spacing w:val="2"/>
                                      <w:sz w:val="18"/>
                                      <w:szCs w:val="18"/>
                                    </w:rPr>
                                    <w:t>教育處提供資料。</w:t>
                                  </w:r>
                                </w:p>
                              </w:tc>
                            </w:tr>
                          </w:tbl>
                          <w:p w14:paraId="335273FC" w14:textId="77777777" w:rsidR="0014022B" w:rsidRPr="00B745C5" w:rsidRDefault="0014022B" w:rsidP="0014022B">
                            <w:pPr>
                              <w:spacing w:line="240" w:lineRule="exact"/>
                              <w:rPr>
                                <w:rFonts w:hAnsi="標楷體"/>
                                <w:sz w:val="18"/>
                                <w:szCs w:val="18"/>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1F17D5" id="Text Box 49" o:spid="_x0000_s1038" type="#_x0000_t202" style="position:absolute;left:0;text-align:left;margin-left:213.85pt;margin-top:216.75pt;width:283.7pt;height:176.25pt;z-index:-251573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" stroked="f">
                <v:textbox inset="0,0,0,0">
                  <w:txbxContent>
                    <w:p w14:paraId="120D1E76" w14:textId="19821940" w:rsidR="0014022B" w:rsidRPr="00B745C5" w:rsidRDefault="0014022B" w:rsidP="0014022B">
                      <w:pPr>
                        <w:spacing w:line="300" w:lineRule="exact"/>
                        <w:ind w:left="566" w:hangingChars="229" w:hanging="566"/>
                        <w:jc w:val="center"/>
                        <w:rPr>
                          <w:rFonts w:ascii="標楷體" w:hAnsi="標楷體"/>
                          <w:b/>
                          <w:szCs w:val="24"/>
                        </w:rPr>
                      </w:pPr>
                      <w:r w:rsidRPr="00B745C5">
                        <w:rPr>
                          <w:rFonts w:ascii="標楷體" w:hAnsi="標楷體" w:hint="eastAsia"/>
                          <w:b/>
                          <w:szCs w:val="24"/>
                        </w:rPr>
                        <w:t>表</w:t>
                      </w:r>
                      <w:r w:rsidR="00B10DBF">
                        <w:rPr>
                          <w:rFonts w:ascii="標楷體" w:hAnsi="標楷體"/>
                          <w:b/>
                          <w:szCs w:val="24"/>
                        </w:rPr>
                        <w:t>8</w:t>
                      </w:r>
                      <w:r w:rsidRPr="00B745C5">
                        <w:rPr>
                          <w:rFonts w:ascii="標楷體" w:hAnsi="標楷體" w:hint="eastAsia"/>
                          <w:b/>
                          <w:szCs w:val="24"/>
                        </w:rPr>
                        <w:t xml:space="preserve">　</w:t>
                      </w:r>
                      <w:r w:rsidRPr="00CA4420">
                        <w:rPr>
                          <w:rFonts w:ascii="標楷體" w:hAnsi="標楷體" w:hint="eastAsia"/>
                          <w:b/>
                          <w:szCs w:val="24"/>
                        </w:rPr>
                        <w:t>基隆市屬公立國小兼任輔導教師具專業背景</w:t>
                      </w:r>
                    </w:p>
                    <w:p w14:paraId="1C564174" w14:textId="77777777" w:rsidR="0014022B" w:rsidRPr="00B745C5" w:rsidRDefault="0014022B" w:rsidP="0014022B">
                      <w:pPr>
                        <w:spacing w:line="300" w:lineRule="exact"/>
                        <w:ind w:left="474" w:rightChars="50" w:right="124" w:hangingChars="229" w:hanging="474"/>
                        <w:jc w:val="right"/>
                        <w:rPr>
                          <w:rFonts w:ascii="標楷體" w:hAnsi="標楷體"/>
                          <w:bCs/>
                          <w:sz w:val="20"/>
                        </w:rPr>
                      </w:pPr>
                      <w:r w:rsidRPr="00CA4420">
                        <w:rPr>
                          <w:rFonts w:ascii="標楷體" w:hAnsi="標楷體" w:hint="eastAsia"/>
                          <w:bCs/>
                          <w:sz w:val="20"/>
                        </w:rPr>
                        <w:t>單位：人、％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1081"/>
                        <w:gridCol w:w="761"/>
                        <w:gridCol w:w="709"/>
                        <w:gridCol w:w="1134"/>
                        <w:gridCol w:w="851"/>
                      </w:tblGrid>
                      <w:tr w:rsidR="0014022B" w:rsidRPr="00CA4420" w14:paraId="66350415" w14:textId="77777777" w:rsidTr="0014022B">
                        <w:trPr>
                          <w:trHeight w:val="815"/>
                          <w:jc w:val="center"/>
                        </w:trPr>
                        <w:tc>
                          <w:tcPr>
                            <w:tcW w:w="988" w:type="dxa"/>
                            <w:tcBorders>
                              <w:tl2br w:val="single" w:sz="4" w:space="0" w:color="auto"/>
                            </w:tcBorders>
                          </w:tcPr>
                          <w:p w14:paraId="3419B58A" w14:textId="77777777" w:rsidR="0014022B" w:rsidRDefault="0014022B" w:rsidP="00311CBE">
                            <w:pPr>
                              <w:overflowPunct w:val="0"/>
                              <w:autoSpaceDE w:val="0"/>
                              <w:spacing w:line="200" w:lineRule="exact"/>
                              <w:ind w:rightChars="-30" w:right="-74"/>
                              <w:jc w:val="right"/>
                              <w:rPr>
                                <w:rFonts w:ascii="標楷體" w:hAnsi="標楷體"/>
                                <w:spacing w:val="2"/>
                                <w:sz w:val="20"/>
                              </w:rPr>
                            </w:pPr>
                            <w:r w:rsidRPr="00CA4420">
                              <w:rPr>
                                <w:rFonts w:ascii="標楷體" w:hAnsi="標楷體" w:hint="eastAsia"/>
                                <w:spacing w:val="2"/>
                                <w:sz w:val="20"/>
                              </w:rPr>
                              <w:t>項目</w:t>
                            </w:r>
                          </w:p>
                          <w:p w14:paraId="59564406" w14:textId="77777777" w:rsidR="0014022B" w:rsidRDefault="0014022B" w:rsidP="00CA4420">
                            <w:pPr>
                              <w:overflowPunct w:val="0"/>
                              <w:autoSpaceDE w:val="0"/>
                              <w:spacing w:line="200" w:lineRule="exact"/>
                              <w:rPr>
                                <w:rFonts w:ascii="標楷體" w:hAnsi="標楷體"/>
                                <w:spacing w:val="2"/>
                                <w:sz w:val="20"/>
                              </w:rPr>
                            </w:pPr>
                          </w:p>
                          <w:p w14:paraId="5D7C92AA" w14:textId="77777777" w:rsidR="0014022B" w:rsidRDefault="0014022B" w:rsidP="00CA4420">
                            <w:pPr>
                              <w:overflowPunct w:val="0"/>
                              <w:autoSpaceDE w:val="0"/>
                              <w:spacing w:line="200" w:lineRule="exact"/>
                              <w:rPr>
                                <w:rFonts w:ascii="標楷體" w:hAnsi="標楷體"/>
                                <w:spacing w:val="2"/>
                                <w:sz w:val="20"/>
                              </w:rPr>
                            </w:pPr>
                          </w:p>
                          <w:p w14:paraId="0F136099" w14:textId="77777777" w:rsidR="0014022B" w:rsidRPr="00CA4420" w:rsidRDefault="0014022B" w:rsidP="00311CBE">
                            <w:pPr>
                              <w:overflowPunct w:val="0"/>
                              <w:autoSpaceDE w:val="0"/>
                              <w:spacing w:line="200" w:lineRule="exact"/>
                              <w:ind w:leftChars="-30" w:left="-74"/>
                              <w:rPr>
                                <w:rFonts w:ascii="標楷體" w:hAnsi="標楷體"/>
                                <w:spacing w:val="2"/>
                                <w:sz w:val="20"/>
                              </w:rPr>
                            </w:pPr>
                            <w:r w:rsidRPr="00CA4420">
                              <w:rPr>
                                <w:rFonts w:ascii="標楷體" w:hAnsi="標楷體" w:hint="eastAsia"/>
                                <w:spacing w:val="2"/>
                                <w:sz w:val="20"/>
                              </w:rPr>
                              <w:t>學年度</w:t>
                            </w:r>
                          </w:p>
                        </w:tc>
                        <w:tc>
                          <w:tcPr>
                            <w:tcW w:w="1081" w:type="dxa"/>
                            <w:vAlign w:val="center"/>
                          </w:tcPr>
                          <w:p w14:paraId="756D8314"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實際編制</w:t>
                            </w:r>
                          </w:p>
                          <w:p w14:paraId="054A8AA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輔導教師</w:t>
                            </w:r>
                          </w:p>
                          <w:p w14:paraId="17B51FC7"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(A=B</w:t>
                            </w:r>
                            <w:r w:rsidRPr="00CA4420">
                              <w:rPr>
                                <w:rFonts w:ascii="標楷體" w:hAnsi="標楷體"/>
                                <w:spacing w:val="2"/>
                                <w:sz w:val="20"/>
                              </w:rPr>
                              <w:t>+C</w:t>
                            </w:r>
                            <w:r w:rsidRPr="00CA4420">
                              <w:rPr>
                                <w:rFonts w:ascii="標楷體" w:hAnsi="標楷體" w:hint="eastAsia"/>
                                <w:spacing w:val="2"/>
                                <w:sz w:val="20"/>
                              </w:rPr>
                              <w:t>)</w:t>
                            </w:r>
                          </w:p>
                        </w:tc>
                        <w:tc>
                          <w:tcPr>
                            <w:tcW w:w="761" w:type="dxa"/>
                            <w:vAlign w:val="center"/>
                          </w:tcPr>
                          <w:p w14:paraId="1A90CE3E"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專任</w:t>
                            </w:r>
                          </w:p>
                          <w:p w14:paraId="4044D5CC"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輔導教師</w:t>
                            </w:r>
                          </w:p>
                          <w:p w14:paraId="2BCAD29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(B)</w:t>
                            </w:r>
                          </w:p>
                        </w:tc>
                        <w:tc>
                          <w:tcPr>
                            <w:tcW w:w="709" w:type="dxa"/>
                            <w:vAlign w:val="center"/>
                          </w:tcPr>
                          <w:p w14:paraId="1EFCEE41"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兼任</w:t>
                            </w:r>
                          </w:p>
                          <w:p w14:paraId="684CE477"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輔導教師</w:t>
                            </w:r>
                          </w:p>
                          <w:p w14:paraId="68E5938D"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w:t>
                            </w:r>
                            <w:r w:rsidRPr="00CA4420">
                              <w:rPr>
                                <w:rFonts w:ascii="標楷體" w:hAnsi="標楷體"/>
                                <w:spacing w:val="2"/>
                                <w:sz w:val="20"/>
                              </w:rPr>
                              <w:t>C)</w:t>
                            </w:r>
                          </w:p>
                        </w:tc>
                        <w:tc>
                          <w:tcPr>
                            <w:tcW w:w="1134" w:type="dxa"/>
                            <w:vAlign w:val="center"/>
                          </w:tcPr>
                          <w:p w14:paraId="4A5A7EC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兼任輔導教師具專業背景</w:t>
                            </w:r>
                          </w:p>
                          <w:p w14:paraId="0CBDBFF5"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w:t>
                            </w:r>
                            <w:r w:rsidRPr="00CA4420">
                              <w:rPr>
                                <w:rFonts w:ascii="標楷體" w:hAnsi="標楷體"/>
                                <w:spacing w:val="2"/>
                                <w:sz w:val="20"/>
                              </w:rPr>
                              <w:t>D)</w:t>
                            </w:r>
                          </w:p>
                        </w:tc>
                        <w:tc>
                          <w:tcPr>
                            <w:tcW w:w="851" w:type="dxa"/>
                            <w:vAlign w:val="center"/>
                          </w:tcPr>
                          <w:p w14:paraId="6679C78F"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占比</w:t>
                            </w:r>
                          </w:p>
                          <w:p w14:paraId="68E9A392" w14:textId="77777777" w:rsidR="0014022B" w:rsidRPr="00CA4420" w:rsidRDefault="0014022B" w:rsidP="00CA4420">
                            <w:pPr>
                              <w:overflowPunct w:val="0"/>
                              <w:autoSpaceDE w:val="0"/>
                              <w:spacing w:line="200" w:lineRule="exact"/>
                              <w:jc w:val="center"/>
                              <w:rPr>
                                <w:rFonts w:ascii="標楷體" w:hAnsi="標楷體"/>
                                <w:spacing w:val="2"/>
                                <w:sz w:val="20"/>
                              </w:rPr>
                            </w:pPr>
                            <w:r w:rsidRPr="00CA4420">
                              <w:rPr>
                                <w:rFonts w:ascii="標楷體" w:hAnsi="標楷體" w:hint="eastAsia"/>
                                <w:spacing w:val="2"/>
                                <w:sz w:val="20"/>
                              </w:rPr>
                              <w:t>(D/</w:t>
                            </w:r>
                            <w:r w:rsidRPr="00CA4420">
                              <w:rPr>
                                <w:rFonts w:ascii="標楷體" w:hAnsi="標楷體"/>
                                <w:spacing w:val="2"/>
                                <w:sz w:val="20"/>
                              </w:rPr>
                              <w:t>C</w:t>
                            </w:r>
                            <w:r w:rsidRPr="00CA4420">
                              <w:rPr>
                                <w:rFonts w:ascii="標楷體" w:hAnsi="標楷體" w:hint="eastAsia"/>
                                <w:spacing w:val="2"/>
                                <w:sz w:val="20"/>
                              </w:rPr>
                              <w:t>×</w:t>
                            </w:r>
                            <w:r w:rsidRPr="00CA4420">
                              <w:rPr>
                                <w:rFonts w:ascii="標楷體" w:hAnsi="標楷體"/>
                                <w:spacing w:val="2"/>
                                <w:sz w:val="20"/>
                              </w:rPr>
                              <w:t>100)</w:t>
                            </w:r>
                          </w:p>
                        </w:tc>
                      </w:tr>
                      <w:tr w:rsidR="0014022B" w:rsidRPr="00CA4420" w14:paraId="4C50780C" w14:textId="77777777" w:rsidTr="0014022B">
                        <w:trPr>
                          <w:trHeight w:val="57"/>
                          <w:jc w:val="center"/>
                        </w:trPr>
                        <w:tc>
                          <w:tcPr>
                            <w:tcW w:w="988" w:type="dxa"/>
                            <w:vAlign w:val="center"/>
                          </w:tcPr>
                          <w:p w14:paraId="1AEA96FD" w14:textId="77777777" w:rsidR="0014022B" w:rsidRPr="00CA4420" w:rsidRDefault="0014022B" w:rsidP="0014022B">
                            <w:pPr>
                              <w:overflowPunct w:val="0"/>
                              <w:autoSpaceDE w:val="0"/>
                              <w:spacing w:line="300" w:lineRule="exact"/>
                              <w:jc w:val="center"/>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12</w:t>
                            </w:r>
                          </w:p>
                        </w:tc>
                        <w:tc>
                          <w:tcPr>
                            <w:tcW w:w="1081" w:type="dxa"/>
                            <w:vAlign w:val="center"/>
                          </w:tcPr>
                          <w:p w14:paraId="34AF16F7"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7</w:t>
                            </w:r>
                            <w:r w:rsidRPr="00CA4420">
                              <w:rPr>
                                <w:rFonts w:ascii="標楷體" w:hAnsi="標楷體"/>
                                <w:spacing w:val="2"/>
                                <w:sz w:val="20"/>
                              </w:rPr>
                              <w:t>3</w:t>
                            </w:r>
                          </w:p>
                        </w:tc>
                        <w:tc>
                          <w:tcPr>
                            <w:tcW w:w="761" w:type="dxa"/>
                            <w:vAlign w:val="center"/>
                          </w:tcPr>
                          <w:p w14:paraId="3C10DE44"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4</w:t>
                            </w:r>
                          </w:p>
                        </w:tc>
                        <w:tc>
                          <w:tcPr>
                            <w:tcW w:w="709" w:type="dxa"/>
                            <w:vAlign w:val="center"/>
                          </w:tcPr>
                          <w:p w14:paraId="6E2BBD0D"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9</w:t>
                            </w:r>
                          </w:p>
                        </w:tc>
                        <w:tc>
                          <w:tcPr>
                            <w:tcW w:w="1134" w:type="dxa"/>
                            <w:vAlign w:val="center"/>
                          </w:tcPr>
                          <w:p w14:paraId="1F00A09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4</w:t>
                            </w:r>
                          </w:p>
                        </w:tc>
                        <w:tc>
                          <w:tcPr>
                            <w:tcW w:w="851" w:type="dxa"/>
                            <w:vAlign w:val="center"/>
                          </w:tcPr>
                          <w:p w14:paraId="761CDCD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8.98</w:t>
                            </w:r>
                          </w:p>
                        </w:tc>
                      </w:tr>
                      <w:tr w:rsidR="0014022B" w:rsidRPr="00CA4420" w14:paraId="62D2EADF" w14:textId="77777777" w:rsidTr="0014022B">
                        <w:trPr>
                          <w:trHeight w:val="57"/>
                          <w:jc w:val="center"/>
                        </w:trPr>
                        <w:tc>
                          <w:tcPr>
                            <w:tcW w:w="988" w:type="dxa"/>
                            <w:vAlign w:val="center"/>
                          </w:tcPr>
                          <w:p w14:paraId="461A45B1" w14:textId="77777777" w:rsidR="0014022B" w:rsidRPr="00CA4420" w:rsidRDefault="0014022B" w:rsidP="0014022B">
                            <w:pPr>
                              <w:overflowPunct w:val="0"/>
                              <w:autoSpaceDE w:val="0"/>
                              <w:spacing w:line="300" w:lineRule="exact"/>
                              <w:jc w:val="center"/>
                              <w:rPr>
                                <w:rFonts w:ascii="標楷體" w:hAnsi="標楷體"/>
                                <w:spacing w:val="2"/>
                                <w:sz w:val="20"/>
                              </w:rPr>
                            </w:pPr>
                            <w:bookmarkStart w:id="14" w:name="_Hlk214139922"/>
                            <w:r w:rsidRPr="00CA4420">
                              <w:rPr>
                                <w:rFonts w:ascii="標楷體" w:hAnsi="標楷體" w:hint="eastAsia"/>
                                <w:spacing w:val="2"/>
                                <w:sz w:val="20"/>
                              </w:rPr>
                              <w:t>1</w:t>
                            </w:r>
                            <w:r w:rsidRPr="00CA4420">
                              <w:rPr>
                                <w:rFonts w:ascii="標楷體" w:hAnsi="標楷體"/>
                                <w:spacing w:val="2"/>
                                <w:sz w:val="20"/>
                              </w:rPr>
                              <w:t>13</w:t>
                            </w:r>
                          </w:p>
                        </w:tc>
                        <w:tc>
                          <w:tcPr>
                            <w:tcW w:w="1081" w:type="dxa"/>
                            <w:vAlign w:val="center"/>
                          </w:tcPr>
                          <w:p w14:paraId="78F06F4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7</w:t>
                            </w:r>
                            <w:r w:rsidRPr="00CA4420">
                              <w:rPr>
                                <w:rFonts w:ascii="標楷體" w:hAnsi="標楷體"/>
                                <w:spacing w:val="2"/>
                                <w:sz w:val="20"/>
                              </w:rPr>
                              <w:t>0</w:t>
                            </w:r>
                          </w:p>
                        </w:tc>
                        <w:tc>
                          <w:tcPr>
                            <w:tcW w:w="761" w:type="dxa"/>
                            <w:vAlign w:val="center"/>
                          </w:tcPr>
                          <w:p w14:paraId="3AE966FC"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8</w:t>
                            </w:r>
                          </w:p>
                        </w:tc>
                        <w:tc>
                          <w:tcPr>
                            <w:tcW w:w="709" w:type="dxa"/>
                            <w:vAlign w:val="center"/>
                          </w:tcPr>
                          <w:p w14:paraId="27209EF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2</w:t>
                            </w:r>
                          </w:p>
                        </w:tc>
                        <w:tc>
                          <w:tcPr>
                            <w:tcW w:w="1134" w:type="dxa"/>
                            <w:vAlign w:val="center"/>
                          </w:tcPr>
                          <w:p w14:paraId="297E9C1B"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6</w:t>
                            </w:r>
                          </w:p>
                        </w:tc>
                        <w:tc>
                          <w:tcPr>
                            <w:tcW w:w="851" w:type="dxa"/>
                            <w:vAlign w:val="center"/>
                          </w:tcPr>
                          <w:p w14:paraId="79378AC0"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3</w:t>
                            </w:r>
                            <w:r w:rsidRPr="00CA4420">
                              <w:rPr>
                                <w:rFonts w:ascii="標楷體" w:hAnsi="標楷體"/>
                                <w:spacing w:val="2"/>
                                <w:sz w:val="20"/>
                              </w:rPr>
                              <w:t>8.10</w:t>
                            </w:r>
                          </w:p>
                        </w:tc>
                      </w:tr>
                      <w:bookmarkEnd w:id="14"/>
                      <w:tr w:rsidR="0014022B" w:rsidRPr="00CA4420" w14:paraId="7E5E58E1" w14:textId="77777777" w:rsidTr="0014022B">
                        <w:trPr>
                          <w:trHeight w:val="57"/>
                          <w:jc w:val="center"/>
                        </w:trPr>
                        <w:tc>
                          <w:tcPr>
                            <w:tcW w:w="988" w:type="dxa"/>
                            <w:tcBorders>
                              <w:bottom w:val="single" w:sz="4" w:space="0" w:color="auto"/>
                            </w:tcBorders>
                            <w:vAlign w:val="center"/>
                          </w:tcPr>
                          <w:p w14:paraId="5089686B" w14:textId="77777777" w:rsidR="0014022B" w:rsidRPr="00CA4420" w:rsidRDefault="0014022B" w:rsidP="0014022B">
                            <w:pPr>
                              <w:overflowPunct w:val="0"/>
                              <w:autoSpaceDE w:val="0"/>
                              <w:spacing w:line="300" w:lineRule="exact"/>
                              <w:jc w:val="center"/>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14</w:t>
                            </w:r>
                          </w:p>
                        </w:tc>
                        <w:tc>
                          <w:tcPr>
                            <w:tcW w:w="1081" w:type="dxa"/>
                            <w:tcBorders>
                              <w:bottom w:val="single" w:sz="4" w:space="0" w:color="auto"/>
                            </w:tcBorders>
                            <w:vAlign w:val="center"/>
                          </w:tcPr>
                          <w:p w14:paraId="4277B0EE"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6</w:t>
                            </w:r>
                            <w:r w:rsidRPr="00CA4420">
                              <w:rPr>
                                <w:rFonts w:ascii="標楷體" w:hAnsi="標楷體"/>
                                <w:spacing w:val="2"/>
                                <w:sz w:val="20"/>
                              </w:rPr>
                              <w:t>8</w:t>
                            </w:r>
                          </w:p>
                        </w:tc>
                        <w:tc>
                          <w:tcPr>
                            <w:tcW w:w="761" w:type="dxa"/>
                            <w:tcBorders>
                              <w:bottom w:val="single" w:sz="4" w:space="0" w:color="auto"/>
                            </w:tcBorders>
                            <w:vAlign w:val="center"/>
                          </w:tcPr>
                          <w:p w14:paraId="04CB6F0F"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2</w:t>
                            </w:r>
                            <w:r w:rsidRPr="00CA4420">
                              <w:rPr>
                                <w:rFonts w:ascii="標楷體" w:hAnsi="標楷體"/>
                                <w:spacing w:val="2"/>
                                <w:sz w:val="20"/>
                              </w:rPr>
                              <w:t>7</w:t>
                            </w:r>
                          </w:p>
                        </w:tc>
                        <w:tc>
                          <w:tcPr>
                            <w:tcW w:w="709" w:type="dxa"/>
                            <w:tcBorders>
                              <w:bottom w:val="single" w:sz="4" w:space="0" w:color="auto"/>
                            </w:tcBorders>
                            <w:vAlign w:val="center"/>
                          </w:tcPr>
                          <w:p w14:paraId="0B7048B3"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1</w:t>
                            </w:r>
                          </w:p>
                        </w:tc>
                        <w:tc>
                          <w:tcPr>
                            <w:tcW w:w="1134" w:type="dxa"/>
                            <w:tcBorders>
                              <w:bottom w:val="single" w:sz="4" w:space="0" w:color="auto"/>
                            </w:tcBorders>
                            <w:vAlign w:val="center"/>
                          </w:tcPr>
                          <w:p w14:paraId="6DA1C1FB"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1</w:t>
                            </w:r>
                            <w:r w:rsidRPr="00CA4420">
                              <w:rPr>
                                <w:rFonts w:ascii="標楷體" w:hAnsi="標楷體"/>
                                <w:spacing w:val="2"/>
                                <w:sz w:val="20"/>
                              </w:rPr>
                              <w:t>8</w:t>
                            </w:r>
                          </w:p>
                        </w:tc>
                        <w:tc>
                          <w:tcPr>
                            <w:tcW w:w="851" w:type="dxa"/>
                            <w:tcBorders>
                              <w:bottom w:val="single" w:sz="4" w:space="0" w:color="auto"/>
                            </w:tcBorders>
                            <w:vAlign w:val="center"/>
                          </w:tcPr>
                          <w:p w14:paraId="719BBAE8" w14:textId="77777777" w:rsidR="0014022B" w:rsidRPr="00CA4420" w:rsidRDefault="0014022B" w:rsidP="00D424CA">
                            <w:pPr>
                              <w:overflowPunct w:val="0"/>
                              <w:autoSpaceDE w:val="0"/>
                              <w:spacing w:line="300" w:lineRule="exact"/>
                              <w:jc w:val="right"/>
                              <w:rPr>
                                <w:rFonts w:ascii="標楷體" w:hAnsi="標楷體"/>
                                <w:spacing w:val="2"/>
                                <w:sz w:val="20"/>
                              </w:rPr>
                            </w:pPr>
                            <w:r w:rsidRPr="00CA4420">
                              <w:rPr>
                                <w:rFonts w:ascii="標楷體" w:hAnsi="標楷體" w:hint="eastAsia"/>
                                <w:spacing w:val="2"/>
                                <w:sz w:val="20"/>
                              </w:rPr>
                              <w:t>4</w:t>
                            </w:r>
                            <w:r w:rsidRPr="00CA4420">
                              <w:rPr>
                                <w:rFonts w:ascii="標楷體" w:hAnsi="標楷體"/>
                                <w:spacing w:val="2"/>
                                <w:sz w:val="20"/>
                              </w:rPr>
                              <w:t>3.90</w:t>
                            </w:r>
                          </w:p>
                        </w:tc>
                      </w:tr>
                      <w:tr w:rsidR="0014022B" w:rsidRPr="00CA4420" w14:paraId="719D1C45" w14:textId="77777777" w:rsidTr="00CA4420">
                        <w:trPr>
                          <w:trHeight w:val="340"/>
                          <w:jc w:val="center"/>
                        </w:trPr>
                        <w:tc>
                          <w:tcPr>
                            <w:tcW w:w="5524" w:type="dxa"/>
                            <w:gridSpan w:val="6"/>
                            <w:tcBorders>
                              <w:left w:val="nil"/>
                              <w:bottom w:val="nil"/>
                              <w:right w:val="nil"/>
                            </w:tcBorders>
                            <w:vAlign w:val="center"/>
                          </w:tcPr>
                          <w:p w14:paraId="0484A0A9" w14:textId="77777777" w:rsidR="0014022B" w:rsidRPr="00CA4420" w:rsidRDefault="0014022B" w:rsidP="0014022B">
                            <w:pPr>
                              <w:overflowPunct w:val="0"/>
                              <w:autoSpaceDE w:val="0"/>
                              <w:spacing w:line="220" w:lineRule="exact"/>
                              <w:ind w:leftChars="-50" w:left="449" w:rightChars="-30" w:right="-74" w:hangingChars="300" w:hanging="573"/>
                              <w:jc w:val="both"/>
                              <w:rPr>
                                <w:rFonts w:ascii="標楷體" w:hAnsi="標楷體"/>
                                <w:spacing w:val="2"/>
                                <w:sz w:val="18"/>
                                <w:szCs w:val="18"/>
                              </w:rPr>
                            </w:pPr>
                            <w:proofErr w:type="gramStart"/>
                            <w:r w:rsidRPr="00CA4420">
                              <w:rPr>
                                <w:rFonts w:ascii="標楷體" w:hAnsi="標楷體" w:hint="eastAsia"/>
                                <w:spacing w:val="2"/>
                                <w:sz w:val="18"/>
                                <w:szCs w:val="18"/>
                              </w:rPr>
                              <w:t>註</w:t>
                            </w:r>
                            <w:proofErr w:type="gramEnd"/>
                            <w:r w:rsidRPr="00CA4420">
                              <w:rPr>
                                <w:rFonts w:ascii="標楷體" w:hAnsi="標楷體" w:hint="eastAsia"/>
                                <w:spacing w:val="2"/>
                                <w:sz w:val="18"/>
                                <w:szCs w:val="18"/>
                              </w:rPr>
                              <w:t>：1</w:t>
                            </w:r>
                            <w:r w:rsidRPr="00CA4420">
                              <w:rPr>
                                <w:rFonts w:ascii="標楷體" w:hAnsi="標楷體"/>
                                <w:spacing w:val="2"/>
                                <w:sz w:val="18"/>
                                <w:szCs w:val="18"/>
                              </w:rPr>
                              <w:t>.</w:t>
                            </w:r>
                            <w:r w:rsidRPr="00CA4420">
                              <w:rPr>
                                <w:rFonts w:ascii="標楷體" w:hAnsi="標楷體" w:hint="eastAsia"/>
                                <w:spacing w:val="2"/>
                                <w:sz w:val="18"/>
                                <w:szCs w:val="18"/>
                              </w:rPr>
                              <w:t>依學生輔導法施行細則第2條第1款規定，國民小學專任輔導教師應按進用時間，具有輔導、諮商、心理相關系所組畢業</w:t>
                            </w:r>
                            <w:r>
                              <w:rPr>
                                <w:rFonts w:ascii="標楷體" w:hAnsi="標楷體" w:hint="eastAsia"/>
                                <w:spacing w:val="2"/>
                                <w:sz w:val="18"/>
                                <w:szCs w:val="18"/>
                              </w:rPr>
                              <w:t>（</w:t>
                            </w:r>
                            <w:r w:rsidRPr="00CA4420">
                              <w:rPr>
                                <w:rFonts w:ascii="標楷體" w:hAnsi="標楷體" w:hint="eastAsia"/>
                                <w:spacing w:val="2"/>
                                <w:sz w:val="18"/>
                                <w:szCs w:val="18"/>
                              </w:rPr>
                              <w:t>包括輔系及雙主修</w:t>
                            </w:r>
                            <w:r>
                              <w:rPr>
                                <w:rFonts w:ascii="標楷體" w:hAnsi="標楷體" w:hint="eastAsia"/>
                                <w:spacing w:val="2"/>
                                <w:sz w:val="18"/>
                                <w:szCs w:val="18"/>
                              </w:rPr>
                              <w:t>）</w:t>
                            </w:r>
                            <w:r w:rsidRPr="00CA4420">
                              <w:rPr>
                                <w:rFonts w:ascii="標楷體" w:hAnsi="標楷體" w:hint="eastAsia"/>
                                <w:spacing w:val="2"/>
                                <w:sz w:val="18"/>
                                <w:szCs w:val="18"/>
                              </w:rPr>
                              <w:t>且具國民小學合格教師證書，或具有加</w:t>
                            </w:r>
                            <w:proofErr w:type="gramStart"/>
                            <w:r w:rsidRPr="00CA4420">
                              <w:rPr>
                                <w:rFonts w:ascii="標楷體" w:hAnsi="標楷體" w:hint="eastAsia"/>
                                <w:spacing w:val="2"/>
                                <w:sz w:val="18"/>
                                <w:szCs w:val="18"/>
                              </w:rPr>
                              <w:t>註</w:t>
                            </w:r>
                            <w:proofErr w:type="gramEnd"/>
                            <w:r w:rsidRPr="00CA4420">
                              <w:rPr>
                                <w:rFonts w:ascii="標楷體" w:hAnsi="標楷體" w:hint="eastAsia"/>
                                <w:spacing w:val="2"/>
                                <w:sz w:val="18"/>
                                <w:szCs w:val="18"/>
                              </w:rPr>
                              <w:t>輔導專長教師證書等資格。</w:t>
                            </w:r>
                          </w:p>
                          <w:p w14:paraId="6F141CAD" w14:textId="77777777" w:rsidR="0014022B" w:rsidRPr="00CA4420" w:rsidRDefault="0014022B" w:rsidP="0014022B">
                            <w:pPr>
                              <w:overflowPunct w:val="0"/>
                              <w:autoSpaceDE w:val="0"/>
                              <w:spacing w:line="220" w:lineRule="exact"/>
                              <w:ind w:leftChars="100" w:left="247" w:rightChars="-30" w:right="-74"/>
                              <w:jc w:val="both"/>
                              <w:rPr>
                                <w:rFonts w:ascii="標楷體" w:hAnsi="標楷體"/>
                                <w:spacing w:val="2"/>
                                <w:sz w:val="20"/>
                              </w:rPr>
                            </w:pPr>
                            <w:r w:rsidRPr="00CA4420">
                              <w:rPr>
                                <w:rFonts w:ascii="標楷體" w:hAnsi="標楷體" w:hint="eastAsia"/>
                                <w:spacing w:val="2"/>
                                <w:sz w:val="18"/>
                                <w:szCs w:val="18"/>
                              </w:rPr>
                              <w:t>2</w:t>
                            </w:r>
                            <w:r w:rsidRPr="00CA4420">
                              <w:rPr>
                                <w:rFonts w:ascii="標楷體" w:hAnsi="標楷體"/>
                                <w:spacing w:val="2"/>
                                <w:sz w:val="18"/>
                                <w:szCs w:val="18"/>
                              </w:rPr>
                              <w:t>.</w:t>
                            </w:r>
                            <w:r w:rsidRPr="00CA4420">
                              <w:rPr>
                                <w:rFonts w:ascii="標楷體" w:hAnsi="標楷體" w:hint="eastAsia"/>
                                <w:spacing w:val="2"/>
                                <w:sz w:val="18"/>
                                <w:szCs w:val="18"/>
                              </w:rPr>
                              <w:t>資料來源：整理自</w:t>
                            </w:r>
                            <w:r>
                              <w:rPr>
                                <w:rFonts w:ascii="標楷體" w:hAnsi="標楷體" w:hint="eastAsia"/>
                                <w:spacing w:val="2"/>
                                <w:sz w:val="18"/>
                                <w:szCs w:val="18"/>
                              </w:rPr>
                              <w:t>基隆市政府</w:t>
                            </w:r>
                            <w:r w:rsidRPr="00CA4420">
                              <w:rPr>
                                <w:rFonts w:ascii="標楷體" w:hAnsi="標楷體" w:hint="eastAsia"/>
                                <w:spacing w:val="2"/>
                                <w:sz w:val="18"/>
                                <w:szCs w:val="18"/>
                              </w:rPr>
                              <w:t>教育處提供資料。</w:t>
                            </w:r>
                          </w:p>
                        </w:tc>
                      </w:tr>
                    </w:tbl>
                    <w:p w14:paraId="335273FC" w14:textId="77777777" w:rsidR="0014022B" w:rsidRPr="00B745C5" w:rsidRDefault="0014022B" w:rsidP="0014022B">
                      <w:pPr>
                        <w:spacing w:line="240" w:lineRule="exact"/>
                        <w:rPr>
                          <w:rFonts w:hAnsi="標楷體"/>
                          <w:sz w:val="18"/>
                          <w:szCs w:val="18"/>
                        </w:rPr>
                      </w:pPr>
                    </w:p>
                  </w:txbxContent>
                </v:textbox>
                <w10:wrap type="square" anchorx="margin" anchory="page"/>
              </v:shape>
            </w:pict>
          </mc:Fallback>
        </mc:AlternateContent>
      </w:r>
      <w:r w:rsidR="0014022B" w:rsidRPr="00A5736C">
        <w:rPr>
          <w:rFonts w:ascii="標楷體" w:hAnsi="標楷體"/>
          <w:b/>
          <w:bCs/>
          <w:noProof/>
          <w:szCs w:val="24"/>
        </w:rPr>
        <w:t>1.</w:t>
      </w:r>
      <w:r w:rsidR="0014022B" w:rsidRPr="00A5736C">
        <w:rPr>
          <w:rFonts w:ascii="標楷體" w:hAnsi="標楷體" w:hint="eastAsia"/>
          <w:b/>
          <w:bCs/>
          <w:noProof/>
          <w:szCs w:val="24"/>
        </w:rPr>
        <w:t>部分國中尚有專任輔導教師缺額待聘任，及具專業背景之兼任輔導教師比例偏低：</w:t>
      </w:r>
      <w:r w:rsidR="0014022B" w:rsidRPr="00A5736C">
        <w:rPr>
          <w:rFonts w:ascii="標楷體" w:hAnsi="標楷體" w:hint="eastAsia"/>
          <w:noProof/>
          <w:szCs w:val="24"/>
        </w:rPr>
        <w:t>基隆市</w:t>
      </w:r>
      <w:r w:rsidR="0014022B" w:rsidRPr="007A6533">
        <w:rPr>
          <w:rFonts w:ascii="標楷體" w:hAnsi="標楷體" w:hint="eastAsia"/>
          <w:bCs/>
          <w:spacing w:val="-6"/>
          <w:szCs w:val="24"/>
        </w:rPr>
        <w:t>屬</w:t>
      </w:r>
      <w:r w:rsidR="0014022B" w:rsidRPr="006262C3">
        <w:rPr>
          <w:rFonts w:ascii="標楷體" w:hAnsi="標楷體" w:hint="eastAsia"/>
          <w:bCs/>
          <w:szCs w:val="24"/>
        </w:rPr>
        <w:t>公立國中計15所學校（含4所完全高中），依輔導教師配置表</w:t>
      </w:r>
      <w:proofErr w:type="gramStart"/>
      <w:r w:rsidR="0014022B" w:rsidRPr="006262C3">
        <w:rPr>
          <w:rFonts w:ascii="標楷體" w:hAnsi="標楷體" w:hint="eastAsia"/>
          <w:bCs/>
          <w:szCs w:val="24"/>
        </w:rPr>
        <w:t>列載應編制</w:t>
      </w:r>
      <w:proofErr w:type="gramEnd"/>
      <w:r w:rsidR="0014022B" w:rsidRPr="006262C3">
        <w:rPr>
          <w:rFonts w:ascii="標楷體" w:hAnsi="標楷體" w:hint="eastAsia"/>
          <w:bCs/>
          <w:szCs w:val="24"/>
        </w:rPr>
        <w:t>專任輔導教師26人，惟截至114年10月22日止，仍有成功及百福等2所國中未完成2位專任輔導教師聘任作業；另查3</w:t>
      </w:r>
      <w:r w:rsidR="0014022B" w:rsidRPr="006262C3">
        <w:rPr>
          <w:rFonts w:ascii="標楷體" w:hAnsi="標楷體"/>
          <w:bCs/>
          <w:szCs w:val="24"/>
        </w:rPr>
        <w:t>9</w:t>
      </w:r>
      <w:r w:rsidR="0014022B" w:rsidRPr="006262C3">
        <w:rPr>
          <w:rFonts w:ascii="標楷體" w:hAnsi="標楷體" w:hint="eastAsia"/>
          <w:bCs/>
          <w:szCs w:val="24"/>
        </w:rPr>
        <w:t>所公立國小112至114學年度兼任輔導教師分別為49人、42人及41人，然具備輔導專業背景者為24人、16人及18人（占比48.98％、38.10％及43.90％），近3學年</w:t>
      </w:r>
      <w:proofErr w:type="gramStart"/>
      <w:r w:rsidR="0014022B" w:rsidRPr="006262C3">
        <w:rPr>
          <w:rFonts w:ascii="標楷體" w:hAnsi="標楷體" w:hint="eastAsia"/>
          <w:bCs/>
          <w:szCs w:val="24"/>
        </w:rPr>
        <w:t>度均未達5成</w:t>
      </w:r>
      <w:proofErr w:type="gramEnd"/>
      <w:r w:rsidR="0014022B" w:rsidRPr="006262C3">
        <w:rPr>
          <w:rFonts w:ascii="標楷體" w:hAnsi="標楷體" w:hint="eastAsia"/>
          <w:bCs/>
          <w:szCs w:val="24"/>
        </w:rPr>
        <w:t>（表</w:t>
      </w:r>
      <w:r w:rsidR="00B10DBF">
        <w:rPr>
          <w:rFonts w:ascii="標楷體" w:hAnsi="標楷體" w:hint="eastAsia"/>
          <w:bCs/>
          <w:szCs w:val="24"/>
        </w:rPr>
        <w:t>8</w:t>
      </w:r>
      <w:r w:rsidR="0014022B" w:rsidRPr="006262C3">
        <w:rPr>
          <w:rFonts w:ascii="標楷體" w:hAnsi="標楷體" w:hint="eastAsia"/>
          <w:bCs/>
          <w:szCs w:val="24"/>
        </w:rPr>
        <w:t>）</w:t>
      </w:r>
      <w:r w:rsidR="0014022B" w:rsidRPr="006262C3">
        <w:rPr>
          <w:rFonts w:ascii="標楷體" w:hAnsi="標楷體" w:hint="eastAsia"/>
          <w:szCs w:val="24"/>
        </w:rPr>
        <w:t>，經函請市政府儘速補實專任輔導教師待聘缺額，並</w:t>
      </w:r>
      <w:proofErr w:type="gramStart"/>
      <w:r w:rsidR="0014022B" w:rsidRPr="006262C3">
        <w:rPr>
          <w:rFonts w:ascii="標楷體" w:hAnsi="標楷體" w:hint="eastAsia"/>
          <w:szCs w:val="24"/>
        </w:rPr>
        <w:t>研</w:t>
      </w:r>
      <w:proofErr w:type="gramEnd"/>
      <w:r w:rsidR="0014022B" w:rsidRPr="006262C3">
        <w:rPr>
          <w:rFonts w:ascii="標楷體" w:hAnsi="標楷體" w:hint="eastAsia"/>
          <w:szCs w:val="24"/>
        </w:rPr>
        <w:t>謀提升兼任輔導教師具備專業背景人數，以確保學生輔導諮商工作穩健執行</w:t>
      </w:r>
      <w:r w:rsidR="0014022B" w:rsidRPr="006262C3">
        <w:rPr>
          <w:rFonts w:ascii="標楷體" w:hAnsi="標楷體" w:cs="細明體" w:hint="eastAsia"/>
          <w:bCs/>
          <w:kern w:val="0"/>
          <w:szCs w:val="24"/>
        </w:rPr>
        <w:t>。</w:t>
      </w:r>
      <w:r w:rsidR="0014022B" w:rsidRPr="006262C3">
        <w:rPr>
          <w:rFonts w:ascii="標楷體" w:hAnsi="標楷體" w:hint="eastAsia"/>
          <w:noProof/>
          <w:szCs w:val="24"/>
        </w:rPr>
        <w:t>據復：成功及百福國中自行招聘專任輔導教師皆無人報名，預計於115學年度辦理國中教師聯合甄試，以聘足專任輔導教師，另賡續加強辦理研習及工作坊，鼓勵教師參加輔導學分班，以提升兼任輔導教師專業知能</w:t>
      </w:r>
      <w:r w:rsidR="0014022B" w:rsidRPr="006262C3">
        <w:rPr>
          <w:rFonts w:ascii="標楷體" w:hAnsi="標楷體" w:cs="標楷體"/>
          <w:bCs/>
          <w:szCs w:val="24"/>
          <w:lang w:eastAsia="zh-HK"/>
        </w:rPr>
        <w:t>。</w:t>
      </w:r>
    </w:p>
    <w:p w14:paraId="68BF61FD" w14:textId="44D5A431" w:rsidR="0014022B" w:rsidRPr="007A6533" w:rsidRDefault="0014022B" w:rsidP="00CD5656">
      <w:pPr>
        <w:overflowPunct w:val="0"/>
        <w:spacing w:line="470" w:lineRule="exact"/>
        <w:ind w:firstLineChars="200" w:firstLine="478"/>
        <w:jc w:val="both"/>
        <w:rPr>
          <w:rFonts w:ascii="標楷體" w:hAnsi="標楷體"/>
          <w:b/>
          <w:bCs/>
          <w:noProof/>
          <w:spacing w:val="-4"/>
          <w:szCs w:val="24"/>
        </w:rPr>
      </w:pPr>
      <w:r w:rsidRPr="007A6533">
        <w:rPr>
          <w:rFonts w:ascii="標楷體" w:hAnsi="標楷體"/>
          <w:b/>
          <w:bCs/>
          <w:noProof/>
          <w:spacing w:val="-4"/>
          <w:szCs w:val="24"/>
        </w:rPr>
        <w:t>2</w:t>
      </w:r>
      <w:r w:rsidRPr="007A6533">
        <w:rPr>
          <w:rFonts w:ascii="標楷體" w:hAnsi="標楷體" w:hint="eastAsia"/>
          <w:b/>
          <w:bCs/>
          <w:noProof/>
          <w:spacing w:val="-4"/>
          <w:szCs w:val="24"/>
        </w:rPr>
        <w:t>.</w:t>
      </w:r>
      <w:r w:rsidRPr="007A6533">
        <w:rPr>
          <w:rFonts w:ascii="標楷體" w:hAnsi="標楷體" w:hint="eastAsia"/>
          <w:b/>
          <w:spacing w:val="-4"/>
          <w:szCs w:val="24"/>
        </w:rPr>
        <w:t>各年度辦理專兼任輔導教師訪視比例未及</w:t>
      </w:r>
      <w:proofErr w:type="gramStart"/>
      <w:r w:rsidRPr="007A6533">
        <w:rPr>
          <w:rFonts w:ascii="標楷體" w:hAnsi="標楷體" w:hint="eastAsia"/>
          <w:b/>
          <w:spacing w:val="-4"/>
          <w:szCs w:val="24"/>
        </w:rPr>
        <w:t>1成</w:t>
      </w:r>
      <w:proofErr w:type="gramEnd"/>
      <w:r w:rsidRPr="007A6533">
        <w:rPr>
          <w:rFonts w:ascii="標楷體" w:hAnsi="標楷體" w:hint="eastAsia"/>
          <w:b/>
          <w:spacing w:val="-4"/>
          <w:szCs w:val="24"/>
        </w:rPr>
        <w:t>，及部分學校未落實輔導工作自評作業：</w:t>
      </w:r>
      <w:r w:rsidRPr="007A6533">
        <w:rPr>
          <w:rFonts w:ascii="標楷體" w:hAnsi="標楷體" w:hint="eastAsia"/>
          <w:bCs/>
          <w:spacing w:val="-4"/>
          <w:szCs w:val="24"/>
        </w:rPr>
        <w:t>基隆</w:t>
      </w:r>
      <w:r w:rsidRPr="007A6533">
        <w:rPr>
          <w:rFonts w:ascii="標楷體" w:hAnsi="標楷體" w:hint="eastAsia"/>
          <w:spacing w:val="-4"/>
          <w:szCs w:val="24"/>
        </w:rPr>
        <w:t>市屬公立國中及國小合計有54所學校（含4所完全高中），各校皆依輔導教師配置表編制專任或兼任輔導教師，</w:t>
      </w:r>
      <w:r w:rsidR="00674808">
        <w:rPr>
          <w:rFonts w:ascii="標楷體" w:hAnsi="標楷體" w:hint="eastAsia"/>
          <w:spacing w:val="-4"/>
          <w:szCs w:val="24"/>
        </w:rPr>
        <w:t>教育處</w:t>
      </w:r>
      <w:r w:rsidRPr="007A6533">
        <w:rPr>
          <w:rFonts w:ascii="標楷體" w:hAnsi="標楷體" w:hint="eastAsia"/>
          <w:spacing w:val="-4"/>
          <w:szCs w:val="24"/>
        </w:rPr>
        <w:t>並訂有專任輔導教師適性輔導專業團體</w:t>
      </w:r>
      <w:proofErr w:type="gramStart"/>
      <w:r w:rsidRPr="007A6533">
        <w:rPr>
          <w:rFonts w:ascii="標楷體" w:hAnsi="標楷體" w:hint="eastAsia"/>
          <w:spacing w:val="-4"/>
          <w:szCs w:val="24"/>
        </w:rPr>
        <w:t>督導暨專兼任</w:t>
      </w:r>
      <w:proofErr w:type="gramEnd"/>
      <w:r w:rsidRPr="007A6533">
        <w:rPr>
          <w:rFonts w:ascii="標楷體" w:hAnsi="標楷體" w:hint="eastAsia"/>
          <w:spacing w:val="-4"/>
          <w:szCs w:val="24"/>
        </w:rPr>
        <w:t>輔導教師訪視實施計畫，</w:t>
      </w:r>
      <w:proofErr w:type="gramStart"/>
      <w:r w:rsidRPr="007A6533">
        <w:rPr>
          <w:rFonts w:ascii="標楷體" w:hAnsi="標楷體" w:hint="eastAsia"/>
          <w:spacing w:val="-4"/>
          <w:szCs w:val="24"/>
        </w:rPr>
        <w:t>然每年僅</w:t>
      </w:r>
      <w:proofErr w:type="gramEnd"/>
      <w:r w:rsidRPr="007A6533">
        <w:rPr>
          <w:rFonts w:ascii="標楷體" w:hAnsi="標楷體" w:hint="eastAsia"/>
          <w:spacing w:val="-4"/>
          <w:szCs w:val="24"/>
        </w:rPr>
        <w:t>抽訪2所學校到校訪視輔導教師工作執行情況及提供具體建議，占全數市屬國中小之比例未及</w:t>
      </w:r>
      <w:proofErr w:type="gramStart"/>
      <w:r w:rsidRPr="007A6533">
        <w:rPr>
          <w:rFonts w:ascii="標楷體" w:hAnsi="標楷體" w:hint="eastAsia"/>
          <w:spacing w:val="-4"/>
          <w:szCs w:val="24"/>
        </w:rPr>
        <w:t>1成</w:t>
      </w:r>
      <w:proofErr w:type="gramEnd"/>
      <w:r w:rsidRPr="007A6533">
        <w:rPr>
          <w:rFonts w:ascii="標楷體" w:hAnsi="標楷體" w:hint="eastAsia"/>
          <w:spacing w:val="-4"/>
          <w:szCs w:val="24"/>
        </w:rPr>
        <w:t>，</w:t>
      </w:r>
      <w:proofErr w:type="gramStart"/>
      <w:r w:rsidRPr="007A6533">
        <w:rPr>
          <w:rFonts w:ascii="標楷體" w:hAnsi="標楷體" w:hint="eastAsia"/>
          <w:spacing w:val="-4"/>
          <w:szCs w:val="24"/>
        </w:rPr>
        <w:t>又本室於</w:t>
      </w:r>
      <w:proofErr w:type="gramEnd"/>
      <w:r w:rsidRPr="007A6533">
        <w:rPr>
          <w:rFonts w:ascii="標楷體" w:hAnsi="標楷體" w:hint="eastAsia"/>
          <w:spacing w:val="-4"/>
          <w:szCs w:val="24"/>
        </w:rPr>
        <w:t>114年10月間抽查中山、港西、仙洞、中華、中和及德和等6所國小，</w:t>
      </w:r>
      <w:proofErr w:type="gramStart"/>
      <w:r w:rsidRPr="007A6533">
        <w:rPr>
          <w:rFonts w:ascii="標楷體" w:hAnsi="標楷體" w:hint="eastAsia"/>
          <w:spacing w:val="-4"/>
          <w:szCs w:val="24"/>
        </w:rPr>
        <w:t>發現僅仙洞</w:t>
      </w:r>
      <w:proofErr w:type="gramEnd"/>
      <w:r w:rsidRPr="007A6533">
        <w:rPr>
          <w:rFonts w:ascii="標楷體" w:hAnsi="標楷體" w:hint="eastAsia"/>
          <w:spacing w:val="-4"/>
          <w:szCs w:val="24"/>
        </w:rPr>
        <w:t>及中華等2所國小擬具輔導工作自我檢核表，其餘4所國小尚無相關資料可</w:t>
      </w:r>
      <w:proofErr w:type="gramStart"/>
      <w:r w:rsidRPr="007A6533">
        <w:rPr>
          <w:rFonts w:ascii="標楷體" w:hAnsi="標楷體" w:hint="eastAsia"/>
          <w:spacing w:val="-4"/>
          <w:szCs w:val="24"/>
        </w:rPr>
        <w:t>稽</w:t>
      </w:r>
      <w:proofErr w:type="gramEnd"/>
      <w:r w:rsidRPr="007A6533">
        <w:rPr>
          <w:rFonts w:ascii="標楷體" w:hAnsi="標楷體" w:hint="eastAsia"/>
          <w:spacing w:val="-4"/>
          <w:szCs w:val="24"/>
        </w:rPr>
        <w:t>等情，經函請市政府</w:t>
      </w:r>
      <w:proofErr w:type="gramStart"/>
      <w:r w:rsidRPr="007A6533">
        <w:rPr>
          <w:rFonts w:ascii="標楷體" w:hAnsi="標楷體" w:hint="eastAsia"/>
          <w:spacing w:val="-4"/>
          <w:szCs w:val="24"/>
        </w:rPr>
        <w:t>研</w:t>
      </w:r>
      <w:proofErr w:type="gramEnd"/>
      <w:r w:rsidRPr="007A6533">
        <w:rPr>
          <w:rFonts w:ascii="標楷體" w:hAnsi="標楷體" w:hint="eastAsia"/>
          <w:spacing w:val="-4"/>
          <w:szCs w:val="24"/>
        </w:rPr>
        <w:t>謀改善學生輔導工作評鑑機制，及</w:t>
      </w:r>
      <w:proofErr w:type="gramStart"/>
      <w:r w:rsidRPr="007A6533">
        <w:rPr>
          <w:rFonts w:ascii="標楷體" w:hAnsi="標楷體" w:hint="eastAsia"/>
          <w:spacing w:val="-4"/>
          <w:szCs w:val="24"/>
        </w:rPr>
        <w:t>研</w:t>
      </w:r>
      <w:proofErr w:type="gramEnd"/>
      <w:r w:rsidRPr="007A6533">
        <w:rPr>
          <w:rFonts w:ascii="標楷體" w:hAnsi="標楷體" w:hint="eastAsia"/>
          <w:spacing w:val="-4"/>
          <w:szCs w:val="24"/>
        </w:rPr>
        <w:t>議統一所屬學校自我評鑑之一致性作法，以落實督導工作及完善檢核機制</w:t>
      </w:r>
      <w:r w:rsidRPr="007A6533">
        <w:rPr>
          <w:rFonts w:ascii="標楷體" w:hAnsi="標楷體" w:cs="細明體" w:hint="eastAsia"/>
          <w:bCs/>
          <w:spacing w:val="-4"/>
          <w:kern w:val="0"/>
          <w:szCs w:val="24"/>
        </w:rPr>
        <w:t>。</w:t>
      </w:r>
      <w:r w:rsidRPr="007A6533">
        <w:rPr>
          <w:rFonts w:ascii="標楷體" w:hAnsi="標楷體" w:hint="eastAsia"/>
          <w:noProof/>
          <w:spacing w:val="-4"/>
          <w:szCs w:val="24"/>
        </w:rPr>
        <w:t>據復：已於教育部指定系統填報輔導數據，並設有個案管理系統供學校填寫，預計自115學年度起請各校定期辦理輔導工作自我評鑑，爾後辦理學校輔導督導作業時，再視各校辦理情形，研議後續訪視相關事宜</w:t>
      </w:r>
      <w:r w:rsidRPr="007A6533">
        <w:rPr>
          <w:rFonts w:ascii="標楷體" w:hAnsi="標楷體" w:cs="標楷體"/>
          <w:bCs/>
          <w:spacing w:val="-4"/>
          <w:szCs w:val="24"/>
          <w:lang w:eastAsia="zh-HK"/>
        </w:rPr>
        <w:t>。</w:t>
      </w:r>
    </w:p>
    <w:p w14:paraId="51A7C8C4" w14:textId="342CC495" w:rsidR="0014022B" w:rsidRPr="007A6533" w:rsidRDefault="0014022B" w:rsidP="0014022B">
      <w:pPr>
        <w:overflowPunct w:val="0"/>
        <w:autoSpaceDE w:val="0"/>
        <w:spacing w:line="452" w:lineRule="exact"/>
        <w:ind w:firstLineChars="100" w:firstLine="267"/>
        <w:jc w:val="both"/>
        <w:outlineLvl w:val="0"/>
        <w:rPr>
          <w:rFonts w:ascii="標楷體" w:hAnsi="標楷體"/>
          <w:b/>
          <w:spacing w:val="-10"/>
          <w:sz w:val="28"/>
          <w:szCs w:val="28"/>
        </w:rPr>
      </w:pPr>
      <w:r w:rsidRPr="007A6533">
        <w:rPr>
          <w:rFonts w:ascii="標楷體" w:hAnsi="標楷體" w:hint="eastAsia"/>
          <w:b/>
          <w:spacing w:val="-10"/>
          <w:sz w:val="28"/>
          <w:szCs w:val="28"/>
        </w:rPr>
        <w:t>（十</w:t>
      </w:r>
      <w:r w:rsidR="007E3D6F">
        <w:rPr>
          <w:rFonts w:ascii="標楷體" w:hAnsi="標楷體" w:hint="eastAsia"/>
          <w:b/>
          <w:spacing w:val="-10"/>
          <w:sz w:val="28"/>
          <w:szCs w:val="28"/>
        </w:rPr>
        <w:t>九</w:t>
      </w:r>
      <w:r w:rsidRPr="007A6533">
        <w:rPr>
          <w:rFonts w:ascii="標楷體" w:hAnsi="標楷體" w:hint="eastAsia"/>
          <w:b/>
          <w:spacing w:val="-10"/>
          <w:sz w:val="28"/>
          <w:szCs w:val="28"/>
        </w:rPr>
        <w:t>）為保障教育公平及幼兒權益，積極推動學前教育及裁罰不當對待等，惟未就轄區幼兒人數之需求妥適配置公共化幼兒園收受能量，且</w:t>
      </w:r>
      <w:proofErr w:type="gramStart"/>
      <w:r w:rsidRPr="007A6533">
        <w:rPr>
          <w:rFonts w:ascii="標楷體" w:hAnsi="標楷體" w:hint="eastAsia"/>
          <w:b/>
          <w:spacing w:val="-10"/>
          <w:sz w:val="28"/>
          <w:szCs w:val="28"/>
        </w:rPr>
        <w:t>8成</w:t>
      </w:r>
      <w:proofErr w:type="gramEnd"/>
      <w:r w:rsidRPr="007A6533">
        <w:rPr>
          <w:rFonts w:ascii="標楷體" w:hAnsi="標楷體" w:hint="eastAsia"/>
          <w:b/>
          <w:spacing w:val="-10"/>
          <w:sz w:val="28"/>
          <w:szCs w:val="28"/>
        </w:rPr>
        <w:t>公立幼兒園未全面裝設監視器，允宜檢討改善，</w:t>
      </w:r>
      <w:proofErr w:type="gramStart"/>
      <w:r w:rsidRPr="007A6533">
        <w:rPr>
          <w:rFonts w:ascii="標楷體" w:hAnsi="標楷體" w:hint="eastAsia"/>
          <w:b/>
          <w:spacing w:val="-10"/>
          <w:sz w:val="28"/>
          <w:szCs w:val="28"/>
        </w:rPr>
        <w:t>以妥適</w:t>
      </w:r>
      <w:proofErr w:type="gramEnd"/>
      <w:r w:rsidRPr="007A6533">
        <w:rPr>
          <w:rFonts w:ascii="標楷體" w:hAnsi="標楷體" w:hint="eastAsia"/>
          <w:b/>
          <w:spacing w:val="-10"/>
          <w:sz w:val="28"/>
          <w:szCs w:val="28"/>
        </w:rPr>
        <w:t>提供學前教育資源並打造安全透明之教學環境。</w:t>
      </w:r>
    </w:p>
    <w:p w14:paraId="2CCDFAF8" w14:textId="77777777" w:rsidR="0014022B" w:rsidRDefault="0014022B" w:rsidP="0014022B">
      <w:pPr>
        <w:overflowPunct w:val="0"/>
        <w:spacing w:line="452" w:lineRule="exact"/>
        <w:ind w:firstLineChars="200" w:firstLine="494"/>
        <w:jc w:val="both"/>
        <w:rPr>
          <w:rFonts w:ascii="標楷體" w:hAnsi="標楷體"/>
          <w:bCs/>
          <w:szCs w:val="24"/>
        </w:rPr>
      </w:pPr>
      <w:r w:rsidRPr="00170AA3">
        <w:rPr>
          <w:rFonts w:ascii="標楷體" w:hAnsi="標楷體" w:hint="eastAsia"/>
          <w:bCs/>
          <w:szCs w:val="24"/>
        </w:rPr>
        <w:t>市政府</w:t>
      </w:r>
      <w:r w:rsidRPr="001F5BC6">
        <w:rPr>
          <w:rFonts w:ascii="標楷體" w:hAnsi="標楷體" w:hint="eastAsia"/>
          <w:bCs/>
          <w:szCs w:val="24"/>
        </w:rPr>
        <w:t>為保障教育公平</w:t>
      </w:r>
      <w:r>
        <w:rPr>
          <w:rFonts w:ascii="標楷體" w:hAnsi="標楷體" w:hint="eastAsia"/>
          <w:bCs/>
          <w:szCs w:val="24"/>
        </w:rPr>
        <w:t>及</w:t>
      </w:r>
      <w:r w:rsidRPr="001F5BC6">
        <w:rPr>
          <w:rFonts w:ascii="標楷體" w:hAnsi="標楷體" w:hint="eastAsia"/>
          <w:bCs/>
          <w:szCs w:val="24"/>
        </w:rPr>
        <w:t>促進幼兒全面發展，並支援家庭育兒，提升社會整體福祉，積極推動幼兒教育，</w:t>
      </w:r>
      <w:proofErr w:type="gramStart"/>
      <w:r w:rsidRPr="001F5BC6">
        <w:rPr>
          <w:rFonts w:ascii="標楷體" w:hAnsi="標楷體" w:hint="eastAsia"/>
          <w:bCs/>
          <w:szCs w:val="24"/>
        </w:rPr>
        <w:t>114</w:t>
      </w:r>
      <w:proofErr w:type="gramEnd"/>
      <w:r w:rsidRPr="001F5BC6">
        <w:rPr>
          <w:rFonts w:ascii="標楷體" w:hAnsi="標楷體" w:hint="eastAsia"/>
          <w:bCs/>
          <w:szCs w:val="24"/>
        </w:rPr>
        <w:t>年度於地方教育發展基金編列預算11億773萬餘元</w:t>
      </w:r>
      <w:r>
        <w:rPr>
          <w:rFonts w:ascii="標楷體" w:hAnsi="標楷體" w:hint="eastAsia"/>
          <w:bCs/>
          <w:szCs w:val="24"/>
        </w:rPr>
        <w:t>，</w:t>
      </w:r>
      <w:r w:rsidRPr="001F5BC6">
        <w:rPr>
          <w:rFonts w:ascii="標楷體" w:hAnsi="標楷體" w:hint="eastAsia"/>
          <w:bCs/>
          <w:szCs w:val="24"/>
        </w:rPr>
        <w:t>辦理幼兒教育行政、補助</w:t>
      </w:r>
      <w:r>
        <w:rPr>
          <w:rFonts w:ascii="標楷體" w:hAnsi="標楷體" w:hint="eastAsia"/>
          <w:bCs/>
          <w:szCs w:val="24"/>
        </w:rPr>
        <w:t>及</w:t>
      </w:r>
      <w:r w:rsidRPr="001F5BC6">
        <w:rPr>
          <w:rFonts w:ascii="標楷體" w:hAnsi="標楷體" w:hint="eastAsia"/>
          <w:bCs/>
          <w:szCs w:val="24"/>
        </w:rPr>
        <w:t>督導等業務</w:t>
      </w:r>
      <w:r w:rsidRPr="00170AA3">
        <w:rPr>
          <w:rFonts w:ascii="標楷體" w:hAnsi="標楷體" w:hint="eastAsia"/>
          <w:bCs/>
          <w:szCs w:val="24"/>
        </w:rPr>
        <w:t>。經查</w:t>
      </w:r>
      <w:r w:rsidRPr="000172A2">
        <w:rPr>
          <w:rFonts w:ascii="標楷體" w:hAnsi="標楷體" w:hint="eastAsia"/>
          <w:bCs/>
          <w:szCs w:val="24"/>
        </w:rPr>
        <w:t>幼兒教育推動情形</w:t>
      </w:r>
      <w:r w:rsidRPr="00170AA3">
        <w:rPr>
          <w:rFonts w:ascii="標楷體" w:hAnsi="標楷體" w:hint="eastAsia"/>
          <w:bCs/>
          <w:szCs w:val="24"/>
        </w:rPr>
        <w:t>，核有下列事項</w:t>
      </w:r>
      <w:r w:rsidRPr="0009546F">
        <w:rPr>
          <w:rFonts w:ascii="標楷體" w:hAnsi="標楷體" w:hint="eastAsia"/>
          <w:bCs/>
          <w:szCs w:val="24"/>
        </w:rPr>
        <w:t>：</w:t>
      </w:r>
    </w:p>
    <w:p w14:paraId="7521C7EB" w14:textId="2B6E578E" w:rsidR="0014022B" w:rsidRDefault="0014022B" w:rsidP="00A5736C">
      <w:pPr>
        <w:overflowPunct w:val="0"/>
        <w:spacing w:line="476" w:lineRule="exact"/>
        <w:ind w:firstLineChars="200" w:firstLine="494"/>
        <w:contextualSpacing/>
        <w:jc w:val="both"/>
        <w:rPr>
          <w:rFonts w:ascii="標楷體" w:hAnsi="標楷體" w:cs="標楷體"/>
          <w:bCs/>
          <w:color w:val="FF0000"/>
          <w:szCs w:val="24"/>
          <w:lang w:eastAsia="zh-HK"/>
        </w:rPr>
      </w:pPr>
      <w:r w:rsidRPr="00A5736C">
        <w:rPr>
          <w:rFonts w:ascii="標楷體" w:hAnsi="標楷體"/>
          <w:b/>
          <w:bCs/>
          <w:noProof/>
          <w:szCs w:val="24"/>
        </w:rPr>
        <w:lastRenderedPageBreak/>
        <mc:AlternateContent>
          <mc:Choice Requires="wps">
            <w:drawing>
              <wp:anchor distT="0" distB="0" distL="114300" distR="114300" simplePos="0" relativeHeight="251745280" behindDoc="1" locked="0" layoutInCell="1" allowOverlap="1" wp14:anchorId="03389F0D" wp14:editId="55EC17C0">
                <wp:simplePos x="0" y="0"/>
                <wp:positionH relativeFrom="margin">
                  <wp:posOffset>93345</wp:posOffset>
                </wp:positionH>
                <wp:positionV relativeFrom="paragraph">
                  <wp:posOffset>5247005</wp:posOffset>
                </wp:positionV>
                <wp:extent cx="6309360" cy="2748915"/>
                <wp:effectExtent l="0" t="0" r="0" b="0"/>
                <wp:wrapSquare wrapText="bothSides"/>
                <wp:docPr id="55"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27489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9B7870" w14:textId="72B889EB" w:rsidR="0014022B" w:rsidRPr="00B745C5" w:rsidRDefault="0014022B" w:rsidP="0014022B">
                            <w:pPr>
                              <w:spacing w:line="280" w:lineRule="exact"/>
                              <w:ind w:left="566" w:hangingChars="229" w:hanging="566"/>
                              <w:jc w:val="center"/>
                              <w:rPr>
                                <w:rFonts w:ascii="標楷體" w:hAnsi="標楷體"/>
                                <w:b/>
                                <w:szCs w:val="24"/>
                              </w:rPr>
                            </w:pPr>
                            <w:r w:rsidRPr="00B745C5">
                              <w:rPr>
                                <w:rFonts w:ascii="標楷體" w:hAnsi="標楷體" w:hint="eastAsia"/>
                                <w:b/>
                                <w:szCs w:val="24"/>
                              </w:rPr>
                              <w:t>表</w:t>
                            </w:r>
                            <w:r w:rsidR="00B10DBF">
                              <w:rPr>
                                <w:rFonts w:ascii="標楷體" w:hAnsi="標楷體"/>
                                <w:b/>
                                <w:szCs w:val="24"/>
                              </w:rPr>
                              <w:t>9</w:t>
                            </w:r>
                            <w:r w:rsidRPr="00B745C5">
                              <w:rPr>
                                <w:rFonts w:ascii="標楷體" w:hAnsi="標楷體" w:hint="eastAsia"/>
                                <w:b/>
                                <w:szCs w:val="24"/>
                              </w:rPr>
                              <w:t xml:space="preserve">　基隆</w:t>
                            </w:r>
                            <w:r w:rsidRPr="00B745C5">
                              <w:rPr>
                                <w:rFonts w:ascii="標楷體" w:hAnsi="標楷體"/>
                                <w:b/>
                                <w:szCs w:val="24"/>
                              </w:rPr>
                              <w:t>市</w:t>
                            </w:r>
                            <w:r w:rsidRPr="00B745C5">
                              <w:rPr>
                                <w:rFonts w:ascii="標楷體" w:hAnsi="標楷體" w:hint="eastAsia"/>
                                <w:b/>
                                <w:szCs w:val="24"/>
                              </w:rPr>
                              <w:t>公</w:t>
                            </w:r>
                            <w:r>
                              <w:rPr>
                                <w:rFonts w:ascii="標楷體" w:hAnsi="標楷體" w:hint="eastAsia"/>
                                <w:b/>
                                <w:szCs w:val="24"/>
                              </w:rPr>
                              <w:t>共化</w:t>
                            </w:r>
                            <w:r w:rsidRPr="00B745C5">
                              <w:rPr>
                                <w:rFonts w:ascii="標楷體" w:hAnsi="標楷體"/>
                                <w:b/>
                                <w:szCs w:val="24"/>
                              </w:rPr>
                              <w:t>幼兒園</w:t>
                            </w:r>
                            <w:r w:rsidRPr="00B745C5">
                              <w:rPr>
                                <w:rFonts w:ascii="標楷體" w:hAnsi="標楷體" w:hint="eastAsia"/>
                                <w:b/>
                                <w:szCs w:val="24"/>
                              </w:rPr>
                              <w:t>師生人數</w:t>
                            </w:r>
                          </w:p>
                          <w:p w14:paraId="006860BF" w14:textId="77777777" w:rsidR="0014022B" w:rsidRPr="00B745C5" w:rsidRDefault="0014022B" w:rsidP="0014022B">
                            <w:pPr>
                              <w:spacing w:line="320" w:lineRule="exact"/>
                              <w:ind w:left="474" w:rightChars="50" w:right="124" w:hangingChars="229" w:hanging="474"/>
                              <w:jc w:val="right"/>
                              <w:rPr>
                                <w:rFonts w:ascii="標楷體" w:hAnsi="標楷體"/>
                                <w:bCs/>
                                <w:sz w:val="20"/>
                              </w:rPr>
                            </w:pPr>
                            <w:r w:rsidRPr="00B745C5">
                              <w:rPr>
                                <w:rFonts w:ascii="標楷體" w:hAnsi="標楷體" w:hint="eastAsia"/>
                                <w:bCs/>
                                <w:sz w:val="20"/>
                              </w:rPr>
                              <w:t>單位：人</w:t>
                            </w:r>
                          </w:p>
                          <w:tbl>
                            <w:tblPr>
                              <w:tblW w:w="97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846"/>
                              <w:gridCol w:w="2003"/>
                              <w:gridCol w:w="1384"/>
                              <w:gridCol w:w="1384"/>
                              <w:gridCol w:w="1385"/>
                              <w:gridCol w:w="1384"/>
                              <w:gridCol w:w="1385"/>
                            </w:tblGrid>
                            <w:tr w:rsidR="0014022B" w:rsidRPr="00B745C5" w14:paraId="6BFD6943" w14:textId="77777777" w:rsidTr="00CD5656">
                              <w:trPr>
                                <w:trHeight w:val="255"/>
                              </w:trPr>
                              <w:tc>
                                <w:tcPr>
                                  <w:tcW w:w="2849" w:type="dxa"/>
                                  <w:gridSpan w:val="2"/>
                                  <w:noWrap/>
                                  <w:vAlign w:val="center"/>
                                  <w:hideMark/>
                                </w:tcPr>
                                <w:p w14:paraId="3F541CD5"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學年度</w:t>
                                  </w:r>
                                </w:p>
                              </w:tc>
                              <w:tc>
                                <w:tcPr>
                                  <w:tcW w:w="1384" w:type="dxa"/>
                                  <w:noWrap/>
                                  <w:vAlign w:val="center"/>
                                  <w:hideMark/>
                                </w:tcPr>
                                <w:p w14:paraId="18E2FFFC"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110</w:t>
                                  </w:r>
                                </w:p>
                              </w:tc>
                              <w:tc>
                                <w:tcPr>
                                  <w:tcW w:w="1384" w:type="dxa"/>
                                  <w:noWrap/>
                                  <w:vAlign w:val="center"/>
                                  <w:hideMark/>
                                </w:tcPr>
                                <w:p w14:paraId="578317EC"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111</w:t>
                                  </w:r>
                                </w:p>
                              </w:tc>
                              <w:tc>
                                <w:tcPr>
                                  <w:tcW w:w="1385" w:type="dxa"/>
                                  <w:noWrap/>
                                  <w:vAlign w:val="center"/>
                                  <w:hideMark/>
                                </w:tcPr>
                                <w:p w14:paraId="5B39AD79"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112</w:t>
                                  </w:r>
                                </w:p>
                              </w:tc>
                              <w:tc>
                                <w:tcPr>
                                  <w:tcW w:w="1384" w:type="dxa"/>
                                  <w:noWrap/>
                                  <w:vAlign w:val="center"/>
                                  <w:hideMark/>
                                </w:tcPr>
                                <w:p w14:paraId="4EC0D4A5"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113</w:t>
                                  </w:r>
                                </w:p>
                              </w:tc>
                              <w:tc>
                                <w:tcPr>
                                  <w:tcW w:w="1385" w:type="dxa"/>
                                  <w:noWrap/>
                                  <w:vAlign w:val="center"/>
                                  <w:hideMark/>
                                </w:tcPr>
                                <w:p w14:paraId="56AAA80A"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114</w:t>
                                  </w:r>
                                  <w:r>
                                    <w:rPr>
                                      <w:rFonts w:ascii="標楷體" w:hAnsi="標楷體" w:cs="新細明體" w:hint="eastAsia"/>
                                      <w:color w:val="000000"/>
                                      <w:kern w:val="0"/>
                                      <w:sz w:val="20"/>
                                    </w:rPr>
                                    <w:t>第1學期</w:t>
                                  </w:r>
                                </w:p>
                              </w:tc>
                            </w:tr>
                            <w:tr w:rsidR="0014022B" w:rsidRPr="00B745C5" w14:paraId="510147B6" w14:textId="77777777" w:rsidTr="00CD5656">
                              <w:trPr>
                                <w:trHeight w:val="255"/>
                              </w:trPr>
                              <w:tc>
                                <w:tcPr>
                                  <w:tcW w:w="846" w:type="dxa"/>
                                  <w:vMerge w:val="restart"/>
                                  <w:noWrap/>
                                  <w:vAlign w:val="center"/>
                                  <w:hideMark/>
                                </w:tcPr>
                                <w:p w14:paraId="73BC232D"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公立</w:t>
                                  </w:r>
                                </w:p>
                              </w:tc>
                              <w:tc>
                                <w:tcPr>
                                  <w:tcW w:w="2003" w:type="dxa"/>
                                  <w:noWrap/>
                                  <w:vAlign w:val="center"/>
                                  <w:hideMark/>
                                </w:tcPr>
                                <w:p w14:paraId="139E6EA9"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4007FFD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3,362</w:t>
                                  </w:r>
                                </w:p>
                              </w:tc>
                              <w:tc>
                                <w:tcPr>
                                  <w:tcW w:w="1384" w:type="dxa"/>
                                  <w:noWrap/>
                                  <w:vAlign w:val="center"/>
                                  <w:hideMark/>
                                </w:tcPr>
                                <w:p w14:paraId="0DEFC38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3,085 </w:t>
                                  </w:r>
                                </w:p>
                              </w:tc>
                              <w:tc>
                                <w:tcPr>
                                  <w:tcW w:w="1385" w:type="dxa"/>
                                  <w:noWrap/>
                                  <w:vAlign w:val="center"/>
                                  <w:hideMark/>
                                </w:tcPr>
                                <w:p w14:paraId="422C469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2,857 </w:t>
                                  </w:r>
                                </w:p>
                              </w:tc>
                              <w:tc>
                                <w:tcPr>
                                  <w:tcW w:w="1384" w:type="dxa"/>
                                  <w:noWrap/>
                                  <w:vAlign w:val="center"/>
                                  <w:hideMark/>
                                </w:tcPr>
                                <w:p w14:paraId="379CEC1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2,808 </w:t>
                                  </w:r>
                                </w:p>
                              </w:tc>
                              <w:tc>
                                <w:tcPr>
                                  <w:tcW w:w="1385" w:type="dxa"/>
                                  <w:noWrap/>
                                  <w:vAlign w:val="center"/>
                                  <w:hideMark/>
                                </w:tcPr>
                                <w:p w14:paraId="1A192085"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2,751 </w:t>
                                  </w:r>
                                </w:p>
                              </w:tc>
                            </w:tr>
                            <w:tr w:rsidR="0014022B" w:rsidRPr="00B745C5" w14:paraId="4BC4026C" w14:textId="77777777" w:rsidTr="00CD5656">
                              <w:trPr>
                                <w:trHeight w:val="255"/>
                              </w:trPr>
                              <w:tc>
                                <w:tcPr>
                                  <w:tcW w:w="846" w:type="dxa"/>
                                  <w:vMerge/>
                                  <w:vAlign w:val="center"/>
                                  <w:hideMark/>
                                </w:tcPr>
                                <w:p w14:paraId="3928F034"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7293C19F"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2977DC9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332 </w:t>
                                  </w:r>
                                </w:p>
                              </w:tc>
                              <w:tc>
                                <w:tcPr>
                                  <w:tcW w:w="1384" w:type="dxa"/>
                                  <w:noWrap/>
                                  <w:vAlign w:val="center"/>
                                  <w:hideMark/>
                                </w:tcPr>
                                <w:p w14:paraId="765628A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338 </w:t>
                                  </w:r>
                                </w:p>
                              </w:tc>
                              <w:tc>
                                <w:tcPr>
                                  <w:tcW w:w="1385" w:type="dxa"/>
                                  <w:noWrap/>
                                  <w:vAlign w:val="center"/>
                                  <w:hideMark/>
                                </w:tcPr>
                                <w:p w14:paraId="6262776A"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350 </w:t>
                                  </w:r>
                                </w:p>
                              </w:tc>
                              <w:tc>
                                <w:tcPr>
                                  <w:tcW w:w="1384" w:type="dxa"/>
                                  <w:noWrap/>
                                  <w:vAlign w:val="center"/>
                                  <w:hideMark/>
                                </w:tcPr>
                                <w:p w14:paraId="768C1B4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363 </w:t>
                                  </w:r>
                                </w:p>
                              </w:tc>
                              <w:tc>
                                <w:tcPr>
                                  <w:tcW w:w="1385" w:type="dxa"/>
                                  <w:noWrap/>
                                  <w:vAlign w:val="center"/>
                                  <w:hideMark/>
                                </w:tcPr>
                                <w:p w14:paraId="7800A4E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361 </w:t>
                                  </w:r>
                                </w:p>
                              </w:tc>
                            </w:tr>
                            <w:tr w:rsidR="0014022B" w:rsidRPr="00B745C5" w14:paraId="565E6C2D" w14:textId="77777777" w:rsidTr="00CD5656">
                              <w:trPr>
                                <w:trHeight w:val="255"/>
                              </w:trPr>
                              <w:tc>
                                <w:tcPr>
                                  <w:tcW w:w="846" w:type="dxa"/>
                                  <w:vMerge/>
                                  <w:vAlign w:val="center"/>
                                </w:tcPr>
                                <w:p w14:paraId="399DB97C"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72E19220"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52AFCBC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1:10.13</w:t>
                                  </w:r>
                                </w:p>
                              </w:tc>
                              <w:tc>
                                <w:tcPr>
                                  <w:tcW w:w="1384" w:type="dxa"/>
                                  <w:noWrap/>
                                  <w:vAlign w:val="center"/>
                                </w:tcPr>
                                <w:p w14:paraId="3D29C91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1:9.13</w:t>
                                  </w:r>
                                </w:p>
                              </w:tc>
                              <w:tc>
                                <w:tcPr>
                                  <w:tcW w:w="1385" w:type="dxa"/>
                                  <w:noWrap/>
                                  <w:vAlign w:val="center"/>
                                </w:tcPr>
                                <w:p w14:paraId="071466DA"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1:8.16</w:t>
                                  </w:r>
                                </w:p>
                              </w:tc>
                              <w:tc>
                                <w:tcPr>
                                  <w:tcW w:w="1384" w:type="dxa"/>
                                  <w:noWrap/>
                                  <w:vAlign w:val="center"/>
                                </w:tcPr>
                                <w:p w14:paraId="34BA777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1:7.74</w:t>
                                  </w:r>
                                </w:p>
                              </w:tc>
                              <w:tc>
                                <w:tcPr>
                                  <w:tcW w:w="1385" w:type="dxa"/>
                                  <w:noWrap/>
                                  <w:vAlign w:val="center"/>
                                </w:tcPr>
                                <w:p w14:paraId="7085C18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1:7.62</w:t>
                                  </w:r>
                                </w:p>
                              </w:tc>
                            </w:tr>
                            <w:tr w:rsidR="0014022B" w:rsidRPr="00B745C5" w14:paraId="4AF3B68F" w14:textId="77777777" w:rsidTr="00CD5656">
                              <w:trPr>
                                <w:trHeight w:val="255"/>
                              </w:trPr>
                              <w:tc>
                                <w:tcPr>
                                  <w:tcW w:w="846" w:type="dxa"/>
                                  <w:vMerge w:val="restart"/>
                                  <w:noWrap/>
                                  <w:vAlign w:val="center"/>
                                  <w:hideMark/>
                                </w:tcPr>
                                <w:p w14:paraId="7F68D83B"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非營利</w:t>
                                  </w:r>
                                </w:p>
                              </w:tc>
                              <w:tc>
                                <w:tcPr>
                                  <w:tcW w:w="2003" w:type="dxa"/>
                                  <w:noWrap/>
                                  <w:vAlign w:val="center"/>
                                  <w:hideMark/>
                                </w:tcPr>
                                <w:p w14:paraId="743C401F"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4674ECA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853 </w:t>
                                  </w:r>
                                </w:p>
                              </w:tc>
                              <w:tc>
                                <w:tcPr>
                                  <w:tcW w:w="1384" w:type="dxa"/>
                                  <w:noWrap/>
                                  <w:vAlign w:val="center"/>
                                  <w:hideMark/>
                                </w:tcPr>
                                <w:p w14:paraId="0EA7CB9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932 </w:t>
                                  </w:r>
                                </w:p>
                              </w:tc>
                              <w:tc>
                                <w:tcPr>
                                  <w:tcW w:w="1385" w:type="dxa"/>
                                  <w:noWrap/>
                                  <w:vAlign w:val="center"/>
                                  <w:hideMark/>
                                </w:tcPr>
                                <w:p w14:paraId="563927A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909 </w:t>
                                  </w:r>
                                </w:p>
                              </w:tc>
                              <w:tc>
                                <w:tcPr>
                                  <w:tcW w:w="1384" w:type="dxa"/>
                                  <w:noWrap/>
                                  <w:vAlign w:val="center"/>
                                  <w:hideMark/>
                                </w:tcPr>
                                <w:p w14:paraId="69B42C4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855 </w:t>
                                  </w:r>
                                </w:p>
                              </w:tc>
                              <w:tc>
                                <w:tcPr>
                                  <w:tcW w:w="1385" w:type="dxa"/>
                                  <w:noWrap/>
                                  <w:vAlign w:val="center"/>
                                  <w:hideMark/>
                                </w:tcPr>
                                <w:p w14:paraId="4013997A"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813 </w:t>
                                  </w:r>
                                </w:p>
                              </w:tc>
                            </w:tr>
                            <w:tr w:rsidR="0014022B" w:rsidRPr="00B745C5" w14:paraId="7CF6AF67" w14:textId="77777777" w:rsidTr="00CD5656">
                              <w:trPr>
                                <w:trHeight w:val="255"/>
                              </w:trPr>
                              <w:tc>
                                <w:tcPr>
                                  <w:tcW w:w="846" w:type="dxa"/>
                                  <w:vMerge/>
                                  <w:vAlign w:val="center"/>
                                  <w:hideMark/>
                                </w:tcPr>
                                <w:p w14:paraId="02AF729B"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1FCC51F1"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7C7055C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89 </w:t>
                                  </w:r>
                                </w:p>
                              </w:tc>
                              <w:tc>
                                <w:tcPr>
                                  <w:tcW w:w="1384" w:type="dxa"/>
                                  <w:noWrap/>
                                  <w:vAlign w:val="center"/>
                                  <w:hideMark/>
                                </w:tcPr>
                                <w:p w14:paraId="7C97B23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92 </w:t>
                                  </w:r>
                                </w:p>
                              </w:tc>
                              <w:tc>
                                <w:tcPr>
                                  <w:tcW w:w="1385" w:type="dxa"/>
                                  <w:noWrap/>
                                  <w:vAlign w:val="center"/>
                                  <w:hideMark/>
                                </w:tcPr>
                                <w:p w14:paraId="629D032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95 </w:t>
                                  </w:r>
                                </w:p>
                              </w:tc>
                              <w:tc>
                                <w:tcPr>
                                  <w:tcW w:w="1384" w:type="dxa"/>
                                  <w:noWrap/>
                                  <w:vAlign w:val="center"/>
                                  <w:hideMark/>
                                </w:tcPr>
                                <w:p w14:paraId="3C8EF64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94 </w:t>
                                  </w:r>
                                </w:p>
                              </w:tc>
                              <w:tc>
                                <w:tcPr>
                                  <w:tcW w:w="1385" w:type="dxa"/>
                                  <w:noWrap/>
                                  <w:vAlign w:val="center"/>
                                  <w:hideMark/>
                                </w:tcPr>
                                <w:p w14:paraId="538A554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96 </w:t>
                                  </w:r>
                                </w:p>
                              </w:tc>
                            </w:tr>
                            <w:tr w:rsidR="0014022B" w:rsidRPr="00B745C5" w14:paraId="0D98511C" w14:textId="77777777" w:rsidTr="00CD5656">
                              <w:trPr>
                                <w:trHeight w:val="255"/>
                              </w:trPr>
                              <w:tc>
                                <w:tcPr>
                                  <w:tcW w:w="846" w:type="dxa"/>
                                  <w:vMerge/>
                                  <w:vAlign w:val="center"/>
                                </w:tcPr>
                                <w:p w14:paraId="1EB3F31D"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78825A33"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3BCB5F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1:9.58</w:t>
                                  </w:r>
                                </w:p>
                              </w:tc>
                              <w:tc>
                                <w:tcPr>
                                  <w:tcW w:w="1384" w:type="dxa"/>
                                  <w:noWrap/>
                                  <w:vAlign w:val="center"/>
                                </w:tcPr>
                                <w:p w14:paraId="0415A6E3"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1:10.13</w:t>
                                  </w:r>
                                </w:p>
                              </w:tc>
                              <w:tc>
                                <w:tcPr>
                                  <w:tcW w:w="1385" w:type="dxa"/>
                                  <w:noWrap/>
                                  <w:vAlign w:val="center"/>
                                </w:tcPr>
                                <w:p w14:paraId="4DB005D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1:9.57</w:t>
                                  </w:r>
                                </w:p>
                              </w:tc>
                              <w:tc>
                                <w:tcPr>
                                  <w:tcW w:w="1384" w:type="dxa"/>
                                  <w:noWrap/>
                                  <w:vAlign w:val="center"/>
                                </w:tcPr>
                                <w:p w14:paraId="74DDE0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1:9.10</w:t>
                                  </w:r>
                                </w:p>
                              </w:tc>
                              <w:tc>
                                <w:tcPr>
                                  <w:tcW w:w="1385" w:type="dxa"/>
                                  <w:noWrap/>
                                  <w:vAlign w:val="center"/>
                                </w:tcPr>
                                <w:p w14:paraId="7EF4BA3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1:8.47</w:t>
                                  </w:r>
                                </w:p>
                              </w:tc>
                            </w:tr>
                            <w:tr w:rsidR="0014022B" w:rsidRPr="00B745C5" w14:paraId="58284048" w14:textId="77777777" w:rsidTr="00CD5656">
                              <w:trPr>
                                <w:trHeight w:val="255"/>
                              </w:trPr>
                              <w:tc>
                                <w:tcPr>
                                  <w:tcW w:w="846" w:type="dxa"/>
                                  <w:vMerge w:val="restart"/>
                                  <w:noWrap/>
                                  <w:vAlign w:val="center"/>
                                  <w:hideMark/>
                                </w:tcPr>
                                <w:p w14:paraId="276C4829"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職場</w:t>
                                  </w:r>
                                </w:p>
                                <w:p w14:paraId="00190E16"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中心</w:t>
                                  </w:r>
                                </w:p>
                              </w:tc>
                              <w:tc>
                                <w:tcPr>
                                  <w:tcW w:w="2003" w:type="dxa"/>
                                  <w:noWrap/>
                                  <w:vAlign w:val="center"/>
                                  <w:hideMark/>
                                </w:tcPr>
                                <w:p w14:paraId="5C3E1684"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54F2AC75"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w:t>
                                  </w:r>
                                </w:p>
                              </w:tc>
                              <w:tc>
                                <w:tcPr>
                                  <w:tcW w:w="1384" w:type="dxa"/>
                                  <w:noWrap/>
                                  <w:vAlign w:val="center"/>
                                  <w:hideMark/>
                                </w:tcPr>
                                <w:p w14:paraId="7CCED832"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125 </w:t>
                                  </w:r>
                                </w:p>
                              </w:tc>
                              <w:tc>
                                <w:tcPr>
                                  <w:tcW w:w="1385" w:type="dxa"/>
                                  <w:noWrap/>
                                  <w:vAlign w:val="center"/>
                                  <w:hideMark/>
                                </w:tcPr>
                                <w:p w14:paraId="2648F23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126 </w:t>
                                  </w:r>
                                </w:p>
                              </w:tc>
                              <w:tc>
                                <w:tcPr>
                                  <w:tcW w:w="1384" w:type="dxa"/>
                                  <w:noWrap/>
                                  <w:vAlign w:val="center"/>
                                  <w:hideMark/>
                                </w:tcPr>
                                <w:p w14:paraId="57822C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129 </w:t>
                                  </w:r>
                                </w:p>
                              </w:tc>
                              <w:tc>
                                <w:tcPr>
                                  <w:tcW w:w="1385" w:type="dxa"/>
                                  <w:noWrap/>
                                  <w:vAlign w:val="center"/>
                                  <w:hideMark/>
                                </w:tcPr>
                                <w:p w14:paraId="3802A2B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142 </w:t>
                                  </w:r>
                                </w:p>
                              </w:tc>
                            </w:tr>
                            <w:tr w:rsidR="0014022B" w:rsidRPr="00B745C5" w14:paraId="30AB507D" w14:textId="77777777" w:rsidTr="00CD5656">
                              <w:trPr>
                                <w:trHeight w:val="255"/>
                              </w:trPr>
                              <w:tc>
                                <w:tcPr>
                                  <w:tcW w:w="846" w:type="dxa"/>
                                  <w:vMerge/>
                                  <w:vAlign w:val="center"/>
                                  <w:hideMark/>
                                </w:tcPr>
                                <w:p w14:paraId="1B36FE26"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27C0B22D"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26802E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w:t>
                                  </w:r>
                                </w:p>
                              </w:tc>
                              <w:tc>
                                <w:tcPr>
                                  <w:tcW w:w="1384" w:type="dxa"/>
                                  <w:noWrap/>
                                  <w:vAlign w:val="center"/>
                                  <w:hideMark/>
                                </w:tcPr>
                                <w:p w14:paraId="1E953E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18 </w:t>
                                  </w:r>
                                </w:p>
                              </w:tc>
                              <w:tc>
                                <w:tcPr>
                                  <w:tcW w:w="1385" w:type="dxa"/>
                                  <w:noWrap/>
                                  <w:vAlign w:val="center"/>
                                  <w:hideMark/>
                                </w:tcPr>
                                <w:p w14:paraId="5E85A6A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23 </w:t>
                                  </w:r>
                                </w:p>
                              </w:tc>
                              <w:tc>
                                <w:tcPr>
                                  <w:tcW w:w="1384" w:type="dxa"/>
                                  <w:noWrap/>
                                  <w:vAlign w:val="center"/>
                                  <w:hideMark/>
                                </w:tcPr>
                                <w:p w14:paraId="4857826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24 </w:t>
                                  </w:r>
                                </w:p>
                              </w:tc>
                              <w:tc>
                                <w:tcPr>
                                  <w:tcW w:w="1385" w:type="dxa"/>
                                  <w:noWrap/>
                                  <w:vAlign w:val="center"/>
                                  <w:hideMark/>
                                </w:tcPr>
                                <w:p w14:paraId="6033720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22 </w:t>
                                  </w:r>
                                </w:p>
                              </w:tc>
                            </w:tr>
                            <w:tr w:rsidR="0014022B" w:rsidRPr="00B745C5" w14:paraId="55602B2F" w14:textId="77777777" w:rsidTr="00CD5656">
                              <w:trPr>
                                <w:trHeight w:val="255"/>
                              </w:trPr>
                              <w:tc>
                                <w:tcPr>
                                  <w:tcW w:w="846" w:type="dxa"/>
                                  <w:vMerge/>
                                  <w:vAlign w:val="center"/>
                                </w:tcPr>
                                <w:p w14:paraId="373B973D"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0425D21C"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39FA3292"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w:t>
                                  </w:r>
                                </w:p>
                              </w:tc>
                              <w:tc>
                                <w:tcPr>
                                  <w:tcW w:w="1384" w:type="dxa"/>
                                  <w:noWrap/>
                                  <w:vAlign w:val="center"/>
                                </w:tcPr>
                                <w:p w14:paraId="4E72DF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1:6.94</w:t>
                                  </w:r>
                                </w:p>
                              </w:tc>
                              <w:tc>
                                <w:tcPr>
                                  <w:tcW w:w="1385" w:type="dxa"/>
                                  <w:noWrap/>
                                  <w:vAlign w:val="center"/>
                                </w:tcPr>
                                <w:p w14:paraId="2805A5F3"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1:5.48</w:t>
                                  </w:r>
                                </w:p>
                              </w:tc>
                              <w:tc>
                                <w:tcPr>
                                  <w:tcW w:w="1384" w:type="dxa"/>
                                  <w:noWrap/>
                                  <w:vAlign w:val="center"/>
                                </w:tcPr>
                                <w:p w14:paraId="7BBC11B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1:5.38</w:t>
                                  </w:r>
                                </w:p>
                              </w:tc>
                              <w:tc>
                                <w:tcPr>
                                  <w:tcW w:w="1385" w:type="dxa"/>
                                  <w:noWrap/>
                                  <w:vAlign w:val="center"/>
                                </w:tcPr>
                                <w:p w14:paraId="7901CE9C"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1:6.45</w:t>
                                  </w:r>
                                </w:p>
                              </w:tc>
                            </w:tr>
                            <w:tr w:rsidR="0014022B" w:rsidRPr="00B745C5" w14:paraId="742DEBD5" w14:textId="77777777" w:rsidTr="00CD5656">
                              <w:trPr>
                                <w:trHeight w:val="255"/>
                              </w:trPr>
                              <w:tc>
                                <w:tcPr>
                                  <w:tcW w:w="846" w:type="dxa"/>
                                  <w:vMerge w:val="restart"/>
                                  <w:noWrap/>
                                  <w:vAlign w:val="center"/>
                                  <w:hideMark/>
                                </w:tcPr>
                                <w:p w14:paraId="6565954B"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proofErr w:type="gramStart"/>
                                  <w:r w:rsidRPr="00B745C5">
                                    <w:rPr>
                                      <w:rFonts w:ascii="標楷體" w:hAnsi="標楷體" w:cs="新細明體" w:hint="eastAsia"/>
                                      <w:color w:val="000000"/>
                                      <w:kern w:val="0"/>
                                      <w:sz w:val="20"/>
                                    </w:rPr>
                                    <w:t>準</w:t>
                                  </w:r>
                                  <w:proofErr w:type="gramEnd"/>
                                  <w:r w:rsidRPr="00B745C5">
                                    <w:rPr>
                                      <w:rFonts w:ascii="標楷體" w:hAnsi="標楷體" w:cs="新細明體" w:hint="eastAsia"/>
                                      <w:color w:val="000000"/>
                                      <w:kern w:val="0"/>
                                      <w:sz w:val="20"/>
                                    </w:rPr>
                                    <w:t>公共</w:t>
                                  </w:r>
                                </w:p>
                              </w:tc>
                              <w:tc>
                                <w:tcPr>
                                  <w:tcW w:w="2003" w:type="dxa"/>
                                  <w:noWrap/>
                                  <w:vAlign w:val="center"/>
                                  <w:hideMark/>
                                </w:tcPr>
                                <w:p w14:paraId="051D5BAE"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5252D83C"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1,123 </w:t>
                                  </w:r>
                                </w:p>
                              </w:tc>
                              <w:tc>
                                <w:tcPr>
                                  <w:tcW w:w="1384" w:type="dxa"/>
                                  <w:noWrap/>
                                  <w:vAlign w:val="center"/>
                                  <w:hideMark/>
                                </w:tcPr>
                                <w:p w14:paraId="4F3E4E3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1,696 </w:t>
                                  </w:r>
                                </w:p>
                              </w:tc>
                              <w:tc>
                                <w:tcPr>
                                  <w:tcW w:w="1385" w:type="dxa"/>
                                  <w:noWrap/>
                                  <w:vAlign w:val="center"/>
                                  <w:hideMark/>
                                </w:tcPr>
                                <w:p w14:paraId="244B54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1,638 </w:t>
                                  </w:r>
                                </w:p>
                              </w:tc>
                              <w:tc>
                                <w:tcPr>
                                  <w:tcW w:w="1384" w:type="dxa"/>
                                  <w:noWrap/>
                                  <w:vAlign w:val="center"/>
                                  <w:hideMark/>
                                </w:tcPr>
                                <w:p w14:paraId="78EF8EE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1,654 </w:t>
                                  </w:r>
                                </w:p>
                              </w:tc>
                              <w:tc>
                                <w:tcPr>
                                  <w:tcW w:w="1385" w:type="dxa"/>
                                  <w:noWrap/>
                                  <w:vAlign w:val="center"/>
                                  <w:hideMark/>
                                </w:tcPr>
                                <w:p w14:paraId="194B2D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1,649 </w:t>
                                  </w:r>
                                </w:p>
                              </w:tc>
                            </w:tr>
                            <w:tr w:rsidR="0014022B" w:rsidRPr="00B745C5" w14:paraId="5C5CA897" w14:textId="77777777" w:rsidTr="00CD5656">
                              <w:trPr>
                                <w:trHeight w:val="255"/>
                              </w:trPr>
                              <w:tc>
                                <w:tcPr>
                                  <w:tcW w:w="846" w:type="dxa"/>
                                  <w:vMerge/>
                                  <w:vAlign w:val="center"/>
                                  <w:hideMark/>
                                </w:tcPr>
                                <w:p w14:paraId="20BD4B8F"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1908661F"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72427D70"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121 </w:t>
                                  </w:r>
                                </w:p>
                              </w:tc>
                              <w:tc>
                                <w:tcPr>
                                  <w:tcW w:w="1384" w:type="dxa"/>
                                  <w:noWrap/>
                                  <w:vAlign w:val="center"/>
                                  <w:hideMark/>
                                </w:tcPr>
                                <w:p w14:paraId="7BD32B25"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188 </w:t>
                                  </w:r>
                                </w:p>
                              </w:tc>
                              <w:tc>
                                <w:tcPr>
                                  <w:tcW w:w="1385" w:type="dxa"/>
                                  <w:noWrap/>
                                  <w:vAlign w:val="center"/>
                                  <w:hideMark/>
                                </w:tcPr>
                                <w:p w14:paraId="6F2B153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196 </w:t>
                                  </w:r>
                                </w:p>
                              </w:tc>
                              <w:tc>
                                <w:tcPr>
                                  <w:tcW w:w="1384" w:type="dxa"/>
                                  <w:noWrap/>
                                  <w:vAlign w:val="center"/>
                                  <w:hideMark/>
                                </w:tcPr>
                                <w:p w14:paraId="62D9B2AC"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201 </w:t>
                                  </w:r>
                                </w:p>
                              </w:tc>
                              <w:tc>
                                <w:tcPr>
                                  <w:tcW w:w="1385" w:type="dxa"/>
                                  <w:noWrap/>
                                  <w:vAlign w:val="center"/>
                                  <w:hideMark/>
                                </w:tcPr>
                                <w:p w14:paraId="54A86CA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193 </w:t>
                                  </w:r>
                                </w:p>
                              </w:tc>
                            </w:tr>
                            <w:tr w:rsidR="0014022B" w:rsidRPr="00B745C5" w14:paraId="70BF22FB" w14:textId="77777777" w:rsidTr="00CD5656">
                              <w:trPr>
                                <w:trHeight w:val="255"/>
                              </w:trPr>
                              <w:tc>
                                <w:tcPr>
                                  <w:tcW w:w="846" w:type="dxa"/>
                                  <w:vMerge/>
                                  <w:vAlign w:val="center"/>
                                </w:tcPr>
                                <w:p w14:paraId="69BCA0F7"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04780418"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0B41B07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1:9.28</w:t>
                                  </w:r>
                                </w:p>
                              </w:tc>
                              <w:tc>
                                <w:tcPr>
                                  <w:tcW w:w="1384" w:type="dxa"/>
                                  <w:noWrap/>
                                  <w:vAlign w:val="center"/>
                                </w:tcPr>
                                <w:p w14:paraId="721B6AF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1:9.02</w:t>
                                  </w:r>
                                </w:p>
                              </w:tc>
                              <w:tc>
                                <w:tcPr>
                                  <w:tcW w:w="1385" w:type="dxa"/>
                                  <w:noWrap/>
                                  <w:vAlign w:val="center"/>
                                </w:tcPr>
                                <w:p w14:paraId="20E4811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1:8.36</w:t>
                                  </w:r>
                                </w:p>
                              </w:tc>
                              <w:tc>
                                <w:tcPr>
                                  <w:tcW w:w="1384" w:type="dxa"/>
                                  <w:noWrap/>
                                  <w:vAlign w:val="center"/>
                                </w:tcPr>
                                <w:p w14:paraId="7939421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1:8.23</w:t>
                                  </w:r>
                                </w:p>
                              </w:tc>
                              <w:tc>
                                <w:tcPr>
                                  <w:tcW w:w="1385" w:type="dxa"/>
                                  <w:noWrap/>
                                  <w:vAlign w:val="center"/>
                                </w:tcPr>
                                <w:p w14:paraId="24A889E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1:8.54</w:t>
                                  </w:r>
                                </w:p>
                              </w:tc>
                            </w:tr>
                          </w:tbl>
                          <w:p w14:paraId="6FADDCA2" w14:textId="77777777" w:rsidR="0014022B" w:rsidRPr="00B745C5" w:rsidRDefault="0014022B" w:rsidP="0014022B">
                            <w:pPr>
                              <w:spacing w:line="240" w:lineRule="exact"/>
                              <w:ind w:left="428" w:hangingChars="229" w:hanging="428"/>
                              <w:rPr>
                                <w:rFonts w:hAnsi="標楷體"/>
                                <w:sz w:val="18"/>
                                <w:szCs w:val="18"/>
                              </w:rPr>
                            </w:pPr>
                            <w:r w:rsidRPr="00B745C5">
                              <w:rPr>
                                <w:rFonts w:hAnsi="標楷體" w:hint="eastAsia"/>
                                <w:noProof/>
                                <w:sz w:val="18"/>
                                <w:szCs w:val="18"/>
                              </w:rPr>
                              <w:t>資料來源：整理</w:t>
                            </w:r>
                            <w:r w:rsidRPr="00B745C5">
                              <w:rPr>
                                <w:rFonts w:hAnsi="標楷體"/>
                                <w:noProof/>
                                <w:sz w:val="18"/>
                                <w:szCs w:val="18"/>
                              </w:rPr>
                              <w:t>自</w:t>
                            </w:r>
                            <w:r>
                              <w:rPr>
                                <w:rFonts w:hAnsi="標楷體" w:hint="eastAsia"/>
                                <w:noProof/>
                                <w:sz w:val="18"/>
                                <w:szCs w:val="18"/>
                              </w:rPr>
                              <w:t>基隆市政府</w:t>
                            </w:r>
                            <w:r w:rsidRPr="00B745C5">
                              <w:rPr>
                                <w:rFonts w:hAnsi="標楷體"/>
                                <w:noProof/>
                                <w:sz w:val="18"/>
                                <w:szCs w:val="18"/>
                              </w:rPr>
                              <w:t>教育處提供資料</w:t>
                            </w:r>
                            <w:r w:rsidRPr="00B745C5">
                              <w:rPr>
                                <w:rFonts w:hAnsi="標楷體" w:hint="eastAsia"/>
                                <w:noProof/>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389F0D" id="_x0000_s1039" type="#_x0000_t202" style="position:absolute;left:0;text-align:left;margin-left:7.35pt;margin-top:413.15pt;width:496.8pt;height:216.45pt;z-index:-251571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" stroked="f">
                <v:textbox inset="0,0,0,0">
                  <w:txbxContent>
                    <w:p w14:paraId="6D9B7870" w14:textId="72B889EB" w:rsidR="0014022B" w:rsidRPr="00B745C5" w:rsidRDefault="0014022B" w:rsidP="0014022B">
                      <w:pPr>
                        <w:spacing w:line="280" w:lineRule="exact"/>
                        <w:ind w:left="566" w:hangingChars="229" w:hanging="566"/>
                        <w:jc w:val="center"/>
                        <w:rPr>
                          <w:rFonts w:ascii="標楷體" w:hAnsi="標楷體"/>
                          <w:b/>
                          <w:szCs w:val="24"/>
                        </w:rPr>
                      </w:pPr>
                      <w:r w:rsidRPr="00B745C5">
                        <w:rPr>
                          <w:rFonts w:ascii="標楷體" w:hAnsi="標楷體" w:hint="eastAsia"/>
                          <w:b/>
                          <w:szCs w:val="24"/>
                        </w:rPr>
                        <w:t>表</w:t>
                      </w:r>
                      <w:r w:rsidR="00B10DBF">
                        <w:rPr>
                          <w:rFonts w:ascii="標楷體" w:hAnsi="標楷體"/>
                          <w:b/>
                          <w:szCs w:val="24"/>
                        </w:rPr>
                        <w:t>9</w:t>
                      </w:r>
                      <w:r w:rsidRPr="00B745C5">
                        <w:rPr>
                          <w:rFonts w:ascii="標楷體" w:hAnsi="標楷體" w:hint="eastAsia"/>
                          <w:b/>
                          <w:szCs w:val="24"/>
                        </w:rPr>
                        <w:t xml:space="preserve">　基隆</w:t>
                      </w:r>
                      <w:r w:rsidRPr="00B745C5">
                        <w:rPr>
                          <w:rFonts w:ascii="標楷體" w:hAnsi="標楷體"/>
                          <w:b/>
                          <w:szCs w:val="24"/>
                        </w:rPr>
                        <w:t>市</w:t>
                      </w:r>
                      <w:r w:rsidRPr="00B745C5">
                        <w:rPr>
                          <w:rFonts w:ascii="標楷體" w:hAnsi="標楷體" w:hint="eastAsia"/>
                          <w:b/>
                          <w:szCs w:val="24"/>
                        </w:rPr>
                        <w:t>公</w:t>
                      </w:r>
                      <w:r>
                        <w:rPr>
                          <w:rFonts w:ascii="標楷體" w:hAnsi="標楷體" w:hint="eastAsia"/>
                          <w:b/>
                          <w:szCs w:val="24"/>
                        </w:rPr>
                        <w:t>共化</w:t>
                      </w:r>
                      <w:r w:rsidRPr="00B745C5">
                        <w:rPr>
                          <w:rFonts w:ascii="標楷體" w:hAnsi="標楷體"/>
                          <w:b/>
                          <w:szCs w:val="24"/>
                        </w:rPr>
                        <w:t>幼兒園</w:t>
                      </w:r>
                      <w:r w:rsidRPr="00B745C5">
                        <w:rPr>
                          <w:rFonts w:ascii="標楷體" w:hAnsi="標楷體" w:hint="eastAsia"/>
                          <w:b/>
                          <w:szCs w:val="24"/>
                        </w:rPr>
                        <w:t>師生人數</w:t>
                      </w:r>
                    </w:p>
                    <w:p w14:paraId="006860BF" w14:textId="77777777" w:rsidR="0014022B" w:rsidRPr="00B745C5" w:rsidRDefault="0014022B" w:rsidP="0014022B">
                      <w:pPr>
                        <w:spacing w:line="320" w:lineRule="exact"/>
                        <w:ind w:left="474" w:rightChars="50" w:right="124" w:hangingChars="229" w:hanging="474"/>
                        <w:jc w:val="right"/>
                        <w:rPr>
                          <w:rFonts w:ascii="標楷體" w:hAnsi="標楷體"/>
                          <w:bCs/>
                          <w:sz w:val="20"/>
                        </w:rPr>
                      </w:pPr>
                      <w:r w:rsidRPr="00B745C5">
                        <w:rPr>
                          <w:rFonts w:ascii="標楷體" w:hAnsi="標楷體" w:hint="eastAsia"/>
                          <w:bCs/>
                          <w:sz w:val="20"/>
                        </w:rPr>
                        <w:t>單位：人</w:t>
                      </w:r>
                    </w:p>
                    <w:tbl>
                      <w:tblPr>
                        <w:tblW w:w="97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846"/>
                        <w:gridCol w:w="2003"/>
                        <w:gridCol w:w="1384"/>
                        <w:gridCol w:w="1384"/>
                        <w:gridCol w:w="1385"/>
                        <w:gridCol w:w="1384"/>
                        <w:gridCol w:w="1385"/>
                      </w:tblGrid>
                      <w:tr w:rsidR="0014022B" w:rsidRPr="00B745C5" w14:paraId="6BFD6943" w14:textId="77777777" w:rsidTr="00CD5656">
                        <w:trPr>
                          <w:trHeight w:val="255"/>
                        </w:trPr>
                        <w:tc>
                          <w:tcPr>
                            <w:tcW w:w="2849" w:type="dxa"/>
                            <w:gridSpan w:val="2"/>
                            <w:noWrap/>
                            <w:vAlign w:val="center"/>
                            <w:hideMark/>
                          </w:tcPr>
                          <w:p w14:paraId="3F541CD5"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學年度</w:t>
                            </w:r>
                          </w:p>
                        </w:tc>
                        <w:tc>
                          <w:tcPr>
                            <w:tcW w:w="1384" w:type="dxa"/>
                            <w:noWrap/>
                            <w:vAlign w:val="center"/>
                            <w:hideMark/>
                          </w:tcPr>
                          <w:p w14:paraId="18E2FFFC"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110</w:t>
                            </w:r>
                          </w:p>
                        </w:tc>
                        <w:tc>
                          <w:tcPr>
                            <w:tcW w:w="1384" w:type="dxa"/>
                            <w:noWrap/>
                            <w:vAlign w:val="center"/>
                            <w:hideMark/>
                          </w:tcPr>
                          <w:p w14:paraId="578317EC"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111</w:t>
                            </w:r>
                          </w:p>
                        </w:tc>
                        <w:tc>
                          <w:tcPr>
                            <w:tcW w:w="1385" w:type="dxa"/>
                            <w:noWrap/>
                            <w:vAlign w:val="center"/>
                            <w:hideMark/>
                          </w:tcPr>
                          <w:p w14:paraId="5B39AD79"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112</w:t>
                            </w:r>
                          </w:p>
                        </w:tc>
                        <w:tc>
                          <w:tcPr>
                            <w:tcW w:w="1384" w:type="dxa"/>
                            <w:noWrap/>
                            <w:vAlign w:val="center"/>
                            <w:hideMark/>
                          </w:tcPr>
                          <w:p w14:paraId="4EC0D4A5"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113</w:t>
                            </w:r>
                          </w:p>
                        </w:tc>
                        <w:tc>
                          <w:tcPr>
                            <w:tcW w:w="1385" w:type="dxa"/>
                            <w:noWrap/>
                            <w:vAlign w:val="center"/>
                            <w:hideMark/>
                          </w:tcPr>
                          <w:p w14:paraId="56AAA80A"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114</w:t>
                            </w:r>
                            <w:r>
                              <w:rPr>
                                <w:rFonts w:ascii="標楷體" w:hAnsi="標楷體" w:cs="新細明體" w:hint="eastAsia"/>
                                <w:color w:val="000000"/>
                                <w:kern w:val="0"/>
                                <w:sz w:val="20"/>
                              </w:rPr>
                              <w:t>第1學期</w:t>
                            </w:r>
                          </w:p>
                        </w:tc>
                      </w:tr>
                      <w:tr w:rsidR="0014022B" w:rsidRPr="00B745C5" w14:paraId="510147B6" w14:textId="77777777" w:rsidTr="00CD5656">
                        <w:trPr>
                          <w:trHeight w:val="255"/>
                        </w:trPr>
                        <w:tc>
                          <w:tcPr>
                            <w:tcW w:w="846" w:type="dxa"/>
                            <w:vMerge w:val="restart"/>
                            <w:noWrap/>
                            <w:vAlign w:val="center"/>
                            <w:hideMark/>
                          </w:tcPr>
                          <w:p w14:paraId="73BC232D"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公立</w:t>
                            </w:r>
                          </w:p>
                        </w:tc>
                        <w:tc>
                          <w:tcPr>
                            <w:tcW w:w="2003" w:type="dxa"/>
                            <w:noWrap/>
                            <w:vAlign w:val="center"/>
                            <w:hideMark/>
                          </w:tcPr>
                          <w:p w14:paraId="139E6EA9"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4007FFD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3,362</w:t>
                            </w:r>
                          </w:p>
                        </w:tc>
                        <w:tc>
                          <w:tcPr>
                            <w:tcW w:w="1384" w:type="dxa"/>
                            <w:noWrap/>
                            <w:vAlign w:val="center"/>
                            <w:hideMark/>
                          </w:tcPr>
                          <w:p w14:paraId="0DEFC38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3,085 </w:t>
                            </w:r>
                          </w:p>
                        </w:tc>
                        <w:tc>
                          <w:tcPr>
                            <w:tcW w:w="1385" w:type="dxa"/>
                            <w:noWrap/>
                            <w:vAlign w:val="center"/>
                            <w:hideMark/>
                          </w:tcPr>
                          <w:p w14:paraId="422C469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2,857 </w:t>
                            </w:r>
                          </w:p>
                        </w:tc>
                        <w:tc>
                          <w:tcPr>
                            <w:tcW w:w="1384" w:type="dxa"/>
                            <w:noWrap/>
                            <w:vAlign w:val="center"/>
                            <w:hideMark/>
                          </w:tcPr>
                          <w:p w14:paraId="379CEC1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2,808 </w:t>
                            </w:r>
                          </w:p>
                        </w:tc>
                        <w:tc>
                          <w:tcPr>
                            <w:tcW w:w="1385" w:type="dxa"/>
                            <w:noWrap/>
                            <w:vAlign w:val="center"/>
                            <w:hideMark/>
                          </w:tcPr>
                          <w:p w14:paraId="1A192085"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2,751 </w:t>
                            </w:r>
                          </w:p>
                        </w:tc>
                      </w:tr>
                      <w:tr w:rsidR="0014022B" w:rsidRPr="00B745C5" w14:paraId="4BC4026C" w14:textId="77777777" w:rsidTr="00CD5656">
                        <w:trPr>
                          <w:trHeight w:val="255"/>
                        </w:trPr>
                        <w:tc>
                          <w:tcPr>
                            <w:tcW w:w="846" w:type="dxa"/>
                            <w:vMerge/>
                            <w:vAlign w:val="center"/>
                            <w:hideMark/>
                          </w:tcPr>
                          <w:p w14:paraId="3928F034"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7293C19F"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2977DC9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332 </w:t>
                            </w:r>
                          </w:p>
                        </w:tc>
                        <w:tc>
                          <w:tcPr>
                            <w:tcW w:w="1384" w:type="dxa"/>
                            <w:noWrap/>
                            <w:vAlign w:val="center"/>
                            <w:hideMark/>
                          </w:tcPr>
                          <w:p w14:paraId="765628A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338 </w:t>
                            </w:r>
                          </w:p>
                        </w:tc>
                        <w:tc>
                          <w:tcPr>
                            <w:tcW w:w="1385" w:type="dxa"/>
                            <w:noWrap/>
                            <w:vAlign w:val="center"/>
                            <w:hideMark/>
                          </w:tcPr>
                          <w:p w14:paraId="6262776A"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350 </w:t>
                            </w:r>
                          </w:p>
                        </w:tc>
                        <w:tc>
                          <w:tcPr>
                            <w:tcW w:w="1384" w:type="dxa"/>
                            <w:noWrap/>
                            <w:vAlign w:val="center"/>
                            <w:hideMark/>
                          </w:tcPr>
                          <w:p w14:paraId="768C1B4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363 </w:t>
                            </w:r>
                          </w:p>
                        </w:tc>
                        <w:tc>
                          <w:tcPr>
                            <w:tcW w:w="1385" w:type="dxa"/>
                            <w:noWrap/>
                            <w:vAlign w:val="center"/>
                            <w:hideMark/>
                          </w:tcPr>
                          <w:p w14:paraId="7800A4E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361 </w:t>
                            </w:r>
                          </w:p>
                        </w:tc>
                      </w:tr>
                      <w:tr w:rsidR="0014022B" w:rsidRPr="00B745C5" w14:paraId="565E6C2D" w14:textId="77777777" w:rsidTr="00CD5656">
                        <w:trPr>
                          <w:trHeight w:val="255"/>
                        </w:trPr>
                        <w:tc>
                          <w:tcPr>
                            <w:tcW w:w="846" w:type="dxa"/>
                            <w:vMerge/>
                            <w:vAlign w:val="center"/>
                          </w:tcPr>
                          <w:p w14:paraId="399DB97C"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72E19220"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52AFCBC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1:10.13</w:t>
                            </w:r>
                          </w:p>
                        </w:tc>
                        <w:tc>
                          <w:tcPr>
                            <w:tcW w:w="1384" w:type="dxa"/>
                            <w:noWrap/>
                            <w:vAlign w:val="center"/>
                          </w:tcPr>
                          <w:p w14:paraId="3D29C91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1:9.13</w:t>
                            </w:r>
                          </w:p>
                        </w:tc>
                        <w:tc>
                          <w:tcPr>
                            <w:tcW w:w="1385" w:type="dxa"/>
                            <w:noWrap/>
                            <w:vAlign w:val="center"/>
                          </w:tcPr>
                          <w:p w14:paraId="071466DA"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1:8.16</w:t>
                            </w:r>
                          </w:p>
                        </w:tc>
                        <w:tc>
                          <w:tcPr>
                            <w:tcW w:w="1384" w:type="dxa"/>
                            <w:noWrap/>
                            <w:vAlign w:val="center"/>
                          </w:tcPr>
                          <w:p w14:paraId="34BA777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1:7.74</w:t>
                            </w:r>
                          </w:p>
                        </w:tc>
                        <w:tc>
                          <w:tcPr>
                            <w:tcW w:w="1385" w:type="dxa"/>
                            <w:noWrap/>
                            <w:vAlign w:val="center"/>
                          </w:tcPr>
                          <w:p w14:paraId="7085C18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1:7.62</w:t>
                            </w:r>
                          </w:p>
                        </w:tc>
                      </w:tr>
                      <w:tr w:rsidR="0014022B" w:rsidRPr="00B745C5" w14:paraId="4AF3B68F" w14:textId="77777777" w:rsidTr="00CD5656">
                        <w:trPr>
                          <w:trHeight w:val="255"/>
                        </w:trPr>
                        <w:tc>
                          <w:tcPr>
                            <w:tcW w:w="846" w:type="dxa"/>
                            <w:vMerge w:val="restart"/>
                            <w:noWrap/>
                            <w:vAlign w:val="center"/>
                            <w:hideMark/>
                          </w:tcPr>
                          <w:p w14:paraId="7F68D83B"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非營利</w:t>
                            </w:r>
                          </w:p>
                        </w:tc>
                        <w:tc>
                          <w:tcPr>
                            <w:tcW w:w="2003" w:type="dxa"/>
                            <w:noWrap/>
                            <w:vAlign w:val="center"/>
                            <w:hideMark/>
                          </w:tcPr>
                          <w:p w14:paraId="743C401F"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4674ECA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853 </w:t>
                            </w:r>
                          </w:p>
                        </w:tc>
                        <w:tc>
                          <w:tcPr>
                            <w:tcW w:w="1384" w:type="dxa"/>
                            <w:noWrap/>
                            <w:vAlign w:val="center"/>
                            <w:hideMark/>
                          </w:tcPr>
                          <w:p w14:paraId="0EA7CB9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932 </w:t>
                            </w:r>
                          </w:p>
                        </w:tc>
                        <w:tc>
                          <w:tcPr>
                            <w:tcW w:w="1385" w:type="dxa"/>
                            <w:noWrap/>
                            <w:vAlign w:val="center"/>
                            <w:hideMark/>
                          </w:tcPr>
                          <w:p w14:paraId="563927A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909 </w:t>
                            </w:r>
                          </w:p>
                        </w:tc>
                        <w:tc>
                          <w:tcPr>
                            <w:tcW w:w="1384" w:type="dxa"/>
                            <w:noWrap/>
                            <w:vAlign w:val="center"/>
                            <w:hideMark/>
                          </w:tcPr>
                          <w:p w14:paraId="69B42C4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855 </w:t>
                            </w:r>
                          </w:p>
                        </w:tc>
                        <w:tc>
                          <w:tcPr>
                            <w:tcW w:w="1385" w:type="dxa"/>
                            <w:noWrap/>
                            <w:vAlign w:val="center"/>
                            <w:hideMark/>
                          </w:tcPr>
                          <w:p w14:paraId="4013997A"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813 </w:t>
                            </w:r>
                          </w:p>
                        </w:tc>
                      </w:tr>
                      <w:tr w:rsidR="0014022B" w:rsidRPr="00B745C5" w14:paraId="7CF6AF67" w14:textId="77777777" w:rsidTr="00CD5656">
                        <w:trPr>
                          <w:trHeight w:val="255"/>
                        </w:trPr>
                        <w:tc>
                          <w:tcPr>
                            <w:tcW w:w="846" w:type="dxa"/>
                            <w:vMerge/>
                            <w:vAlign w:val="center"/>
                            <w:hideMark/>
                          </w:tcPr>
                          <w:p w14:paraId="02AF729B"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1FCC51F1"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7C7055C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89 </w:t>
                            </w:r>
                          </w:p>
                        </w:tc>
                        <w:tc>
                          <w:tcPr>
                            <w:tcW w:w="1384" w:type="dxa"/>
                            <w:noWrap/>
                            <w:vAlign w:val="center"/>
                            <w:hideMark/>
                          </w:tcPr>
                          <w:p w14:paraId="7C97B23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92 </w:t>
                            </w:r>
                          </w:p>
                        </w:tc>
                        <w:tc>
                          <w:tcPr>
                            <w:tcW w:w="1385" w:type="dxa"/>
                            <w:noWrap/>
                            <w:vAlign w:val="center"/>
                            <w:hideMark/>
                          </w:tcPr>
                          <w:p w14:paraId="629D032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95 </w:t>
                            </w:r>
                          </w:p>
                        </w:tc>
                        <w:tc>
                          <w:tcPr>
                            <w:tcW w:w="1384" w:type="dxa"/>
                            <w:noWrap/>
                            <w:vAlign w:val="center"/>
                            <w:hideMark/>
                          </w:tcPr>
                          <w:p w14:paraId="3C8EF64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94 </w:t>
                            </w:r>
                          </w:p>
                        </w:tc>
                        <w:tc>
                          <w:tcPr>
                            <w:tcW w:w="1385" w:type="dxa"/>
                            <w:noWrap/>
                            <w:vAlign w:val="center"/>
                            <w:hideMark/>
                          </w:tcPr>
                          <w:p w14:paraId="538A554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96 </w:t>
                            </w:r>
                          </w:p>
                        </w:tc>
                      </w:tr>
                      <w:tr w:rsidR="0014022B" w:rsidRPr="00B745C5" w14:paraId="0D98511C" w14:textId="77777777" w:rsidTr="00CD5656">
                        <w:trPr>
                          <w:trHeight w:val="255"/>
                        </w:trPr>
                        <w:tc>
                          <w:tcPr>
                            <w:tcW w:w="846" w:type="dxa"/>
                            <w:vMerge/>
                            <w:vAlign w:val="center"/>
                          </w:tcPr>
                          <w:p w14:paraId="1EB3F31D"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78825A33"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3BCB5F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1:9.58</w:t>
                            </w:r>
                          </w:p>
                        </w:tc>
                        <w:tc>
                          <w:tcPr>
                            <w:tcW w:w="1384" w:type="dxa"/>
                            <w:noWrap/>
                            <w:vAlign w:val="center"/>
                          </w:tcPr>
                          <w:p w14:paraId="0415A6E3"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1:10.13</w:t>
                            </w:r>
                          </w:p>
                        </w:tc>
                        <w:tc>
                          <w:tcPr>
                            <w:tcW w:w="1385" w:type="dxa"/>
                            <w:noWrap/>
                            <w:vAlign w:val="center"/>
                          </w:tcPr>
                          <w:p w14:paraId="4DB005D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1:9.57</w:t>
                            </w:r>
                          </w:p>
                        </w:tc>
                        <w:tc>
                          <w:tcPr>
                            <w:tcW w:w="1384" w:type="dxa"/>
                            <w:noWrap/>
                            <w:vAlign w:val="center"/>
                          </w:tcPr>
                          <w:p w14:paraId="74DDE0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1:9.10</w:t>
                            </w:r>
                          </w:p>
                        </w:tc>
                        <w:tc>
                          <w:tcPr>
                            <w:tcW w:w="1385" w:type="dxa"/>
                            <w:noWrap/>
                            <w:vAlign w:val="center"/>
                          </w:tcPr>
                          <w:p w14:paraId="7EF4BA3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1:8.47</w:t>
                            </w:r>
                          </w:p>
                        </w:tc>
                      </w:tr>
                      <w:tr w:rsidR="0014022B" w:rsidRPr="00B745C5" w14:paraId="58284048" w14:textId="77777777" w:rsidTr="00CD5656">
                        <w:trPr>
                          <w:trHeight w:val="255"/>
                        </w:trPr>
                        <w:tc>
                          <w:tcPr>
                            <w:tcW w:w="846" w:type="dxa"/>
                            <w:vMerge w:val="restart"/>
                            <w:noWrap/>
                            <w:vAlign w:val="center"/>
                            <w:hideMark/>
                          </w:tcPr>
                          <w:p w14:paraId="276C4829"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職場</w:t>
                            </w:r>
                          </w:p>
                          <w:p w14:paraId="00190E16"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中心</w:t>
                            </w:r>
                          </w:p>
                        </w:tc>
                        <w:tc>
                          <w:tcPr>
                            <w:tcW w:w="2003" w:type="dxa"/>
                            <w:noWrap/>
                            <w:vAlign w:val="center"/>
                            <w:hideMark/>
                          </w:tcPr>
                          <w:p w14:paraId="5C3E1684"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54F2AC75"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w:t>
                            </w:r>
                          </w:p>
                        </w:tc>
                        <w:tc>
                          <w:tcPr>
                            <w:tcW w:w="1384" w:type="dxa"/>
                            <w:noWrap/>
                            <w:vAlign w:val="center"/>
                            <w:hideMark/>
                          </w:tcPr>
                          <w:p w14:paraId="7CCED832"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125 </w:t>
                            </w:r>
                          </w:p>
                        </w:tc>
                        <w:tc>
                          <w:tcPr>
                            <w:tcW w:w="1385" w:type="dxa"/>
                            <w:noWrap/>
                            <w:vAlign w:val="center"/>
                            <w:hideMark/>
                          </w:tcPr>
                          <w:p w14:paraId="2648F23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126 </w:t>
                            </w:r>
                          </w:p>
                        </w:tc>
                        <w:tc>
                          <w:tcPr>
                            <w:tcW w:w="1384" w:type="dxa"/>
                            <w:noWrap/>
                            <w:vAlign w:val="center"/>
                            <w:hideMark/>
                          </w:tcPr>
                          <w:p w14:paraId="57822C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129 </w:t>
                            </w:r>
                          </w:p>
                        </w:tc>
                        <w:tc>
                          <w:tcPr>
                            <w:tcW w:w="1385" w:type="dxa"/>
                            <w:noWrap/>
                            <w:vAlign w:val="center"/>
                            <w:hideMark/>
                          </w:tcPr>
                          <w:p w14:paraId="3802A2B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142 </w:t>
                            </w:r>
                          </w:p>
                        </w:tc>
                      </w:tr>
                      <w:tr w:rsidR="0014022B" w:rsidRPr="00B745C5" w14:paraId="30AB507D" w14:textId="77777777" w:rsidTr="00CD5656">
                        <w:trPr>
                          <w:trHeight w:val="255"/>
                        </w:trPr>
                        <w:tc>
                          <w:tcPr>
                            <w:tcW w:w="846" w:type="dxa"/>
                            <w:vMerge/>
                            <w:vAlign w:val="center"/>
                            <w:hideMark/>
                          </w:tcPr>
                          <w:p w14:paraId="1B36FE26"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27C0B22D"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26802E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w:t>
                            </w:r>
                          </w:p>
                        </w:tc>
                        <w:tc>
                          <w:tcPr>
                            <w:tcW w:w="1384" w:type="dxa"/>
                            <w:noWrap/>
                            <w:vAlign w:val="center"/>
                            <w:hideMark/>
                          </w:tcPr>
                          <w:p w14:paraId="1E953E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18 </w:t>
                            </w:r>
                          </w:p>
                        </w:tc>
                        <w:tc>
                          <w:tcPr>
                            <w:tcW w:w="1385" w:type="dxa"/>
                            <w:noWrap/>
                            <w:vAlign w:val="center"/>
                            <w:hideMark/>
                          </w:tcPr>
                          <w:p w14:paraId="5E85A6A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23 </w:t>
                            </w:r>
                          </w:p>
                        </w:tc>
                        <w:tc>
                          <w:tcPr>
                            <w:tcW w:w="1384" w:type="dxa"/>
                            <w:noWrap/>
                            <w:vAlign w:val="center"/>
                            <w:hideMark/>
                          </w:tcPr>
                          <w:p w14:paraId="4857826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24 </w:t>
                            </w:r>
                          </w:p>
                        </w:tc>
                        <w:tc>
                          <w:tcPr>
                            <w:tcW w:w="1385" w:type="dxa"/>
                            <w:noWrap/>
                            <w:vAlign w:val="center"/>
                            <w:hideMark/>
                          </w:tcPr>
                          <w:p w14:paraId="6033720D"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22 </w:t>
                            </w:r>
                          </w:p>
                        </w:tc>
                      </w:tr>
                      <w:tr w:rsidR="0014022B" w:rsidRPr="00B745C5" w14:paraId="55602B2F" w14:textId="77777777" w:rsidTr="00CD5656">
                        <w:trPr>
                          <w:trHeight w:val="255"/>
                        </w:trPr>
                        <w:tc>
                          <w:tcPr>
                            <w:tcW w:w="846" w:type="dxa"/>
                            <w:vMerge/>
                            <w:vAlign w:val="center"/>
                          </w:tcPr>
                          <w:p w14:paraId="373B973D"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0425D21C"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39FA3292"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w:t>
                            </w:r>
                          </w:p>
                        </w:tc>
                        <w:tc>
                          <w:tcPr>
                            <w:tcW w:w="1384" w:type="dxa"/>
                            <w:noWrap/>
                            <w:vAlign w:val="center"/>
                          </w:tcPr>
                          <w:p w14:paraId="4E72DF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1:6.94</w:t>
                            </w:r>
                          </w:p>
                        </w:tc>
                        <w:tc>
                          <w:tcPr>
                            <w:tcW w:w="1385" w:type="dxa"/>
                            <w:noWrap/>
                            <w:vAlign w:val="center"/>
                          </w:tcPr>
                          <w:p w14:paraId="2805A5F3"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1:5.48</w:t>
                            </w:r>
                          </w:p>
                        </w:tc>
                        <w:tc>
                          <w:tcPr>
                            <w:tcW w:w="1384" w:type="dxa"/>
                            <w:noWrap/>
                            <w:vAlign w:val="center"/>
                          </w:tcPr>
                          <w:p w14:paraId="7BBC11B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1:5.38</w:t>
                            </w:r>
                          </w:p>
                        </w:tc>
                        <w:tc>
                          <w:tcPr>
                            <w:tcW w:w="1385" w:type="dxa"/>
                            <w:noWrap/>
                            <w:vAlign w:val="center"/>
                          </w:tcPr>
                          <w:p w14:paraId="7901CE9C"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1:6.45</w:t>
                            </w:r>
                          </w:p>
                        </w:tc>
                      </w:tr>
                      <w:tr w:rsidR="0014022B" w:rsidRPr="00B745C5" w14:paraId="742DEBD5" w14:textId="77777777" w:rsidTr="00CD5656">
                        <w:trPr>
                          <w:trHeight w:val="255"/>
                        </w:trPr>
                        <w:tc>
                          <w:tcPr>
                            <w:tcW w:w="846" w:type="dxa"/>
                            <w:vMerge w:val="restart"/>
                            <w:noWrap/>
                            <w:vAlign w:val="center"/>
                            <w:hideMark/>
                          </w:tcPr>
                          <w:p w14:paraId="6565954B"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proofErr w:type="gramStart"/>
                            <w:r w:rsidRPr="00B745C5">
                              <w:rPr>
                                <w:rFonts w:ascii="標楷體" w:hAnsi="標楷體" w:cs="新細明體" w:hint="eastAsia"/>
                                <w:color w:val="000000"/>
                                <w:kern w:val="0"/>
                                <w:sz w:val="20"/>
                              </w:rPr>
                              <w:t>準</w:t>
                            </w:r>
                            <w:proofErr w:type="gramEnd"/>
                            <w:r w:rsidRPr="00B745C5">
                              <w:rPr>
                                <w:rFonts w:ascii="標楷體" w:hAnsi="標楷體" w:cs="新細明體" w:hint="eastAsia"/>
                                <w:color w:val="000000"/>
                                <w:kern w:val="0"/>
                                <w:sz w:val="20"/>
                              </w:rPr>
                              <w:t>公共</w:t>
                            </w:r>
                          </w:p>
                        </w:tc>
                        <w:tc>
                          <w:tcPr>
                            <w:tcW w:w="2003" w:type="dxa"/>
                            <w:noWrap/>
                            <w:vAlign w:val="center"/>
                            <w:hideMark/>
                          </w:tcPr>
                          <w:p w14:paraId="051D5BAE"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學生人數</w:t>
                            </w:r>
                          </w:p>
                        </w:tc>
                        <w:tc>
                          <w:tcPr>
                            <w:tcW w:w="1384" w:type="dxa"/>
                            <w:noWrap/>
                            <w:vAlign w:val="center"/>
                            <w:hideMark/>
                          </w:tcPr>
                          <w:p w14:paraId="5252D83C"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1,123 </w:t>
                            </w:r>
                          </w:p>
                        </w:tc>
                        <w:tc>
                          <w:tcPr>
                            <w:tcW w:w="1384" w:type="dxa"/>
                            <w:noWrap/>
                            <w:vAlign w:val="center"/>
                            <w:hideMark/>
                          </w:tcPr>
                          <w:p w14:paraId="4F3E4E3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1,696 </w:t>
                            </w:r>
                          </w:p>
                        </w:tc>
                        <w:tc>
                          <w:tcPr>
                            <w:tcW w:w="1385" w:type="dxa"/>
                            <w:noWrap/>
                            <w:vAlign w:val="center"/>
                            <w:hideMark/>
                          </w:tcPr>
                          <w:p w14:paraId="244B5459"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1,638 </w:t>
                            </w:r>
                          </w:p>
                        </w:tc>
                        <w:tc>
                          <w:tcPr>
                            <w:tcW w:w="1384" w:type="dxa"/>
                            <w:noWrap/>
                            <w:vAlign w:val="center"/>
                            <w:hideMark/>
                          </w:tcPr>
                          <w:p w14:paraId="78EF8EE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1,654 </w:t>
                            </w:r>
                          </w:p>
                        </w:tc>
                        <w:tc>
                          <w:tcPr>
                            <w:tcW w:w="1385" w:type="dxa"/>
                            <w:noWrap/>
                            <w:vAlign w:val="center"/>
                            <w:hideMark/>
                          </w:tcPr>
                          <w:p w14:paraId="194B2DEF"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1,649 </w:t>
                            </w:r>
                          </w:p>
                        </w:tc>
                      </w:tr>
                      <w:tr w:rsidR="0014022B" w:rsidRPr="00B745C5" w14:paraId="5C5CA897" w14:textId="77777777" w:rsidTr="00CD5656">
                        <w:trPr>
                          <w:trHeight w:val="255"/>
                        </w:trPr>
                        <w:tc>
                          <w:tcPr>
                            <w:tcW w:w="846" w:type="dxa"/>
                            <w:vMerge/>
                            <w:vAlign w:val="center"/>
                            <w:hideMark/>
                          </w:tcPr>
                          <w:p w14:paraId="20BD4B8F"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hideMark/>
                          </w:tcPr>
                          <w:p w14:paraId="1908661F"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教保服務人員</w:t>
                            </w:r>
                          </w:p>
                        </w:tc>
                        <w:tc>
                          <w:tcPr>
                            <w:tcW w:w="1384" w:type="dxa"/>
                            <w:noWrap/>
                            <w:vAlign w:val="center"/>
                            <w:hideMark/>
                          </w:tcPr>
                          <w:p w14:paraId="72427D70"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121 </w:t>
                            </w:r>
                          </w:p>
                        </w:tc>
                        <w:tc>
                          <w:tcPr>
                            <w:tcW w:w="1384" w:type="dxa"/>
                            <w:noWrap/>
                            <w:vAlign w:val="center"/>
                            <w:hideMark/>
                          </w:tcPr>
                          <w:p w14:paraId="7BD32B25"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188 </w:t>
                            </w:r>
                          </w:p>
                        </w:tc>
                        <w:tc>
                          <w:tcPr>
                            <w:tcW w:w="1385" w:type="dxa"/>
                            <w:noWrap/>
                            <w:vAlign w:val="center"/>
                            <w:hideMark/>
                          </w:tcPr>
                          <w:p w14:paraId="6F2B1536"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196 </w:t>
                            </w:r>
                          </w:p>
                        </w:tc>
                        <w:tc>
                          <w:tcPr>
                            <w:tcW w:w="1384" w:type="dxa"/>
                            <w:noWrap/>
                            <w:vAlign w:val="center"/>
                            <w:hideMark/>
                          </w:tcPr>
                          <w:p w14:paraId="62D9B2AC"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201 </w:t>
                            </w:r>
                          </w:p>
                        </w:tc>
                        <w:tc>
                          <w:tcPr>
                            <w:tcW w:w="1385" w:type="dxa"/>
                            <w:noWrap/>
                            <w:vAlign w:val="center"/>
                            <w:hideMark/>
                          </w:tcPr>
                          <w:p w14:paraId="54A86CA4"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 xml:space="preserve">   193 </w:t>
                            </w:r>
                          </w:p>
                        </w:tc>
                      </w:tr>
                      <w:tr w:rsidR="0014022B" w:rsidRPr="00B745C5" w14:paraId="70BF22FB" w14:textId="77777777" w:rsidTr="00CD5656">
                        <w:trPr>
                          <w:trHeight w:val="255"/>
                        </w:trPr>
                        <w:tc>
                          <w:tcPr>
                            <w:tcW w:w="846" w:type="dxa"/>
                            <w:vMerge/>
                            <w:vAlign w:val="center"/>
                          </w:tcPr>
                          <w:p w14:paraId="69BCA0F7" w14:textId="77777777" w:rsidR="0014022B" w:rsidRPr="00B745C5" w:rsidRDefault="0014022B" w:rsidP="00CD5656">
                            <w:pPr>
                              <w:widowControl/>
                              <w:spacing w:line="240" w:lineRule="exact"/>
                              <w:ind w:left="474" w:hangingChars="229" w:hanging="474"/>
                              <w:rPr>
                                <w:rFonts w:ascii="標楷體" w:hAnsi="標楷體" w:cs="新細明體"/>
                                <w:color w:val="000000"/>
                                <w:kern w:val="0"/>
                                <w:sz w:val="20"/>
                              </w:rPr>
                            </w:pPr>
                          </w:p>
                        </w:tc>
                        <w:tc>
                          <w:tcPr>
                            <w:tcW w:w="2003" w:type="dxa"/>
                            <w:noWrap/>
                            <w:vAlign w:val="center"/>
                          </w:tcPr>
                          <w:p w14:paraId="04780418" w14:textId="77777777" w:rsidR="0014022B" w:rsidRPr="00B745C5" w:rsidRDefault="0014022B" w:rsidP="00CD5656">
                            <w:pPr>
                              <w:widowControl/>
                              <w:spacing w:line="240" w:lineRule="exact"/>
                              <w:ind w:left="474" w:hangingChars="229" w:hanging="474"/>
                              <w:jc w:val="center"/>
                              <w:rPr>
                                <w:rFonts w:ascii="標楷體" w:hAnsi="標楷體" w:cs="新細明體"/>
                                <w:color w:val="000000"/>
                                <w:kern w:val="0"/>
                                <w:sz w:val="20"/>
                              </w:rPr>
                            </w:pPr>
                            <w:r w:rsidRPr="00B745C5">
                              <w:rPr>
                                <w:rFonts w:ascii="標楷體" w:hAnsi="標楷體" w:cs="新細明體" w:hint="eastAsia"/>
                                <w:color w:val="000000"/>
                                <w:kern w:val="0"/>
                                <w:sz w:val="20"/>
                              </w:rPr>
                              <w:t>師生比</w:t>
                            </w:r>
                          </w:p>
                        </w:tc>
                        <w:tc>
                          <w:tcPr>
                            <w:tcW w:w="1384" w:type="dxa"/>
                            <w:noWrap/>
                            <w:vAlign w:val="center"/>
                          </w:tcPr>
                          <w:p w14:paraId="0B41B07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1:9.28</w:t>
                            </w:r>
                          </w:p>
                        </w:tc>
                        <w:tc>
                          <w:tcPr>
                            <w:tcW w:w="1384" w:type="dxa"/>
                            <w:noWrap/>
                            <w:vAlign w:val="center"/>
                          </w:tcPr>
                          <w:p w14:paraId="721B6AFE"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1:9.02</w:t>
                            </w:r>
                          </w:p>
                        </w:tc>
                        <w:tc>
                          <w:tcPr>
                            <w:tcW w:w="1385" w:type="dxa"/>
                            <w:noWrap/>
                            <w:vAlign w:val="center"/>
                          </w:tcPr>
                          <w:p w14:paraId="20E48118"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1:8.36</w:t>
                            </w:r>
                          </w:p>
                        </w:tc>
                        <w:tc>
                          <w:tcPr>
                            <w:tcW w:w="1384" w:type="dxa"/>
                            <w:noWrap/>
                            <w:vAlign w:val="center"/>
                          </w:tcPr>
                          <w:p w14:paraId="79394211"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1:8.23</w:t>
                            </w:r>
                          </w:p>
                        </w:tc>
                        <w:tc>
                          <w:tcPr>
                            <w:tcW w:w="1385" w:type="dxa"/>
                            <w:noWrap/>
                            <w:vAlign w:val="center"/>
                          </w:tcPr>
                          <w:p w14:paraId="24A889E7" w14:textId="77777777" w:rsidR="0014022B" w:rsidRPr="00B745C5" w:rsidRDefault="0014022B" w:rsidP="00CD5656">
                            <w:pPr>
                              <w:widowControl/>
                              <w:spacing w:line="240" w:lineRule="exact"/>
                              <w:ind w:left="474" w:rightChars="30" w:right="74" w:hangingChars="229" w:hanging="474"/>
                              <w:jc w:val="right"/>
                              <w:rPr>
                                <w:rFonts w:ascii="標楷體" w:hAnsi="標楷體" w:cs="新細明體"/>
                                <w:color w:val="000000"/>
                                <w:kern w:val="0"/>
                                <w:sz w:val="20"/>
                              </w:rPr>
                            </w:pPr>
                            <w:r w:rsidRPr="00B745C5">
                              <w:rPr>
                                <w:rFonts w:ascii="標楷體" w:hAnsi="標楷體" w:cs="新細明體" w:hint="eastAsia"/>
                                <w:color w:val="000000"/>
                                <w:kern w:val="0"/>
                                <w:sz w:val="20"/>
                              </w:rPr>
                              <w:t>1:8.54</w:t>
                            </w:r>
                          </w:p>
                        </w:tc>
                      </w:tr>
                    </w:tbl>
                    <w:p w14:paraId="6FADDCA2" w14:textId="77777777" w:rsidR="0014022B" w:rsidRPr="00B745C5" w:rsidRDefault="0014022B" w:rsidP="0014022B">
                      <w:pPr>
                        <w:spacing w:line="240" w:lineRule="exact"/>
                        <w:ind w:left="428" w:hangingChars="229" w:hanging="428"/>
                        <w:rPr>
                          <w:rFonts w:hAnsi="標楷體"/>
                          <w:sz w:val="18"/>
                          <w:szCs w:val="18"/>
                        </w:rPr>
                      </w:pPr>
                      <w:r w:rsidRPr="00B745C5">
                        <w:rPr>
                          <w:rFonts w:hAnsi="標楷體" w:hint="eastAsia"/>
                          <w:noProof/>
                          <w:sz w:val="18"/>
                          <w:szCs w:val="18"/>
                        </w:rPr>
                        <w:t>資料來源：整理</w:t>
                      </w:r>
                      <w:r w:rsidRPr="00B745C5">
                        <w:rPr>
                          <w:rFonts w:hAnsi="標楷體"/>
                          <w:noProof/>
                          <w:sz w:val="18"/>
                          <w:szCs w:val="18"/>
                        </w:rPr>
                        <w:t>自</w:t>
                      </w:r>
                      <w:r>
                        <w:rPr>
                          <w:rFonts w:hAnsi="標楷體" w:hint="eastAsia"/>
                          <w:noProof/>
                          <w:sz w:val="18"/>
                          <w:szCs w:val="18"/>
                        </w:rPr>
                        <w:t>基隆市政府</w:t>
                      </w:r>
                      <w:r w:rsidRPr="00B745C5">
                        <w:rPr>
                          <w:rFonts w:hAnsi="標楷體"/>
                          <w:noProof/>
                          <w:sz w:val="18"/>
                          <w:szCs w:val="18"/>
                        </w:rPr>
                        <w:t>教育處提供資料</w:t>
                      </w:r>
                      <w:r w:rsidRPr="00B745C5">
                        <w:rPr>
                          <w:rFonts w:hAnsi="標楷體" w:hint="eastAsia"/>
                          <w:noProof/>
                          <w:sz w:val="18"/>
                          <w:szCs w:val="18"/>
                        </w:rPr>
                        <w:t>。</w:t>
                      </w:r>
                    </w:p>
                  </w:txbxContent>
                </v:textbox>
                <w10:wrap type="square" anchorx="margin"/>
              </v:shape>
            </w:pict>
          </mc:Fallback>
        </mc:AlternateContent>
      </w:r>
      <w:r w:rsidRPr="00A5736C">
        <w:rPr>
          <w:rFonts w:ascii="標楷體" w:hAnsi="標楷體"/>
          <w:b/>
          <w:bCs/>
          <w:noProof/>
          <w:szCs w:val="24"/>
        </w:rPr>
        <w:t>1.</w:t>
      </w:r>
      <w:r w:rsidRPr="00A5736C">
        <w:rPr>
          <w:rFonts w:ascii="標楷體" w:hAnsi="標楷體" w:hint="eastAsia"/>
          <w:b/>
          <w:bCs/>
          <w:noProof/>
          <w:szCs w:val="24"/>
        </w:rPr>
        <w:t>部分公共化幼兒園連續3學年度存有超額登記或招生不足，且部分機構教保服務人</w:t>
      </w:r>
      <w:r w:rsidRPr="000172A2">
        <w:rPr>
          <w:rFonts w:ascii="標楷體" w:hAnsi="標楷體" w:hint="eastAsia"/>
          <w:b/>
          <w:szCs w:val="24"/>
        </w:rPr>
        <w:t>員有減少配置趨勢</w:t>
      </w:r>
      <w:r w:rsidRPr="00B727A2">
        <w:rPr>
          <w:rFonts w:ascii="標楷體" w:hAnsi="標楷體" w:hint="eastAsia"/>
          <w:b/>
          <w:szCs w:val="24"/>
        </w:rPr>
        <w:t>：</w:t>
      </w:r>
      <w:r w:rsidRPr="006549D7">
        <w:rPr>
          <w:rFonts w:ascii="標楷體" w:hAnsi="標楷體" w:hint="eastAsia"/>
          <w:bCs/>
          <w:szCs w:val="24"/>
        </w:rPr>
        <w:t>基隆市</w:t>
      </w:r>
      <w:r w:rsidRPr="000172A2">
        <w:rPr>
          <w:rFonts w:ascii="標楷體" w:hAnsi="標楷體" w:hint="eastAsia"/>
          <w:bCs/>
          <w:szCs w:val="24"/>
        </w:rPr>
        <w:t>公共化及</w:t>
      </w:r>
      <w:proofErr w:type="gramStart"/>
      <w:r w:rsidRPr="000172A2">
        <w:rPr>
          <w:rFonts w:ascii="標楷體" w:hAnsi="標楷體" w:hint="eastAsia"/>
          <w:bCs/>
          <w:szCs w:val="24"/>
        </w:rPr>
        <w:t>準</w:t>
      </w:r>
      <w:proofErr w:type="gramEnd"/>
      <w:r w:rsidRPr="000172A2">
        <w:rPr>
          <w:rFonts w:ascii="標楷體" w:hAnsi="標楷體" w:hint="eastAsia"/>
          <w:bCs/>
          <w:szCs w:val="24"/>
        </w:rPr>
        <w:t>公共幼兒園112至114學年度招生登記</w:t>
      </w:r>
      <w:proofErr w:type="gramStart"/>
      <w:r w:rsidRPr="000172A2">
        <w:rPr>
          <w:rFonts w:ascii="標楷體" w:hAnsi="標楷體" w:hint="eastAsia"/>
          <w:bCs/>
          <w:szCs w:val="24"/>
        </w:rPr>
        <w:t>後均有餘額</w:t>
      </w:r>
      <w:proofErr w:type="gramEnd"/>
      <w:r w:rsidRPr="000172A2">
        <w:rPr>
          <w:rFonts w:ascii="標楷體" w:hAnsi="標楷體" w:hint="eastAsia"/>
          <w:bCs/>
          <w:szCs w:val="24"/>
        </w:rPr>
        <w:t>，</w:t>
      </w:r>
      <w:proofErr w:type="gramStart"/>
      <w:r w:rsidRPr="000172A2">
        <w:rPr>
          <w:rFonts w:ascii="標楷體" w:hAnsi="標楷體" w:hint="eastAsia"/>
          <w:bCs/>
          <w:szCs w:val="24"/>
        </w:rPr>
        <w:t>足供轄內</w:t>
      </w:r>
      <w:proofErr w:type="gramEnd"/>
      <w:r w:rsidRPr="000172A2">
        <w:rPr>
          <w:rFonts w:ascii="標楷體" w:hAnsi="標楷體" w:hint="eastAsia"/>
          <w:bCs/>
          <w:szCs w:val="24"/>
        </w:rPr>
        <w:t>幼兒進入平價幼兒園就讀需求</w:t>
      </w:r>
      <w:r w:rsidRPr="00B727A2">
        <w:rPr>
          <w:rFonts w:ascii="標楷體" w:hAnsi="標楷體" w:hint="eastAsia"/>
          <w:szCs w:val="24"/>
        </w:rPr>
        <w:t>，</w:t>
      </w:r>
      <w:r w:rsidRPr="000172A2">
        <w:rPr>
          <w:rFonts w:ascii="標楷體" w:hAnsi="標楷體" w:hint="eastAsia"/>
          <w:szCs w:val="24"/>
        </w:rPr>
        <w:t>據教育處提供</w:t>
      </w:r>
      <w:r>
        <w:rPr>
          <w:rFonts w:ascii="標楷體" w:hAnsi="標楷體" w:hint="eastAsia"/>
          <w:szCs w:val="24"/>
        </w:rPr>
        <w:t>同期間</w:t>
      </w:r>
      <w:r w:rsidRPr="000172A2">
        <w:rPr>
          <w:rFonts w:ascii="標楷體" w:hAnsi="標楷體" w:hint="eastAsia"/>
          <w:szCs w:val="24"/>
        </w:rPr>
        <w:t>公立及非營利</w:t>
      </w:r>
      <w:r>
        <w:rPr>
          <w:rFonts w:ascii="標楷體" w:hAnsi="標楷體" w:hint="eastAsia"/>
          <w:szCs w:val="24"/>
        </w:rPr>
        <w:t>（</w:t>
      </w:r>
      <w:r w:rsidRPr="000172A2">
        <w:rPr>
          <w:rFonts w:ascii="標楷體" w:hAnsi="標楷體" w:hint="eastAsia"/>
          <w:szCs w:val="24"/>
        </w:rPr>
        <w:t>排除國立海洋科技博物館員工子女非營利幼兒園</w:t>
      </w:r>
      <w:r>
        <w:rPr>
          <w:rFonts w:ascii="標楷體" w:hAnsi="標楷體" w:hint="eastAsia"/>
          <w:szCs w:val="24"/>
        </w:rPr>
        <w:t>）</w:t>
      </w:r>
      <w:r w:rsidRPr="000172A2">
        <w:rPr>
          <w:rFonts w:ascii="標楷體" w:hAnsi="標楷體" w:hint="eastAsia"/>
          <w:szCs w:val="24"/>
        </w:rPr>
        <w:t>等51所公共化幼兒園招生統計資料顯示，園所可招收人數介於1,529至1,614人</w:t>
      </w:r>
      <w:r w:rsidR="00674808">
        <w:rPr>
          <w:rFonts w:ascii="標楷體" w:hAnsi="標楷體" w:hint="eastAsia"/>
          <w:szCs w:val="24"/>
        </w:rPr>
        <w:t>間</w:t>
      </w:r>
      <w:r w:rsidRPr="000172A2">
        <w:rPr>
          <w:rFonts w:ascii="標楷體" w:hAnsi="標楷體" w:hint="eastAsia"/>
          <w:szCs w:val="24"/>
        </w:rPr>
        <w:t>，實際入學介於969至1,153人</w:t>
      </w:r>
      <w:r w:rsidR="00022B5A">
        <w:rPr>
          <w:rFonts w:ascii="標楷體" w:hAnsi="標楷體" w:hint="eastAsia"/>
          <w:szCs w:val="24"/>
        </w:rPr>
        <w:t>間</w:t>
      </w:r>
      <w:r w:rsidRPr="000172A2">
        <w:rPr>
          <w:rFonts w:ascii="標楷體" w:hAnsi="標楷體" w:hint="eastAsia"/>
          <w:szCs w:val="24"/>
        </w:rPr>
        <w:t>，各學年度雖可滿足整體就讀需求，惟尚有無法依登記園所入學者計229至312人不等，</w:t>
      </w:r>
      <w:r w:rsidRPr="00B046B5">
        <w:rPr>
          <w:rFonts w:ascii="標楷體" w:hAnsi="標楷體" w:hint="eastAsia"/>
          <w:szCs w:val="24"/>
        </w:rPr>
        <w:t>其中</w:t>
      </w:r>
      <w:r>
        <w:rPr>
          <w:rFonts w:ascii="標楷體" w:hAnsi="標楷體" w:hint="eastAsia"/>
          <w:szCs w:val="24"/>
        </w:rPr>
        <w:t>有</w:t>
      </w:r>
      <w:r w:rsidRPr="00B046B5">
        <w:rPr>
          <w:rFonts w:ascii="標楷體" w:hAnsi="標楷體" w:hint="eastAsia"/>
          <w:szCs w:val="24"/>
        </w:rPr>
        <w:t>12所幼兒園部分班別連續3學年度超額登記</w:t>
      </w:r>
      <w:r>
        <w:rPr>
          <w:rFonts w:ascii="標楷體" w:hAnsi="標楷體" w:hint="eastAsia"/>
          <w:szCs w:val="24"/>
        </w:rPr>
        <w:t>，部分超額登記人數甚有</w:t>
      </w:r>
      <w:proofErr w:type="gramStart"/>
      <w:r>
        <w:rPr>
          <w:rFonts w:ascii="標楷體" w:hAnsi="標楷體" w:hint="eastAsia"/>
          <w:szCs w:val="24"/>
        </w:rPr>
        <w:t>超</w:t>
      </w:r>
      <w:r w:rsidRPr="00B046B5">
        <w:rPr>
          <w:rFonts w:ascii="標楷體" w:hAnsi="標楷體" w:hint="eastAsia"/>
          <w:szCs w:val="24"/>
        </w:rPr>
        <w:t>逾可招收</w:t>
      </w:r>
      <w:proofErr w:type="gramEnd"/>
      <w:r w:rsidRPr="00B046B5">
        <w:rPr>
          <w:rFonts w:ascii="標楷體" w:hAnsi="標楷體" w:hint="eastAsia"/>
          <w:szCs w:val="24"/>
        </w:rPr>
        <w:t>人數</w:t>
      </w:r>
      <w:r>
        <w:rPr>
          <w:rFonts w:ascii="標楷體" w:hAnsi="標楷體" w:hint="eastAsia"/>
          <w:szCs w:val="24"/>
        </w:rPr>
        <w:t>情形，</w:t>
      </w:r>
      <w:r w:rsidRPr="00B046B5">
        <w:rPr>
          <w:rFonts w:ascii="標楷體" w:hAnsi="標楷體" w:hint="eastAsia"/>
          <w:szCs w:val="24"/>
        </w:rPr>
        <w:t>另有</w:t>
      </w:r>
      <w:r>
        <w:rPr>
          <w:rFonts w:ascii="標楷體" w:hAnsi="標楷體" w:hint="eastAsia"/>
          <w:szCs w:val="24"/>
        </w:rPr>
        <w:t>1</w:t>
      </w:r>
      <w:r>
        <w:rPr>
          <w:rFonts w:ascii="標楷體" w:hAnsi="標楷體"/>
          <w:szCs w:val="24"/>
        </w:rPr>
        <w:t>9</w:t>
      </w:r>
      <w:r w:rsidRPr="00B046B5">
        <w:rPr>
          <w:rFonts w:ascii="標楷體" w:hAnsi="標楷體" w:hint="eastAsia"/>
          <w:szCs w:val="24"/>
        </w:rPr>
        <w:t>所</w:t>
      </w:r>
      <w:r>
        <w:rPr>
          <w:rFonts w:ascii="標楷體" w:hAnsi="標楷體" w:hint="eastAsia"/>
          <w:szCs w:val="24"/>
        </w:rPr>
        <w:t>國小附設</w:t>
      </w:r>
      <w:r w:rsidRPr="00B046B5">
        <w:rPr>
          <w:rFonts w:ascii="標楷體" w:hAnsi="標楷體" w:hint="eastAsia"/>
          <w:szCs w:val="24"/>
        </w:rPr>
        <w:t>幼兒園</w:t>
      </w:r>
      <w:r>
        <w:rPr>
          <w:rFonts w:ascii="標楷體" w:hAnsi="標楷體" w:hint="eastAsia"/>
          <w:szCs w:val="24"/>
        </w:rPr>
        <w:t>及安心幼兒園4個分班</w:t>
      </w:r>
      <w:r w:rsidRPr="00B046B5">
        <w:rPr>
          <w:rFonts w:ascii="標楷體" w:hAnsi="標楷體" w:hint="eastAsia"/>
          <w:szCs w:val="24"/>
        </w:rPr>
        <w:t>部分班別連續3學年度未足額招生</w:t>
      </w:r>
      <w:r>
        <w:rPr>
          <w:rFonts w:ascii="標楷體" w:hAnsi="標楷體" w:hint="eastAsia"/>
          <w:szCs w:val="24"/>
        </w:rPr>
        <w:t>，其</w:t>
      </w:r>
      <w:r w:rsidRPr="00B046B5">
        <w:rPr>
          <w:rFonts w:ascii="標楷體" w:hAnsi="標楷體" w:hint="eastAsia"/>
          <w:szCs w:val="24"/>
        </w:rPr>
        <w:t>人數介於332至386人</w:t>
      </w:r>
      <w:r w:rsidR="00022B5A">
        <w:rPr>
          <w:rFonts w:ascii="標楷體" w:hAnsi="標楷體" w:hint="eastAsia"/>
          <w:szCs w:val="24"/>
        </w:rPr>
        <w:t>間</w:t>
      </w:r>
      <w:r w:rsidRPr="00B046B5">
        <w:rPr>
          <w:rFonts w:ascii="標楷體" w:hAnsi="標楷體" w:hint="eastAsia"/>
          <w:szCs w:val="24"/>
        </w:rPr>
        <w:t>，</w:t>
      </w:r>
      <w:r>
        <w:rPr>
          <w:rFonts w:ascii="標楷體" w:hAnsi="標楷體" w:hint="eastAsia"/>
          <w:szCs w:val="24"/>
        </w:rPr>
        <w:t>顯</w:t>
      </w:r>
      <w:r w:rsidRPr="00B046B5">
        <w:rPr>
          <w:rFonts w:ascii="標楷體" w:hAnsi="標楷體" w:hint="eastAsia"/>
          <w:szCs w:val="24"/>
        </w:rPr>
        <w:t>有公共化</w:t>
      </w:r>
      <w:r w:rsidRPr="001D7E71">
        <w:rPr>
          <w:rFonts w:ascii="標楷體" w:hAnsi="標楷體" w:hint="eastAsia"/>
          <w:spacing w:val="-4"/>
          <w:szCs w:val="24"/>
        </w:rPr>
        <w:t>幼兒園資源未能依轄區幼兒人數需求妥適配置之情事；又公立幼兒園學生人數自110學年度3,362人，呈逐年減少至114學年度第1學期2,751人，</w:t>
      </w:r>
      <w:proofErr w:type="gramStart"/>
      <w:r w:rsidRPr="001D7E71">
        <w:rPr>
          <w:rFonts w:ascii="標楷體" w:hAnsi="標楷體" w:hint="eastAsia"/>
          <w:spacing w:val="-4"/>
          <w:szCs w:val="24"/>
        </w:rPr>
        <w:t>惟教保</w:t>
      </w:r>
      <w:proofErr w:type="gramEnd"/>
      <w:r w:rsidRPr="001D7E71">
        <w:rPr>
          <w:rFonts w:ascii="標楷體" w:hAnsi="標楷體" w:hint="eastAsia"/>
          <w:spacing w:val="-4"/>
          <w:szCs w:val="24"/>
        </w:rPr>
        <w:t>服務人員卻呈增加趨勢（表</w:t>
      </w:r>
      <w:r w:rsidR="00B10DBF">
        <w:rPr>
          <w:rFonts w:ascii="標楷體" w:hAnsi="標楷體" w:hint="eastAsia"/>
          <w:spacing w:val="-4"/>
          <w:szCs w:val="24"/>
        </w:rPr>
        <w:t>9</w:t>
      </w:r>
      <w:r w:rsidRPr="001D7E71">
        <w:rPr>
          <w:rFonts w:ascii="標楷體" w:hAnsi="標楷體" w:hint="eastAsia"/>
          <w:spacing w:val="-4"/>
          <w:szCs w:val="24"/>
        </w:rPr>
        <w:t>），</w:t>
      </w:r>
      <w:r w:rsidRPr="00B046B5">
        <w:rPr>
          <w:rFonts w:ascii="標楷體" w:hAnsi="標楷體" w:hint="eastAsia"/>
          <w:szCs w:val="24"/>
        </w:rPr>
        <w:t>據稱係為提升學生受教品質，增加師生比所致</w:t>
      </w:r>
      <w:r>
        <w:rPr>
          <w:rFonts w:ascii="標楷體" w:hAnsi="標楷體" w:hint="eastAsia"/>
          <w:szCs w:val="24"/>
        </w:rPr>
        <w:t>，</w:t>
      </w:r>
      <w:r w:rsidRPr="00B046B5">
        <w:rPr>
          <w:rFonts w:ascii="標楷體" w:hAnsi="標楷體" w:hint="eastAsia"/>
          <w:szCs w:val="24"/>
        </w:rPr>
        <w:t>然同為公共幼兒教育之職場中心及</w:t>
      </w:r>
      <w:proofErr w:type="gramStart"/>
      <w:r w:rsidRPr="00B046B5">
        <w:rPr>
          <w:rFonts w:ascii="標楷體" w:hAnsi="標楷體" w:hint="eastAsia"/>
          <w:szCs w:val="24"/>
        </w:rPr>
        <w:t>準</w:t>
      </w:r>
      <w:proofErr w:type="gramEnd"/>
      <w:r w:rsidRPr="00B046B5">
        <w:rPr>
          <w:rFonts w:ascii="標楷體" w:hAnsi="標楷體" w:hint="eastAsia"/>
          <w:szCs w:val="24"/>
        </w:rPr>
        <w:t>公共教保服務機構，114</w:t>
      </w:r>
      <w:r>
        <w:rPr>
          <w:rFonts w:ascii="標楷體" w:hAnsi="標楷體" w:hint="eastAsia"/>
          <w:szCs w:val="24"/>
        </w:rPr>
        <w:t>學</w:t>
      </w:r>
      <w:r w:rsidRPr="00B046B5">
        <w:rPr>
          <w:rFonts w:ascii="標楷體" w:hAnsi="標楷體" w:hint="eastAsia"/>
          <w:szCs w:val="24"/>
        </w:rPr>
        <w:t>年</w:t>
      </w:r>
      <w:r>
        <w:rPr>
          <w:rFonts w:ascii="標楷體" w:hAnsi="標楷體" w:hint="eastAsia"/>
          <w:szCs w:val="24"/>
        </w:rPr>
        <w:t>度</w:t>
      </w:r>
      <w:r w:rsidRPr="00B046B5">
        <w:rPr>
          <w:rFonts w:ascii="標楷體" w:hAnsi="標楷體" w:hint="eastAsia"/>
          <w:szCs w:val="24"/>
        </w:rPr>
        <w:t>學生人數較113</w:t>
      </w:r>
      <w:r>
        <w:rPr>
          <w:rFonts w:ascii="標楷體" w:hAnsi="標楷體" w:hint="eastAsia"/>
          <w:szCs w:val="24"/>
        </w:rPr>
        <w:t>學</w:t>
      </w:r>
      <w:r w:rsidRPr="00B046B5">
        <w:rPr>
          <w:rFonts w:ascii="標楷體" w:hAnsi="標楷體" w:hint="eastAsia"/>
          <w:szCs w:val="24"/>
        </w:rPr>
        <w:t>年</w:t>
      </w:r>
      <w:r>
        <w:rPr>
          <w:rFonts w:ascii="標楷體" w:hAnsi="標楷體" w:hint="eastAsia"/>
          <w:szCs w:val="24"/>
        </w:rPr>
        <w:t>度</w:t>
      </w:r>
      <w:r w:rsidRPr="00B046B5">
        <w:rPr>
          <w:rFonts w:ascii="標楷體" w:hAnsi="標楷體" w:hint="eastAsia"/>
          <w:szCs w:val="24"/>
        </w:rPr>
        <w:t>大幅增加或微幅降低，</w:t>
      </w:r>
      <w:r>
        <w:rPr>
          <w:rFonts w:ascii="標楷體" w:hAnsi="標楷體" w:hint="eastAsia"/>
          <w:szCs w:val="24"/>
        </w:rPr>
        <w:t>而</w:t>
      </w:r>
      <w:r w:rsidRPr="00B046B5">
        <w:rPr>
          <w:rFonts w:ascii="標楷體" w:hAnsi="標楷體" w:hint="eastAsia"/>
          <w:szCs w:val="24"/>
        </w:rPr>
        <w:t>教保服務人員卻有減少趨勢</w:t>
      </w:r>
      <w:r w:rsidR="00D424CA">
        <w:rPr>
          <w:rFonts w:ascii="標楷體" w:hAnsi="標楷體" w:hint="eastAsia"/>
          <w:szCs w:val="24"/>
        </w:rPr>
        <w:t>，</w:t>
      </w:r>
      <w:r w:rsidRPr="00B727A2">
        <w:rPr>
          <w:rFonts w:ascii="標楷體" w:hAnsi="標楷體" w:hint="eastAsia"/>
          <w:szCs w:val="24"/>
        </w:rPr>
        <w:t>經函請市政府</w:t>
      </w:r>
      <w:r w:rsidRPr="008477F2">
        <w:rPr>
          <w:rFonts w:ascii="標楷體" w:hAnsi="標楷體" w:hint="eastAsia"/>
          <w:szCs w:val="24"/>
        </w:rPr>
        <w:t>加強</w:t>
      </w:r>
      <w:proofErr w:type="gramStart"/>
      <w:r w:rsidRPr="008477F2">
        <w:rPr>
          <w:rFonts w:ascii="標楷體" w:hAnsi="標楷體" w:hint="eastAsia"/>
          <w:szCs w:val="24"/>
        </w:rPr>
        <w:t>研</w:t>
      </w:r>
      <w:proofErr w:type="gramEnd"/>
      <w:r w:rsidRPr="008477F2">
        <w:rPr>
          <w:rFonts w:ascii="標楷體" w:hAnsi="標楷體" w:hint="eastAsia"/>
          <w:szCs w:val="24"/>
        </w:rPr>
        <w:t>析實際需求，檢討園所設置與名額配置</w:t>
      </w:r>
      <w:r>
        <w:rPr>
          <w:rFonts w:ascii="標楷體" w:hAnsi="標楷體" w:hint="eastAsia"/>
          <w:szCs w:val="24"/>
        </w:rPr>
        <w:t>，並</w:t>
      </w:r>
      <w:r w:rsidRPr="008477F2">
        <w:rPr>
          <w:rFonts w:ascii="標楷體" w:hAnsi="標楷體" w:hint="eastAsia"/>
          <w:szCs w:val="24"/>
        </w:rPr>
        <w:t>注意教保人員</w:t>
      </w:r>
      <w:r>
        <w:rPr>
          <w:rFonts w:ascii="標楷體" w:hAnsi="標楷體" w:hint="eastAsia"/>
          <w:szCs w:val="24"/>
        </w:rPr>
        <w:t>分</w:t>
      </w:r>
      <w:r w:rsidRPr="008477F2">
        <w:rPr>
          <w:rFonts w:ascii="標楷體" w:hAnsi="標楷體" w:hint="eastAsia"/>
          <w:szCs w:val="24"/>
        </w:rPr>
        <w:t>配情形，以強化教育及照顧服務品質</w:t>
      </w:r>
      <w:r w:rsidRPr="00B727A2">
        <w:rPr>
          <w:rFonts w:ascii="標楷體" w:hAnsi="標楷體" w:cs="細明體" w:hint="eastAsia"/>
          <w:bCs/>
          <w:kern w:val="0"/>
          <w:szCs w:val="24"/>
        </w:rPr>
        <w:t>。</w:t>
      </w:r>
      <w:r w:rsidRPr="00501359">
        <w:rPr>
          <w:rFonts w:ascii="標楷體" w:hAnsi="標楷體" w:hint="eastAsia"/>
          <w:noProof/>
          <w:szCs w:val="24"/>
        </w:rPr>
        <w:t>據復：持續依各行政區幼兒人口結構及就學需求變化，滾動檢討園所與班級配置，強化區域供需平衡，提升公共化教保服務之整體品質與資源運用效益；</w:t>
      </w:r>
      <w:r>
        <w:rPr>
          <w:rFonts w:ascii="標楷體" w:hAnsi="標楷體" w:hint="eastAsia"/>
          <w:noProof/>
          <w:szCs w:val="24"/>
        </w:rPr>
        <w:t>另</w:t>
      </w:r>
      <w:r w:rsidRPr="00501359">
        <w:rPr>
          <w:rFonts w:ascii="標楷體" w:hAnsi="標楷體" w:hint="eastAsia"/>
          <w:noProof/>
          <w:szCs w:val="24"/>
        </w:rPr>
        <w:t>賡續落實教保服務人員及相關人員離（到）職備查規定，並加強教保服務人員與師生比之檢查，以維護幼生權益</w:t>
      </w:r>
      <w:r w:rsidRPr="00501359">
        <w:rPr>
          <w:rFonts w:ascii="標楷體" w:hAnsi="標楷體" w:cs="標楷體"/>
          <w:bCs/>
          <w:szCs w:val="24"/>
          <w:lang w:eastAsia="zh-HK"/>
        </w:rPr>
        <w:t>。</w:t>
      </w:r>
    </w:p>
    <w:p w14:paraId="2BFF7BAE" w14:textId="13D2B6A5" w:rsidR="0014022B" w:rsidRDefault="0014022B" w:rsidP="006262C3">
      <w:pPr>
        <w:overflowPunct w:val="0"/>
        <w:spacing w:line="470" w:lineRule="exact"/>
        <w:ind w:firstLineChars="200" w:firstLine="494"/>
        <w:jc w:val="both"/>
        <w:rPr>
          <w:rFonts w:ascii="標楷體" w:hAnsi="標楷體" w:cs="標楷體"/>
          <w:bCs/>
          <w:color w:val="FF0000"/>
          <w:szCs w:val="24"/>
          <w:lang w:eastAsia="zh-HK"/>
        </w:rPr>
      </w:pPr>
      <w:r w:rsidRPr="006262C3">
        <w:rPr>
          <w:rFonts w:ascii="標楷體" w:hAnsi="標楷體"/>
          <w:b/>
          <w:bCs/>
          <w:noProof/>
          <w:szCs w:val="24"/>
        </w:rPr>
        <w:t>2</w:t>
      </w:r>
      <w:r w:rsidRPr="006262C3">
        <w:rPr>
          <w:rFonts w:ascii="標楷體" w:hAnsi="標楷體" w:hint="eastAsia"/>
          <w:b/>
          <w:bCs/>
          <w:noProof/>
          <w:szCs w:val="24"/>
        </w:rPr>
        <w:t>.針對不當對待幼兒等情形進行裁罰，惟</w:t>
      </w:r>
      <w:r w:rsidRPr="006262C3">
        <w:rPr>
          <w:rFonts w:ascii="標楷體" w:hAnsi="標楷體" w:hint="eastAsia"/>
          <w:b/>
          <w:szCs w:val="24"/>
        </w:rPr>
        <w:t>高達</w:t>
      </w:r>
      <w:proofErr w:type="gramStart"/>
      <w:r w:rsidRPr="006262C3">
        <w:rPr>
          <w:rFonts w:ascii="標楷體" w:hAnsi="標楷體" w:hint="eastAsia"/>
          <w:b/>
          <w:szCs w:val="24"/>
        </w:rPr>
        <w:t>8成</w:t>
      </w:r>
      <w:proofErr w:type="gramEnd"/>
      <w:r w:rsidRPr="006262C3">
        <w:rPr>
          <w:rFonts w:ascii="標楷體" w:hAnsi="標楷體" w:hint="eastAsia"/>
          <w:b/>
          <w:szCs w:val="24"/>
        </w:rPr>
        <w:t>公立幼兒園尚未於全數教室裝設監視器：</w:t>
      </w:r>
      <w:r w:rsidRPr="006262C3">
        <w:rPr>
          <w:rFonts w:ascii="標楷體" w:hAnsi="標楷體" w:hint="eastAsia"/>
          <w:szCs w:val="24"/>
        </w:rPr>
        <w:t>教育處於112年至114年10月21日間針對幼兒園及教保服務機構不當對待幼兒等情形，共計裁罰39案，其中以「對幼兒有身心虐待、體罰、</w:t>
      </w:r>
      <w:proofErr w:type="gramStart"/>
      <w:r w:rsidRPr="006262C3">
        <w:rPr>
          <w:rFonts w:ascii="標楷體" w:hAnsi="標楷體" w:hint="eastAsia"/>
          <w:szCs w:val="24"/>
        </w:rPr>
        <w:t>霸凌、</w:t>
      </w:r>
      <w:proofErr w:type="gramEnd"/>
      <w:r w:rsidRPr="006262C3">
        <w:rPr>
          <w:rFonts w:ascii="標楷體" w:hAnsi="標楷體" w:hint="eastAsia"/>
          <w:szCs w:val="24"/>
        </w:rPr>
        <w:t>性騷擾、不當管教，或</w:t>
      </w:r>
      <w:proofErr w:type="gramStart"/>
      <w:r w:rsidRPr="006262C3">
        <w:rPr>
          <w:rFonts w:ascii="標楷體" w:hAnsi="標楷體" w:hint="eastAsia"/>
          <w:szCs w:val="24"/>
        </w:rPr>
        <w:t>其他對幼</w:t>
      </w:r>
      <w:proofErr w:type="gramEnd"/>
      <w:r w:rsidR="006262C3" w:rsidRPr="000725DD">
        <w:rPr>
          <w:rFonts w:ascii="新細明體" w:eastAsia="新細明體" w:hAnsi="新細明體" w:cs="新細明體"/>
          <w:noProof/>
          <w:kern w:val="0"/>
          <w:sz w:val="32"/>
          <w:szCs w:val="24"/>
        </w:rPr>
        <w:lastRenderedPageBreak/>
        <mc:AlternateContent>
          <mc:Choice Requires="wps">
            <w:drawing>
              <wp:anchor distT="0" distB="0" distL="114300" distR="114300" simplePos="0" relativeHeight="251777024" behindDoc="0" locked="0" layoutInCell="1" allowOverlap="1" wp14:anchorId="7CFD5DCF" wp14:editId="7E5D5E93">
                <wp:simplePos x="0" y="0"/>
                <wp:positionH relativeFrom="margin">
                  <wp:posOffset>3088640</wp:posOffset>
                </wp:positionH>
                <wp:positionV relativeFrom="paragraph">
                  <wp:posOffset>142875</wp:posOffset>
                </wp:positionV>
                <wp:extent cx="3223260" cy="2771140"/>
                <wp:effectExtent l="0" t="0" r="0" b="0"/>
                <wp:wrapSquare wrapText="bothSides"/>
                <wp:docPr id="56"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3260" cy="2771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EBE89A" w14:textId="77777777" w:rsidR="006262C3" w:rsidRPr="005C571F" w:rsidRDefault="006262C3" w:rsidP="00635AB7">
                            <w:pPr>
                              <w:spacing w:line="300" w:lineRule="exact"/>
                              <w:ind w:left="569" w:hangingChars="230" w:hanging="569"/>
                              <w:jc w:val="center"/>
                              <w:rPr>
                                <w:rFonts w:ascii="標楷體" w:hAnsi="標楷體"/>
                                <w:b/>
                                <w:szCs w:val="24"/>
                              </w:rPr>
                            </w:pPr>
                            <w:r w:rsidRPr="005C571F">
                              <w:rPr>
                                <w:rFonts w:ascii="標楷體" w:hAnsi="標楷體" w:hint="eastAsia"/>
                                <w:b/>
                                <w:szCs w:val="24"/>
                              </w:rPr>
                              <w:t>圖</w:t>
                            </w:r>
                            <w:r>
                              <w:rPr>
                                <w:rFonts w:ascii="標楷體" w:hAnsi="標楷體"/>
                                <w:b/>
                                <w:szCs w:val="24"/>
                              </w:rPr>
                              <w:t>6</w:t>
                            </w:r>
                            <w:r w:rsidRPr="005C571F">
                              <w:rPr>
                                <w:rFonts w:ascii="標楷體" w:hAnsi="標楷體" w:hint="eastAsia"/>
                                <w:b/>
                                <w:szCs w:val="24"/>
                              </w:rPr>
                              <w:t xml:space="preserve"> 基隆</w:t>
                            </w:r>
                            <w:r w:rsidRPr="005C571F">
                              <w:rPr>
                                <w:rFonts w:ascii="標楷體" w:hAnsi="標楷體"/>
                                <w:b/>
                                <w:szCs w:val="24"/>
                              </w:rPr>
                              <w:t>市</w:t>
                            </w:r>
                            <w:r w:rsidRPr="005C571F">
                              <w:rPr>
                                <w:rFonts w:ascii="標楷體" w:hAnsi="標楷體" w:hint="eastAsia"/>
                                <w:b/>
                                <w:szCs w:val="24"/>
                              </w:rPr>
                              <w:t>各</w:t>
                            </w:r>
                            <w:r w:rsidRPr="005C571F">
                              <w:rPr>
                                <w:rFonts w:ascii="標楷體" w:hAnsi="標楷體"/>
                                <w:b/>
                                <w:szCs w:val="24"/>
                              </w:rPr>
                              <w:t>幼兒園</w:t>
                            </w:r>
                            <w:r w:rsidRPr="005C571F">
                              <w:rPr>
                                <w:rFonts w:ascii="標楷體" w:hAnsi="標楷體" w:hint="eastAsia"/>
                                <w:b/>
                                <w:szCs w:val="24"/>
                              </w:rPr>
                              <w:t>及教保服務機構裁</w:t>
                            </w:r>
                            <w:r w:rsidRPr="005C571F">
                              <w:rPr>
                                <w:rFonts w:ascii="標楷體" w:hAnsi="標楷體"/>
                                <w:b/>
                                <w:szCs w:val="24"/>
                              </w:rPr>
                              <w:t>罰案件</w:t>
                            </w:r>
                          </w:p>
                          <w:p w14:paraId="654725E6" w14:textId="262275A4" w:rsidR="006262C3" w:rsidRPr="00E73B8D" w:rsidRDefault="00022B5A" w:rsidP="006262C3">
                            <w:pPr>
                              <w:jc w:val="center"/>
                              <w:rPr>
                                <w:rFonts w:ascii="Calibri" w:hAnsi="Calibri"/>
                                <w:noProof/>
                                <w:szCs w:val="22"/>
                              </w:rPr>
                            </w:pPr>
                            <w:r>
                              <w:rPr>
                                <w:noProof/>
                              </w:rPr>
                              <w:drawing>
                                <wp:inline distT="0" distB="0" distL="0" distR="0" wp14:anchorId="1307DBD7" wp14:editId="18C2DC42">
                                  <wp:extent cx="3329305" cy="2187575"/>
                                  <wp:effectExtent l="0" t="0" r="4445" b="3175"/>
                                  <wp:docPr id="1771753862" name="圖表 1771753862">
                                    <a:extLst xmlns:a="http://schemas.openxmlformats.org/drawingml/2006/main">
                                      <a:ext uri="{FF2B5EF4-FFF2-40B4-BE49-F238E27FC236}">
                                        <a16:creationId xmlns:a16="http://schemas.microsoft.com/office/drawing/2014/main" id="{6B6B4761-EA59-4D55-8399-B294984EBD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585CD1B" w14:textId="77777777" w:rsidR="006262C3" w:rsidRPr="005C571F" w:rsidRDefault="006262C3" w:rsidP="00635AB7">
                            <w:pPr>
                              <w:spacing w:line="240" w:lineRule="exact"/>
                              <w:ind w:leftChars="50" w:left="1066" w:hangingChars="504" w:hanging="942"/>
                              <w:rPr>
                                <w:rFonts w:ascii="標楷體" w:hAnsi="標楷體"/>
                                <w:sz w:val="18"/>
                                <w:szCs w:val="18"/>
                              </w:rPr>
                            </w:pPr>
                            <w:r w:rsidRPr="005C571F">
                              <w:rPr>
                                <w:rFonts w:ascii="標楷體" w:hAnsi="標楷體" w:hint="eastAsia"/>
                                <w:noProof/>
                                <w:sz w:val="18"/>
                                <w:szCs w:val="18"/>
                              </w:rPr>
                              <w:t>資料來源：整理</w:t>
                            </w:r>
                            <w:r w:rsidRPr="005C571F">
                              <w:rPr>
                                <w:rFonts w:ascii="標楷體" w:hAnsi="標楷體"/>
                                <w:noProof/>
                                <w:sz w:val="18"/>
                                <w:szCs w:val="18"/>
                              </w:rPr>
                              <w:t>自</w:t>
                            </w:r>
                            <w:r w:rsidRPr="005C571F">
                              <w:rPr>
                                <w:rFonts w:ascii="標楷體" w:hAnsi="標楷體" w:hint="eastAsia"/>
                                <w:noProof/>
                                <w:sz w:val="18"/>
                                <w:szCs w:val="18"/>
                              </w:rPr>
                              <w:t>基隆市政府</w:t>
                            </w:r>
                            <w:r w:rsidRPr="005C571F">
                              <w:rPr>
                                <w:rFonts w:ascii="標楷體" w:hAnsi="標楷體"/>
                                <w:noProof/>
                                <w:sz w:val="18"/>
                                <w:szCs w:val="18"/>
                              </w:rPr>
                              <w:t>教育處提供</w:t>
                            </w:r>
                            <w:r>
                              <w:rPr>
                                <w:rFonts w:ascii="標楷體" w:hAnsi="標楷體" w:hint="eastAsia"/>
                                <w:noProof/>
                                <w:sz w:val="18"/>
                                <w:szCs w:val="18"/>
                              </w:rPr>
                              <w:t>1</w:t>
                            </w:r>
                            <w:r>
                              <w:rPr>
                                <w:rFonts w:ascii="標楷體" w:hAnsi="標楷體"/>
                                <w:noProof/>
                                <w:sz w:val="18"/>
                                <w:szCs w:val="18"/>
                              </w:rPr>
                              <w:t>12</w:t>
                            </w:r>
                            <w:r>
                              <w:rPr>
                                <w:rFonts w:ascii="標楷體" w:hAnsi="標楷體" w:hint="eastAsia"/>
                                <w:noProof/>
                                <w:sz w:val="18"/>
                                <w:szCs w:val="18"/>
                              </w:rPr>
                              <w:t>年至1</w:t>
                            </w:r>
                            <w:r>
                              <w:rPr>
                                <w:rFonts w:ascii="標楷體" w:hAnsi="標楷體"/>
                                <w:noProof/>
                                <w:sz w:val="18"/>
                                <w:szCs w:val="18"/>
                              </w:rPr>
                              <w:t>14</w:t>
                            </w:r>
                            <w:r>
                              <w:rPr>
                                <w:rFonts w:ascii="標楷體" w:hAnsi="標楷體" w:hint="eastAsia"/>
                                <w:noProof/>
                                <w:sz w:val="18"/>
                                <w:szCs w:val="18"/>
                              </w:rPr>
                              <w:t>年10月21日</w:t>
                            </w:r>
                            <w:r w:rsidRPr="005C571F">
                              <w:rPr>
                                <w:rFonts w:ascii="標楷體" w:hAnsi="標楷體"/>
                                <w:noProof/>
                                <w:sz w:val="18"/>
                                <w:szCs w:val="18"/>
                              </w:rPr>
                              <w:t>資料</w:t>
                            </w:r>
                            <w:r w:rsidRPr="005C571F">
                              <w:rPr>
                                <w:rFonts w:ascii="標楷體" w:hAnsi="標楷體" w:hint="eastAsia"/>
                                <w:noProof/>
                                <w:sz w:val="18"/>
                                <w:szCs w:val="1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FD5DCF" id="_x0000_s1040" type="#_x0000_t202" style="position:absolute;left:0;text-align:left;margin-left:243.2pt;margin-top:11.25pt;width:253.8pt;height:218.2pt;z-index:251777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" stroked="f">
                <v:textbox inset="0,0,0,0">
                  <w:txbxContent>
                    <w:p w14:paraId="30EBE89A" w14:textId="77777777" w:rsidR="006262C3" w:rsidRPr="005C571F" w:rsidRDefault="006262C3" w:rsidP="00635AB7">
                      <w:pPr>
                        <w:spacing w:line="300" w:lineRule="exact"/>
                        <w:ind w:left="569" w:hangingChars="230" w:hanging="569"/>
                        <w:jc w:val="center"/>
                        <w:rPr>
                          <w:rFonts w:ascii="標楷體" w:hAnsi="標楷體"/>
                          <w:b/>
                          <w:szCs w:val="24"/>
                        </w:rPr>
                      </w:pPr>
                      <w:r w:rsidRPr="005C571F">
                        <w:rPr>
                          <w:rFonts w:ascii="標楷體" w:hAnsi="標楷體" w:hint="eastAsia"/>
                          <w:b/>
                          <w:szCs w:val="24"/>
                        </w:rPr>
                        <w:t>圖</w:t>
                      </w:r>
                      <w:r>
                        <w:rPr>
                          <w:rFonts w:ascii="標楷體" w:hAnsi="標楷體"/>
                          <w:b/>
                          <w:szCs w:val="24"/>
                        </w:rPr>
                        <w:t>6</w:t>
                      </w:r>
                      <w:r w:rsidRPr="005C571F">
                        <w:rPr>
                          <w:rFonts w:ascii="標楷體" w:hAnsi="標楷體" w:hint="eastAsia"/>
                          <w:b/>
                          <w:szCs w:val="24"/>
                        </w:rPr>
                        <w:t xml:space="preserve"> 基隆</w:t>
                      </w:r>
                      <w:r w:rsidRPr="005C571F">
                        <w:rPr>
                          <w:rFonts w:ascii="標楷體" w:hAnsi="標楷體"/>
                          <w:b/>
                          <w:szCs w:val="24"/>
                        </w:rPr>
                        <w:t>市</w:t>
                      </w:r>
                      <w:r w:rsidRPr="005C571F">
                        <w:rPr>
                          <w:rFonts w:ascii="標楷體" w:hAnsi="標楷體" w:hint="eastAsia"/>
                          <w:b/>
                          <w:szCs w:val="24"/>
                        </w:rPr>
                        <w:t>各</w:t>
                      </w:r>
                      <w:r w:rsidRPr="005C571F">
                        <w:rPr>
                          <w:rFonts w:ascii="標楷體" w:hAnsi="標楷體"/>
                          <w:b/>
                          <w:szCs w:val="24"/>
                        </w:rPr>
                        <w:t>幼兒園</w:t>
                      </w:r>
                      <w:r w:rsidRPr="005C571F">
                        <w:rPr>
                          <w:rFonts w:ascii="標楷體" w:hAnsi="標楷體" w:hint="eastAsia"/>
                          <w:b/>
                          <w:szCs w:val="24"/>
                        </w:rPr>
                        <w:t>及教保服務機構裁</w:t>
                      </w:r>
                      <w:r w:rsidRPr="005C571F">
                        <w:rPr>
                          <w:rFonts w:ascii="標楷體" w:hAnsi="標楷體"/>
                          <w:b/>
                          <w:szCs w:val="24"/>
                        </w:rPr>
                        <w:t>罰案件</w:t>
                      </w:r>
                    </w:p>
                    <w:p w14:paraId="654725E6" w14:textId="262275A4" w:rsidR="006262C3" w:rsidRPr="00E73B8D" w:rsidRDefault="00022B5A" w:rsidP="006262C3">
                      <w:pPr>
                        <w:jc w:val="center"/>
                        <w:rPr>
                          <w:rFonts w:ascii="Calibri" w:hAnsi="Calibri"/>
                          <w:noProof/>
                          <w:szCs w:val="22"/>
                        </w:rPr>
                      </w:pPr>
                      <w:r>
                        <w:rPr>
                          <w:noProof/>
                        </w:rPr>
                        <w:drawing>
                          <wp:inline distT="0" distB="0" distL="0" distR="0" wp14:anchorId="1307DBD7" wp14:editId="18C2DC42">
                            <wp:extent cx="3329305" cy="2187575"/>
                            <wp:effectExtent l="0" t="0" r="4445" b="3175"/>
                            <wp:docPr id="1771753862" name="圖表 1771753862">
                              <a:extLst xmlns:a="http://schemas.openxmlformats.org/drawingml/2006/main">
                                <a:ext uri="{FF2B5EF4-FFF2-40B4-BE49-F238E27FC236}">
                                  <a16:creationId xmlns:a16="http://schemas.microsoft.com/office/drawing/2014/main" id="{6B6B4761-EA59-4D55-8399-B294984EBD1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585CD1B" w14:textId="77777777" w:rsidR="006262C3" w:rsidRPr="005C571F" w:rsidRDefault="006262C3" w:rsidP="00635AB7">
                      <w:pPr>
                        <w:spacing w:line="240" w:lineRule="exact"/>
                        <w:ind w:leftChars="50" w:left="1066" w:hangingChars="504" w:hanging="942"/>
                        <w:rPr>
                          <w:rFonts w:ascii="標楷體" w:hAnsi="標楷體"/>
                          <w:sz w:val="18"/>
                          <w:szCs w:val="18"/>
                        </w:rPr>
                      </w:pPr>
                      <w:r w:rsidRPr="005C571F">
                        <w:rPr>
                          <w:rFonts w:ascii="標楷體" w:hAnsi="標楷體" w:hint="eastAsia"/>
                          <w:noProof/>
                          <w:sz w:val="18"/>
                          <w:szCs w:val="18"/>
                        </w:rPr>
                        <w:t>資料來源：整理</w:t>
                      </w:r>
                      <w:r w:rsidRPr="005C571F">
                        <w:rPr>
                          <w:rFonts w:ascii="標楷體" w:hAnsi="標楷體"/>
                          <w:noProof/>
                          <w:sz w:val="18"/>
                          <w:szCs w:val="18"/>
                        </w:rPr>
                        <w:t>自</w:t>
                      </w:r>
                      <w:r w:rsidRPr="005C571F">
                        <w:rPr>
                          <w:rFonts w:ascii="標楷體" w:hAnsi="標楷體" w:hint="eastAsia"/>
                          <w:noProof/>
                          <w:sz w:val="18"/>
                          <w:szCs w:val="18"/>
                        </w:rPr>
                        <w:t>基隆市政府</w:t>
                      </w:r>
                      <w:r w:rsidRPr="005C571F">
                        <w:rPr>
                          <w:rFonts w:ascii="標楷體" w:hAnsi="標楷體"/>
                          <w:noProof/>
                          <w:sz w:val="18"/>
                          <w:szCs w:val="18"/>
                        </w:rPr>
                        <w:t>教育處提供</w:t>
                      </w:r>
                      <w:r>
                        <w:rPr>
                          <w:rFonts w:ascii="標楷體" w:hAnsi="標楷體" w:hint="eastAsia"/>
                          <w:noProof/>
                          <w:sz w:val="18"/>
                          <w:szCs w:val="18"/>
                        </w:rPr>
                        <w:t>1</w:t>
                      </w:r>
                      <w:r>
                        <w:rPr>
                          <w:rFonts w:ascii="標楷體" w:hAnsi="標楷體"/>
                          <w:noProof/>
                          <w:sz w:val="18"/>
                          <w:szCs w:val="18"/>
                        </w:rPr>
                        <w:t>12</w:t>
                      </w:r>
                      <w:r>
                        <w:rPr>
                          <w:rFonts w:ascii="標楷體" w:hAnsi="標楷體" w:hint="eastAsia"/>
                          <w:noProof/>
                          <w:sz w:val="18"/>
                          <w:szCs w:val="18"/>
                        </w:rPr>
                        <w:t>年至1</w:t>
                      </w:r>
                      <w:r>
                        <w:rPr>
                          <w:rFonts w:ascii="標楷體" w:hAnsi="標楷體"/>
                          <w:noProof/>
                          <w:sz w:val="18"/>
                          <w:szCs w:val="18"/>
                        </w:rPr>
                        <w:t>14</w:t>
                      </w:r>
                      <w:r>
                        <w:rPr>
                          <w:rFonts w:ascii="標楷體" w:hAnsi="標楷體" w:hint="eastAsia"/>
                          <w:noProof/>
                          <w:sz w:val="18"/>
                          <w:szCs w:val="18"/>
                        </w:rPr>
                        <w:t>年10月21日</w:t>
                      </w:r>
                      <w:r w:rsidRPr="005C571F">
                        <w:rPr>
                          <w:rFonts w:ascii="標楷體" w:hAnsi="標楷體"/>
                          <w:noProof/>
                          <w:sz w:val="18"/>
                          <w:szCs w:val="18"/>
                        </w:rPr>
                        <w:t>資料</w:t>
                      </w:r>
                      <w:r w:rsidRPr="005C571F">
                        <w:rPr>
                          <w:rFonts w:ascii="標楷體" w:hAnsi="標楷體" w:hint="eastAsia"/>
                          <w:noProof/>
                          <w:sz w:val="18"/>
                          <w:szCs w:val="18"/>
                        </w:rPr>
                        <w:t>。</w:t>
                      </w:r>
                    </w:p>
                  </w:txbxContent>
                </v:textbox>
                <w10:wrap type="square" anchorx="margin"/>
              </v:shape>
            </w:pict>
          </mc:Fallback>
        </mc:AlternateContent>
      </w:r>
      <w:r w:rsidRPr="006262C3">
        <w:rPr>
          <w:rFonts w:ascii="標楷體" w:hAnsi="標楷體" w:hint="eastAsia"/>
          <w:szCs w:val="24"/>
        </w:rPr>
        <w:t>兒之身心暴力或不當對待之行為」案件最多，占總案件數之38.46％（圖</w:t>
      </w:r>
      <w:r w:rsidR="001D7E71" w:rsidRPr="006262C3">
        <w:rPr>
          <w:rFonts w:ascii="標楷體" w:hAnsi="標楷體" w:hint="eastAsia"/>
          <w:szCs w:val="24"/>
        </w:rPr>
        <w:t>6</w:t>
      </w:r>
      <w:r w:rsidRPr="006262C3">
        <w:rPr>
          <w:rFonts w:ascii="標楷體" w:hAnsi="標楷體" w:hint="eastAsia"/>
          <w:szCs w:val="24"/>
        </w:rPr>
        <w:t>）</w:t>
      </w:r>
      <w:r>
        <w:rPr>
          <w:rFonts w:ascii="標楷體" w:hAnsi="標楷體" w:hint="eastAsia"/>
          <w:szCs w:val="24"/>
        </w:rPr>
        <w:t>，</w:t>
      </w:r>
      <w:r w:rsidRPr="00BB6854">
        <w:rPr>
          <w:rFonts w:ascii="標楷體" w:hAnsi="標楷體" w:hint="eastAsia"/>
          <w:szCs w:val="24"/>
        </w:rPr>
        <w:t>由於近年幼兒園</w:t>
      </w:r>
      <w:proofErr w:type="gramStart"/>
      <w:r w:rsidRPr="00BB6854">
        <w:rPr>
          <w:rFonts w:ascii="標楷體" w:hAnsi="標楷體" w:hint="eastAsia"/>
          <w:szCs w:val="24"/>
        </w:rPr>
        <w:t>虐</w:t>
      </w:r>
      <w:proofErr w:type="gramEnd"/>
      <w:r w:rsidRPr="00BB6854">
        <w:rPr>
          <w:rFonts w:ascii="標楷體" w:hAnsi="標楷體" w:hint="eastAsia"/>
          <w:szCs w:val="24"/>
        </w:rPr>
        <w:t>童事件頻傳，可否於教學空間全面裝設監視器議題引發社會高度討論，</w:t>
      </w:r>
      <w:proofErr w:type="gramStart"/>
      <w:r w:rsidRPr="00BB6854">
        <w:rPr>
          <w:rFonts w:ascii="標楷體" w:hAnsi="標楷體" w:hint="eastAsia"/>
          <w:szCs w:val="24"/>
        </w:rPr>
        <w:t>嗣</w:t>
      </w:r>
      <w:proofErr w:type="gramEnd"/>
      <w:r w:rsidRPr="00BB6854">
        <w:rPr>
          <w:rFonts w:ascii="標楷體" w:hAnsi="標楷體" w:hint="eastAsia"/>
          <w:szCs w:val="24"/>
        </w:rPr>
        <w:t>經教育部國民及學前教育署回應</w:t>
      </w:r>
      <w:r>
        <w:rPr>
          <w:rFonts w:ascii="標楷體" w:hAnsi="標楷體" w:hint="eastAsia"/>
          <w:szCs w:val="24"/>
        </w:rPr>
        <w:t>，</w:t>
      </w:r>
      <w:r w:rsidRPr="00BB6854">
        <w:rPr>
          <w:rFonts w:ascii="標楷體" w:hAnsi="標楷體" w:hint="eastAsia"/>
          <w:szCs w:val="24"/>
        </w:rPr>
        <w:t>現階段政策方向為「鼓勵裝設」</w:t>
      </w:r>
      <w:r>
        <w:rPr>
          <w:rFonts w:ascii="標楷體" w:hAnsi="標楷體" w:hint="eastAsia"/>
          <w:szCs w:val="24"/>
        </w:rPr>
        <w:t>。</w:t>
      </w:r>
      <w:r w:rsidRPr="005077F6">
        <w:rPr>
          <w:rFonts w:ascii="標楷體" w:hAnsi="標楷體" w:hint="eastAsia"/>
          <w:szCs w:val="24"/>
        </w:rPr>
        <w:t>經查基隆市各幼兒園</w:t>
      </w:r>
      <w:r>
        <w:rPr>
          <w:rFonts w:ascii="標楷體" w:hAnsi="標楷體" w:hint="eastAsia"/>
          <w:szCs w:val="24"/>
        </w:rPr>
        <w:t>及</w:t>
      </w:r>
      <w:r w:rsidRPr="005077F6">
        <w:rPr>
          <w:rFonts w:ascii="標楷體" w:hAnsi="標楷體" w:hint="eastAsia"/>
          <w:szCs w:val="24"/>
        </w:rPr>
        <w:t>教保服務機構截至114年9月底止</w:t>
      </w:r>
      <w:r>
        <w:rPr>
          <w:rFonts w:ascii="標楷體" w:hAnsi="標楷體" w:hint="eastAsia"/>
          <w:szCs w:val="24"/>
        </w:rPr>
        <w:t>，</w:t>
      </w:r>
      <w:r w:rsidRPr="005077F6">
        <w:rPr>
          <w:rFonts w:ascii="標楷體" w:hAnsi="標楷體" w:hint="eastAsia"/>
          <w:szCs w:val="24"/>
        </w:rPr>
        <w:t>公共區域僅有1家私立幼兒園尚無裝設監視器，至未於全數教室裝設監視器者，以公立幼兒園84.09％為最高，與非營利及職場中心等公共化幼兒園12.5</w:t>
      </w:r>
      <w:r>
        <w:rPr>
          <w:rFonts w:ascii="標楷體" w:hAnsi="標楷體"/>
          <w:szCs w:val="24"/>
        </w:rPr>
        <w:t>0</w:t>
      </w:r>
      <w:r w:rsidRPr="005077F6">
        <w:rPr>
          <w:rFonts w:ascii="標楷體" w:hAnsi="標楷體" w:hint="eastAsia"/>
          <w:szCs w:val="24"/>
        </w:rPr>
        <w:t>％、</w:t>
      </w:r>
      <w:proofErr w:type="gramStart"/>
      <w:r w:rsidRPr="005077F6">
        <w:rPr>
          <w:rFonts w:ascii="標楷體" w:hAnsi="標楷體" w:hint="eastAsia"/>
          <w:szCs w:val="24"/>
        </w:rPr>
        <w:t>準</w:t>
      </w:r>
      <w:proofErr w:type="gramEnd"/>
      <w:r w:rsidRPr="005077F6">
        <w:rPr>
          <w:rFonts w:ascii="標楷體" w:hAnsi="標楷體" w:hint="eastAsia"/>
          <w:szCs w:val="24"/>
        </w:rPr>
        <w:t>公共37.5</w:t>
      </w:r>
      <w:r>
        <w:rPr>
          <w:rFonts w:ascii="標楷體" w:hAnsi="標楷體"/>
          <w:szCs w:val="24"/>
        </w:rPr>
        <w:t>0</w:t>
      </w:r>
      <w:r w:rsidRPr="005077F6">
        <w:rPr>
          <w:rFonts w:ascii="標楷體" w:hAnsi="標楷體" w:hint="eastAsia"/>
          <w:szCs w:val="24"/>
        </w:rPr>
        <w:t>％及其餘私立幼兒園23.81％相較高出許多，公立幼兒園難以達成示範效果</w:t>
      </w:r>
      <w:r>
        <w:rPr>
          <w:rFonts w:ascii="標楷體" w:hAnsi="標楷體" w:hint="eastAsia"/>
          <w:szCs w:val="24"/>
        </w:rPr>
        <w:t>，</w:t>
      </w:r>
      <w:r w:rsidRPr="00B727A2">
        <w:rPr>
          <w:rFonts w:ascii="標楷體" w:hAnsi="標楷體" w:hint="eastAsia"/>
          <w:szCs w:val="24"/>
        </w:rPr>
        <w:t>經函請市政府</w:t>
      </w:r>
      <w:r w:rsidRPr="005077F6">
        <w:rPr>
          <w:rFonts w:ascii="標楷體" w:hAnsi="標楷體" w:hint="eastAsia"/>
          <w:szCs w:val="24"/>
        </w:rPr>
        <w:t>積極協助公立幼兒園籌編預算，鼓勵裝設教室內監視錄影系統</w:t>
      </w:r>
      <w:r>
        <w:rPr>
          <w:rFonts w:ascii="標楷體" w:hAnsi="標楷體" w:hint="eastAsia"/>
          <w:szCs w:val="24"/>
        </w:rPr>
        <w:t>，</w:t>
      </w:r>
      <w:r w:rsidRPr="005077F6">
        <w:rPr>
          <w:rFonts w:ascii="標楷體" w:hAnsi="標楷體" w:hint="eastAsia"/>
          <w:szCs w:val="24"/>
        </w:rPr>
        <w:t>及建立兼顧隱私保護與調閱審查等機制，以打造安全透明之教學環境</w:t>
      </w:r>
      <w:r w:rsidRPr="00B727A2">
        <w:rPr>
          <w:rFonts w:ascii="標楷體" w:hAnsi="標楷體" w:cs="細明體" w:hint="eastAsia"/>
          <w:bCs/>
          <w:kern w:val="0"/>
          <w:szCs w:val="24"/>
        </w:rPr>
        <w:t>。</w:t>
      </w:r>
      <w:r w:rsidRPr="0046529F">
        <w:rPr>
          <w:rFonts w:ascii="標楷體" w:hAnsi="標楷體" w:hint="eastAsia"/>
          <w:noProof/>
          <w:szCs w:val="24"/>
        </w:rPr>
        <w:t>據復：</w:t>
      </w:r>
      <w:r w:rsidRPr="001D7E71">
        <w:rPr>
          <w:rFonts w:ascii="標楷體" w:hAnsi="標楷體" w:hint="eastAsia"/>
          <w:noProof/>
          <w:spacing w:val="-4"/>
          <w:szCs w:val="24"/>
        </w:rPr>
        <w:t>將透過115年度公立幼兒園充實及改善教學環境設施設備經費計畫，鼓勵各公立幼兒園提出相關設施設備計畫，並召開勞資關係會議，與全體教職員工形成共識，以利後續管理維護與執行</w:t>
      </w:r>
      <w:r w:rsidRPr="001D7E71">
        <w:rPr>
          <w:rFonts w:ascii="標楷體" w:hAnsi="標楷體" w:cs="標楷體"/>
          <w:bCs/>
          <w:spacing w:val="-4"/>
          <w:szCs w:val="24"/>
          <w:lang w:eastAsia="zh-HK"/>
        </w:rPr>
        <w:t>。</w:t>
      </w:r>
    </w:p>
    <w:p w14:paraId="46D517AB" w14:textId="3FC2308D" w:rsidR="001D7E71" w:rsidRPr="00B87C3B" w:rsidRDefault="001D7E71" w:rsidP="006262C3">
      <w:pPr>
        <w:overflowPunct w:val="0"/>
        <w:snapToGrid w:val="0"/>
        <w:spacing w:beforeLines="10" w:before="50" w:line="452" w:lineRule="exact"/>
        <w:ind w:firstLineChars="100" w:firstLine="287"/>
        <w:jc w:val="both"/>
        <w:outlineLvl w:val="0"/>
        <w:rPr>
          <w:rFonts w:ascii="標楷體" w:hAnsi="標楷體"/>
          <w:b/>
          <w:color w:val="000000" w:themeColor="text1"/>
          <w:sz w:val="28"/>
          <w:szCs w:val="28"/>
        </w:rPr>
      </w:pPr>
      <w:r w:rsidRPr="00B87C3B">
        <w:rPr>
          <w:rFonts w:ascii="標楷體" w:hAnsi="標楷體" w:hint="eastAsia"/>
          <w:b/>
          <w:color w:val="000000" w:themeColor="text1"/>
          <w:sz w:val="28"/>
          <w:szCs w:val="28"/>
        </w:rPr>
        <w:t>（</w:t>
      </w:r>
      <w:r w:rsidR="007E3D6F">
        <w:rPr>
          <w:rFonts w:ascii="標楷體" w:hAnsi="標楷體" w:hint="eastAsia"/>
          <w:b/>
          <w:color w:val="000000" w:themeColor="text1"/>
          <w:sz w:val="28"/>
          <w:szCs w:val="28"/>
        </w:rPr>
        <w:t>二</w:t>
      </w:r>
      <w:r>
        <w:rPr>
          <w:rFonts w:ascii="標楷體" w:hAnsi="標楷體" w:hint="eastAsia"/>
          <w:b/>
          <w:sz w:val="28"/>
          <w:szCs w:val="28"/>
        </w:rPr>
        <w:t>十</w:t>
      </w:r>
      <w:r w:rsidRPr="00B87C3B">
        <w:rPr>
          <w:rFonts w:ascii="標楷體" w:hAnsi="標楷體" w:hint="eastAsia"/>
          <w:b/>
          <w:color w:val="000000" w:themeColor="text1"/>
          <w:sz w:val="28"/>
          <w:szCs w:val="28"/>
        </w:rPr>
        <w:t>）為建構友善托育環境，持續布建公共托育中心及托育家園，惟服務量能無法滿足市民育兒需求，又</w:t>
      </w:r>
      <w:r>
        <w:rPr>
          <w:rFonts w:ascii="標楷體" w:hAnsi="標楷體" w:hint="eastAsia"/>
          <w:b/>
          <w:color w:val="000000" w:themeColor="text1"/>
          <w:sz w:val="28"/>
          <w:szCs w:val="28"/>
        </w:rPr>
        <w:t>部分</w:t>
      </w:r>
      <w:r w:rsidRPr="00B87C3B">
        <w:rPr>
          <w:rFonts w:ascii="標楷體" w:hAnsi="標楷體" w:hint="eastAsia"/>
          <w:b/>
          <w:color w:val="000000" w:themeColor="text1"/>
          <w:sz w:val="28"/>
          <w:szCs w:val="28"/>
        </w:rPr>
        <w:t>托育人員參與在職訓練時數不足，且補助裝設監視器計畫迄未執行，</w:t>
      </w:r>
      <w:r>
        <w:rPr>
          <w:rFonts w:ascii="標楷體" w:hAnsi="標楷體" w:hint="eastAsia"/>
          <w:b/>
          <w:color w:val="000000" w:themeColor="text1"/>
          <w:sz w:val="28"/>
          <w:szCs w:val="28"/>
        </w:rPr>
        <w:t>允宜</w:t>
      </w:r>
      <w:proofErr w:type="gramStart"/>
      <w:r w:rsidR="00F01EAC">
        <w:rPr>
          <w:rFonts w:ascii="標楷體" w:hAnsi="標楷體" w:hint="eastAsia"/>
          <w:b/>
          <w:color w:val="000000" w:themeColor="text1"/>
          <w:sz w:val="28"/>
          <w:szCs w:val="28"/>
        </w:rPr>
        <w:t>研</w:t>
      </w:r>
      <w:proofErr w:type="gramEnd"/>
      <w:r w:rsidR="00F01EAC">
        <w:rPr>
          <w:rFonts w:ascii="標楷體" w:hAnsi="標楷體" w:hint="eastAsia"/>
          <w:b/>
          <w:color w:val="000000" w:themeColor="text1"/>
          <w:sz w:val="28"/>
          <w:szCs w:val="28"/>
        </w:rPr>
        <w:t>謀</w:t>
      </w:r>
      <w:r w:rsidRPr="00B87C3B">
        <w:rPr>
          <w:rFonts w:ascii="標楷體" w:hAnsi="標楷體" w:hint="eastAsia"/>
          <w:b/>
          <w:color w:val="000000" w:themeColor="text1"/>
          <w:sz w:val="28"/>
          <w:szCs w:val="28"/>
        </w:rPr>
        <w:t>改善，以提升托育服務量能及品質。</w:t>
      </w:r>
    </w:p>
    <w:p w14:paraId="77F9DAA7" w14:textId="77777777" w:rsidR="001D7E71" w:rsidRPr="00B87C3B" w:rsidRDefault="001D7E71" w:rsidP="006262C3">
      <w:pPr>
        <w:overflowPunct w:val="0"/>
        <w:snapToGrid w:val="0"/>
        <w:spacing w:line="470" w:lineRule="exact"/>
        <w:ind w:firstLineChars="200" w:firstLine="494"/>
        <w:jc w:val="both"/>
        <w:rPr>
          <w:rFonts w:ascii="標楷體" w:hAnsi="標楷體"/>
          <w:bCs/>
          <w:color w:val="000000" w:themeColor="text1"/>
        </w:rPr>
      </w:pPr>
      <w:r w:rsidRPr="00B87C3B">
        <w:rPr>
          <w:rFonts w:ascii="標楷體" w:hAnsi="標楷體" w:hint="eastAsia"/>
          <w:bCs/>
          <w:color w:val="000000" w:themeColor="text1"/>
        </w:rPr>
        <w:t>依臺灣永續發展具體目標（TSDG</w:t>
      </w:r>
      <w:r w:rsidRPr="00B87C3B">
        <w:rPr>
          <w:rFonts w:ascii="標楷體" w:hAnsi="標楷體"/>
          <w:bCs/>
          <w:color w:val="000000" w:themeColor="text1"/>
        </w:rPr>
        <w:t>s</w:t>
      </w:r>
      <w:r w:rsidRPr="00B87C3B">
        <w:rPr>
          <w:rFonts w:ascii="標楷體" w:hAnsi="標楷體" w:hint="eastAsia"/>
          <w:bCs/>
          <w:color w:val="000000" w:themeColor="text1"/>
        </w:rPr>
        <w:t>）4.2揭示，應提供社區公共托育家園的創新服務型態，以及擴大近便性與可及性兼具的</w:t>
      </w:r>
      <w:proofErr w:type="gramStart"/>
      <w:r w:rsidRPr="00B87C3B">
        <w:rPr>
          <w:rFonts w:ascii="標楷體" w:hAnsi="標楷體" w:hint="eastAsia"/>
          <w:bCs/>
          <w:color w:val="000000" w:themeColor="text1"/>
        </w:rPr>
        <w:t>公共化教保</w:t>
      </w:r>
      <w:proofErr w:type="gramEnd"/>
      <w:r w:rsidRPr="00B87C3B">
        <w:rPr>
          <w:rFonts w:ascii="標楷體" w:hAnsi="標楷體" w:hint="eastAsia"/>
          <w:bCs/>
          <w:color w:val="000000" w:themeColor="text1"/>
        </w:rPr>
        <w:t>服務，增加幼兒入園的機會，並確保需要協助幼兒接受教保服務的機會。兒童及少年事務處（下稱兒少處）為建構友善托育環境，給予家庭更多支持育兒量能，設立公共托育中心及托育家園，並委託民間機構辦理居家托育服務中心，提供</w:t>
      </w:r>
      <w:proofErr w:type="gramStart"/>
      <w:r w:rsidRPr="00B87C3B">
        <w:rPr>
          <w:rFonts w:ascii="標楷體" w:hAnsi="標楷體" w:hint="eastAsia"/>
          <w:bCs/>
          <w:color w:val="000000" w:themeColor="text1"/>
        </w:rPr>
        <w:t>居家式托育</w:t>
      </w:r>
      <w:proofErr w:type="gramEnd"/>
      <w:r w:rsidRPr="00B87C3B">
        <w:rPr>
          <w:rFonts w:ascii="標楷體" w:hAnsi="標楷體" w:hint="eastAsia"/>
          <w:bCs/>
          <w:color w:val="000000" w:themeColor="text1"/>
        </w:rPr>
        <w:t>登記、訪視及輔導與媒合等服務，</w:t>
      </w:r>
      <w:proofErr w:type="gramStart"/>
      <w:r w:rsidRPr="00B87C3B">
        <w:rPr>
          <w:rFonts w:ascii="標楷體" w:hAnsi="標楷體" w:hint="eastAsia"/>
          <w:bCs/>
          <w:color w:val="000000" w:themeColor="text1"/>
        </w:rPr>
        <w:t>114</w:t>
      </w:r>
      <w:proofErr w:type="gramEnd"/>
      <w:r w:rsidRPr="00B87C3B">
        <w:rPr>
          <w:rFonts w:ascii="標楷體" w:hAnsi="標楷體" w:hint="eastAsia"/>
          <w:bCs/>
          <w:color w:val="000000" w:themeColor="text1"/>
        </w:rPr>
        <w:t>年度於公益彩券盈餘分配基金之「福利服務計畫－兒童及少年福利服務計畫－服務費用－一般服務費」項下編列7,077萬餘元，執行結果，決算數為5,251萬餘元，執行率74.21％，主要係青少年福利中心整修中，支出較預計減少所致。經查公共托育服務推動情形，核有下列事項：</w:t>
      </w:r>
    </w:p>
    <w:p w14:paraId="47462936" w14:textId="441AB1A5" w:rsidR="001D7E71" w:rsidRPr="00B87C3B" w:rsidRDefault="001D7E71" w:rsidP="006262C3">
      <w:pPr>
        <w:overflowPunct w:val="0"/>
        <w:snapToGrid w:val="0"/>
        <w:spacing w:line="440" w:lineRule="exact"/>
        <w:ind w:firstLineChars="200" w:firstLine="502"/>
        <w:jc w:val="both"/>
        <w:rPr>
          <w:rFonts w:ascii="標楷體" w:hAnsi="標楷體" w:cs="新細明體"/>
          <w:color w:val="000000" w:themeColor="text1"/>
          <w:kern w:val="0"/>
          <w:sz w:val="32"/>
          <w:szCs w:val="32"/>
        </w:rPr>
      </w:pPr>
      <w:r w:rsidRPr="0001595C">
        <w:rPr>
          <w:rFonts w:ascii="標楷體" w:hAnsi="標楷體" w:hint="eastAsia"/>
          <w:b/>
          <w:bCs/>
          <w:color w:val="000000" w:themeColor="text1"/>
          <w:spacing w:val="2"/>
        </w:rPr>
        <w:t>1.持續布建公共托育中心及托育家園，</w:t>
      </w:r>
      <w:proofErr w:type="gramStart"/>
      <w:r w:rsidRPr="0001595C">
        <w:rPr>
          <w:rFonts w:ascii="標楷體" w:hAnsi="標楷體" w:hint="eastAsia"/>
          <w:b/>
          <w:bCs/>
          <w:color w:val="000000" w:themeColor="text1"/>
          <w:spacing w:val="2"/>
        </w:rPr>
        <w:t>惟托育</w:t>
      </w:r>
      <w:proofErr w:type="gramEnd"/>
      <w:r w:rsidRPr="0001595C">
        <w:rPr>
          <w:rFonts w:ascii="標楷體" w:hAnsi="標楷體" w:hint="eastAsia"/>
          <w:b/>
          <w:bCs/>
          <w:color w:val="000000" w:themeColor="text1"/>
          <w:spacing w:val="2"/>
        </w:rPr>
        <w:t>資源配置存有需求缺口，又部分托育中心已完工仍未啟用營運：</w:t>
      </w:r>
      <w:proofErr w:type="gramStart"/>
      <w:r w:rsidRPr="0001595C">
        <w:rPr>
          <w:rFonts w:ascii="標楷體" w:hAnsi="標楷體" w:hint="eastAsia"/>
          <w:color w:val="000000" w:themeColor="text1"/>
          <w:spacing w:val="2"/>
        </w:rPr>
        <w:t>兒少處為</w:t>
      </w:r>
      <w:proofErr w:type="gramEnd"/>
      <w:r w:rsidRPr="0001595C">
        <w:rPr>
          <w:rFonts w:ascii="標楷體" w:hAnsi="標楷體" w:hint="eastAsia"/>
          <w:color w:val="000000" w:themeColor="text1"/>
          <w:spacing w:val="2"/>
        </w:rPr>
        <w:t>落實幼兒托育公共化之目標，持續布建公共托育中心及托育</w:t>
      </w:r>
      <w:r w:rsidRPr="0001595C">
        <w:rPr>
          <w:rFonts w:ascii="標楷體" w:hAnsi="標楷體" w:hint="eastAsia"/>
          <w:color w:val="000000" w:themeColor="text1"/>
          <w:spacing w:val="-4"/>
        </w:rPr>
        <w:t>家園，截至114年底止，已設置6家公共托育中心（含托育家園），核定收托嬰幼兒人數162人，</w:t>
      </w:r>
      <w:r w:rsidRPr="0001595C">
        <w:rPr>
          <w:rFonts w:ascii="標楷體" w:hAnsi="標楷體" w:hint="eastAsia"/>
          <w:color w:val="000000" w:themeColor="text1"/>
          <w:spacing w:val="2"/>
        </w:rPr>
        <w:t>實際</w:t>
      </w:r>
      <w:proofErr w:type="gramStart"/>
      <w:r w:rsidRPr="0001595C">
        <w:rPr>
          <w:rFonts w:ascii="標楷體" w:hAnsi="標楷體" w:hint="eastAsia"/>
          <w:color w:val="000000" w:themeColor="text1"/>
          <w:spacing w:val="2"/>
        </w:rPr>
        <w:t>收托數亦</w:t>
      </w:r>
      <w:proofErr w:type="gramEnd"/>
      <w:r w:rsidRPr="0001595C">
        <w:rPr>
          <w:rFonts w:ascii="標楷體" w:hAnsi="標楷體" w:hint="eastAsia"/>
          <w:color w:val="000000" w:themeColor="text1"/>
          <w:spacing w:val="2"/>
        </w:rPr>
        <w:t>為162人，惟尚有已登記候補而未能收托嬰幼兒計有212人，顯示</w:t>
      </w:r>
      <w:r w:rsidRPr="0001595C">
        <w:rPr>
          <w:rFonts w:ascii="標楷體" w:hAnsi="標楷體" w:hint="eastAsia"/>
          <w:color w:val="000000" w:themeColor="text1"/>
          <w:spacing w:val="4"/>
        </w:rPr>
        <w:t>現有服務</w:t>
      </w:r>
      <w:r w:rsidR="006262C3" w:rsidRPr="00B87C3B">
        <w:rPr>
          <w:rFonts w:ascii="標楷體" w:hAnsi="標楷體"/>
          <w:b/>
          <w:bCs/>
          <w:noProof/>
          <w:color w:val="000000" w:themeColor="text1"/>
        </w:rPr>
        <w:lastRenderedPageBreak/>
        <mc:AlternateContent>
          <mc:Choice Requires="wps">
            <w:drawing>
              <wp:anchor distT="45720" distB="45720" distL="114300" distR="114300" simplePos="0" relativeHeight="251779072" behindDoc="0" locked="0" layoutInCell="1" allowOverlap="1" wp14:anchorId="1F1E2B29" wp14:editId="06866D0A">
                <wp:simplePos x="0" y="0"/>
                <wp:positionH relativeFrom="column">
                  <wp:posOffset>2480945</wp:posOffset>
                </wp:positionH>
                <wp:positionV relativeFrom="paragraph">
                  <wp:posOffset>19685</wp:posOffset>
                </wp:positionV>
                <wp:extent cx="3829050" cy="2699385"/>
                <wp:effectExtent l="0" t="0" r="19050" b="24765"/>
                <wp:wrapSquare wrapText="bothSides"/>
                <wp:docPr id="396766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2699385"/>
                        </a:xfrm>
                        <a:prstGeom prst="rect">
                          <a:avLst/>
                        </a:prstGeom>
                        <a:solidFill>
                          <a:srgbClr val="FFFFFF"/>
                        </a:solidFill>
                        <a:ln w="9525">
                          <a:solidFill>
                            <a:sysClr val="window" lastClr="FFFFFF"/>
                          </a:solidFill>
                          <a:miter lim="800000"/>
                          <a:headEnd/>
                          <a:tailEnd/>
                        </a:ln>
                      </wps:spPr>
                      <wps:txbx>
                        <w:txbxContent>
                          <w:p w14:paraId="2C3E8B5E" w14:textId="419CC578" w:rsidR="006262C3" w:rsidRPr="002A017A" w:rsidRDefault="006262C3" w:rsidP="006262C3">
                            <w:pPr>
                              <w:spacing w:afterLines="20" w:after="100" w:line="260" w:lineRule="exact"/>
                              <w:ind w:left="791" w:rightChars="-31" w:right="-77" w:hangingChars="320" w:hanging="791"/>
                              <w:jc w:val="both"/>
                              <w:rPr>
                                <w:rFonts w:ascii="標楷體" w:hAnsi="標楷體"/>
                                <w:b/>
                                <w:bCs/>
                                <w:szCs w:val="24"/>
                              </w:rPr>
                            </w:pPr>
                            <w:r w:rsidRPr="002A017A">
                              <w:rPr>
                                <w:rFonts w:ascii="標楷體" w:hAnsi="標楷體" w:hint="eastAsia"/>
                                <w:b/>
                                <w:bCs/>
                                <w:szCs w:val="24"/>
                              </w:rPr>
                              <w:t>表</w:t>
                            </w:r>
                            <w:r>
                              <w:rPr>
                                <w:rFonts w:ascii="標楷體" w:hAnsi="標楷體"/>
                                <w:b/>
                                <w:bCs/>
                                <w:szCs w:val="24"/>
                              </w:rPr>
                              <w:t>1</w:t>
                            </w:r>
                            <w:r w:rsidR="00B10DBF">
                              <w:rPr>
                                <w:rFonts w:ascii="標楷體" w:hAnsi="標楷體"/>
                                <w:b/>
                                <w:bCs/>
                                <w:szCs w:val="24"/>
                              </w:rPr>
                              <w:t>0</w:t>
                            </w:r>
                            <w:r w:rsidRPr="00B745C5">
                              <w:rPr>
                                <w:rFonts w:ascii="標楷體" w:hAnsi="標楷體" w:hint="eastAsia"/>
                                <w:b/>
                                <w:szCs w:val="24"/>
                              </w:rPr>
                              <w:t xml:space="preserve">　</w:t>
                            </w:r>
                            <w:r w:rsidRPr="008A1D13">
                              <w:rPr>
                                <w:rFonts w:ascii="標楷體" w:hAnsi="標楷體" w:hint="eastAsia"/>
                                <w:b/>
                                <w:bCs/>
                                <w:szCs w:val="24"/>
                              </w:rPr>
                              <w:t>114年底基隆市各公共托育中心（含托育家園）嬰幼兒收托及候補情形</w:t>
                            </w:r>
                          </w:p>
                          <w:tbl>
                            <w:tblPr>
                              <w:tblW w:w="5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073"/>
                              <w:gridCol w:w="724"/>
                              <w:gridCol w:w="724"/>
                              <w:gridCol w:w="724"/>
                            </w:tblGrid>
                            <w:tr w:rsidR="006262C3" w:rsidRPr="00915509" w14:paraId="139B2A5E" w14:textId="77777777" w:rsidTr="008A1D13">
                              <w:trPr>
                                <w:trHeight w:hRule="exact" w:val="562"/>
                              </w:trPr>
                              <w:tc>
                                <w:tcPr>
                                  <w:tcW w:w="562" w:type="dxa"/>
                                  <w:noWrap/>
                                  <w:vAlign w:val="center"/>
                                  <w:hideMark/>
                                </w:tcPr>
                                <w:p w14:paraId="76756C83"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項次</w:t>
                                  </w:r>
                                </w:p>
                              </w:tc>
                              <w:tc>
                                <w:tcPr>
                                  <w:tcW w:w="3073" w:type="dxa"/>
                                  <w:vAlign w:val="center"/>
                                  <w:hideMark/>
                                </w:tcPr>
                                <w:p w14:paraId="11D0D5DA"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名     稱</w:t>
                                  </w:r>
                                </w:p>
                              </w:tc>
                              <w:tc>
                                <w:tcPr>
                                  <w:tcW w:w="724" w:type="dxa"/>
                                  <w:noWrap/>
                                  <w:vAlign w:val="center"/>
                                  <w:hideMark/>
                                </w:tcPr>
                                <w:p w14:paraId="13A8D434" w14:textId="77777777" w:rsidR="006262C3"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核定收</w:t>
                                  </w:r>
                                </w:p>
                                <w:p w14:paraId="4EE197B8"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托人數</w:t>
                                  </w:r>
                                </w:p>
                              </w:tc>
                              <w:tc>
                                <w:tcPr>
                                  <w:tcW w:w="724" w:type="dxa"/>
                                  <w:noWrap/>
                                  <w:vAlign w:val="center"/>
                                  <w:hideMark/>
                                </w:tcPr>
                                <w:p w14:paraId="3F865CF6" w14:textId="77777777" w:rsidR="006262C3"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實際收</w:t>
                                  </w:r>
                                </w:p>
                                <w:p w14:paraId="20A93185"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托人數</w:t>
                                  </w:r>
                                </w:p>
                              </w:tc>
                              <w:tc>
                                <w:tcPr>
                                  <w:tcW w:w="724" w:type="dxa"/>
                                  <w:noWrap/>
                                  <w:vAlign w:val="center"/>
                                  <w:hideMark/>
                                </w:tcPr>
                                <w:p w14:paraId="15DD813A" w14:textId="77777777" w:rsidR="006262C3"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候補</w:t>
                                  </w:r>
                                </w:p>
                                <w:p w14:paraId="6DB3539A"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人數</w:t>
                                  </w:r>
                                </w:p>
                              </w:tc>
                            </w:tr>
                            <w:tr w:rsidR="006262C3" w:rsidRPr="00915509" w14:paraId="0A7BEB84" w14:textId="77777777" w:rsidTr="005C1B44">
                              <w:trPr>
                                <w:trHeight w:val="374"/>
                              </w:trPr>
                              <w:tc>
                                <w:tcPr>
                                  <w:tcW w:w="3635" w:type="dxa"/>
                                  <w:gridSpan w:val="2"/>
                                  <w:noWrap/>
                                  <w:vAlign w:val="center"/>
                                  <w:hideMark/>
                                </w:tcPr>
                                <w:p w14:paraId="42B50F85" w14:textId="77777777" w:rsidR="006262C3" w:rsidRPr="00915509" w:rsidRDefault="006262C3" w:rsidP="003F2054">
                                  <w:pPr>
                                    <w:widowControl/>
                                    <w:spacing w:line="240" w:lineRule="exact"/>
                                    <w:jc w:val="center"/>
                                    <w:rPr>
                                      <w:rFonts w:ascii="標楷體" w:hAnsi="標楷體" w:cs="新細明體"/>
                                      <w:b/>
                                      <w:bCs/>
                                      <w:color w:val="000000"/>
                                      <w:sz w:val="20"/>
                                    </w:rPr>
                                  </w:pPr>
                                  <w:r w:rsidRPr="00915509">
                                    <w:rPr>
                                      <w:rFonts w:ascii="標楷體" w:hAnsi="標楷體" w:cs="新細明體" w:hint="eastAsia"/>
                                      <w:b/>
                                      <w:bCs/>
                                      <w:color w:val="000000"/>
                                      <w:sz w:val="20"/>
                                    </w:rPr>
                                    <w:t>合   計</w:t>
                                  </w:r>
                                </w:p>
                              </w:tc>
                              <w:tc>
                                <w:tcPr>
                                  <w:tcW w:w="724" w:type="dxa"/>
                                  <w:vAlign w:val="center"/>
                                  <w:hideMark/>
                                </w:tcPr>
                                <w:p w14:paraId="37214413" w14:textId="77777777" w:rsidR="006262C3" w:rsidRPr="00915509" w:rsidRDefault="006262C3" w:rsidP="003F2054">
                                  <w:pPr>
                                    <w:widowControl/>
                                    <w:spacing w:line="240" w:lineRule="exact"/>
                                    <w:jc w:val="right"/>
                                    <w:rPr>
                                      <w:rFonts w:ascii="標楷體" w:hAnsi="標楷體" w:cs="新細明體"/>
                                      <w:b/>
                                      <w:bCs/>
                                      <w:color w:val="000000"/>
                                      <w:spacing w:val="8"/>
                                      <w:sz w:val="20"/>
                                    </w:rPr>
                                  </w:pPr>
                                  <w:r w:rsidRPr="00915509">
                                    <w:rPr>
                                      <w:rFonts w:ascii="標楷體" w:hAnsi="標楷體" w:cs="新細明體" w:hint="eastAsia"/>
                                      <w:b/>
                                      <w:bCs/>
                                      <w:color w:val="000000"/>
                                      <w:spacing w:val="8"/>
                                      <w:sz w:val="20"/>
                                    </w:rPr>
                                    <w:t>162</w:t>
                                  </w:r>
                                </w:p>
                              </w:tc>
                              <w:tc>
                                <w:tcPr>
                                  <w:tcW w:w="724" w:type="dxa"/>
                                  <w:vAlign w:val="center"/>
                                  <w:hideMark/>
                                </w:tcPr>
                                <w:p w14:paraId="123D4FD1" w14:textId="77777777" w:rsidR="006262C3" w:rsidRPr="00915509" w:rsidRDefault="006262C3" w:rsidP="003F2054">
                                  <w:pPr>
                                    <w:widowControl/>
                                    <w:spacing w:line="240" w:lineRule="exact"/>
                                    <w:jc w:val="right"/>
                                    <w:rPr>
                                      <w:rFonts w:ascii="標楷體" w:hAnsi="標楷體" w:cs="新細明體"/>
                                      <w:b/>
                                      <w:bCs/>
                                      <w:color w:val="000000"/>
                                      <w:spacing w:val="8"/>
                                      <w:sz w:val="20"/>
                                    </w:rPr>
                                  </w:pPr>
                                  <w:r w:rsidRPr="00915509">
                                    <w:rPr>
                                      <w:rFonts w:ascii="標楷體" w:hAnsi="標楷體" w:cs="新細明體" w:hint="eastAsia"/>
                                      <w:b/>
                                      <w:bCs/>
                                      <w:color w:val="000000"/>
                                      <w:spacing w:val="8"/>
                                      <w:sz w:val="20"/>
                                    </w:rPr>
                                    <w:t>162</w:t>
                                  </w:r>
                                </w:p>
                              </w:tc>
                              <w:tc>
                                <w:tcPr>
                                  <w:tcW w:w="724" w:type="dxa"/>
                                  <w:vAlign w:val="center"/>
                                  <w:hideMark/>
                                </w:tcPr>
                                <w:p w14:paraId="552BC045" w14:textId="77777777" w:rsidR="006262C3" w:rsidRPr="00915509" w:rsidRDefault="006262C3" w:rsidP="003F2054">
                                  <w:pPr>
                                    <w:widowControl/>
                                    <w:spacing w:line="240" w:lineRule="exact"/>
                                    <w:jc w:val="right"/>
                                    <w:rPr>
                                      <w:rFonts w:ascii="標楷體" w:hAnsi="標楷體" w:cs="新細明體"/>
                                      <w:b/>
                                      <w:bCs/>
                                      <w:color w:val="000000"/>
                                      <w:spacing w:val="8"/>
                                      <w:sz w:val="20"/>
                                    </w:rPr>
                                  </w:pPr>
                                  <w:r w:rsidRPr="00915509">
                                    <w:rPr>
                                      <w:rFonts w:ascii="標楷體" w:hAnsi="標楷體" w:cs="新細明體" w:hint="eastAsia"/>
                                      <w:b/>
                                      <w:bCs/>
                                      <w:color w:val="000000"/>
                                      <w:spacing w:val="8"/>
                                      <w:sz w:val="20"/>
                                    </w:rPr>
                                    <w:t>212</w:t>
                                  </w:r>
                                </w:p>
                              </w:tc>
                            </w:tr>
                            <w:tr w:rsidR="006262C3" w:rsidRPr="00915509" w14:paraId="505C03C8" w14:textId="77777777" w:rsidTr="005C1B44">
                              <w:trPr>
                                <w:trHeight w:val="374"/>
                              </w:trPr>
                              <w:tc>
                                <w:tcPr>
                                  <w:tcW w:w="562" w:type="dxa"/>
                                  <w:noWrap/>
                                  <w:vAlign w:val="center"/>
                                  <w:hideMark/>
                                </w:tcPr>
                                <w:p w14:paraId="4F06CF44"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1</w:t>
                                  </w:r>
                                </w:p>
                              </w:tc>
                              <w:tc>
                                <w:tcPr>
                                  <w:tcW w:w="3073" w:type="dxa"/>
                                  <w:vAlign w:val="center"/>
                                  <w:hideMark/>
                                </w:tcPr>
                                <w:p w14:paraId="534A32E7"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基隆市公私協力安樂托嬰中心</w:t>
                                  </w:r>
                                </w:p>
                              </w:tc>
                              <w:tc>
                                <w:tcPr>
                                  <w:tcW w:w="724" w:type="dxa"/>
                                  <w:vAlign w:val="center"/>
                                  <w:hideMark/>
                                </w:tcPr>
                                <w:p w14:paraId="608FA188"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0134C18A"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5FF18A85"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86</w:t>
                                  </w:r>
                                </w:p>
                              </w:tc>
                            </w:tr>
                            <w:tr w:rsidR="006262C3" w:rsidRPr="00915509" w14:paraId="6CAC17A9" w14:textId="77777777" w:rsidTr="005C1B44">
                              <w:trPr>
                                <w:trHeight w:val="374"/>
                              </w:trPr>
                              <w:tc>
                                <w:tcPr>
                                  <w:tcW w:w="562" w:type="dxa"/>
                                  <w:noWrap/>
                                  <w:vAlign w:val="center"/>
                                  <w:hideMark/>
                                </w:tcPr>
                                <w:p w14:paraId="7509F16F"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2</w:t>
                                  </w:r>
                                </w:p>
                              </w:tc>
                              <w:tc>
                                <w:tcPr>
                                  <w:tcW w:w="3073" w:type="dxa"/>
                                  <w:vAlign w:val="center"/>
                                  <w:hideMark/>
                                </w:tcPr>
                                <w:p w14:paraId="1980311A"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基隆市公私協力</w:t>
                                  </w:r>
                                  <w:proofErr w:type="gramStart"/>
                                  <w:r w:rsidRPr="00915509">
                                    <w:rPr>
                                      <w:rFonts w:ascii="標楷體" w:hAnsi="標楷體" w:hint="eastAsia"/>
                                      <w:bCs/>
                                      <w:sz w:val="20"/>
                                    </w:rPr>
                                    <w:t>西定托嬰</w:t>
                                  </w:r>
                                  <w:proofErr w:type="gramEnd"/>
                                  <w:r w:rsidRPr="00915509">
                                    <w:rPr>
                                      <w:rFonts w:ascii="標楷體" w:hAnsi="標楷體" w:hint="eastAsia"/>
                                      <w:bCs/>
                                      <w:sz w:val="20"/>
                                    </w:rPr>
                                    <w:t>中心</w:t>
                                  </w:r>
                                </w:p>
                              </w:tc>
                              <w:tc>
                                <w:tcPr>
                                  <w:tcW w:w="724" w:type="dxa"/>
                                  <w:vAlign w:val="center"/>
                                  <w:hideMark/>
                                </w:tcPr>
                                <w:p w14:paraId="65E87CFF"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23103893"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4057357F"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18</w:t>
                                  </w:r>
                                </w:p>
                              </w:tc>
                            </w:tr>
                            <w:tr w:rsidR="006262C3" w:rsidRPr="00915509" w14:paraId="765312B4" w14:textId="77777777" w:rsidTr="005C1B44">
                              <w:trPr>
                                <w:trHeight w:val="374"/>
                              </w:trPr>
                              <w:tc>
                                <w:tcPr>
                                  <w:tcW w:w="562" w:type="dxa"/>
                                  <w:noWrap/>
                                  <w:vAlign w:val="center"/>
                                  <w:hideMark/>
                                </w:tcPr>
                                <w:p w14:paraId="21149606"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3</w:t>
                                  </w:r>
                                </w:p>
                              </w:tc>
                              <w:tc>
                                <w:tcPr>
                                  <w:tcW w:w="3073" w:type="dxa"/>
                                  <w:noWrap/>
                                  <w:vAlign w:val="center"/>
                                  <w:hideMark/>
                                </w:tcPr>
                                <w:p w14:paraId="2DCC1FC0"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基隆市中正社區公共托育家園</w:t>
                                  </w:r>
                                </w:p>
                              </w:tc>
                              <w:tc>
                                <w:tcPr>
                                  <w:tcW w:w="724" w:type="dxa"/>
                                  <w:noWrap/>
                                  <w:vAlign w:val="center"/>
                                  <w:hideMark/>
                                </w:tcPr>
                                <w:p w14:paraId="0AEACBBD"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6C96D3F8"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714EC7C7"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5</w:t>
                                  </w:r>
                                </w:p>
                              </w:tc>
                            </w:tr>
                            <w:tr w:rsidR="006262C3" w:rsidRPr="00915509" w14:paraId="5F902DA0" w14:textId="77777777" w:rsidTr="005C1B44">
                              <w:trPr>
                                <w:trHeight w:val="374"/>
                              </w:trPr>
                              <w:tc>
                                <w:tcPr>
                                  <w:tcW w:w="562" w:type="dxa"/>
                                  <w:noWrap/>
                                  <w:vAlign w:val="center"/>
                                  <w:hideMark/>
                                </w:tcPr>
                                <w:p w14:paraId="6C017581"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4</w:t>
                                  </w:r>
                                </w:p>
                              </w:tc>
                              <w:tc>
                                <w:tcPr>
                                  <w:tcW w:w="3073" w:type="dxa"/>
                                  <w:noWrap/>
                                  <w:vAlign w:val="center"/>
                                  <w:hideMark/>
                                </w:tcPr>
                                <w:p w14:paraId="0F05C848"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基隆市信義社區公共托育家園</w:t>
                                  </w:r>
                                </w:p>
                              </w:tc>
                              <w:tc>
                                <w:tcPr>
                                  <w:tcW w:w="724" w:type="dxa"/>
                                  <w:noWrap/>
                                  <w:vAlign w:val="center"/>
                                  <w:hideMark/>
                                </w:tcPr>
                                <w:p w14:paraId="6BE133B7"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3989F136"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7BF776A9"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30</w:t>
                                  </w:r>
                                </w:p>
                              </w:tc>
                            </w:tr>
                            <w:tr w:rsidR="006262C3" w:rsidRPr="00915509" w14:paraId="5D7857B4" w14:textId="77777777" w:rsidTr="005C1B44">
                              <w:trPr>
                                <w:trHeight w:val="374"/>
                              </w:trPr>
                              <w:tc>
                                <w:tcPr>
                                  <w:tcW w:w="562" w:type="dxa"/>
                                  <w:noWrap/>
                                  <w:vAlign w:val="center"/>
                                  <w:hideMark/>
                                </w:tcPr>
                                <w:p w14:paraId="39333342"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5</w:t>
                                  </w:r>
                                </w:p>
                              </w:tc>
                              <w:tc>
                                <w:tcPr>
                                  <w:tcW w:w="3073" w:type="dxa"/>
                                  <w:noWrap/>
                                  <w:vAlign w:val="center"/>
                                  <w:hideMark/>
                                </w:tcPr>
                                <w:p w14:paraId="7C424689"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基隆市七堵區公私協力托嬰中心</w:t>
                                  </w:r>
                                </w:p>
                              </w:tc>
                              <w:tc>
                                <w:tcPr>
                                  <w:tcW w:w="724" w:type="dxa"/>
                                  <w:noWrap/>
                                  <w:vAlign w:val="center"/>
                                  <w:hideMark/>
                                </w:tcPr>
                                <w:p w14:paraId="1598F4A0"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16</w:t>
                                  </w:r>
                                </w:p>
                              </w:tc>
                              <w:tc>
                                <w:tcPr>
                                  <w:tcW w:w="724" w:type="dxa"/>
                                  <w:noWrap/>
                                  <w:vAlign w:val="center"/>
                                  <w:hideMark/>
                                </w:tcPr>
                                <w:p w14:paraId="27ED6589"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16</w:t>
                                  </w:r>
                                </w:p>
                              </w:tc>
                              <w:tc>
                                <w:tcPr>
                                  <w:tcW w:w="724" w:type="dxa"/>
                                  <w:noWrap/>
                                  <w:vAlign w:val="center"/>
                                  <w:hideMark/>
                                </w:tcPr>
                                <w:p w14:paraId="595CF037"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50</w:t>
                                  </w:r>
                                </w:p>
                              </w:tc>
                            </w:tr>
                            <w:tr w:rsidR="006262C3" w:rsidRPr="00915509" w14:paraId="1F821CB4" w14:textId="77777777" w:rsidTr="005C1B44">
                              <w:trPr>
                                <w:trHeight w:val="374"/>
                              </w:trPr>
                              <w:tc>
                                <w:tcPr>
                                  <w:tcW w:w="562" w:type="dxa"/>
                                  <w:noWrap/>
                                  <w:vAlign w:val="center"/>
                                  <w:hideMark/>
                                </w:tcPr>
                                <w:p w14:paraId="6CC9798B"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6</w:t>
                                  </w:r>
                                </w:p>
                              </w:tc>
                              <w:tc>
                                <w:tcPr>
                                  <w:tcW w:w="3073" w:type="dxa"/>
                                  <w:noWrap/>
                                  <w:vAlign w:val="center"/>
                                  <w:hideMark/>
                                </w:tcPr>
                                <w:p w14:paraId="0848AB95"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基隆市暖暖區公私協力托嬰中心</w:t>
                                  </w:r>
                                </w:p>
                              </w:tc>
                              <w:tc>
                                <w:tcPr>
                                  <w:tcW w:w="724" w:type="dxa"/>
                                  <w:noWrap/>
                                  <w:vAlign w:val="center"/>
                                  <w:hideMark/>
                                </w:tcPr>
                                <w:p w14:paraId="66EB1DC3"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32</w:t>
                                  </w:r>
                                </w:p>
                              </w:tc>
                              <w:tc>
                                <w:tcPr>
                                  <w:tcW w:w="724" w:type="dxa"/>
                                  <w:noWrap/>
                                  <w:vAlign w:val="center"/>
                                  <w:hideMark/>
                                </w:tcPr>
                                <w:p w14:paraId="64E1A93D"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32</w:t>
                                  </w:r>
                                </w:p>
                              </w:tc>
                              <w:tc>
                                <w:tcPr>
                                  <w:tcW w:w="724" w:type="dxa"/>
                                  <w:noWrap/>
                                  <w:vAlign w:val="center"/>
                                  <w:hideMark/>
                                </w:tcPr>
                                <w:p w14:paraId="40267C7A"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23</w:t>
                                  </w:r>
                                </w:p>
                              </w:tc>
                            </w:tr>
                          </w:tbl>
                          <w:p w14:paraId="5D93EAB3" w14:textId="77777777" w:rsidR="006262C3" w:rsidRPr="00636290" w:rsidRDefault="006262C3" w:rsidP="006262C3">
                            <w:pPr>
                              <w:spacing w:line="240" w:lineRule="exact"/>
                              <w:rPr>
                                <w:rFonts w:ascii="標楷體" w:hAnsi="標楷體"/>
                                <w:sz w:val="18"/>
                                <w:szCs w:val="18"/>
                              </w:rPr>
                            </w:pPr>
                            <w:r w:rsidRPr="00636290">
                              <w:rPr>
                                <w:rFonts w:ascii="標楷體" w:hAnsi="標楷體" w:hint="eastAsia"/>
                                <w:sz w:val="18"/>
                                <w:szCs w:val="18"/>
                              </w:rPr>
                              <w:t>資料來源：整理自</w:t>
                            </w:r>
                            <w:r>
                              <w:rPr>
                                <w:rFonts w:ascii="標楷體" w:hAnsi="標楷體" w:hint="eastAsia"/>
                                <w:sz w:val="18"/>
                                <w:szCs w:val="18"/>
                              </w:rPr>
                              <w:t>基隆市政</w:t>
                            </w:r>
                            <w:r w:rsidRPr="00636290">
                              <w:rPr>
                                <w:rFonts w:ascii="標楷體" w:hAnsi="標楷體" w:hint="eastAsia"/>
                                <w:sz w:val="18"/>
                                <w:szCs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E2B29" id="_x0000_s1041" type="#_x0000_t202" style="position:absolute;left:0;text-align:left;margin-left:195.35pt;margin-top:1.55pt;width:301.5pt;height:212.55pt;z-index:251779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" strokecolor="window">
                <v:textbox>
                  <w:txbxContent>
                    <w:p w14:paraId="2C3E8B5E" w14:textId="419CC578" w:rsidR="006262C3" w:rsidRPr="002A017A" w:rsidRDefault="006262C3" w:rsidP="006262C3">
                      <w:pPr>
                        <w:spacing w:afterLines="20" w:after="100" w:line="260" w:lineRule="exact"/>
                        <w:ind w:left="791" w:rightChars="-31" w:right="-77" w:hangingChars="320" w:hanging="791"/>
                        <w:jc w:val="both"/>
                        <w:rPr>
                          <w:rFonts w:ascii="標楷體" w:hAnsi="標楷體"/>
                          <w:b/>
                          <w:bCs/>
                          <w:szCs w:val="24"/>
                        </w:rPr>
                      </w:pPr>
                      <w:r w:rsidRPr="002A017A">
                        <w:rPr>
                          <w:rFonts w:ascii="標楷體" w:hAnsi="標楷體" w:hint="eastAsia"/>
                          <w:b/>
                          <w:bCs/>
                          <w:szCs w:val="24"/>
                        </w:rPr>
                        <w:t>表</w:t>
                      </w:r>
                      <w:r>
                        <w:rPr>
                          <w:rFonts w:ascii="標楷體" w:hAnsi="標楷體"/>
                          <w:b/>
                          <w:bCs/>
                          <w:szCs w:val="24"/>
                        </w:rPr>
                        <w:t>1</w:t>
                      </w:r>
                      <w:r w:rsidR="00B10DBF">
                        <w:rPr>
                          <w:rFonts w:ascii="標楷體" w:hAnsi="標楷體"/>
                          <w:b/>
                          <w:bCs/>
                          <w:szCs w:val="24"/>
                        </w:rPr>
                        <w:t>0</w:t>
                      </w:r>
                      <w:r w:rsidRPr="00B745C5">
                        <w:rPr>
                          <w:rFonts w:ascii="標楷體" w:hAnsi="標楷體" w:hint="eastAsia"/>
                          <w:b/>
                          <w:szCs w:val="24"/>
                        </w:rPr>
                        <w:t xml:space="preserve">　</w:t>
                      </w:r>
                      <w:r w:rsidRPr="008A1D13">
                        <w:rPr>
                          <w:rFonts w:ascii="標楷體" w:hAnsi="標楷體" w:hint="eastAsia"/>
                          <w:b/>
                          <w:bCs/>
                          <w:szCs w:val="24"/>
                        </w:rPr>
                        <w:t>114年底基隆市各公共托育中心（含托育家園）嬰幼兒收托及候補情形</w:t>
                      </w:r>
                    </w:p>
                    <w:tbl>
                      <w:tblPr>
                        <w:tblW w:w="5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073"/>
                        <w:gridCol w:w="724"/>
                        <w:gridCol w:w="724"/>
                        <w:gridCol w:w="724"/>
                      </w:tblGrid>
                      <w:tr w:rsidR="006262C3" w:rsidRPr="00915509" w14:paraId="139B2A5E" w14:textId="77777777" w:rsidTr="008A1D13">
                        <w:trPr>
                          <w:trHeight w:hRule="exact" w:val="562"/>
                        </w:trPr>
                        <w:tc>
                          <w:tcPr>
                            <w:tcW w:w="562" w:type="dxa"/>
                            <w:noWrap/>
                            <w:vAlign w:val="center"/>
                            <w:hideMark/>
                          </w:tcPr>
                          <w:p w14:paraId="76756C83"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項次</w:t>
                            </w:r>
                          </w:p>
                        </w:tc>
                        <w:tc>
                          <w:tcPr>
                            <w:tcW w:w="3073" w:type="dxa"/>
                            <w:vAlign w:val="center"/>
                            <w:hideMark/>
                          </w:tcPr>
                          <w:p w14:paraId="11D0D5DA"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名     稱</w:t>
                            </w:r>
                          </w:p>
                        </w:tc>
                        <w:tc>
                          <w:tcPr>
                            <w:tcW w:w="724" w:type="dxa"/>
                            <w:noWrap/>
                            <w:vAlign w:val="center"/>
                            <w:hideMark/>
                          </w:tcPr>
                          <w:p w14:paraId="13A8D434" w14:textId="77777777" w:rsidR="006262C3"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核定收</w:t>
                            </w:r>
                          </w:p>
                          <w:p w14:paraId="4EE197B8"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托人數</w:t>
                            </w:r>
                          </w:p>
                        </w:tc>
                        <w:tc>
                          <w:tcPr>
                            <w:tcW w:w="724" w:type="dxa"/>
                            <w:noWrap/>
                            <w:vAlign w:val="center"/>
                            <w:hideMark/>
                          </w:tcPr>
                          <w:p w14:paraId="3F865CF6" w14:textId="77777777" w:rsidR="006262C3"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實際收</w:t>
                            </w:r>
                          </w:p>
                          <w:p w14:paraId="20A93185"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托人數</w:t>
                            </w:r>
                          </w:p>
                        </w:tc>
                        <w:tc>
                          <w:tcPr>
                            <w:tcW w:w="724" w:type="dxa"/>
                            <w:noWrap/>
                            <w:vAlign w:val="center"/>
                            <w:hideMark/>
                          </w:tcPr>
                          <w:p w14:paraId="15DD813A" w14:textId="77777777" w:rsidR="006262C3"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候補</w:t>
                            </w:r>
                          </w:p>
                          <w:p w14:paraId="6DB3539A" w14:textId="77777777" w:rsidR="006262C3" w:rsidRPr="00915509" w:rsidRDefault="006262C3" w:rsidP="008A1D13">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人數</w:t>
                            </w:r>
                          </w:p>
                        </w:tc>
                      </w:tr>
                      <w:tr w:rsidR="006262C3" w:rsidRPr="00915509" w14:paraId="0A7BEB84" w14:textId="77777777" w:rsidTr="005C1B44">
                        <w:trPr>
                          <w:trHeight w:val="374"/>
                        </w:trPr>
                        <w:tc>
                          <w:tcPr>
                            <w:tcW w:w="3635" w:type="dxa"/>
                            <w:gridSpan w:val="2"/>
                            <w:noWrap/>
                            <w:vAlign w:val="center"/>
                            <w:hideMark/>
                          </w:tcPr>
                          <w:p w14:paraId="42B50F85" w14:textId="77777777" w:rsidR="006262C3" w:rsidRPr="00915509" w:rsidRDefault="006262C3" w:rsidP="003F2054">
                            <w:pPr>
                              <w:widowControl/>
                              <w:spacing w:line="240" w:lineRule="exact"/>
                              <w:jc w:val="center"/>
                              <w:rPr>
                                <w:rFonts w:ascii="標楷體" w:hAnsi="標楷體" w:cs="新細明體"/>
                                <w:b/>
                                <w:bCs/>
                                <w:color w:val="000000"/>
                                <w:sz w:val="20"/>
                              </w:rPr>
                            </w:pPr>
                            <w:r w:rsidRPr="00915509">
                              <w:rPr>
                                <w:rFonts w:ascii="標楷體" w:hAnsi="標楷體" w:cs="新細明體" w:hint="eastAsia"/>
                                <w:b/>
                                <w:bCs/>
                                <w:color w:val="000000"/>
                                <w:sz w:val="20"/>
                              </w:rPr>
                              <w:t>合   計</w:t>
                            </w:r>
                          </w:p>
                        </w:tc>
                        <w:tc>
                          <w:tcPr>
                            <w:tcW w:w="724" w:type="dxa"/>
                            <w:vAlign w:val="center"/>
                            <w:hideMark/>
                          </w:tcPr>
                          <w:p w14:paraId="37214413" w14:textId="77777777" w:rsidR="006262C3" w:rsidRPr="00915509" w:rsidRDefault="006262C3" w:rsidP="003F2054">
                            <w:pPr>
                              <w:widowControl/>
                              <w:spacing w:line="240" w:lineRule="exact"/>
                              <w:jc w:val="right"/>
                              <w:rPr>
                                <w:rFonts w:ascii="標楷體" w:hAnsi="標楷體" w:cs="新細明體"/>
                                <w:b/>
                                <w:bCs/>
                                <w:color w:val="000000"/>
                                <w:spacing w:val="8"/>
                                <w:sz w:val="20"/>
                              </w:rPr>
                            </w:pPr>
                            <w:r w:rsidRPr="00915509">
                              <w:rPr>
                                <w:rFonts w:ascii="標楷體" w:hAnsi="標楷體" w:cs="新細明體" w:hint="eastAsia"/>
                                <w:b/>
                                <w:bCs/>
                                <w:color w:val="000000"/>
                                <w:spacing w:val="8"/>
                                <w:sz w:val="20"/>
                              </w:rPr>
                              <w:t>162</w:t>
                            </w:r>
                          </w:p>
                        </w:tc>
                        <w:tc>
                          <w:tcPr>
                            <w:tcW w:w="724" w:type="dxa"/>
                            <w:vAlign w:val="center"/>
                            <w:hideMark/>
                          </w:tcPr>
                          <w:p w14:paraId="123D4FD1" w14:textId="77777777" w:rsidR="006262C3" w:rsidRPr="00915509" w:rsidRDefault="006262C3" w:rsidP="003F2054">
                            <w:pPr>
                              <w:widowControl/>
                              <w:spacing w:line="240" w:lineRule="exact"/>
                              <w:jc w:val="right"/>
                              <w:rPr>
                                <w:rFonts w:ascii="標楷體" w:hAnsi="標楷體" w:cs="新細明體"/>
                                <w:b/>
                                <w:bCs/>
                                <w:color w:val="000000"/>
                                <w:spacing w:val="8"/>
                                <w:sz w:val="20"/>
                              </w:rPr>
                            </w:pPr>
                            <w:r w:rsidRPr="00915509">
                              <w:rPr>
                                <w:rFonts w:ascii="標楷體" w:hAnsi="標楷體" w:cs="新細明體" w:hint="eastAsia"/>
                                <w:b/>
                                <w:bCs/>
                                <w:color w:val="000000"/>
                                <w:spacing w:val="8"/>
                                <w:sz w:val="20"/>
                              </w:rPr>
                              <w:t>162</w:t>
                            </w:r>
                          </w:p>
                        </w:tc>
                        <w:tc>
                          <w:tcPr>
                            <w:tcW w:w="724" w:type="dxa"/>
                            <w:vAlign w:val="center"/>
                            <w:hideMark/>
                          </w:tcPr>
                          <w:p w14:paraId="552BC045" w14:textId="77777777" w:rsidR="006262C3" w:rsidRPr="00915509" w:rsidRDefault="006262C3" w:rsidP="003F2054">
                            <w:pPr>
                              <w:widowControl/>
                              <w:spacing w:line="240" w:lineRule="exact"/>
                              <w:jc w:val="right"/>
                              <w:rPr>
                                <w:rFonts w:ascii="標楷體" w:hAnsi="標楷體" w:cs="新細明體"/>
                                <w:b/>
                                <w:bCs/>
                                <w:color w:val="000000"/>
                                <w:spacing w:val="8"/>
                                <w:sz w:val="20"/>
                              </w:rPr>
                            </w:pPr>
                            <w:r w:rsidRPr="00915509">
                              <w:rPr>
                                <w:rFonts w:ascii="標楷體" w:hAnsi="標楷體" w:cs="新細明體" w:hint="eastAsia"/>
                                <w:b/>
                                <w:bCs/>
                                <w:color w:val="000000"/>
                                <w:spacing w:val="8"/>
                                <w:sz w:val="20"/>
                              </w:rPr>
                              <w:t>212</w:t>
                            </w:r>
                          </w:p>
                        </w:tc>
                      </w:tr>
                      <w:tr w:rsidR="006262C3" w:rsidRPr="00915509" w14:paraId="505C03C8" w14:textId="77777777" w:rsidTr="005C1B44">
                        <w:trPr>
                          <w:trHeight w:val="374"/>
                        </w:trPr>
                        <w:tc>
                          <w:tcPr>
                            <w:tcW w:w="562" w:type="dxa"/>
                            <w:noWrap/>
                            <w:vAlign w:val="center"/>
                            <w:hideMark/>
                          </w:tcPr>
                          <w:p w14:paraId="4F06CF44"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1</w:t>
                            </w:r>
                          </w:p>
                        </w:tc>
                        <w:tc>
                          <w:tcPr>
                            <w:tcW w:w="3073" w:type="dxa"/>
                            <w:vAlign w:val="center"/>
                            <w:hideMark/>
                          </w:tcPr>
                          <w:p w14:paraId="534A32E7"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基隆市公私協力安樂托嬰中心</w:t>
                            </w:r>
                          </w:p>
                        </w:tc>
                        <w:tc>
                          <w:tcPr>
                            <w:tcW w:w="724" w:type="dxa"/>
                            <w:vAlign w:val="center"/>
                            <w:hideMark/>
                          </w:tcPr>
                          <w:p w14:paraId="608FA188"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0134C18A"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5FF18A85"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86</w:t>
                            </w:r>
                          </w:p>
                        </w:tc>
                      </w:tr>
                      <w:tr w:rsidR="006262C3" w:rsidRPr="00915509" w14:paraId="6CAC17A9" w14:textId="77777777" w:rsidTr="005C1B44">
                        <w:trPr>
                          <w:trHeight w:val="374"/>
                        </w:trPr>
                        <w:tc>
                          <w:tcPr>
                            <w:tcW w:w="562" w:type="dxa"/>
                            <w:noWrap/>
                            <w:vAlign w:val="center"/>
                            <w:hideMark/>
                          </w:tcPr>
                          <w:p w14:paraId="7509F16F"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2</w:t>
                            </w:r>
                          </w:p>
                        </w:tc>
                        <w:tc>
                          <w:tcPr>
                            <w:tcW w:w="3073" w:type="dxa"/>
                            <w:vAlign w:val="center"/>
                            <w:hideMark/>
                          </w:tcPr>
                          <w:p w14:paraId="1980311A"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基隆市公私協力</w:t>
                            </w:r>
                            <w:proofErr w:type="gramStart"/>
                            <w:r w:rsidRPr="00915509">
                              <w:rPr>
                                <w:rFonts w:ascii="標楷體" w:hAnsi="標楷體" w:hint="eastAsia"/>
                                <w:bCs/>
                                <w:sz w:val="20"/>
                              </w:rPr>
                              <w:t>西定托嬰</w:t>
                            </w:r>
                            <w:proofErr w:type="gramEnd"/>
                            <w:r w:rsidRPr="00915509">
                              <w:rPr>
                                <w:rFonts w:ascii="標楷體" w:hAnsi="標楷體" w:hint="eastAsia"/>
                                <w:bCs/>
                                <w:sz w:val="20"/>
                              </w:rPr>
                              <w:t>中心</w:t>
                            </w:r>
                          </w:p>
                        </w:tc>
                        <w:tc>
                          <w:tcPr>
                            <w:tcW w:w="724" w:type="dxa"/>
                            <w:vAlign w:val="center"/>
                            <w:hideMark/>
                          </w:tcPr>
                          <w:p w14:paraId="65E87CFF"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23103893"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45</w:t>
                            </w:r>
                          </w:p>
                        </w:tc>
                        <w:tc>
                          <w:tcPr>
                            <w:tcW w:w="724" w:type="dxa"/>
                            <w:vAlign w:val="center"/>
                            <w:hideMark/>
                          </w:tcPr>
                          <w:p w14:paraId="4057357F"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18</w:t>
                            </w:r>
                          </w:p>
                        </w:tc>
                      </w:tr>
                      <w:tr w:rsidR="006262C3" w:rsidRPr="00915509" w14:paraId="765312B4" w14:textId="77777777" w:rsidTr="005C1B44">
                        <w:trPr>
                          <w:trHeight w:val="374"/>
                        </w:trPr>
                        <w:tc>
                          <w:tcPr>
                            <w:tcW w:w="562" w:type="dxa"/>
                            <w:noWrap/>
                            <w:vAlign w:val="center"/>
                            <w:hideMark/>
                          </w:tcPr>
                          <w:p w14:paraId="21149606"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3</w:t>
                            </w:r>
                          </w:p>
                        </w:tc>
                        <w:tc>
                          <w:tcPr>
                            <w:tcW w:w="3073" w:type="dxa"/>
                            <w:noWrap/>
                            <w:vAlign w:val="center"/>
                            <w:hideMark/>
                          </w:tcPr>
                          <w:p w14:paraId="2DCC1FC0"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基隆市中正社區公共托育家園</w:t>
                            </w:r>
                          </w:p>
                        </w:tc>
                        <w:tc>
                          <w:tcPr>
                            <w:tcW w:w="724" w:type="dxa"/>
                            <w:noWrap/>
                            <w:vAlign w:val="center"/>
                            <w:hideMark/>
                          </w:tcPr>
                          <w:p w14:paraId="0AEACBBD"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6C96D3F8"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714EC7C7"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5</w:t>
                            </w:r>
                          </w:p>
                        </w:tc>
                      </w:tr>
                      <w:tr w:rsidR="006262C3" w:rsidRPr="00915509" w14:paraId="5F902DA0" w14:textId="77777777" w:rsidTr="005C1B44">
                        <w:trPr>
                          <w:trHeight w:val="374"/>
                        </w:trPr>
                        <w:tc>
                          <w:tcPr>
                            <w:tcW w:w="562" w:type="dxa"/>
                            <w:noWrap/>
                            <w:vAlign w:val="center"/>
                            <w:hideMark/>
                          </w:tcPr>
                          <w:p w14:paraId="6C017581"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4</w:t>
                            </w:r>
                          </w:p>
                        </w:tc>
                        <w:tc>
                          <w:tcPr>
                            <w:tcW w:w="3073" w:type="dxa"/>
                            <w:noWrap/>
                            <w:vAlign w:val="center"/>
                            <w:hideMark/>
                          </w:tcPr>
                          <w:p w14:paraId="0F05C848"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基隆市信義社區公共托育家園</w:t>
                            </w:r>
                          </w:p>
                        </w:tc>
                        <w:tc>
                          <w:tcPr>
                            <w:tcW w:w="724" w:type="dxa"/>
                            <w:noWrap/>
                            <w:vAlign w:val="center"/>
                            <w:hideMark/>
                          </w:tcPr>
                          <w:p w14:paraId="6BE133B7"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3989F136"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12</w:t>
                            </w:r>
                          </w:p>
                        </w:tc>
                        <w:tc>
                          <w:tcPr>
                            <w:tcW w:w="724" w:type="dxa"/>
                            <w:noWrap/>
                            <w:vAlign w:val="center"/>
                            <w:hideMark/>
                          </w:tcPr>
                          <w:p w14:paraId="7BF776A9"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30</w:t>
                            </w:r>
                          </w:p>
                        </w:tc>
                      </w:tr>
                      <w:tr w:rsidR="006262C3" w:rsidRPr="00915509" w14:paraId="5D7857B4" w14:textId="77777777" w:rsidTr="005C1B44">
                        <w:trPr>
                          <w:trHeight w:val="374"/>
                        </w:trPr>
                        <w:tc>
                          <w:tcPr>
                            <w:tcW w:w="562" w:type="dxa"/>
                            <w:noWrap/>
                            <w:vAlign w:val="center"/>
                            <w:hideMark/>
                          </w:tcPr>
                          <w:p w14:paraId="39333342"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5</w:t>
                            </w:r>
                          </w:p>
                        </w:tc>
                        <w:tc>
                          <w:tcPr>
                            <w:tcW w:w="3073" w:type="dxa"/>
                            <w:noWrap/>
                            <w:vAlign w:val="center"/>
                            <w:hideMark/>
                          </w:tcPr>
                          <w:p w14:paraId="7C424689"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基隆市七堵區公私協力托嬰中心</w:t>
                            </w:r>
                          </w:p>
                        </w:tc>
                        <w:tc>
                          <w:tcPr>
                            <w:tcW w:w="724" w:type="dxa"/>
                            <w:noWrap/>
                            <w:vAlign w:val="center"/>
                            <w:hideMark/>
                          </w:tcPr>
                          <w:p w14:paraId="1598F4A0"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16</w:t>
                            </w:r>
                          </w:p>
                        </w:tc>
                        <w:tc>
                          <w:tcPr>
                            <w:tcW w:w="724" w:type="dxa"/>
                            <w:noWrap/>
                            <w:vAlign w:val="center"/>
                            <w:hideMark/>
                          </w:tcPr>
                          <w:p w14:paraId="27ED6589"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16</w:t>
                            </w:r>
                          </w:p>
                        </w:tc>
                        <w:tc>
                          <w:tcPr>
                            <w:tcW w:w="724" w:type="dxa"/>
                            <w:noWrap/>
                            <w:vAlign w:val="center"/>
                            <w:hideMark/>
                          </w:tcPr>
                          <w:p w14:paraId="595CF037"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50</w:t>
                            </w:r>
                          </w:p>
                        </w:tc>
                      </w:tr>
                      <w:tr w:rsidR="006262C3" w:rsidRPr="00915509" w14:paraId="1F821CB4" w14:textId="77777777" w:rsidTr="005C1B44">
                        <w:trPr>
                          <w:trHeight w:val="374"/>
                        </w:trPr>
                        <w:tc>
                          <w:tcPr>
                            <w:tcW w:w="562" w:type="dxa"/>
                            <w:noWrap/>
                            <w:vAlign w:val="center"/>
                            <w:hideMark/>
                          </w:tcPr>
                          <w:p w14:paraId="6CC9798B" w14:textId="77777777" w:rsidR="006262C3" w:rsidRPr="00915509" w:rsidRDefault="006262C3" w:rsidP="003F2054">
                            <w:pPr>
                              <w:widowControl/>
                              <w:spacing w:line="240" w:lineRule="exact"/>
                              <w:jc w:val="center"/>
                              <w:rPr>
                                <w:rFonts w:ascii="標楷體" w:hAnsi="標楷體" w:cs="新細明體"/>
                                <w:color w:val="000000"/>
                                <w:sz w:val="20"/>
                              </w:rPr>
                            </w:pPr>
                            <w:r w:rsidRPr="00915509">
                              <w:rPr>
                                <w:rFonts w:ascii="標楷體" w:hAnsi="標楷體" w:cs="新細明體" w:hint="eastAsia"/>
                                <w:color w:val="000000"/>
                                <w:sz w:val="20"/>
                              </w:rPr>
                              <w:t>6</w:t>
                            </w:r>
                          </w:p>
                        </w:tc>
                        <w:tc>
                          <w:tcPr>
                            <w:tcW w:w="3073" w:type="dxa"/>
                            <w:noWrap/>
                            <w:vAlign w:val="center"/>
                            <w:hideMark/>
                          </w:tcPr>
                          <w:p w14:paraId="0848AB95" w14:textId="77777777" w:rsidR="006262C3" w:rsidRPr="00915509" w:rsidRDefault="006262C3" w:rsidP="003F2054">
                            <w:pPr>
                              <w:widowControl/>
                              <w:spacing w:line="240" w:lineRule="exact"/>
                              <w:rPr>
                                <w:rFonts w:ascii="標楷體" w:hAnsi="標楷體" w:cs="新細明體"/>
                                <w:bCs/>
                                <w:color w:val="000000"/>
                                <w:sz w:val="20"/>
                              </w:rPr>
                            </w:pPr>
                            <w:r w:rsidRPr="00915509">
                              <w:rPr>
                                <w:rFonts w:ascii="標楷體" w:hAnsi="標楷體" w:hint="eastAsia"/>
                                <w:bCs/>
                                <w:sz w:val="20"/>
                              </w:rPr>
                              <w:t>基隆市暖暖區公私協力托嬰中心</w:t>
                            </w:r>
                          </w:p>
                        </w:tc>
                        <w:tc>
                          <w:tcPr>
                            <w:tcW w:w="724" w:type="dxa"/>
                            <w:noWrap/>
                            <w:vAlign w:val="center"/>
                            <w:hideMark/>
                          </w:tcPr>
                          <w:p w14:paraId="66EB1DC3"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32</w:t>
                            </w:r>
                          </w:p>
                        </w:tc>
                        <w:tc>
                          <w:tcPr>
                            <w:tcW w:w="724" w:type="dxa"/>
                            <w:noWrap/>
                            <w:vAlign w:val="center"/>
                            <w:hideMark/>
                          </w:tcPr>
                          <w:p w14:paraId="64E1A93D"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32</w:t>
                            </w:r>
                          </w:p>
                        </w:tc>
                        <w:tc>
                          <w:tcPr>
                            <w:tcW w:w="724" w:type="dxa"/>
                            <w:noWrap/>
                            <w:vAlign w:val="center"/>
                            <w:hideMark/>
                          </w:tcPr>
                          <w:p w14:paraId="40267C7A" w14:textId="77777777" w:rsidR="006262C3" w:rsidRPr="00915509" w:rsidRDefault="006262C3" w:rsidP="003F2054">
                            <w:pPr>
                              <w:widowControl/>
                              <w:spacing w:line="240" w:lineRule="exact"/>
                              <w:jc w:val="right"/>
                              <w:rPr>
                                <w:rFonts w:ascii="標楷體" w:hAnsi="標楷體" w:cs="新細明體"/>
                                <w:color w:val="000000"/>
                                <w:spacing w:val="8"/>
                                <w:sz w:val="20"/>
                              </w:rPr>
                            </w:pPr>
                            <w:r w:rsidRPr="00915509">
                              <w:rPr>
                                <w:rFonts w:ascii="標楷體" w:hAnsi="標楷體" w:cs="新細明體" w:hint="eastAsia"/>
                                <w:color w:val="000000"/>
                                <w:spacing w:val="8"/>
                                <w:sz w:val="20"/>
                              </w:rPr>
                              <w:t>23</w:t>
                            </w:r>
                          </w:p>
                        </w:tc>
                      </w:tr>
                    </w:tbl>
                    <w:p w14:paraId="5D93EAB3" w14:textId="77777777" w:rsidR="006262C3" w:rsidRPr="00636290" w:rsidRDefault="006262C3" w:rsidP="006262C3">
                      <w:pPr>
                        <w:spacing w:line="240" w:lineRule="exact"/>
                        <w:rPr>
                          <w:rFonts w:ascii="標楷體" w:hAnsi="標楷體"/>
                          <w:sz w:val="18"/>
                          <w:szCs w:val="18"/>
                        </w:rPr>
                      </w:pPr>
                      <w:r w:rsidRPr="00636290">
                        <w:rPr>
                          <w:rFonts w:ascii="標楷體" w:hAnsi="標楷體" w:hint="eastAsia"/>
                          <w:sz w:val="18"/>
                          <w:szCs w:val="18"/>
                        </w:rPr>
                        <w:t>資料來源：整理自</w:t>
                      </w:r>
                      <w:r>
                        <w:rPr>
                          <w:rFonts w:ascii="標楷體" w:hAnsi="標楷體" w:hint="eastAsia"/>
                          <w:sz w:val="18"/>
                          <w:szCs w:val="18"/>
                        </w:rPr>
                        <w:t>基隆市政</w:t>
                      </w:r>
                      <w:r w:rsidRPr="00636290">
                        <w:rPr>
                          <w:rFonts w:ascii="標楷體" w:hAnsi="標楷體" w:hint="eastAsia"/>
                          <w:sz w:val="18"/>
                          <w:szCs w:val="18"/>
                        </w:rPr>
                        <w:t>府提供資料。</w:t>
                      </w:r>
                    </w:p>
                  </w:txbxContent>
                </v:textbox>
                <w10:wrap type="square"/>
              </v:shape>
            </w:pict>
          </mc:Fallback>
        </mc:AlternateContent>
      </w:r>
      <w:r w:rsidRPr="0001595C">
        <w:rPr>
          <w:rFonts w:ascii="標楷體" w:hAnsi="標楷體" w:hint="eastAsia"/>
          <w:color w:val="000000" w:themeColor="text1"/>
          <w:spacing w:val="4"/>
        </w:rPr>
        <w:t>量能已無法滿足市民育兒需求，其中候補人數以基隆市公私協力安樂托嬰中心86人最高，基隆市七堵區公私協力托嬰中心50人次之，基隆市信義社區公共托育家園30人再次之</w:t>
      </w:r>
      <w:r w:rsidRPr="00B87C3B">
        <w:rPr>
          <w:rFonts w:ascii="標楷體" w:hAnsi="標楷體" w:hint="eastAsia"/>
          <w:color w:val="000000" w:themeColor="text1"/>
        </w:rPr>
        <w:t>（表</w:t>
      </w:r>
      <w:r>
        <w:rPr>
          <w:rFonts w:ascii="標楷體" w:hAnsi="標楷體" w:hint="eastAsia"/>
          <w:color w:val="000000" w:themeColor="text1"/>
        </w:rPr>
        <w:t>1</w:t>
      </w:r>
      <w:r w:rsidR="00B10DBF">
        <w:rPr>
          <w:rFonts w:ascii="標楷體" w:hAnsi="標楷體" w:hint="eastAsia"/>
          <w:color w:val="000000" w:themeColor="text1"/>
        </w:rPr>
        <w:t>0</w:t>
      </w:r>
      <w:r w:rsidRPr="00B87C3B">
        <w:rPr>
          <w:rFonts w:ascii="標楷體" w:hAnsi="標楷體" w:hint="eastAsia"/>
          <w:color w:val="000000" w:themeColor="text1"/>
        </w:rPr>
        <w:t>），中</w:t>
      </w:r>
      <w:proofErr w:type="gramStart"/>
      <w:r w:rsidRPr="00B87C3B">
        <w:rPr>
          <w:rFonts w:ascii="標楷體" w:hAnsi="標楷體" w:hint="eastAsia"/>
          <w:color w:val="000000" w:themeColor="text1"/>
        </w:rPr>
        <w:t>籤</w:t>
      </w:r>
      <w:proofErr w:type="gramEnd"/>
      <w:r w:rsidRPr="00B87C3B">
        <w:rPr>
          <w:rFonts w:ascii="標楷體" w:hAnsi="標楷體" w:hint="eastAsia"/>
          <w:color w:val="000000" w:themeColor="text1"/>
        </w:rPr>
        <w:t>率由高至低依序為暖暖53.33％、七堵</w:t>
      </w:r>
      <w:r w:rsidRPr="00A51EAF">
        <w:rPr>
          <w:rFonts w:ascii="標楷體" w:hAnsi="標楷體" w:hint="eastAsia"/>
          <w:color w:val="000000" w:themeColor="text1"/>
          <w:spacing w:val="-14"/>
        </w:rPr>
        <w:t>43.24％、西定27.40％、信義23.08％</w:t>
      </w:r>
      <w:r w:rsidRPr="00B87C3B">
        <w:rPr>
          <w:rFonts w:ascii="標楷體" w:hAnsi="標楷體" w:hint="eastAsia"/>
          <w:color w:val="000000" w:themeColor="text1"/>
        </w:rPr>
        <w:t>、中正20.00％及安樂13.33％，主要係仁愛及安樂區（第二處）等2處托嬰中心整修工程已完工，然因無障礙設施</w:t>
      </w:r>
      <w:proofErr w:type="gramStart"/>
      <w:r w:rsidRPr="00B87C3B">
        <w:rPr>
          <w:rFonts w:ascii="標楷體" w:hAnsi="標楷體" w:hint="eastAsia"/>
          <w:color w:val="000000" w:themeColor="text1"/>
        </w:rPr>
        <w:t>勘</w:t>
      </w:r>
      <w:proofErr w:type="gramEnd"/>
      <w:r w:rsidRPr="00B87C3B">
        <w:rPr>
          <w:rFonts w:ascii="標楷體" w:hAnsi="標楷體" w:hint="eastAsia"/>
          <w:color w:val="000000" w:themeColor="text1"/>
        </w:rPr>
        <w:t>檢作業等尚未完成，仍未取得使用執照，</w:t>
      </w:r>
      <w:proofErr w:type="gramStart"/>
      <w:r w:rsidRPr="00B87C3B">
        <w:rPr>
          <w:rFonts w:ascii="標楷體" w:hAnsi="標楷體" w:hint="eastAsia"/>
          <w:color w:val="000000" w:themeColor="text1"/>
        </w:rPr>
        <w:t>爰</w:t>
      </w:r>
      <w:proofErr w:type="gramEnd"/>
      <w:r w:rsidRPr="00B87C3B">
        <w:rPr>
          <w:rFonts w:ascii="標楷體" w:hAnsi="標楷體" w:hint="eastAsia"/>
          <w:color w:val="000000" w:themeColor="text1"/>
        </w:rPr>
        <w:t>無法啟用營運所致</w:t>
      </w:r>
      <w:r>
        <w:rPr>
          <w:rFonts w:ascii="標楷體" w:hAnsi="標楷體" w:hint="eastAsia"/>
          <w:color w:val="000000" w:themeColor="text1"/>
        </w:rPr>
        <w:t>，</w:t>
      </w:r>
      <w:r w:rsidRPr="00B87C3B">
        <w:rPr>
          <w:rFonts w:ascii="標楷體" w:hAnsi="標楷體" w:hint="eastAsia"/>
          <w:bCs/>
          <w:color w:val="000000" w:themeColor="text1"/>
        </w:rPr>
        <w:t>經函請市政府依地區托育需求及資源，持續</w:t>
      </w:r>
      <w:proofErr w:type="gramStart"/>
      <w:r w:rsidRPr="00B87C3B">
        <w:rPr>
          <w:rFonts w:ascii="標楷體" w:hAnsi="標楷體" w:hint="eastAsia"/>
          <w:bCs/>
          <w:color w:val="000000" w:themeColor="text1"/>
        </w:rPr>
        <w:t>布建適足</w:t>
      </w:r>
      <w:proofErr w:type="gramEnd"/>
      <w:r w:rsidRPr="00B87C3B">
        <w:rPr>
          <w:rFonts w:ascii="標楷體" w:hAnsi="標楷體" w:hint="eastAsia"/>
          <w:bCs/>
          <w:color w:val="000000" w:themeColor="text1"/>
        </w:rPr>
        <w:t>之公共托育中心，並就已完工之托育中心儘早啟用營運，以擴增整體托育量能。據復：將持續盤點各行政區人口結構、托育需求及資源配置情形，滾動檢討公共托育資源布建策略，並加強各項籌設及立案程序進度管控，以縮短據點自完工至正式營運之作業期程，提升公共托育服務供給量能及資源運用效益，滿足市民托育需求。</w:t>
      </w:r>
    </w:p>
    <w:p w14:paraId="69A7CFDC" w14:textId="796CD1A7" w:rsidR="001D7E71" w:rsidRPr="00B87C3B" w:rsidRDefault="001D7E71" w:rsidP="006262C3">
      <w:pPr>
        <w:overflowPunct w:val="0"/>
        <w:snapToGrid w:val="0"/>
        <w:spacing w:line="460" w:lineRule="exact"/>
        <w:ind w:firstLineChars="200" w:firstLine="494"/>
        <w:jc w:val="both"/>
        <w:rPr>
          <w:rFonts w:ascii="標楷體" w:hAnsi="標楷體"/>
          <w:color w:val="000000" w:themeColor="text1"/>
        </w:rPr>
      </w:pPr>
      <w:r>
        <w:rPr>
          <w:rFonts w:ascii="標楷體" w:hAnsi="標楷體" w:hint="eastAsia"/>
          <w:b/>
          <w:bCs/>
          <w:color w:val="000000" w:themeColor="text1"/>
        </w:rPr>
        <w:t>2</w:t>
      </w:r>
      <w:r w:rsidRPr="00B87C3B">
        <w:rPr>
          <w:rFonts w:ascii="標楷體" w:hAnsi="標楷體" w:hint="eastAsia"/>
          <w:b/>
          <w:bCs/>
          <w:color w:val="000000" w:themeColor="text1"/>
        </w:rPr>
        <w:t>.為維護托育服務品質，辦理托育人員在職訓練課程，惟部分托育人員參與在職訓練時數不足及收托幼兒人數</w:t>
      </w:r>
      <w:r>
        <w:rPr>
          <w:rFonts w:ascii="標楷體" w:hAnsi="標楷體" w:hint="eastAsia"/>
          <w:b/>
          <w:bCs/>
          <w:color w:val="000000" w:themeColor="text1"/>
        </w:rPr>
        <w:t>已</w:t>
      </w:r>
      <w:r w:rsidRPr="00B87C3B">
        <w:rPr>
          <w:rFonts w:ascii="標楷體" w:hAnsi="標楷體" w:hint="eastAsia"/>
          <w:b/>
          <w:bCs/>
          <w:color w:val="000000" w:themeColor="text1"/>
        </w:rPr>
        <w:t>逾規定上限：</w:t>
      </w:r>
      <w:r w:rsidRPr="00B87C3B">
        <w:rPr>
          <w:rFonts w:ascii="標楷體" w:hAnsi="標楷體" w:hint="eastAsia"/>
          <w:color w:val="000000" w:themeColor="text1"/>
        </w:rPr>
        <w:t>依</w:t>
      </w:r>
      <w:proofErr w:type="gramStart"/>
      <w:r w:rsidRPr="00B87C3B">
        <w:rPr>
          <w:rFonts w:ascii="標楷體" w:hAnsi="標楷體" w:hint="eastAsia"/>
          <w:color w:val="000000" w:themeColor="text1"/>
        </w:rPr>
        <w:t>居家式托育</w:t>
      </w:r>
      <w:proofErr w:type="gramEnd"/>
      <w:r w:rsidRPr="00B87C3B">
        <w:rPr>
          <w:rFonts w:ascii="標楷體" w:hAnsi="標楷體" w:hint="eastAsia"/>
          <w:color w:val="000000" w:themeColor="text1"/>
        </w:rPr>
        <w:t>服務提供者登記及管理辦法第7條第1項規定略</w:t>
      </w:r>
      <w:proofErr w:type="gramStart"/>
      <w:r w:rsidRPr="00B87C3B">
        <w:rPr>
          <w:rFonts w:ascii="標楷體" w:hAnsi="標楷體" w:hint="eastAsia"/>
          <w:color w:val="000000" w:themeColor="text1"/>
        </w:rPr>
        <w:t>以</w:t>
      </w:r>
      <w:proofErr w:type="gramEnd"/>
      <w:r w:rsidRPr="00B87C3B">
        <w:rPr>
          <w:rFonts w:ascii="標楷體" w:hAnsi="標楷體" w:hint="eastAsia"/>
          <w:color w:val="000000" w:themeColor="text1"/>
        </w:rPr>
        <w:t>，每一托育人員收托兒童人數，</w:t>
      </w:r>
      <w:proofErr w:type="gramStart"/>
      <w:r w:rsidRPr="00B87C3B">
        <w:rPr>
          <w:rFonts w:ascii="標楷體" w:hAnsi="標楷體" w:hint="eastAsia"/>
          <w:color w:val="000000" w:themeColor="text1"/>
        </w:rPr>
        <w:t>日間托育者</w:t>
      </w:r>
      <w:proofErr w:type="gramEnd"/>
      <w:r w:rsidRPr="00B87C3B">
        <w:rPr>
          <w:rFonts w:ascii="標楷體" w:hAnsi="標楷體" w:hint="eastAsia"/>
          <w:color w:val="000000" w:themeColor="text1"/>
        </w:rPr>
        <w:t>至多4人，其中未滿2歲者至多2人。</w:t>
      </w:r>
      <w:proofErr w:type="gramStart"/>
      <w:r w:rsidRPr="00B87C3B">
        <w:rPr>
          <w:rFonts w:ascii="標楷體" w:hAnsi="標楷體" w:hint="eastAsia"/>
          <w:color w:val="000000" w:themeColor="text1"/>
        </w:rPr>
        <w:t>兒少處為</w:t>
      </w:r>
      <w:proofErr w:type="gramEnd"/>
      <w:r w:rsidRPr="00B87C3B">
        <w:rPr>
          <w:rFonts w:ascii="標楷體" w:hAnsi="標楷體" w:hint="eastAsia"/>
          <w:color w:val="000000" w:themeColor="text1"/>
        </w:rPr>
        <w:t>提升居家</w:t>
      </w:r>
      <w:proofErr w:type="gramStart"/>
      <w:r w:rsidRPr="00B87C3B">
        <w:rPr>
          <w:rFonts w:ascii="標楷體" w:hAnsi="標楷體" w:hint="eastAsia"/>
          <w:color w:val="000000" w:themeColor="text1"/>
        </w:rPr>
        <w:t>式及機構式托</w:t>
      </w:r>
      <w:proofErr w:type="gramEnd"/>
      <w:r w:rsidRPr="00B87C3B">
        <w:rPr>
          <w:rFonts w:ascii="標楷體" w:hAnsi="標楷體" w:hint="eastAsia"/>
          <w:color w:val="000000" w:themeColor="text1"/>
        </w:rPr>
        <w:t>育人員照顧嬰幼兒專業知能，維護托育服務品質，</w:t>
      </w:r>
      <w:proofErr w:type="gramStart"/>
      <w:r w:rsidRPr="00B87C3B">
        <w:rPr>
          <w:rFonts w:ascii="標楷體" w:hAnsi="標楷體" w:hint="eastAsia"/>
          <w:color w:val="000000" w:themeColor="text1"/>
        </w:rPr>
        <w:t>114</w:t>
      </w:r>
      <w:proofErr w:type="gramEnd"/>
      <w:r w:rsidRPr="00B87C3B">
        <w:rPr>
          <w:rFonts w:ascii="標楷體" w:hAnsi="標楷體" w:hint="eastAsia"/>
          <w:color w:val="000000" w:themeColor="text1"/>
        </w:rPr>
        <w:t>年度辦理托育人員在職訓練課程計有22場次，參與人數合計1,937人次，惟居家</w:t>
      </w:r>
      <w:proofErr w:type="gramStart"/>
      <w:r w:rsidRPr="00B87C3B">
        <w:rPr>
          <w:rFonts w:ascii="標楷體" w:hAnsi="標楷體" w:hint="eastAsia"/>
          <w:color w:val="000000" w:themeColor="text1"/>
        </w:rPr>
        <w:t>式及機構式托</w:t>
      </w:r>
      <w:proofErr w:type="gramEnd"/>
      <w:r w:rsidRPr="00B87C3B">
        <w:rPr>
          <w:rFonts w:ascii="標楷體" w:hAnsi="標楷體" w:hint="eastAsia"/>
          <w:color w:val="000000" w:themeColor="text1"/>
        </w:rPr>
        <w:t>育人員參與在職訓練時數不足者，合計有200人；另本室</w:t>
      </w:r>
      <w:proofErr w:type="gramStart"/>
      <w:r w:rsidRPr="00B87C3B">
        <w:rPr>
          <w:rFonts w:ascii="標楷體" w:hAnsi="標楷體" w:hint="eastAsia"/>
          <w:color w:val="000000" w:themeColor="text1"/>
        </w:rPr>
        <w:t>研析兒少處</w:t>
      </w:r>
      <w:proofErr w:type="gramEnd"/>
      <w:r w:rsidRPr="00B87C3B">
        <w:rPr>
          <w:rFonts w:ascii="標楷體" w:hAnsi="標楷體" w:hint="eastAsia"/>
          <w:color w:val="000000" w:themeColor="text1"/>
        </w:rPr>
        <w:t>提供</w:t>
      </w:r>
      <w:r w:rsidR="00635AB7">
        <w:rPr>
          <w:rFonts w:ascii="標楷體" w:hAnsi="標楷體" w:hint="eastAsia"/>
          <w:color w:val="000000" w:themeColor="text1"/>
        </w:rPr>
        <w:t>截至115年4月15日</w:t>
      </w:r>
      <w:r w:rsidRPr="00B87C3B">
        <w:rPr>
          <w:rFonts w:ascii="標楷體" w:hAnsi="標楷體" w:hint="eastAsia"/>
          <w:color w:val="000000" w:themeColor="text1"/>
        </w:rPr>
        <w:t>衛生福利部社會及家庭署「托育服務整合資訊系統」托育人員收托</w:t>
      </w:r>
      <w:r w:rsidR="00635AB7">
        <w:rPr>
          <w:rFonts w:ascii="標楷體" w:hAnsi="標楷體" w:hint="eastAsia"/>
          <w:color w:val="000000" w:themeColor="text1"/>
        </w:rPr>
        <w:t>情形</w:t>
      </w:r>
      <w:r w:rsidRPr="00B87C3B">
        <w:rPr>
          <w:rFonts w:ascii="標楷體" w:hAnsi="標楷體" w:hint="eastAsia"/>
          <w:color w:val="000000" w:themeColor="text1"/>
        </w:rPr>
        <w:t>，發現1名托育人員於115年1月間同時收托3位未滿2歲幼兒，已逾上述管理辦法第7條第1項</w:t>
      </w:r>
      <w:proofErr w:type="gramStart"/>
      <w:r w:rsidRPr="00B87C3B">
        <w:rPr>
          <w:rFonts w:ascii="標楷體" w:hAnsi="標楷體" w:hint="eastAsia"/>
          <w:color w:val="000000" w:themeColor="text1"/>
        </w:rPr>
        <w:t>所訂收托</w:t>
      </w:r>
      <w:proofErr w:type="gramEnd"/>
      <w:r w:rsidRPr="00B87C3B">
        <w:rPr>
          <w:rFonts w:ascii="標楷體" w:hAnsi="標楷體" w:hint="eastAsia"/>
          <w:color w:val="000000" w:themeColor="text1"/>
        </w:rPr>
        <w:t>未滿2歲幼兒至多2人之規定上限</w:t>
      </w:r>
      <w:r>
        <w:rPr>
          <w:rFonts w:ascii="標楷體" w:hAnsi="標楷體" w:hint="eastAsia"/>
          <w:color w:val="000000" w:themeColor="text1"/>
        </w:rPr>
        <w:t>，</w:t>
      </w:r>
      <w:r w:rsidRPr="00B87C3B">
        <w:rPr>
          <w:rFonts w:ascii="標楷體" w:hAnsi="標楷體" w:hint="eastAsia"/>
          <w:bCs/>
          <w:color w:val="000000" w:themeColor="text1"/>
        </w:rPr>
        <w:t>經函請市政府檢討改善，以提升托育人員專業知能及杜絕違規收托情事。據復：將建立托育人員在職訓練時數追蹤及提醒機制，定期</w:t>
      </w:r>
      <w:proofErr w:type="gramStart"/>
      <w:r w:rsidRPr="00B87C3B">
        <w:rPr>
          <w:rFonts w:ascii="標楷體" w:hAnsi="標楷體" w:hint="eastAsia"/>
          <w:bCs/>
          <w:color w:val="000000" w:themeColor="text1"/>
        </w:rPr>
        <w:t>檢視參訓情形</w:t>
      </w:r>
      <w:proofErr w:type="gramEnd"/>
      <w:r w:rsidRPr="00B87C3B">
        <w:rPr>
          <w:rFonts w:ascii="標楷體" w:hAnsi="標楷體" w:hint="eastAsia"/>
          <w:bCs/>
          <w:color w:val="000000" w:themeColor="text1"/>
        </w:rPr>
        <w:t>，確保完成在職訓練，</w:t>
      </w:r>
      <w:r>
        <w:rPr>
          <w:rFonts w:ascii="標楷體" w:hAnsi="標楷體" w:hint="eastAsia"/>
          <w:bCs/>
          <w:color w:val="000000" w:themeColor="text1"/>
        </w:rPr>
        <w:t>並就</w:t>
      </w:r>
      <w:r w:rsidRPr="00B55805">
        <w:rPr>
          <w:rFonts w:ascii="標楷體" w:hAnsi="標楷體" w:hint="eastAsia"/>
          <w:bCs/>
          <w:color w:val="000000" w:themeColor="text1"/>
        </w:rPr>
        <w:t>超額收托</w:t>
      </w:r>
      <w:r>
        <w:rPr>
          <w:rFonts w:ascii="標楷體" w:hAnsi="標楷體" w:hint="eastAsia"/>
          <w:bCs/>
          <w:color w:val="000000" w:themeColor="text1"/>
        </w:rPr>
        <w:t>個案</w:t>
      </w:r>
      <w:r w:rsidRPr="00B55805">
        <w:rPr>
          <w:rFonts w:ascii="標楷體" w:hAnsi="標楷體" w:hint="eastAsia"/>
          <w:bCs/>
          <w:color w:val="000000" w:themeColor="text1"/>
        </w:rPr>
        <w:t>列為後續訪視輔導及重點查核對象</w:t>
      </w:r>
      <w:r>
        <w:rPr>
          <w:rFonts w:ascii="標楷體" w:hAnsi="標楷體" w:hint="eastAsia"/>
          <w:bCs/>
          <w:color w:val="000000" w:themeColor="text1"/>
        </w:rPr>
        <w:t>，另爾後將</w:t>
      </w:r>
      <w:r w:rsidRPr="00406855">
        <w:rPr>
          <w:rFonts w:ascii="標楷體" w:hAnsi="標楷體" w:hint="eastAsia"/>
          <w:bCs/>
          <w:color w:val="000000" w:themeColor="text1"/>
        </w:rPr>
        <w:t>定期檢視</w:t>
      </w:r>
      <w:proofErr w:type="gramStart"/>
      <w:r>
        <w:rPr>
          <w:rFonts w:ascii="標楷體" w:hAnsi="標楷體" w:hint="eastAsia"/>
          <w:bCs/>
          <w:color w:val="000000" w:themeColor="text1"/>
        </w:rPr>
        <w:t>居家式托育</w:t>
      </w:r>
      <w:proofErr w:type="gramEnd"/>
      <w:r>
        <w:rPr>
          <w:rFonts w:ascii="標楷體" w:hAnsi="標楷體" w:hint="eastAsia"/>
          <w:bCs/>
          <w:color w:val="000000" w:themeColor="text1"/>
        </w:rPr>
        <w:t>人員</w:t>
      </w:r>
      <w:r w:rsidRPr="00406855">
        <w:rPr>
          <w:rFonts w:ascii="標楷體" w:hAnsi="標楷體" w:hint="eastAsia"/>
          <w:bCs/>
          <w:color w:val="000000" w:themeColor="text1"/>
        </w:rPr>
        <w:t>收托</w:t>
      </w:r>
      <w:r>
        <w:rPr>
          <w:rFonts w:ascii="標楷體" w:hAnsi="標楷體" w:hint="eastAsia"/>
          <w:bCs/>
          <w:color w:val="000000" w:themeColor="text1"/>
        </w:rPr>
        <w:t>幼兒</w:t>
      </w:r>
      <w:r w:rsidRPr="00406855">
        <w:rPr>
          <w:rFonts w:ascii="標楷體" w:hAnsi="標楷體" w:hint="eastAsia"/>
          <w:bCs/>
          <w:color w:val="000000" w:themeColor="text1"/>
        </w:rPr>
        <w:t>情形，以杜絕違規收托案件發生</w:t>
      </w:r>
      <w:r w:rsidRPr="00B87C3B">
        <w:rPr>
          <w:rFonts w:ascii="標楷體" w:hAnsi="標楷體" w:hint="eastAsia"/>
          <w:color w:val="000000" w:themeColor="text1"/>
        </w:rPr>
        <w:t>。</w:t>
      </w:r>
    </w:p>
    <w:p w14:paraId="65DE238E" w14:textId="2DA50340" w:rsidR="001D7E71" w:rsidRPr="00B87C3B" w:rsidRDefault="001D7E71" w:rsidP="006262C3">
      <w:pPr>
        <w:overflowPunct w:val="0"/>
        <w:snapToGrid w:val="0"/>
        <w:spacing w:line="460" w:lineRule="exact"/>
        <w:ind w:firstLineChars="200" w:firstLine="494"/>
        <w:jc w:val="both"/>
        <w:rPr>
          <w:rFonts w:ascii="標楷體" w:hAnsi="標楷體"/>
          <w:b/>
          <w:bCs/>
          <w:color w:val="000000" w:themeColor="text1"/>
        </w:rPr>
      </w:pPr>
      <w:r>
        <w:rPr>
          <w:rFonts w:ascii="標楷體" w:hAnsi="標楷體"/>
          <w:b/>
          <w:bCs/>
          <w:color w:val="000000" w:themeColor="text1"/>
        </w:rPr>
        <w:t>3</w:t>
      </w:r>
      <w:r w:rsidRPr="00B87C3B">
        <w:rPr>
          <w:rFonts w:ascii="標楷體" w:hAnsi="標楷體" w:hint="eastAsia"/>
          <w:b/>
          <w:bCs/>
          <w:color w:val="000000" w:themeColor="text1"/>
        </w:rPr>
        <w:t>.為防止居家托育發生不當照顧案件，</w:t>
      </w:r>
      <w:proofErr w:type="gramStart"/>
      <w:r w:rsidRPr="00B87C3B">
        <w:rPr>
          <w:rFonts w:ascii="標楷體" w:hAnsi="標楷體" w:hint="eastAsia"/>
          <w:b/>
          <w:bCs/>
          <w:color w:val="000000" w:themeColor="text1"/>
        </w:rPr>
        <w:t>研</w:t>
      </w:r>
      <w:proofErr w:type="gramEnd"/>
      <w:r w:rsidRPr="00B87C3B">
        <w:rPr>
          <w:rFonts w:ascii="標楷體" w:hAnsi="標楷體" w:hint="eastAsia"/>
          <w:b/>
          <w:bCs/>
          <w:color w:val="000000" w:themeColor="text1"/>
        </w:rPr>
        <w:t>議辦理補助托育人員裝設監視器計畫，惟該計畫迄未執行：</w:t>
      </w:r>
      <w:proofErr w:type="gramStart"/>
      <w:r>
        <w:rPr>
          <w:rFonts w:ascii="標楷體" w:hAnsi="標楷體" w:hint="eastAsia"/>
          <w:color w:val="000000" w:themeColor="text1"/>
        </w:rPr>
        <w:t>鑑</w:t>
      </w:r>
      <w:proofErr w:type="gramEnd"/>
      <w:r>
        <w:rPr>
          <w:rFonts w:ascii="標楷體" w:hAnsi="標楷體" w:hint="eastAsia"/>
          <w:color w:val="000000" w:themeColor="text1"/>
        </w:rPr>
        <w:t>於</w:t>
      </w:r>
      <w:r w:rsidRPr="00B87C3B">
        <w:rPr>
          <w:rFonts w:ascii="標楷體" w:hAnsi="標楷體" w:hint="eastAsia"/>
          <w:color w:val="000000" w:themeColor="text1"/>
        </w:rPr>
        <w:t>幼兒屢遭</w:t>
      </w:r>
      <w:proofErr w:type="gramStart"/>
      <w:r w:rsidRPr="00B87C3B">
        <w:rPr>
          <w:rFonts w:ascii="標楷體" w:hAnsi="標楷體" w:hint="eastAsia"/>
          <w:color w:val="000000" w:themeColor="text1"/>
        </w:rPr>
        <w:t>居家式托育</w:t>
      </w:r>
      <w:proofErr w:type="gramEnd"/>
      <w:r w:rsidRPr="00B87C3B">
        <w:rPr>
          <w:rFonts w:ascii="標楷體" w:hAnsi="標楷體" w:hint="eastAsia"/>
          <w:color w:val="000000" w:themeColor="text1"/>
        </w:rPr>
        <w:t>人員（保母）不當照顧而致死或重傷，諸如：110年10月高雄仁武</w:t>
      </w:r>
      <w:proofErr w:type="gramStart"/>
      <w:r w:rsidRPr="00B87C3B">
        <w:rPr>
          <w:rFonts w:ascii="標楷體" w:hAnsi="標楷體" w:hint="eastAsia"/>
          <w:color w:val="000000" w:themeColor="text1"/>
        </w:rPr>
        <w:t>虐</w:t>
      </w:r>
      <w:proofErr w:type="gramEnd"/>
      <w:r w:rsidRPr="00B87C3B">
        <w:rPr>
          <w:rFonts w:ascii="標楷體" w:hAnsi="標楷體" w:hint="eastAsia"/>
          <w:color w:val="000000" w:themeColor="text1"/>
        </w:rPr>
        <w:t>嬰案，112年9月新北</w:t>
      </w:r>
      <w:proofErr w:type="gramStart"/>
      <w:r w:rsidRPr="00B87C3B">
        <w:rPr>
          <w:rFonts w:ascii="標楷體" w:hAnsi="標楷體" w:hint="eastAsia"/>
          <w:color w:val="000000" w:themeColor="text1"/>
        </w:rPr>
        <w:t>凱凱虐死案</w:t>
      </w:r>
      <w:proofErr w:type="gramEnd"/>
      <w:r w:rsidRPr="00B87C3B">
        <w:rPr>
          <w:rFonts w:ascii="標楷體" w:hAnsi="標楷體" w:hint="eastAsia"/>
          <w:color w:val="000000" w:themeColor="text1"/>
        </w:rPr>
        <w:t>，113年10月新竹竹北</w:t>
      </w:r>
      <w:proofErr w:type="gramStart"/>
      <w:r w:rsidRPr="00B87C3B">
        <w:rPr>
          <w:rFonts w:ascii="標楷體" w:hAnsi="標楷體" w:hint="eastAsia"/>
          <w:color w:val="000000" w:themeColor="text1"/>
        </w:rPr>
        <w:t>虐</w:t>
      </w:r>
      <w:proofErr w:type="gramEnd"/>
      <w:r w:rsidRPr="00B87C3B">
        <w:rPr>
          <w:rFonts w:ascii="標楷體" w:hAnsi="標楷體" w:hint="eastAsia"/>
          <w:color w:val="000000" w:themeColor="text1"/>
        </w:rPr>
        <w:t>童案等，</w:t>
      </w:r>
      <w:proofErr w:type="gramStart"/>
      <w:r w:rsidRPr="00B87C3B">
        <w:rPr>
          <w:rFonts w:ascii="標楷體" w:hAnsi="標楷體" w:hint="eastAsia"/>
          <w:color w:val="000000" w:themeColor="text1"/>
        </w:rPr>
        <w:t>迭經媒體</w:t>
      </w:r>
      <w:proofErr w:type="gramEnd"/>
      <w:r w:rsidRPr="00B87C3B">
        <w:rPr>
          <w:rFonts w:ascii="標楷體" w:hAnsi="標楷體" w:hint="eastAsia"/>
          <w:color w:val="000000" w:themeColor="text1"/>
        </w:rPr>
        <w:lastRenderedPageBreak/>
        <w:t>大肆報導，引發各界高度關注並就居家托育場所是否需強制安裝監視器爭論不休</w:t>
      </w:r>
      <w:r w:rsidRPr="00B87C3B">
        <w:rPr>
          <w:rFonts w:ascii="標楷體" w:hAnsi="標楷體" w:hint="eastAsia"/>
          <w:bCs/>
          <w:color w:val="000000" w:themeColor="text1"/>
        </w:rPr>
        <w:t>。衛生福利</w:t>
      </w:r>
      <w:proofErr w:type="gramStart"/>
      <w:r w:rsidRPr="00B87C3B">
        <w:rPr>
          <w:rFonts w:ascii="標楷體" w:hAnsi="標楷體" w:hint="eastAsia"/>
          <w:bCs/>
          <w:color w:val="000000" w:themeColor="text1"/>
        </w:rPr>
        <w:t>部為預防虐</w:t>
      </w:r>
      <w:proofErr w:type="gramEnd"/>
      <w:r w:rsidRPr="00B87C3B">
        <w:rPr>
          <w:rFonts w:ascii="標楷體" w:hAnsi="標楷體" w:hint="eastAsia"/>
          <w:bCs/>
          <w:color w:val="000000" w:themeColor="text1"/>
        </w:rPr>
        <w:t>兒事件發生，強化不當對待案件處理機制，自110年起</w:t>
      </w:r>
      <w:proofErr w:type="gramStart"/>
      <w:r w:rsidRPr="00B87C3B">
        <w:rPr>
          <w:rFonts w:ascii="標楷體" w:hAnsi="標楷體" w:hint="eastAsia"/>
          <w:bCs/>
          <w:color w:val="000000" w:themeColor="text1"/>
        </w:rPr>
        <w:t>研</w:t>
      </w:r>
      <w:proofErr w:type="gramEnd"/>
      <w:r w:rsidRPr="00B87C3B">
        <w:rPr>
          <w:rFonts w:ascii="標楷體" w:hAnsi="標楷體" w:hint="eastAsia"/>
          <w:bCs/>
          <w:color w:val="000000" w:themeColor="text1"/>
        </w:rPr>
        <w:t>訂兒童托育服務法草案，歷時4年餘，方於115年4月14日經立法院3讀通過，其中第38條規定，仍僅規範托育機構應裝設監視錄影設備，尚未涵蓋居家托育場所</w:t>
      </w:r>
      <w:r>
        <w:rPr>
          <w:rFonts w:ascii="標楷體" w:hAnsi="標楷體" w:hint="eastAsia"/>
          <w:bCs/>
          <w:color w:val="000000" w:themeColor="text1"/>
        </w:rPr>
        <w:t>；</w:t>
      </w:r>
      <w:r w:rsidRPr="00B87C3B">
        <w:rPr>
          <w:rFonts w:ascii="標楷體" w:hAnsi="標楷體" w:hint="eastAsia"/>
          <w:bCs/>
          <w:color w:val="000000" w:themeColor="text1"/>
        </w:rPr>
        <w:t>同期間部分縣市（新北市、</w:t>
      </w:r>
      <w:proofErr w:type="gramStart"/>
      <w:r w:rsidRPr="00B87C3B">
        <w:rPr>
          <w:rFonts w:ascii="標楷體" w:hAnsi="標楷體" w:hint="eastAsia"/>
          <w:bCs/>
          <w:color w:val="000000" w:themeColor="text1"/>
        </w:rPr>
        <w:t>臺</w:t>
      </w:r>
      <w:proofErr w:type="gramEnd"/>
      <w:r w:rsidRPr="00B87C3B">
        <w:rPr>
          <w:rFonts w:ascii="標楷體" w:hAnsi="標楷體" w:hint="eastAsia"/>
          <w:bCs/>
          <w:color w:val="000000" w:themeColor="text1"/>
        </w:rPr>
        <w:t>南市、高雄市、苗栗縣、花蓮縣等）政府為</w:t>
      </w:r>
      <w:proofErr w:type="gramStart"/>
      <w:r w:rsidRPr="00B87C3B">
        <w:rPr>
          <w:rFonts w:ascii="標楷體" w:hAnsi="標楷體" w:hint="eastAsia"/>
          <w:bCs/>
          <w:color w:val="000000" w:themeColor="text1"/>
        </w:rPr>
        <w:t>防堵類此</w:t>
      </w:r>
      <w:proofErr w:type="gramEnd"/>
      <w:r w:rsidRPr="00B87C3B">
        <w:rPr>
          <w:rFonts w:ascii="標楷體" w:hAnsi="標楷體" w:hint="eastAsia"/>
          <w:bCs/>
          <w:color w:val="000000" w:themeColor="text1"/>
        </w:rPr>
        <w:t>憾事發生，已積極推動補助居家托育</w:t>
      </w:r>
      <w:proofErr w:type="gramStart"/>
      <w:r w:rsidRPr="00B87C3B">
        <w:rPr>
          <w:rFonts w:ascii="標楷體" w:hAnsi="標楷體" w:hint="eastAsia"/>
          <w:bCs/>
          <w:color w:val="000000" w:themeColor="text1"/>
        </w:rPr>
        <w:t>人員於托育</w:t>
      </w:r>
      <w:proofErr w:type="gramEnd"/>
      <w:r w:rsidRPr="00B87C3B">
        <w:rPr>
          <w:rFonts w:ascii="標楷體" w:hAnsi="標楷體" w:hint="eastAsia"/>
          <w:bCs/>
          <w:color w:val="000000" w:themeColor="text1"/>
        </w:rPr>
        <w:t>場所裝設監視錄影設備計畫或相關補助方案</w:t>
      </w:r>
      <w:r>
        <w:rPr>
          <w:rFonts w:ascii="標楷體" w:hAnsi="標楷體" w:hint="eastAsia"/>
          <w:bCs/>
          <w:color w:val="000000" w:themeColor="text1"/>
        </w:rPr>
        <w:t>。</w:t>
      </w:r>
      <w:proofErr w:type="gramStart"/>
      <w:r w:rsidR="00635AB7">
        <w:rPr>
          <w:rFonts w:ascii="標楷體" w:hAnsi="標楷體" w:hint="eastAsia"/>
          <w:bCs/>
          <w:color w:val="000000" w:themeColor="text1"/>
        </w:rPr>
        <w:t>又</w:t>
      </w:r>
      <w:r w:rsidRPr="00B87C3B">
        <w:rPr>
          <w:rFonts w:ascii="標楷體" w:hAnsi="標楷體" w:hint="eastAsia"/>
          <w:bCs/>
          <w:color w:val="000000" w:themeColor="text1"/>
        </w:rPr>
        <w:t>兒少處</w:t>
      </w:r>
      <w:proofErr w:type="gramEnd"/>
      <w:r w:rsidRPr="00B87C3B">
        <w:rPr>
          <w:rFonts w:ascii="標楷體" w:hAnsi="標楷體" w:hint="eastAsia"/>
          <w:bCs/>
          <w:color w:val="000000" w:themeColor="text1"/>
        </w:rPr>
        <w:t>亦於114年8月間</w:t>
      </w:r>
      <w:proofErr w:type="gramStart"/>
      <w:r w:rsidRPr="00B87C3B">
        <w:rPr>
          <w:rFonts w:ascii="標楷體" w:hAnsi="標楷體" w:hint="eastAsia"/>
          <w:bCs/>
          <w:color w:val="000000" w:themeColor="text1"/>
        </w:rPr>
        <w:t>研</w:t>
      </w:r>
      <w:proofErr w:type="gramEnd"/>
      <w:r w:rsidRPr="00B87C3B">
        <w:rPr>
          <w:rFonts w:ascii="標楷體" w:hAnsi="標楷體" w:hint="eastAsia"/>
          <w:bCs/>
          <w:color w:val="000000" w:themeColor="text1"/>
        </w:rPr>
        <w:t>訂基隆市補助居家托育人員設置監視器錄影設備實施計畫（草案），</w:t>
      </w:r>
      <w:r>
        <w:rPr>
          <w:rFonts w:ascii="標楷體" w:hAnsi="標楷體" w:hint="eastAsia"/>
          <w:bCs/>
          <w:color w:val="000000" w:themeColor="text1"/>
        </w:rPr>
        <w:t>原</w:t>
      </w:r>
      <w:r w:rsidRPr="00B87C3B">
        <w:rPr>
          <w:rFonts w:ascii="標楷體" w:hAnsi="標楷體" w:hint="eastAsia"/>
          <w:bCs/>
          <w:color w:val="000000" w:themeColor="text1"/>
        </w:rPr>
        <w:t>規劃於</w:t>
      </w:r>
      <w:proofErr w:type="gramStart"/>
      <w:r w:rsidRPr="00B87C3B">
        <w:rPr>
          <w:rFonts w:ascii="標楷體" w:hAnsi="標楷體" w:hint="eastAsia"/>
          <w:bCs/>
          <w:color w:val="000000" w:themeColor="text1"/>
        </w:rPr>
        <w:t>115</w:t>
      </w:r>
      <w:proofErr w:type="gramEnd"/>
      <w:r w:rsidRPr="00B87C3B">
        <w:rPr>
          <w:rFonts w:ascii="標楷體" w:hAnsi="標楷體" w:hint="eastAsia"/>
          <w:bCs/>
          <w:color w:val="000000" w:themeColor="text1"/>
        </w:rPr>
        <w:t>年度單位預算編列</w:t>
      </w:r>
      <w:r w:rsidRPr="00B87C3B">
        <w:rPr>
          <w:rFonts w:ascii="標楷體" w:hAnsi="標楷體"/>
          <w:bCs/>
          <w:color w:val="000000" w:themeColor="text1"/>
        </w:rPr>
        <w:t>70</w:t>
      </w:r>
      <w:r w:rsidRPr="00B87C3B">
        <w:rPr>
          <w:rFonts w:ascii="標楷體" w:hAnsi="標楷體" w:hint="eastAsia"/>
          <w:bCs/>
          <w:color w:val="000000" w:themeColor="text1"/>
        </w:rPr>
        <w:t>萬元，預計補助</w:t>
      </w:r>
      <w:r w:rsidRPr="00B87C3B">
        <w:rPr>
          <w:rFonts w:ascii="標楷體" w:hAnsi="標楷體"/>
          <w:bCs/>
          <w:color w:val="000000" w:themeColor="text1"/>
        </w:rPr>
        <w:t>70</w:t>
      </w:r>
      <w:r w:rsidRPr="00B87C3B">
        <w:rPr>
          <w:rFonts w:ascii="標楷體" w:hAnsi="標楷體" w:hint="eastAsia"/>
          <w:bCs/>
          <w:color w:val="000000" w:themeColor="text1"/>
        </w:rPr>
        <w:t>件、每件</w:t>
      </w:r>
      <w:r w:rsidRPr="00B87C3B">
        <w:rPr>
          <w:rFonts w:ascii="標楷體" w:hAnsi="標楷體"/>
          <w:bCs/>
          <w:color w:val="000000" w:themeColor="text1"/>
        </w:rPr>
        <w:t>1</w:t>
      </w:r>
      <w:r w:rsidRPr="00B87C3B">
        <w:rPr>
          <w:rFonts w:ascii="標楷體" w:hAnsi="標楷體" w:hint="eastAsia"/>
          <w:bCs/>
          <w:color w:val="000000" w:themeColor="text1"/>
        </w:rPr>
        <w:t>萬元，</w:t>
      </w:r>
      <w:proofErr w:type="gramStart"/>
      <w:r w:rsidRPr="00B87C3B">
        <w:rPr>
          <w:rFonts w:ascii="標楷體" w:hAnsi="標楷體" w:hint="eastAsia"/>
          <w:bCs/>
          <w:color w:val="000000" w:themeColor="text1"/>
        </w:rPr>
        <w:t>嗣</w:t>
      </w:r>
      <w:proofErr w:type="gramEnd"/>
      <w:r w:rsidRPr="00B87C3B">
        <w:rPr>
          <w:rFonts w:ascii="標楷體" w:hAnsi="標楷體" w:hint="eastAsia"/>
          <w:bCs/>
          <w:color w:val="000000" w:themeColor="text1"/>
        </w:rPr>
        <w:t>因衛生福利部社會及家庭署於</w:t>
      </w:r>
      <w:r w:rsidRPr="00B87C3B">
        <w:rPr>
          <w:rFonts w:ascii="標楷體" w:hAnsi="標楷體"/>
          <w:bCs/>
          <w:color w:val="000000" w:themeColor="text1"/>
        </w:rPr>
        <w:t>114</w:t>
      </w:r>
      <w:r w:rsidRPr="00B87C3B">
        <w:rPr>
          <w:rFonts w:ascii="標楷體" w:hAnsi="標楷體" w:hint="eastAsia"/>
          <w:bCs/>
          <w:color w:val="000000" w:themeColor="text1"/>
        </w:rPr>
        <w:t>年</w:t>
      </w:r>
      <w:r w:rsidRPr="00B87C3B">
        <w:rPr>
          <w:rFonts w:ascii="標楷體" w:hAnsi="標楷體"/>
          <w:bCs/>
          <w:color w:val="000000" w:themeColor="text1"/>
        </w:rPr>
        <w:t>10</w:t>
      </w:r>
      <w:r w:rsidRPr="00B87C3B">
        <w:rPr>
          <w:rFonts w:ascii="標楷體" w:hAnsi="標楷體" w:hint="eastAsia"/>
          <w:bCs/>
          <w:color w:val="000000" w:themeColor="text1"/>
        </w:rPr>
        <w:t>月</w:t>
      </w:r>
      <w:r w:rsidRPr="00B87C3B">
        <w:rPr>
          <w:rFonts w:ascii="標楷體" w:hAnsi="標楷體"/>
          <w:bCs/>
          <w:color w:val="000000" w:themeColor="text1"/>
        </w:rPr>
        <w:t>15</w:t>
      </w:r>
      <w:r w:rsidRPr="00B87C3B">
        <w:rPr>
          <w:rFonts w:ascii="標楷體" w:hAnsi="標楷體" w:hint="eastAsia"/>
          <w:bCs/>
          <w:color w:val="000000" w:themeColor="text1"/>
        </w:rPr>
        <w:t>日召開第</w:t>
      </w:r>
      <w:r w:rsidRPr="00B87C3B">
        <w:rPr>
          <w:rFonts w:ascii="標楷體" w:hAnsi="標楷體"/>
          <w:bCs/>
          <w:color w:val="000000" w:themeColor="text1"/>
        </w:rPr>
        <w:t>3</w:t>
      </w:r>
      <w:r w:rsidRPr="00B87C3B">
        <w:rPr>
          <w:rFonts w:ascii="標楷體" w:hAnsi="標楷體" w:hint="eastAsia"/>
          <w:bCs/>
          <w:color w:val="000000" w:themeColor="text1"/>
        </w:rPr>
        <w:t>次地方政府托育服務業務聯繋會議中表示將研議居家托育場所安裝監視器設備之補助方案，爰兒少處暫緩執行前開實施計畫，惟截至</w:t>
      </w:r>
      <w:r w:rsidRPr="00B87C3B">
        <w:rPr>
          <w:rFonts w:ascii="標楷體" w:hAnsi="標楷體"/>
          <w:bCs/>
          <w:color w:val="000000" w:themeColor="text1"/>
        </w:rPr>
        <w:t>115</w:t>
      </w:r>
      <w:r w:rsidRPr="00B87C3B">
        <w:rPr>
          <w:rFonts w:ascii="標楷體" w:hAnsi="標楷體" w:hint="eastAsia"/>
          <w:bCs/>
          <w:color w:val="000000" w:themeColor="text1"/>
        </w:rPr>
        <w:t>年</w:t>
      </w:r>
      <w:r w:rsidRPr="00B87C3B">
        <w:rPr>
          <w:rFonts w:ascii="標楷體" w:hAnsi="標楷體"/>
          <w:bCs/>
          <w:color w:val="000000" w:themeColor="text1"/>
        </w:rPr>
        <w:t>4</w:t>
      </w:r>
      <w:r w:rsidRPr="00B87C3B">
        <w:rPr>
          <w:rFonts w:ascii="標楷體" w:hAnsi="標楷體" w:hint="eastAsia"/>
          <w:bCs/>
          <w:color w:val="000000" w:themeColor="text1"/>
        </w:rPr>
        <w:t>月底止，中央仍未訂定相關補助方案，兒少處亦未研議後續因應對策</w:t>
      </w:r>
      <w:r>
        <w:rPr>
          <w:rFonts w:ascii="標楷體" w:hAnsi="標楷體" w:hint="eastAsia"/>
          <w:bCs/>
          <w:color w:val="000000" w:themeColor="text1"/>
        </w:rPr>
        <w:t>，</w:t>
      </w:r>
      <w:r w:rsidRPr="00B87C3B">
        <w:rPr>
          <w:rFonts w:ascii="標楷體" w:hAnsi="標楷體" w:hint="eastAsia"/>
          <w:bCs/>
          <w:color w:val="000000" w:themeColor="text1"/>
        </w:rPr>
        <w:t>經函請市政府研議及早推動計畫，以建置友善托育環境。據復：將配合中央制度設計及補助機制，審慎評估推動居家托育環境裝設監視錄影設備之可行性，以兼顧兒童安全及托育服務品質</w:t>
      </w:r>
      <w:r w:rsidRPr="00B87C3B">
        <w:rPr>
          <w:rFonts w:ascii="標楷體" w:hAnsi="標楷體" w:hint="eastAsia"/>
          <w:color w:val="000000" w:themeColor="text1"/>
        </w:rPr>
        <w:t>。</w:t>
      </w:r>
    </w:p>
    <w:p w14:paraId="74DFD6CD" w14:textId="1C58D5DA" w:rsidR="001D7E71" w:rsidRPr="00B87C3B" w:rsidRDefault="001D7E71" w:rsidP="00CD5656">
      <w:pPr>
        <w:overflowPunct w:val="0"/>
        <w:snapToGrid w:val="0"/>
        <w:spacing w:line="470" w:lineRule="exact"/>
        <w:ind w:firstLineChars="100" w:firstLine="287"/>
        <w:jc w:val="both"/>
        <w:outlineLvl w:val="0"/>
        <w:rPr>
          <w:rFonts w:ascii="標楷體" w:hAnsi="標楷體"/>
          <w:b/>
          <w:color w:val="000000" w:themeColor="text1"/>
          <w:sz w:val="28"/>
          <w:szCs w:val="28"/>
        </w:rPr>
      </w:pPr>
      <w:r w:rsidRPr="00B87C3B">
        <w:rPr>
          <w:rFonts w:ascii="標楷體" w:hAnsi="標楷體" w:hint="eastAsia"/>
          <w:b/>
          <w:color w:val="000000" w:themeColor="text1"/>
          <w:sz w:val="28"/>
          <w:szCs w:val="28"/>
        </w:rPr>
        <w:t>（</w:t>
      </w:r>
      <w:r w:rsidR="007E3D6F">
        <w:rPr>
          <w:rFonts w:ascii="標楷體" w:hAnsi="標楷體" w:hint="eastAsia"/>
          <w:b/>
          <w:color w:val="000000" w:themeColor="text1"/>
          <w:sz w:val="28"/>
          <w:szCs w:val="28"/>
        </w:rPr>
        <w:t>二</w:t>
      </w:r>
      <w:r>
        <w:rPr>
          <w:rFonts w:ascii="標楷體" w:hAnsi="標楷體" w:hint="eastAsia"/>
          <w:b/>
          <w:sz w:val="28"/>
          <w:szCs w:val="28"/>
        </w:rPr>
        <w:t>十</w:t>
      </w:r>
      <w:r w:rsidR="007E3D6F">
        <w:rPr>
          <w:rFonts w:ascii="標楷體" w:hAnsi="標楷體" w:hint="eastAsia"/>
          <w:b/>
          <w:sz w:val="28"/>
          <w:szCs w:val="28"/>
        </w:rPr>
        <w:t>一</w:t>
      </w:r>
      <w:r w:rsidRPr="00B87C3B">
        <w:rPr>
          <w:rFonts w:ascii="標楷體" w:hAnsi="標楷體" w:hint="eastAsia"/>
          <w:b/>
          <w:color w:val="000000" w:themeColor="text1"/>
          <w:sz w:val="28"/>
          <w:szCs w:val="28"/>
        </w:rPr>
        <w:t>）為擴大復康巴士服務量能，委外經營並建置交通預約管理系統，惟</w:t>
      </w:r>
      <w:proofErr w:type="gramStart"/>
      <w:r w:rsidRPr="005C1B44">
        <w:rPr>
          <w:rFonts w:ascii="標楷體" w:hAnsi="標楷體" w:hint="eastAsia"/>
          <w:b/>
          <w:color w:val="000000" w:themeColor="text1"/>
          <w:sz w:val="28"/>
          <w:szCs w:val="28"/>
        </w:rPr>
        <w:t>間有服務趟次</w:t>
      </w:r>
      <w:proofErr w:type="gramEnd"/>
      <w:r w:rsidRPr="005C1B44">
        <w:rPr>
          <w:rFonts w:ascii="標楷體" w:hAnsi="標楷體" w:hint="eastAsia"/>
          <w:b/>
          <w:color w:val="000000" w:themeColor="text1"/>
          <w:sz w:val="28"/>
          <w:szCs w:val="28"/>
        </w:rPr>
        <w:t>未達契約所訂目標</w:t>
      </w:r>
      <w:r w:rsidRPr="00B87C3B">
        <w:rPr>
          <w:rFonts w:ascii="標楷體" w:hAnsi="標楷體" w:hint="eastAsia"/>
          <w:b/>
          <w:color w:val="000000" w:themeColor="text1"/>
          <w:sz w:val="28"/>
          <w:szCs w:val="28"/>
        </w:rPr>
        <w:t>且服務人數占比低，又系統履約管理作業</w:t>
      </w:r>
      <w:proofErr w:type="gramStart"/>
      <w:r w:rsidRPr="00B87C3B">
        <w:rPr>
          <w:rFonts w:ascii="標楷體" w:hAnsi="標楷體" w:hint="eastAsia"/>
          <w:b/>
          <w:color w:val="000000" w:themeColor="text1"/>
          <w:sz w:val="28"/>
          <w:szCs w:val="28"/>
        </w:rPr>
        <w:t>未盡周妥</w:t>
      </w:r>
      <w:proofErr w:type="gramEnd"/>
      <w:r w:rsidRPr="00B87C3B">
        <w:rPr>
          <w:rFonts w:ascii="標楷體" w:hAnsi="標楷體" w:hint="eastAsia"/>
          <w:b/>
          <w:color w:val="000000" w:themeColor="text1"/>
          <w:sz w:val="28"/>
          <w:szCs w:val="28"/>
        </w:rPr>
        <w:t>，</w:t>
      </w:r>
      <w:r>
        <w:rPr>
          <w:rFonts w:ascii="標楷體" w:hAnsi="標楷體" w:hint="eastAsia"/>
          <w:b/>
          <w:color w:val="000000" w:themeColor="text1"/>
          <w:sz w:val="28"/>
          <w:szCs w:val="28"/>
        </w:rPr>
        <w:t>允宜</w:t>
      </w:r>
      <w:r w:rsidRPr="00B87C3B">
        <w:rPr>
          <w:rFonts w:ascii="標楷體" w:hAnsi="標楷體" w:hint="eastAsia"/>
          <w:b/>
          <w:color w:val="000000" w:themeColor="text1"/>
          <w:sz w:val="28"/>
          <w:szCs w:val="28"/>
        </w:rPr>
        <w:t>檢討</w:t>
      </w:r>
      <w:r>
        <w:rPr>
          <w:rFonts w:ascii="標楷體" w:hAnsi="標楷體" w:hint="eastAsia"/>
          <w:b/>
          <w:color w:val="000000" w:themeColor="text1"/>
          <w:sz w:val="28"/>
          <w:szCs w:val="28"/>
        </w:rPr>
        <w:t>改進</w:t>
      </w:r>
      <w:r w:rsidRPr="00B87C3B">
        <w:rPr>
          <w:rFonts w:ascii="標楷體" w:hAnsi="標楷體" w:hint="eastAsia"/>
          <w:b/>
          <w:color w:val="000000" w:themeColor="text1"/>
          <w:sz w:val="28"/>
          <w:szCs w:val="28"/>
        </w:rPr>
        <w:t>，以提升服務量能及品質。</w:t>
      </w:r>
    </w:p>
    <w:p w14:paraId="4A405D59" w14:textId="1B2E28E9" w:rsidR="001D7E71" w:rsidRPr="00B87C3B" w:rsidRDefault="001D7E71" w:rsidP="00CD5656">
      <w:pPr>
        <w:overflowPunct w:val="0"/>
        <w:snapToGrid w:val="0"/>
        <w:spacing w:line="470" w:lineRule="exact"/>
        <w:ind w:firstLineChars="200" w:firstLine="494"/>
        <w:jc w:val="both"/>
        <w:rPr>
          <w:rFonts w:ascii="標楷體" w:hAnsi="標楷體"/>
          <w:bCs/>
          <w:color w:val="000000" w:themeColor="text1"/>
        </w:rPr>
      </w:pPr>
      <w:r w:rsidRPr="00B87C3B">
        <w:rPr>
          <w:rFonts w:ascii="標楷體" w:hAnsi="標楷體" w:hint="eastAsia"/>
          <w:bCs/>
          <w:color w:val="000000" w:themeColor="text1"/>
        </w:rPr>
        <w:t>依臺灣永續發展具體目標（TSDG</w:t>
      </w:r>
      <w:r w:rsidRPr="00B87C3B">
        <w:rPr>
          <w:rFonts w:ascii="標楷體" w:hAnsi="標楷體"/>
          <w:bCs/>
          <w:color w:val="000000" w:themeColor="text1"/>
        </w:rPr>
        <w:t>s</w:t>
      </w:r>
      <w:r w:rsidRPr="00B87C3B">
        <w:rPr>
          <w:rFonts w:ascii="標楷體" w:hAnsi="標楷體" w:hint="eastAsia"/>
          <w:bCs/>
          <w:color w:val="000000" w:themeColor="text1"/>
        </w:rPr>
        <w:t>）9及11.2揭示，建構民眾可負擔、安全、對環境友善，且符合永續發展的交通運輸系統，包含改善道路安全、擴大公共運輸及滿足身障及老弱婦孺的運輸需求。社會處為改善復康巴士預約困難，服務量能不足問題，及提升身心障礙者及高齡長者交通接送便利性，分別辦理復康巴士委託營運服務案，及無障礙交通接送統一預約及管理系統服務案，總經費合計8,530萬餘元，相關經費</w:t>
      </w:r>
      <w:r w:rsidR="00635AB7">
        <w:rPr>
          <w:rFonts w:ascii="標楷體" w:hAnsi="標楷體" w:hint="eastAsia"/>
          <w:bCs/>
          <w:color w:val="000000" w:themeColor="text1"/>
        </w:rPr>
        <w:t>分</w:t>
      </w:r>
      <w:r w:rsidRPr="00B87C3B">
        <w:rPr>
          <w:rFonts w:ascii="標楷體" w:hAnsi="標楷體" w:hint="eastAsia"/>
          <w:bCs/>
          <w:color w:val="000000" w:themeColor="text1"/>
        </w:rPr>
        <w:t>由公益彩券盈餘分配基金及市政府單位預算支應。經查復康巴士營運服務情形，核有下列事項：</w:t>
      </w:r>
    </w:p>
    <w:p w14:paraId="224A084F" w14:textId="54E441FE" w:rsidR="001D7E71" w:rsidRPr="00440E44" w:rsidRDefault="001D7E71" w:rsidP="006262C3">
      <w:pPr>
        <w:overflowPunct w:val="0"/>
        <w:snapToGrid w:val="0"/>
        <w:spacing w:line="460" w:lineRule="exact"/>
        <w:ind w:firstLineChars="200" w:firstLine="478"/>
        <w:jc w:val="both"/>
        <w:rPr>
          <w:rFonts w:ascii="標楷體" w:hAnsi="標楷體"/>
          <w:color w:val="000000" w:themeColor="text1"/>
        </w:rPr>
      </w:pPr>
      <w:r w:rsidRPr="00440E44">
        <w:rPr>
          <w:rFonts w:ascii="標楷體" w:hAnsi="標楷體" w:hint="eastAsia"/>
          <w:b/>
          <w:bCs/>
          <w:color w:val="000000" w:themeColor="text1"/>
          <w:spacing w:val="-4"/>
        </w:rPr>
        <w:t>1.復康巴士接送服務量雖有漸增趨勢，惟</w:t>
      </w:r>
      <w:proofErr w:type="gramStart"/>
      <w:r w:rsidRPr="00440E44">
        <w:rPr>
          <w:rFonts w:ascii="標楷體" w:hAnsi="標楷體" w:hint="eastAsia"/>
          <w:b/>
          <w:bCs/>
          <w:color w:val="000000" w:themeColor="text1"/>
          <w:spacing w:val="-4"/>
        </w:rPr>
        <w:t>間有服務趟次</w:t>
      </w:r>
      <w:proofErr w:type="gramEnd"/>
      <w:r w:rsidRPr="00440E44">
        <w:rPr>
          <w:rFonts w:ascii="標楷體" w:hAnsi="標楷體" w:hint="eastAsia"/>
          <w:b/>
          <w:bCs/>
          <w:color w:val="000000" w:themeColor="text1"/>
          <w:spacing w:val="-4"/>
        </w:rPr>
        <w:t>未達契約所訂目標，及服務人數占比偏低等情事：</w:t>
      </w:r>
      <w:r w:rsidRPr="00440E44">
        <w:rPr>
          <w:rFonts w:ascii="標楷體" w:hAnsi="標楷體" w:hint="eastAsia"/>
          <w:color w:val="000000" w:themeColor="text1"/>
          <w:spacing w:val="-4"/>
        </w:rPr>
        <w:t>社會處為</w:t>
      </w:r>
      <w:proofErr w:type="gramStart"/>
      <w:r w:rsidRPr="00440E44">
        <w:rPr>
          <w:rFonts w:ascii="標楷體" w:hAnsi="標楷體" w:hint="eastAsia"/>
          <w:color w:val="000000" w:themeColor="text1"/>
          <w:spacing w:val="-4"/>
        </w:rPr>
        <w:t>擴增復康</w:t>
      </w:r>
      <w:proofErr w:type="gramEnd"/>
      <w:r w:rsidRPr="00440E44">
        <w:rPr>
          <w:rFonts w:ascii="標楷體" w:hAnsi="標楷體" w:hint="eastAsia"/>
          <w:color w:val="000000" w:themeColor="text1"/>
          <w:spacing w:val="-4"/>
        </w:rPr>
        <w:t>巴士服務量能及提升服務品質，於114年6月</w:t>
      </w:r>
      <w:r w:rsidRPr="00440E44">
        <w:rPr>
          <w:rFonts w:ascii="標楷體" w:hAnsi="標楷體"/>
          <w:color w:val="000000" w:themeColor="text1"/>
          <w:spacing w:val="-4"/>
        </w:rPr>
        <w:t>2</w:t>
      </w:r>
      <w:r w:rsidRPr="00440E44">
        <w:rPr>
          <w:rFonts w:ascii="標楷體" w:hAnsi="標楷體" w:hint="eastAsia"/>
          <w:color w:val="000000" w:themeColor="text1"/>
          <w:spacing w:val="-4"/>
        </w:rPr>
        <w:t>日發布修正基隆市復康巴士服務辦法，服務對象擴大至領有身心障礙證明者，且保留需乘坐輪椅之重度以上肢體障礙等高需求者可優先取得乘車資格，並將服務項目擴及至社會參與事項，服務範圍亦延伸至整個北</w:t>
      </w:r>
      <w:proofErr w:type="gramStart"/>
      <w:r w:rsidRPr="00440E44">
        <w:rPr>
          <w:rFonts w:ascii="標楷體" w:hAnsi="標楷體" w:hint="eastAsia"/>
          <w:color w:val="000000" w:themeColor="text1"/>
          <w:spacing w:val="-4"/>
        </w:rPr>
        <w:t>北</w:t>
      </w:r>
      <w:proofErr w:type="gramEnd"/>
      <w:r w:rsidRPr="00440E44">
        <w:rPr>
          <w:rFonts w:ascii="標楷體" w:hAnsi="標楷體" w:hint="eastAsia"/>
          <w:color w:val="000000" w:themeColor="text1"/>
          <w:spacing w:val="-4"/>
        </w:rPr>
        <w:t>基地區。</w:t>
      </w:r>
      <w:proofErr w:type="gramStart"/>
      <w:r w:rsidRPr="00440E44">
        <w:rPr>
          <w:rFonts w:ascii="標楷體" w:hAnsi="標楷體" w:hint="eastAsia"/>
          <w:color w:val="000000" w:themeColor="text1"/>
          <w:spacing w:val="-4"/>
        </w:rPr>
        <w:t>依復康</w:t>
      </w:r>
      <w:proofErr w:type="gramEnd"/>
      <w:r w:rsidRPr="00440E44">
        <w:rPr>
          <w:rFonts w:ascii="標楷體" w:hAnsi="標楷體" w:hint="eastAsia"/>
          <w:color w:val="000000" w:themeColor="text1"/>
          <w:spacing w:val="-4"/>
        </w:rPr>
        <w:t>巴士委託營運服務契約實施計畫拾、一、（二）規定略</w:t>
      </w:r>
      <w:proofErr w:type="gramStart"/>
      <w:r w:rsidRPr="00440E44">
        <w:rPr>
          <w:rFonts w:ascii="標楷體" w:hAnsi="標楷體" w:hint="eastAsia"/>
          <w:color w:val="000000" w:themeColor="text1"/>
          <w:spacing w:val="-4"/>
        </w:rPr>
        <w:t>以</w:t>
      </w:r>
      <w:proofErr w:type="gramEnd"/>
      <w:r w:rsidRPr="00440E44">
        <w:rPr>
          <w:rFonts w:ascii="標楷體" w:hAnsi="標楷體" w:hint="eastAsia"/>
          <w:color w:val="000000" w:themeColor="text1"/>
          <w:spacing w:val="-4"/>
        </w:rPr>
        <w:t>，經機關發布修正基隆市復康巴士服務辦法後，復康巴士</w:t>
      </w:r>
      <w:proofErr w:type="gramStart"/>
      <w:r w:rsidRPr="00440E44">
        <w:rPr>
          <w:rFonts w:ascii="標楷體" w:hAnsi="標楷體" w:hint="eastAsia"/>
          <w:color w:val="000000" w:themeColor="text1"/>
          <w:spacing w:val="-4"/>
        </w:rPr>
        <w:t>服務趟次</w:t>
      </w:r>
      <w:proofErr w:type="gramEnd"/>
      <w:r w:rsidRPr="00440E44">
        <w:rPr>
          <w:rFonts w:ascii="標楷體" w:hAnsi="標楷體" w:hint="eastAsia"/>
          <w:color w:val="000000" w:themeColor="text1"/>
          <w:spacing w:val="-4"/>
        </w:rPr>
        <w:t>目標為每月3,750趟次，如未達成目標者，每不足1趟次，</w:t>
      </w:r>
      <w:proofErr w:type="gramStart"/>
      <w:r w:rsidRPr="00440E44">
        <w:rPr>
          <w:rFonts w:ascii="標楷體" w:hAnsi="標楷體" w:hint="eastAsia"/>
          <w:color w:val="000000" w:themeColor="text1"/>
          <w:spacing w:val="-4"/>
        </w:rPr>
        <w:t>扣罰當期</w:t>
      </w:r>
      <w:proofErr w:type="gramEnd"/>
      <w:r w:rsidRPr="00440E44">
        <w:rPr>
          <w:rFonts w:ascii="標楷體" w:hAnsi="標楷體" w:hint="eastAsia"/>
          <w:color w:val="000000" w:themeColor="text1"/>
          <w:spacing w:val="-4"/>
        </w:rPr>
        <w:t>營運費千分之五。經統計基隆市復康巴士</w:t>
      </w:r>
      <w:r w:rsidRPr="00440E44">
        <w:rPr>
          <w:rFonts w:ascii="標楷體" w:hAnsi="標楷體" w:hint="eastAsia"/>
          <w:bCs/>
          <w:color w:val="000000" w:themeColor="text1"/>
          <w:spacing w:val="-4"/>
        </w:rPr>
        <w:t>114年6月至9月</w:t>
      </w:r>
      <w:proofErr w:type="gramStart"/>
      <w:r w:rsidRPr="00440E44">
        <w:rPr>
          <w:rFonts w:ascii="標楷體" w:hAnsi="標楷體" w:hint="eastAsia"/>
          <w:bCs/>
          <w:color w:val="000000" w:themeColor="text1"/>
          <w:spacing w:val="-4"/>
        </w:rPr>
        <w:t>服務趟次</w:t>
      </w:r>
      <w:proofErr w:type="gramEnd"/>
      <w:r w:rsidRPr="00440E44">
        <w:rPr>
          <w:rFonts w:ascii="標楷體" w:hAnsi="標楷體" w:hint="eastAsia"/>
          <w:bCs/>
          <w:color w:val="000000" w:themeColor="text1"/>
          <w:spacing w:val="-4"/>
        </w:rPr>
        <w:t>分別為2,354趟次、2,796趟次、2,875趟次及3,013趟次，服務量雖有漸增趨勢，惟仍未達每</w:t>
      </w:r>
      <w:r w:rsidR="006262C3" w:rsidRPr="00440E44">
        <w:rPr>
          <w:noProof/>
          <w:color w:val="FF0000"/>
          <w:spacing w:val="-4"/>
        </w:rPr>
        <w:lastRenderedPageBreak/>
        <mc:AlternateContent>
          <mc:Choice Requires="wps">
            <w:drawing>
              <wp:anchor distT="45720" distB="45720" distL="114300" distR="114300" simplePos="0" relativeHeight="251781120" behindDoc="0" locked="0" layoutInCell="1" allowOverlap="1" wp14:anchorId="028B4FA4" wp14:editId="5DE90A64">
                <wp:simplePos x="0" y="0"/>
                <wp:positionH relativeFrom="margin">
                  <wp:posOffset>2868295</wp:posOffset>
                </wp:positionH>
                <wp:positionV relativeFrom="paragraph">
                  <wp:posOffset>107646</wp:posOffset>
                </wp:positionV>
                <wp:extent cx="3453765" cy="3615690"/>
                <wp:effectExtent l="0" t="0" r="0" b="3810"/>
                <wp:wrapSquare wrapText="bothSides"/>
                <wp:docPr id="753519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3765" cy="3615690"/>
                        </a:xfrm>
                        <a:prstGeom prst="rect">
                          <a:avLst/>
                        </a:prstGeom>
                        <a:solidFill>
                          <a:srgbClr val="FFFFFF"/>
                        </a:solidFill>
                        <a:ln w="9525">
                          <a:noFill/>
                          <a:miter lim="800000"/>
                          <a:headEnd/>
                          <a:tailEnd/>
                        </a:ln>
                      </wps:spPr>
                      <wps:txbx>
                        <w:txbxContent>
                          <w:p w14:paraId="012568F3" w14:textId="77777777" w:rsidR="006262C3" w:rsidRPr="007F1EA6" w:rsidRDefault="006262C3" w:rsidP="006262C3">
                            <w:pPr>
                              <w:pStyle w:val="a3"/>
                              <w:spacing w:line="300" w:lineRule="exact"/>
                              <w:ind w:leftChars="0" w:left="685" w:hangingChars="277" w:hanging="685"/>
                            </w:pPr>
                            <w:r>
                              <w:rPr>
                                <w:rFonts w:ascii="標楷體" w:hAnsi="標楷體" w:hint="eastAsia"/>
                                <w:b/>
                                <w:bCs/>
                                <w:color w:val="000000"/>
                              </w:rPr>
                              <w:t>圖</w:t>
                            </w:r>
                            <w:r>
                              <w:rPr>
                                <w:rFonts w:ascii="標楷體" w:hAnsi="標楷體"/>
                                <w:b/>
                                <w:bCs/>
                                <w:color w:val="000000"/>
                              </w:rPr>
                              <w:t>7</w:t>
                            </w:r>
                            <w:r>
                              <w:rPr>
                                <w:rFonts w:ascii="標楷體" w:hAnsi="標楷體" w:hint="eastAsia"/>
                                <w:b/>
                                <w:bCs/>
                                <w:color w:val="000000"/>
                              </w:rPr>
                              <w:t xml:space="preserve">　</w:t>
                            </w:r>
                            <w:r w:rsidRPr="00C106B5">
                              <w:rPr>
                                <w:rFonts w:ascii="標楷體" w:hAnsi="標楷體" w:hint="eastAsia"/>
                                <w:b/>
                                <w:bCs/>
                                <w:color w:val="000000"/>
                              </w:rPr>
                              <w:t>復康巴士114年6月至9月期間</w:t>
                            </w:r>
                            <w:proofErr w:type="gramStart"/>
                            <w:r w:rsidRPr="00C106B5">
                              <w:rPr>
                                <w:rFonts w:ascii="標楷體" w:hAnsi="標楷體" w:hint="eastAsia"/>
                                <w:b/>
                                <w:bCs/>
                                <w:color w:val="000000"/>
                              </w:rPr>
                              <w:t>服務趟次</w:t>
                            </w:r>
                            <w:proofErr w:type="gramEnd"/>
                            <w:r w:rsidRPr="00C106B5">
                              <w:rPr>
                                <w:rFonts w:ascii="標楷體" w:hAnsi="標楷體" w:hint="eastAsia"/>
                                <w:b/>
                                <w:bCs/>
                                <w:color w:val="000000"/>
                              </w:rPr>
                              <w:t>與目標值之比較</w:t>
                            </w:r>
                          </w:p>
                          <w:p w14:paraId="1337E455" w14:textId="77777777" w:rsidR="006262C3" w:rsidRDefault="006262C3" w:rsidP="006262C3">
                            <w:pPr>
                              <w:rPr>
                                <w:rFonts w:ascii="標楷體" w:hAnsi="標楷體"/>
                                <w:spacing w:val="-4"/>
                                <w:sz w:val="14"/>
                                <w:szCs w:val="14"/>
                              </w:rPr>
                            </w:pPr>
                            <w:r w:rsidRPr="005629C4">
                              <w:rPr>
                                <w:noProof/>
                              </w:rPr>
                              <w:drawing>
                                <wp:inline distT="0" distB="0" distL="0" distR="0" wp14:anchorId="321C9DFD" wp14:editId="0EE5C8A2">
                                  <wp:extent cx="3261995" cy="2658110"/>
                                  <wp:effectExtent l="0" t="0" r="0" b="0"/>
                                  <wp:docPr id="5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61995" cy="2658110"/>
                                          </a:xfrm>
                                          <a:prstGeom prst="rect">
                                            <a:avLst/>
                                          </a:prstGeom>
                                          <a:noFill/>
                                          <a:ln>
                                            <a:noFill/>
                                          </a:ln>
                                        </pic:spPr>
                                      </pic:pic>
                                    </a:graphicData>
                                  </a:graphic>
                                </wp:inline>
                              </w:drawing>
                            </w:r>
                          </w:p>
                          <w:p w14:paraId="623F513E" w14:textId="77777777" w:rsidR="006262C3" w:rsidRPr="005629C4" w:rsidRDefault="006262C3" w:rsidP="006262C3">
                            <w:pPr>
                              <w:spacing w:line="300" w:lineRule="exact"/>
                              <w:ind w:firstLineChars="50" w:firstLine="94"/>
                              <w:rPr>
                                <w:sz w:val="22"/>
                                <w:szCs w:val="18"/>
                              </w:rPr>
                            </w:pPr>
                            <w:r w:rsidRPr="005629C4">
                              <w:rPr>
                                <w:rFonts w:ascii="Calibri" w:hAnsi="標楷體" w:hint="eastAsia"/>
                                <w:color w:val="000000"/>
                                <w:sz w:val="18"/>
                                <w:szCs w:val="18"/>
                              </w:rPr>
                              <w:t>資料來源：整理自基隆市政府提供資料。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8B4FA4" id="_x0000_s1042" type="#_x0000_t202" style="position:absolute;left:0;text-align:left;margin-left:225.85pt;margin-top:8.5pt;width:271.95pt;height:284.7pt;z-index:251781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" stroked="f">
                <v:textbox>
                  <w:txbxContent>
                    <w:p w14:paraId="012568F3" w14:textId="77777777" w:rsidR="006262C3" w:rsidRPr="007F1EA6" w:rsidRDefault="006262C3" w:rsidP="006262C3">
                      <w:pPr>
                        <w:pStyle w:val="a3"/>
                        <w:spacing w:line="300" w:lineRule="exact"/>
                        <w:ind w:leftChars="0" w:left="685" w:hangingChars="277" w:hanging="685"/>
                      </w:pPr>
                      <w:r>
                        <w:rPr>
                          <w:rFonts w:ascii="標楷體" w:hAnsi="標楷體" w:hint="eastAsia"/>
                          <w:b/>
                          <w:bCs/>
                          <w:color w:val="000000"/>
                        </w:rPr>
                        <w:t>圖</w:t>
                      </w:r>
                      <w:r>
                        <w:rPr>
                          <w:rFonts w:ascii="標楷體" w:hAnsi="標楷體"/>
                          <w:b/>
                          <w:bCs/>
                          <w:color w:val="000000"/>
                        </w:rPr>
                        <w:t>7</w:t>
                      </w:r>
                      <w:r>
                        <w:rPr>
                          <w:rFonts w:ascii="標楷體" w:hAnsi="標楷體" w:hint="eastAsia"/>
                          <w:b/>
                          <w:bCs/>
                          <w:color w:val="000000"/>
                        </w:rPr>
                        <w:t xml:space="preserve">　</w:t>
                      </w:r>
                      <w:r w:rsidRPr="00C106B5">
                        <w:rPr>
                          <w:rFonts w:ascii="標楷體" w:hAnsi="標楷體" w:hint="eastAsia"/>
                          <w:b/>
                          <w:bCs/>
                          <w:color w:val="000000"/>
                        </w:rPr>
                        <w:t>復康巴士114年6月至9月期間</w:t>
                      </w:r>
                      <w:proofErr w:type="gramStart"/>
                      <w:r w:rsidRPr="00C106B5">
                        <w:rPr>
                          <w:rFonts w:ascii="標楷體" w:hAnsi="標楷體" w:hint="eastAsia"/>
                          <w:b/>
                          <w:bCs/>
                          <w:color w:val="000000"/>
                        </w:rPr>
                        <w:t>服務趟次</w:t>
                      </w:r>
                      <w:proofErr w:type="gramEnd"/>
                      <w:r w:rsidRPr="00C106B5">
                        <w:rPr>
                          <w:rFonts w:ascii="標楷體" w:hAnsi="標楷體" w:hint="eastAsia"/>
                          <w:b/>
                          <w:bCs/>
                          <w:color w:val="000000"/>
                        </w:rPr>
                        <w:t>與目標值之比較</w:t>
                      </w:r>
                    </w:p>
                    <w:p w14:paraId="1337E455" w14:textId="77777777" w:rsidR="006262C3" w:rsidRDefault="006262C3" w:rsidP="006262C3">
                      <w:pPr>
                        <w:rPr>
                          <w:rFonts w:ascii="標楷體" w:hAnsi="標楷體"/>
                          <w:spacing w:val="-4"/>
                          <w:sz w:val="14"/>
                          <w:szCs w:val="14"/>
                        </w:rPr>
                      </w:pPr>
                      <w:r w:rsidRPr="005629C4">
                        <w:rPr>
                          <w:noProof/>
                        </w:rPr>
                        <w:drawing>
                          <wp:inline distT="0" distB="0" distL="0" distR="0" wp14:anchorId="321C9DFD" wp14:editId="0EE5C8A2">
                            <wp:extent cx="3261995" cy="2658110"/>
                            <wp:effectExtent l="0" t="0" r="0" b="0"/>
                            <wp:docPr id="5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61995" cy="2658110"/>
                                    </a:xfrm>
                                    <a:prstGeom prst="rect">
                                      <a:avLst/>
                                    </a:prstGeom>
                                    <a:noFill/>
                                    <a:ln>
                                      <a:noFill/>
                                    </a:ln>
                                  </pic:spPr>
                                </pic:pic>
                              </a:graphicData>
                            </a:graphic>
                          </wp:inline>
                        </w:drawing>
                      </w:r>
                    </w:p>
                    <w:p w14:paraId="623F513E" w14:textId="77777777" w:rsidR="006262C3" w:rsidRPr="005629C4" w:rsidRDefault="006262C3" w:rsidP="006262C3">
                      <w:pPr>
                        <w:spacing w:line="300" w:lineRule="exact"/>
                        <w:ind w:firstLineChars="50" w:firstLine="94"/>
                        <w:rPr>
                          <w:sz w:val="22"/>
                          <w:szCs w:val="18"/>
                        </w:rPr>
                      </w:pPr>
                      <w:r w:rsidRPr="005629C4">
                        <w:rPr>
                          <w:rFonts w:ascii="Calibri" w:hAnsi="標楷體" w:hint="eastAsia"/>
                          <w:color w:val="000000"/>
                          <w:sz w:val="18"/>
                          <w:szCs w:val="18"/>
                        </w:rPr>
                        <w:t>資料來源：整理自基隆市政府提供資料。</w:t>
                      </w:r>
                    </w:p>
                  </w:txbxContent>
                </v:textbox>
                <w10:wrap type="square" anchorx="margin"/>
              </v:shape>
            </w:pict>
          </mc:Fallback>
        </mc:AlternateContent>
      </w:r>
      <w:r w:rsidRPr="00440E44">
        <w:rPr>
          <w:rFonts w:ascii="標楷體" w:hAnsi="標楷體" w:hint="eastAsia"/>
          <w:bCs/>
          <w:color w:val="000000" w:themeColor="text1"/>
          <w:spacing w:val="-4"/>
        </w:rPr>
        <w:t>月</w:t>
      </w:r>
      <w:proofErr w:type="gramStart"/>
      <w:r w:rsidRPr="00440E44">
        <w:rPr>
          <w:rFonts w:ascii="標楷體" w:hAnsi="標楷體" w:hint="eastAsia"/>
          <w:bCs/>
          <w:color w:val="000000" w:themeColor="text1"/>
          <w:spacing w:val="-4"/>
        </w:rPr>
        <w:t>服務趟次</w:t>
      </w:r>
      <w:proofErr w:type="gramEnd"/>
      <w:r w:rsidRPr="00440E44">
        <w:rPr>
          <w:rFonts w:ascii="標楷體" w:hAnsi="標楷體" w:hint="eastAsia"/>
          <w:bCs/>
          <w:color w:val="000000" w:themeColor="text1"/>
          <w:spacing w:val="-4"/>
        </w:rPr>
        <w:t>目標3,750趟次（圖</w:t>
      </w:r>
      <w:r w:rsidR="00440E44" w:rsidRPr="00440E44">
        <w:rPr>
          <w:rFonts w:ascii="標楷體" w:hAnsi="標楷體" w:hint="eastAsia"/>
          <w:bCs/>
          <w:color w:val="000000" w:themeColor="text1"/>
          <w:spacing w:val="-4"/>
        </w:rPr>
        <w:t>7</w:t>
      </w:r>
      <w:r w:rsidRPr="00440E44">
        <w:rPr>
          <w:rFonts w:ascii="標楷體" w:hAnsi="標楷體" w:hint="eastAsia"/>
          <w:bCs/>
          <w:color w:val="000000" w:themeColor="text1"/>
          <w:spacing w:val="-4"/>
        </w:rPr>
        <w:t>），又服務人數雖由112年208人增至114年9月268人，惟仍僅占全市領有身心障礙證明者22,137人之0.94％，服務人數容有提升空間情事，經函請市政府檢討</w:t>
      </w:r>
      <w:proofErr w:type="gramStart"/>
      <w:r w:rsidRPr="00440E44">
        <w:rPr>
          <w:rFonts w:ascii="標楷體" w:hAnsi="標楷體" w:hint="eastAsia"/>
          <w:bCs/>
          <w:color w:val="000000" w:themeColor="text1"/>
          <w:spacing w:val="-4"/>
        </w:rPr>
        <w:t>研</w:t>
      </w:r>
      <w:proofErr w:type="gramEnd"/>
      <w:r w:rsidRPr="00440E44">
        <w:rPr>
          <w:rFonts w:ascii="標楷體" w:hAnsi="標楷體" w:hint="eastAsia"/>
          <w:bCs/>
          <w:color w:val="000000" w:themeColor="text1"/>
          <w:spacing w:val="-4"/>
        </w:rPr>
        <w:t>謀改善，並加強辦理對外宣導作業，以提升服務人數及服務量能。據復：</w:t>
      </w:r>
      <w:r w:rsidRPr="00440E44">
        <w:rPr>
          <w:rFonts w:ascii="標楷體" w:hAnsi="標楷體" w:hint="eastAsia"/>
          <w:color w:val="000000" w:themeColor="text1"/>
          <w:spacing w:val="-4"/>
        </w:rPr>
        <w:t>經參考其他縣市復康巴士及長照交通接送服務依里程數</w:t>
      </w:r>
      <w:proofErr w:type="gramStart"/>
      <w:r w:rsidRPr="00440E44">
        <w:rPr>
          <w:rFonts w:ascii="標楷體" w:hAnsi="標楷體" w:hint="eastAsia"/>
          <w:color w:val="000000" w:themeColor="text1"/>
          <w:spacing w:val="-4"/>
        </w:rPr>
        <w:t>加權趟次</w:t>
      </w:r>
      <w:proofErr w:type="gramEnd"/>
      <w:r w:rsidRPr="00440E44">
        <w:rPr>
          <w:rFonts w:ascii="標楷體" w:hAnsi="標楷體" w:hint="eastAsia"/>
          <w:color w:val="000000" w:themeColor="text1"/>
          <w:spacing w:val="-4"/>
        </w:rPr>
        <w:t>機制，修正基隆市復康巴士契約規範，並就</w:t>
      </w:r>
      <w:proofErr w:type="gramStart"/>
      <w:r w:rsidRPr="00440E44">
        <w:rPr>
          <w:rFonts w:ascii="標楷體" w:hAnsi="標楷體" w:hint="eastAsia"/>
          <w:color w:val="000000" w:themeColor="text1"/>
          <w:spacing w:val="-4"/>
        </w:rPr>
        <w:t>服務趟次</w:t>
      </w:r>
      <w:proofErr w:type="gramEnd"/>
      <w:r w:rsidRPr="00440E44">
        <w:rPr>
          <w:rFonts w:ascii="標楷體" w:hAnsi="標楷體" w:hint="eastAsia"/>
          <w:color w:val="000000" w:themeColor="text1"/>
          <w:spacing w:val="-4"/>
        </w:rPr>
        <w:t>不足月份扣罰廠商懲罰性違約金26萬元，</w:t>
      </w:r>
      <w:r w:rsidRPr="00440E44">
        <w:rPr>
          <w:rFonts w:ascii="標楷體" w:hAnsi="標楷體" w:hint="eastAsia"/>
          <w:bCs/>
          <w:color w:val="000000" w:themeColor="text1"/>
          <w:spacing w:val="-4"/>
        </w:rPr>
        <w:t>另透過社會處Facebook等媒體管道，加強宣傳復康巴士及無障礙交通預約平台等資訊</w:t>
      </w:r>
      <w:r w:rsidRPr="00440E44">
        <w:rPr>
          <w:rFonts w:ascii="標楷體" w:hAnsi="標楷體" w:hint="eastAsia"/>
          <w:color w:val="000000" w:themeColor="text1"/>
          <w:spacing w:val="-4"/>
        </w:rPr>
        <w:t>。</w:t>
      </w:r>
    </w:p>
    <w:p w14:paraId="23A72E2E" w14:textId="7DB3DC87" w:rsidR="0014022B" w:rsidRDefault="001D7E71" w:rsidP="00CD5656">
      <w:pPr>
        <w:overflowPunct w:val="0"/>
        <w:spacing w:line="470" w:lineRule="exact"/>
        <w:ind w:firstLineChars="200" w:firstLine="494"/>
        <w:jc w:val="both"/>
        <w:rPr>
          <w:rFonts w:ascii="標楷體" w:hAnsi="標楷體"/>
          <w:color w:val="000000" w:themeColor="text1"/>
        </w:rPr>
      </w:pPr>
      <w:r>
        <w:rPr>
          <w:rFonts w:ascii="標楷體" w:hAnsi="標楷體" w:hint="eastAsia"/>
          <w:b/>
          <w:bCs/>
          <w:color w:val="000000" w:themeColor="text1"/>
        </w:rPr>
        <w:t>2</w:t>
      </w:r>
      <w:r w:rsidRPr="00B87C3B">
        <w:rPr>
          <w:rFonts w:ascii="標楷體" w:hAnsi="標楷體" w:hint="eastAsia"/>
          <w:b/>
          <w:bCs/>
          <w:color w:val="000000" w:themeColor="text1"/>
        </w:rPr>
        <w:t>.建置無障礙交通接送系統，提升預約訂車便利性，</w:t>
      </w:r>
      <w:proofErr w:type="gramStart"/>
      <w:r w:rsidRPr="00B87C3B">
        <w:rPr>
          <w:rFonts w:ascii="標楷體" w:hAnsi="標楷體" w:hint="eastAsia"/>
          <w:b/>
          <w:bCs/>
          <w:color w:val="000000" w:themeColor="text1"/>
        </w:rPr>
        <w:t>惟間有工作</w:t>
      </w:r>
      <w:proofErr w:type="gramEnd"/>
      <w:r w:rsidRPr="00B87C3B">
        <w:rPr>
          <w:rFonts w:ascii="標楷體" w:hAnsi="標楷體" w:hint="eastAsia"/>
          <w:b/>
          <w:bCs/>
          <w:color w:val="000000" w:themeColor="text1"/>
        </w:rPr>
        <w:t>計畫書及工作月報逾期提送等履約管理作業</w:t>
      </w:r>
      <w:proofErr w:type="gramStart"/>
      <w:r w:rsidRPr="00B87C3B">
        <w:rPr>
          <w:rFonts w:ascii="標楷體" w:hAnsi="標楷體" w:hint="eastAsia"/>
          <w:b/>
          <w:bCs/>
          <w:color w:val="000000" w:themeColor="text1"/>
        </w:rPr>
        <w:t>未盡周妥</w:t>
      </w:r>
      <w:proofErr w:type="gramEnd"/>
      <w:r w:rsidRPr="00B87C3B">
        <w:rPr>
          <w:rFonts w:ascii="標楷體" w:hAnsi="標楷體" w:hint="eastAsia"/>
          <w:b/>
          <w:bCs/>
          <w:color w:val="000000" w:themeColor="text1"/>
        </w:rPr>
        <w:t>情事：</w:t>
      </w:r>
      <w:r w:rsidRPr="00B87C3B">
        <w:rPr>
          <w:rFonts w:ascii="標楷體" w:hAnsi="標楷體" w:hint="eastAsia"/>
          <w:color w:val="000000" w:themeColor="text1"/>
        </w:rPr>
        <w:t>社會處為整合各類無障礙交通接送服務，提升預約訂車便利性及效率，辦理無障礙交通接送統一預約及管理系統</w:t>
      </w:r>
      <w:r w:rsidRPr="00B87C3B">
        <w:rPr>
          <w:rFonts w:ascii="標楷體" w:hAnsi="標楷體" w:hint="eastAsia"/>
          <w:bCs/>
          <w:color w:val="000000" w:themeColor="text1"/>
        </w:rPr>
        <w:t>服務案</w:t>
      </w:r>
      <w:r w:rsidRPr="00B87C3B">
        <w:rPr>
          <w:rFonts w:ascii="標楷體" w:hAnsi="標楷體" w:hint="eastAsia"/>
          <w:color w:val="000000" w:themeColor="text1"/>
        </w:rPr>
        <w:t>，於113年5月31日決標</w:t>
      </w:r>
      <w:r w:rsidRPr="00B87C3B">
        <w:rPr>
          <w:rFonts w:ascii="標楷體" w:hAnsi="標楷體" w:hint="eastAsia"/>
          <w:bCs/>
          <w:color w:val="000000" w:themeColor="text1"/>
        </w:rPr>
        <w:t>，決標金額1,500萬餘元</w:t>
      </w:r>
      <w:r>
        <w:rPr>
          <w:rFonts w:ascii="標楷體" w:hAnsi="標楷體" w:hint="eastAsia"/>
          <w:bCs/>
          <w:color w:val="000000" w:themeColor="text1"/>
        </w:rPr>
        <w:t>。</w:t>
      </w:r>
      <w:r w:rsidRPr="00B87C3B">
        <w:rPr>
          <w:rFonts w:ascii="標楷體" w:hAnsi="標楷體" w:hint="eastAsia"/>
          <w:color w:val="000000" w:themeColor="text1"/>
        </w:rPr>
        <w:t>依</w:t>
      </w:r>
      <w:r>
        <w:rPr>
          <w:rFonts w:ascii="標楷體" w:hAnsi="標楷體" w:hint="eastAsia"/>
          <w:color w:val="000000" w:themeColor="text1"/>
        </w:rPr>
        <w:t>該案</w:t>
      </w:r>
      <w:r w:rsidRPr="00B87C3B">
        <w:rPr>
          <w:rFonts w:ascii="標楷體" w:hAnsi="標楷體" w:hint="eastAsia"/>
          <w:color w:val="000000" w:themeColor="text1"/>
        </w:rPr>
        <w:t>契約第8、13及14條規定略</w:t>
      </w:r>
      <w:proofErr w:type="gramStart"/>
      <w:r w:rsidRPr="00B87C3B">
        <w:rPr>
          <w:rFonts w:ascii="標楷體" w:hAnsi="標楷體" w:hint="eastAsia"/>
          <w:color w:val="000000" w:themeColor="text1"/>
        </w:rPr>
        <w:t>以</w:t>
      </w:r>
      <w:proofErr w:type="gramEnd"/>
      <w:r w:rsidRPr="00B87C3B">
        <w:rPr>
          <w:rFonts w:ascii="標楷體" w:hAnsi="標楷體" w:hint="eastAsia"/>
          <w:color w:val="000000" w:themeColor="text1"/>
        </w:rPr>
        <w:t>，廠商應於得標後15日提出工作計畫書，並於每月7日前提出前1個月之工作月報，如未於期限完成者，應按逾期日數計算逾期違約金</w:t>
      </w:r>
      <w:r w:rsidRPr="00B87C3B">
        <w:rPr>
          <w:rFonts w:ascii="標楷體" w:hAnsi="標楷體" w:hint="eastAsia"/>
          <w:bCs/>
          <w:color w:val="000000" w:themeColor="text1"/>
        </w:rPr>
        <w:t>，</w:t>
      </w:r>
      <w:r>
        <w:rPr>
          <w:rFonts w:ascii="標楷體" w:hAnsi="標楷體" w:hint="eastAsia"/>
          <w:bCs/>
          <w:color w:val="000000" w:themeColor="text1"/>
        </w:rPr>
        <w:t>經查</w:t>
      </w:r>
      <w:r w:rsidRPr="00B87C3B">
        <w:rPr>
          <w:rFonts w:ascii="標楷體" w:hAnsi="標楷體" w:hint="eastAsia"/>
          <w:bCs/>
          <w:color w:val="000000" w:themeColor="text1"/>
        </w:rPr>
        <w:t>廠商於113年6月18日始提出工作計畫書，逾契約規定期限3日，又113年6月工作報告遲至</w:t>
      </w:r>
      <w:r>
        <w:rPr>
          <w:rFonts w:ascii="標楷體" w:hAnsi="標楷體" w:hint="eastAsia"/>
          <w:bCs/>
          <w:color w:val="000000" w:themeColor="text1"/>
        </w:rPr>
        <w:t>同</w:t>
      </w:r>
      <w:r w:rsidRPr="00B87C3B">
        <w:rPr>
          <w:rFonts w:ascii="標楷體" w:hAnsi="標楷體" w:hint="eastAsia"/>
          <w:bCs/>
          <w:color w:val="000000" w:themeColor="text1"/>
        </w:rPr>
        <w:t>年8月9日始提出，較契約規定期限延遲30日，</w:t>
      </w:r>
      <w:r>
        <w:rPr>
          <w:rFonts w:ascii="標楷體" w:hAnsi="標楷體" w:hint="eastAsia"/>
          <w:bCs/>
          <w:color w:val="000000" w:themeColor="text1"/>
        </w:rPr>
        <w:t>惟截至114年10月底止，社會</w:t>
      </w:r>
      <w:proofErr w:type="gramStart"/>
      <w:r>
        <w:rPr>
          <w:rFonts w:ascii="標楷體" w:hAnsi="標楷體" w:hint="eastAsia"/>
          <w:bCs/>
          <w:color w:val="000000" w:themeColor="text1"/>
        </w:rPr>
        <w:t>處均未察覺</w:t>
      </w:r>
      <w:proofErr w:type="gramEnd"/>
      <w:r>
        <w:rPr>
          <w:rFonts w:ascii="標楷體" w:hAnsi="標楷體" w:hint="eastAsia"/>
          <w:bCs/>
          <w:color w:val="000000" w:themeColor="text1"/>
        </w:rPr>
        <w:t>，</w:t>
      </w:r>
      <w:r w:rsidRPr="00B87C3B">
        <w:rPr>
          <w:rFonts w:ascii="標楷體" w:hAnsi="標楷體" w:hint="eastAsia"/>
          <w:bCs/>
          <w:color w:val="000000" w:themeColor="text1"/>
        </w:rPr>
        <w:t>履約管理作業</w:t>
      </w:r>
      <w:proofErr w:type="gramStart"/>
      <w:r w:rsidRPr="00B87C3B">
        <w:rPr>
          <w:rFonts w:ascii="標楷體" w:hAnsi="標楷體" w:hint="eastAsia"/>
          <w:bCs/>
          <w:color w:val="000000" w:themeColor="text1"/>
        </w:rPr>
        <w:t>未盡周妥</w:t>
      </w:r>
      <w:proofErr w:type="gramEnd"/>
      <w:r w:rsidRPr="00B87C3B">
        <w:rPr>
          <w:rFonts w:ascii="標楷體" w:hAnsi="標楷體" w:hint="eastAsia"/>
          <w:bCs/>
          <w:color w:val="000000" w:themeColor="text1"/>
        </w:rPr>
        <w:t>，經函請市政府依約</w:t>
      </w:r>
      <w:proofErr w:type="gramStart"/>
      <w:r w:rsidRPr="00B87C3B">
        <w:rPr>
          <w:rFonts w:ascii="標楷體" w:hAnsi="標楷體" w:hint="eastAsia"/>
          <w:bCs/>
          <w:color w:val="000000" w:themeColor="text1"/>
        </w:rPr>
        <w:t>檢討妥處</w:t>
      </w:r>
      <w:proofErr w:type="gramEnd"/>
      <w:r w:rsidRPr="00B87C3B">
        <w:rPr>
          <w:rFonts w:ascii="標楷體" w:hAnsi="標楷體" w:hint="eastAsia"/>
          <w:bCs/>
          <w:color w:val="000000" w:themeColor="text1"/>
        </w:rPr>
        <w:t>。據復：已依契約規定扣罰</w:t>
      </w:r>
      <w:r w:rsidRPr="00B87C3B">
        <w:rPr>
          <w:rFonts w:ascii="標楷體" w:hAnsi="標楷體" w:hint="eastAsia"/>
          <w:color w:val="000000" w:themeColor="text1"/>
        </w:rPr>
        <w:t>廠商逾期違約金</w:t>
      </w:r>
      <w:r>
        <w:rPr>
          <w:rFonts w:ascii="標楷體" w:hAnsi="標楷體" w:hint="eastAsia"/>
          <w:color w:val="000000" w:themeColor="text1"/>
        </w:rPr>
        <w:t>合計</w:t>
      </w:r>
      <w:r w:rsidRPr="00B87C3B">
        <w:rPr>
          <w:rFonts w:ascii="標楷體" w:hAnsi="標楷體" w:hint="eastAsia"/>
          <w:color w:val="000000" w:themeColor="text1"/>
        </w:rPr>
        <w:t>43萬餘元。</w:t>
      </w:r>
    </w:p>
    <w:p w14:paraId="542F024D" w14:textId="363A8F47" w:rsidR="00686903" w:rsidRPr="00C36671" w:rsidRDefault="00686903" w:rsidP="00686903">
      <w:pPr>
        <w:overflowPunct w:val="0"/>
        <w:autoSpaceDE w:val="0"/>
        <w:spacing w:beforeLines="10" w:before="50" w:line="464"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二十二</w:t>
      </w:r>
      <w:r w:rsidRPr="00C36671">
        <w:rPr>
          <w:rFonts w:ascii="標楷體" w:hAnsi="標楷體" w:hint="eastAsia"/>
          <w:b/>
          <w:bCs/>
          <w:sz w:val="28"/>
          <w:szCs w:val="28"/>
        </w:rPr>
        <w:t>）</w:t>
      </w:r>
      <w:r w:rsidRPr="00E02248">
        <w:rPr>
          <w:rFonts w:ascii="標楷體" w:hAnsi="標楷體" w:hint="eastAsia"/>
          <w:b/>
          <w:bCs/>
          <w:sz w:val="28"/>
          <w:szCs w:val="28"/>
        </w:rPr>
        <w:t>為提升行政效率及洽公便利性並兼顧財政負擔量能，規劃</w:t>
      </w:r>
      <w:proofErr w:type="gramStart"/>
      <w:r w:rsidRPr="00E02248">
        <w:rPr>
          <w:rFonts w:ascii="標楷體" w:hAnsi="標楷體" w:hint="eastAsia"/>
          <w:b/>
          <w:bCs/>
          <w:sz w:val="28"/>
          <w:szCs w:val="28"/>
        </w:rPr>
        <w:t>採</w:t>
      </w:r>
      <w:proofErr w:type="gramEnd"/>
      <w:r w:rsidRPr="00E02248">
        <w:rPr>
          <w:rFonts w:ascii="標楷體" w:hAnsi="標楷體" w:hint="eastAsia"/>
          <w:b/>
          <w:bCs/>
          <w:sz w:val="28"/>
          <w:szCs w:val="28"/>
        </w:rPr>
        <w:t>公辦都更方式興建市政大樓，惟</w:t>
      </w:r>
      <w:bookmarkStart w:id="15" w:name="_Hlk232953749"/>
      <w:r w:rsidRPr="00E02248">
        <w:rPr>
          <w:rFonts w:ascii="標楷體" w:hAnsi="標楷體" w:hint="eastAsia"/>
          <w:b/>
          <w:bCs/>
          <w:sz w:val="28"/>
          <w:szCs w:val="28"/>
        </w:rPr>
        <w:t>整體辦公空間需求尚未協調確認</w:t>
      </w:r>
      <w:bookmarkEnd w:id="15"/>
      <w:r w:rsidRPr="00E02248">
        <w:rPr>
          <w:rFonts w:ascii="標楷體" w:hAnsi="標楷體" w:hint="eastAsia"/>
          <w:b/>
          <w:bCs/>
          <w:sz w:val="28"/>
          <w:szCs w:val="28"/>
        </w:rPr>
        <w:t>，且共同負擔比率評分</w:t>
      </w:r>
      <w:r w:rsidRPr="00686903">
        <w:rPr>
          <w:rFonts w:ascii="標楷體" w:hAnsi="標楷體" w:hint="eastAsia"/>
          <w:b/>
          <w:bCs/>
          <w:spacing w:val="-4"/>
          <w:sz w:val="28"/>
          <w:szCs w:val="28"/>
        </w:rPr>
        <w:t>標準不利市政大樓使用機能及分回面積，允宜</w:t>
      </w:r>
      <w:proofErr w:type="gramStart"/>
      <w:r w:rsidRPr="00686903">
        <w:rPr>
          <w:rFonts w:ascii="標楷體" w:hAnsi="標楷體" w:hint="eastAsia"/>
          <w:b/>
          <w:bCs/>
          <w:spacing w:val="-4"/>
          <w:sz w:val="28"/>
          <w:szCs w:val="28"/>
        </w:rPr>
        <w:t>研謀妥處，俾</w:t>
      </w:r>
      <w:proofErr w:type="gramEnd"/>
      <w:r w:rsidRPr="00686903">
        <w:rPr>
          <w:rFonts w:ascii="標楷體" w:hAnsi="標楷體" w:hint="eastAsia"/>
          <w:b/>
          <w:bCs/>
          <w:spacing w:val="-4"/>
          <w:sz w:val="28"/>
          <w:szCs w:val="28"/>
        </w:rPr>
        <w:t>強化公辦都更公共利益。</w:t>
      </w:r>
    </w:p>
    <w:p w14:paraId="2A78224F" w14:textId="77777777" w:rsidR="00686903" w:rsidRDefault="00686903" w:rsidP="00686903">
      <w:pPr>
        <w:overflowPunct w:val="0"/>
        <w:spacing w:line="464" w:lineRule="exact"/>
        <w:ind w:firstLineChars="200" w:firstLine="494"/>
        <w:jc w:val="both"/>
        <w:rPr>
          <w:rFonts w:ascii="標楷體" w:hAnsi="標楷體" w:cs="Courier New"/>
          <w:bCs/>
          <w:color w:val="000000" w:themeColor="text1"/>
          <w:kern w:val="0"/>
        </w:rPr>
      </w:pPr>
      <w:r w:rsidRPr="00E02248">
        <w:rPr>
          <w:rFonts w:ascii="標楷體" w:hAnsi="標楷體" w:cs="Courier New" w:hint="eastAsia"/>
          <w:bCs/>
          <w:color w:val="000000" w:themeColor="text1"/>
          <w:kern w:val="0"/>
        </w:rPr>
        <w:t>市政大樓前棟建築已於92年公告登錄為歷史建築，行政辦公空間擴充不易，且為因應市政發展與組織擴張，部分單位另覓</w:t>
      </w:r>
      <w:r>
        <w:rPr>
          <w:rFonts w:ascii="標楷體" w:hAnsi="標楷體" w:cs="Courier New" w:hint="eastAsia"/>
          <w:bCs/>
          <w:color w:val="000000" w:themeColor="text1"/>
          <w:kern w:val="0"/>
        </w:rPr>
        <w:t>公有房舍或</w:t>
      </w:r>
      <w:r w:rsidRPr="00E02248">
        <w:rPr>
          <w:rFonts w:ascii="標楷體" w:hAnsi="標楷體" w:cs="Courier New" w:hint="eastAsia"/>
          <w:bCs/>
          <w:color w:val="000000" w:themeColor="text1"/>
          <w:kern w:val="0"/>
        </w:rPr>
        <w:t>租用房屋</w:t>
      </w:r>
      <w:r>
        <w:rPr>
          <w:rFonts w:ascii="標楷體" w:hAnsi="標楷體" w:cs="Courier New" w:hint="eastAsia"/>
          <w:bCs/>
          <w:color w:val="000000" w:themeColor="text1"/>
          <w:kern w:val="0"/>
        </w:rPr>
        <w:t>作為辦公廳舍</w:t>
      </w:r>
      <w:r w:rsidRPr="00E02248">
        <w:rPr>
          <w:rFonts w:ascii="標楷體" w:hAnsi="標楷體" w:cs="Courier New" w:hint="eastAsia"/>
          <w:bCs/>
          <w:color w:val="000000" w:themeColor="text1"/>
          <w:kern w:val="0"/>
        </w:rPr>
        <w:t>，</w:t>
      </w:r>
      <w:r>
        <w:rPr>
          <w:rFonts w:ascii="標楷體" w:hAnsi="標楷體" w:cs="Courier New" w:hint="eastAsia"/>
          <w:bCs/>
          <w:color w:val="000000" w:themeColor="text1"/>
          <w:kern w:val="0"/>
        </w:rPr>
        <w:t>行政處（</w:t>
      </w:r>
      <w:r w:rsidRPr="0061280D">
        <w:rPr>
          <w:rFonts w:ascii="標楷體" w:hAnsi="標楷體" w:cs="Courier New" w:hint="eastAsia"/>
          <w:bCs/>
          <w:color w:val="000000" w:themeColor="text1"/>
          <w:kern w:val="0"/>
        </w:rPr>
        <w:t>109年9月因應組織調整更名為綜合發展處</w:t>
      </w:r>
      <w:r>
        <w:rPr>
          <w:rFonts w:ascii="標楷體" w:hAnsi="標楷體" w:cs="Courier New" w:hint="eastAsia"/>
          <w:bCs/>
          <w:color w:val="000000" w:themeColor="text1"/>
          <w:kern w:val="0"/>
        </w:rPr>
        <w:t>，下稱</w:t>
      </w:r>
      <w:r w:rsidRPr="0061280D">
        <w:rPr>
          <w:rFonts w:ascii="標楷體" w:hAnsi="標楷體" w:cs="Courier New" w:hint="eastAsia"/>
          <w:bCs/>
          <w:color w:val="000000" w:themeColor="text1"/>
          <w:kern w:val="0"/>
        </w:rPr>
        <w:t>綜發處</w:t>
      </w:r>
      <w:r>
        <w:rPr>
          <w:rFonts w:ascii="標楷體" w:hAnsi="標楷體" w:cs="Courier New" w:hint="eastAsia"/>
          <w:bCs/>
          <w:color w:val="000000" w:themeColor="text1"/>
          <w:kern w:val="0"/>
        </w:rPr>
        <w:t>）前</w:t>
      </w:r>
      <w:r w:rsidRPr="00E02248">
        <w:rPr>
          <w:rFonts w:ascii="標楷體" w:hAnsi="標楷體" w:cs="Courier New" w:hint="eastAsia"/>
          <w:bCs/>
          <w:color w:val="000000" w:themeColor="text1"/>
          <w:kern w:val="0"/>
        </w:rPr>
        <w:t>於108年間</w:t>
      </w:r>
      <w:r>
        <w:rPr>
          <w:rFonts w:ascii="標楷體" w:hAnsi="標楷體" w:cs="Courier New" w:hint="eastAsia"/>
          <w:bCs/>
          <w:color w:val="000000" w:themeColor="text1"/>
          <w:kern w:val="0"/>
        </w:rPr>
        <w:t>為</w:t>
      </w:r>
      <w:r w:rsidRPr="00E02248">
        <w:rPr>
          <w:rFonts w:ascii="標楷體" w:hAnsi="標楷體" w:cs="Courier New" w:hint="eastAsia"/>
          <w:bCs/>
          <w:color w:val="000000" w:themeColor="text1"/>
          <w:kern w:val="0"/>
        </w:rPr>
        <w:t>提升民眾洽公便利性</w:t>
      </w:r>
      <w:r>
        <w:rPr>
          <w:rFonts w:ascii="標楷體" w:hAnsi="標楷體" w:cs="Courier New" w:hint="eastAsia"/>
          <w:bCs/>
          <w:color w:val="000000" w:themeColor="text1"/>
          <w:kern w:val="0"/>
        </w:rPr>
        <w:t>，</w:t>
      </w:r>
      <w:r w:rsidRPr="00E02248">
        <w:rPr>
          <w:rFonts w:ascii="標楷體" w:hAnsi="標楷體" w:cs="Courier New" w:hint="eastAsia"/>
          <w:bCs/>
          <w:color w:val="000000" w:themeColor="text1"/>
          <w:kern w:val="0"/>
        </w:rPr>
        <w:t>規劃集中辦公空間，選定舊公車修理站基地興建市政大樓，預估興建費用約36.5億元，然112年初考量營建成本上漲，預估經費增為50億元，且未來負擔基隆捷運興建經費龐鉅，</w:t>
      </w:r>
      <w:proofErr w:type="gramStart"/>
      <w:r>
        <w:rPr>
          <w:rFonts w:ascii="標楷體" w:hAnsi="標楷體" w:cs="Courier New" w:hint="eastAsia"/>
          <w:bCs/>
          <w:color w:val="000000" w:themeColor="text1"/>
          <w:kern w:val="0"/>
        </w:rPr>
        <w:t>爰</w:t>
      </w:r>
      <w:proofErr w:type="gramEnd"/>
      <w:r w:rsidRPr="00E02248">
        <w:rPr>
          <w:rFonts w:ascii="標楷體" w:hAnsi="標楷體" w:cs="Courier New" w:hint="eastAsia"/>
          <w:bCs/>
          <w:color w:val="000000" w:themeColor="text1"/>
          <w:kern w:val="0"/>
        </w:rPr>
        <w:t>變更政策</w:t>
      </w:r>
      <w:r w:rsidRPr="00E02248">
        <w:rPr>
          <w:rFonts w:ascii="標楷體" w:hAnsi="標楷體" w:cs="Courier New" w:hint="eastAsia"/>
          <w:bCs/>
          <w:color w:val="000000" w:themeColor="text1"/>
          <w:kern w:val="0"/>
        </w:rPr>
        <w:lastRenderedPageBreak/>
        <w:t>尋求民間共同開發合作興建新市政辦公大樓，</w:t>
      </w:r>
      <w:proofErr w:type="gramStart"/>
      <w:r w:rsidRPr="00E02248">
        <w:rPr>
          <w:rFonts w:ascii="標楷體" w:hAnsi="標楷體" w:cs="Courier New" w:hint="eastAsia"/>
          <w:bCs/>
          <w:color w:val="000000" w:themeColor="text1"/>
          <w:kern w:val="0"/>
        </w:rPr>
        <w:t>續辦招商</w:t>
      </w:r>
      <w:proofErr w:type="gramEnd"/>
      <w:r w:rsidRPr="00E02248">
        <w:rPr>
          <w:rFonts w:ascii="標楷體" w:hAnsi="標楷體" w:cs="Courier New" w:hint="eastAsia"/>
          <w:bCs/>
          <w:color w:val="000000" w:themeColor="text1"/>
          <w:kern w:val="0"/>
        </w:rPr>
        <w:t>規劃委託技術服務案</w:t>
      </w:r>
      <w:r w:rsidRPr="00A33467">
        <w:rPr>
          <w:rFonts w:ascii="標楷體" w:hAnsi="標楷體" w:cs="Courier New" w:hint="eastAsia"/>
          <w:bCs/>
          <w:color w:val="000000" w:themeColor="text1"/>
          <w:kern w:val="0"/>
        </w:rPr>
        <w:t>，</w:t>
      </w:r>
      <w:proofErr w:type="gramStart"/>
      <w:r w:rsidRPr="00A33467">
        <w:rPr>
          <w:rFonts w:ascii="標楷體" w:hAnsi="標楷體" w:cs="Courier New" w:hint="eastAsia"/>
          <w:bCs/>
          <w:color w:val="000000" w:themeColor="text1"/>
          <w:kern w:val="0"/>
        </w:rPr>
        <w:t>嗣</w:t>
      </w:r>
      <w:proofErr w:type="gramEnd"/>
      <w:r w:rsidRPr="00A33467">
        <w:rPr>
          <w:rFonts w:ascii="標楷體" w:hAnsi="標楷體" w:cs="Courier New" w:hint="eastAsia"/>
          <w:bCs/>
          <w:color w:val="000000" w:themeColor="text1"/>
          <w:kern w:val="0"/>
        </w:rPr>
        <w:t>於114年2月</w:t>
      </w:r>
      <w:r>
        <w:rPr>
          <w:rFonts w:ascii="標楷體" w:hAnsi="標楷體" w:cs="Courier New" w:hint="eastAsia"/>
          <w:bCs/>
          <w:color w:val="000000" w:themeColor="text1"/>
          <w:kern w:val="0"/>
        </w:rPr>
        <w:t>至115年1月間</w:t>
      </w:r>
      <w:r w:rsidRPr="00A33467">
        <w:rPr>
          <w:rFonts w:ascii="標楷體" w:hAnsi="標楷體" w:cs="Courier New" w:hint="eastAsia"/>
          <w:bCs/>
          <w:color w:val="000000" w:themeColor="text1"/>
          <w:kern w:val="0"/>
        </w:rPr>
        <w:t>公開評選文件草案</w:t>
      </w:r>
      <w:r>
        <w:rPr>
          <w:rFonts w:ascii="標楷體" w:hAnsi="標楷體" w:cs="Courier New" w:hint="eastAsia"/>
          <w:bCs/>
          <w:color w:val="000000" w:themeColor="text1"/>
          <w:kern w:val="0"/>
        </w:rPr>
        <w:t>及</w:t>
      </w:r>
      <w:r w:rsidRPr="00A33467">
        <w:rPr>
          <w:rFonts w:ascii="標楷體" w:hAnsi="標楷體" w:cs="Courier New" w:hint="eastAsia"/>
          <w:bCs/>
          <w:color w:val="000000" w:themeColor="text1"/>
          <w:kern w:val="0"/>
        </w:rPr>
        <w:t>召開都市更新暨評選實施者說明會</w:t>
      </w:r>
      <w:r w:rsidRPr="00E02248">
        <w:rPr>
          <w:rFonts w:ascii="標楷體" w:hAnsi="標楷體" w:cs="Courier New" w:hint="eastAsia"/>
          <w:bCs/>
          <w:color w:val="000000" w:themeColor="text1"/>
          <w:kern w:val="0"/>
        </w:rPr>
        <w:t>，以公辦都市更新辦理開發，</w:t>
      </w:r>
      <w:proofErr w:type="gramStart"/>
      <w:r w:rsidRPr="00E02248">
        <w:rPr>
          <w:rFonts w:ascii="標楷體" w:hAnsi="標楷體" w:cs="Courier New" w:hint="eastAsia"/>
          <w:bCs/>
          <w:color w:val="000000" w:themeColor="text1"/>
          <w:kern w:val="0"/>
        </w:rPr>
        <w:t>並招商</w:t>
      </w:r>
      <w:proofErr w:type="gramEnd"/>
      <w:r w:rsidRPr="00E02248">
        <w:rPr>
          <w:rFonts w:ascii="標楷體" w:hAnsi="標楷體" w:cs="Courier New" w:hint="eastAsia"/>
          <w:bCs/>
          <w:color w:val="000000" w:themeColor="text1"/>
          <w:kern w:val="0"/>
        </w:rPr>
        <w:t>徵求實施者，預估開發量體為17,700坪，包括行政辦公1棟6,300坪及實施者分回1棟11,400坪</w:t>
      </w:r>
      <w:r>
        <w:rPr>
          <w:rFonts w:ascii="標楷體" w:hAnsi="標楷體" w:cs="Courier New" w:hint="eastAsia"/>
          <w:bCs/>
          <w:color w:val="000000" w:themeColor="text1"/>
          <w:kern w:val="0"/>
        </w:rPr>
        <w:t>。</w:t>
      </w:r>
      <w:r w:rsidRPr="00B90320">
        <w:rPr>
          <w:rFonts w:ascii="標楷體" w:hAnsi="標楷體" w:hint="eastAsia"/>
          <w:bCs/>
          <w:szCs w:val="24"/>
        </w:rPr>
        <w:t>經查其執行情形</w:t>
      </w:r>
      <w:r w:rsidRPr="00DB3DCB">
        <w:rPr>
          <w:rFonts w:ascii="標楷體" w:hAnsi="標楷體" w:hint="eastAsia"/>
          <w:bCs/>
          <w:szCs w:val="24"/>
        </w:rPr>
        <w:t>，</w:t>
      </w:r>
      <w:r w:rsidRPr="00B90320">
        <w:rPr>
          <w:rFonts w:ascii="標楷體" w:hAnsi="標楷體" w:hint="eastAsia"/>
          <w:bCs/>
          <w:szCs w:val="24"/>
        </w:rPr>
        <w:t>核有下列</w:t>
      </w:r>
      <w:r>
        <w:rPr>
          <w:rFonts w:ascii="標楷體" w:hAnsi="標楷體" w:hint="eastAsia"/>
          <w:bCs/>
          <w:szCs w:val="24"/>
        </w:rPr>
        <w:t>事項</w:t>
      </w:r>
      <w:r w:rsidRPr="00B90320">
        <w:rPr>
          <w:rFonts w:ascii="標楷體" w:hAnsi="標楷體" w:hint="eastAsia"/>
          <w:bCs/>
          <w:szCs w:val="24"/>
        </w:rPr>
        <w:t>：</w:t>
      </w:r>
    </w:p>
    <w:p w14:paraId="5DC8FE79" w14:textId="56989280" w:rsidR="00686903" w:rsidRPr="001B1326" w:rsidRDefault="00686903" w:rsidP="00686903">
      <w:pPr>
        <w:overflowPunct w:val="0"/>
        <w:spacing w:line="448" w:lineRule="exact"/>
        <w:ind w:firstLineChars="200" w:firstLine="494"/>
        <w:jc w:val="both"/>
        <w:rPr>
          <w:rFonts w:ascii="標楷體" w:hAnsi="標楷體"/>
          <w:bCs/>
        </w:rPr>
      </w:pPr>
      <w:r w:rsidRPr="00396CE9">
        <w:rPr>
          <w:rFonts w:ascii="標楷體" w:hAnsi="標楷體" w:cs="Courier New" w:hint="eastAsia"/>
          <w:b/>
          <w:color w:val="000000" w:themeColor="text1"/>
          <w:kern w:val="0"/>
        </w:rPr>
        <w:t>1.</w:t>
      </w:r>
      <w:r w:rsidRPr="00601E59">
        <w:rPr>
          <w:rFonts w:ascii="標楷體" w:hAnsi="標楷體" w:cs="Courier New" w:hint="eastAsia"/>
          <w:b/>
          <w:color w:val="000000" w:themeColor="text1"/>
          <w:kern w:val="0"/>
        </w:rPr>
        <w:t>整體辦公空間需求尚未協調確認</w:t>
      </w:r>
      <w:r>
        <w:rPr>
          <w:rFonts w:ascii="標楷體" w:hAnsi="標楷體" w:cs="Courier New" w:hint="eastAsia"/>
          <w:b/>
          <w:color w:val="000000" w:themeColor="text1"/>
          <w:kern w:val="0"/>
        </w:rPr>
        <w:t>，恐影響完工後進駐單位使用機能</w:t>
      </w:r>
      <w:r w:rsidRPr="00396CE9">
        <w:rPr>
          <w:rFonts w:ascii="標楷體" w:hAnsi="標楷體" w:cs="Courier New" w:hint="eastAsia"/>
          <w:b/>
          <w:color w:val="000000" w:themeColor="text1"/>
          <w:kern w:val="0"/>
        </w:rPr>
        <w:t>：</w:t>
      </w:r>
      <w:r w:rsidRPr="00A33467">
        <w:rPr>
          <w:rFonts w:ascii="標楷體" w:hAnsi="標楷體" w:cs="Courier New" w:hint="eastAsia"/>
          <w:bCs/>
          <w:color w:val="000000" w:themeColor="text1"/>
          <w:kern w:val="0"/>
        </w:rPr>
        <w:t>都</w:t>
      </w:r>
      <w:r>
        <w:rPr>
          <w:rFonts w:ascii="標楷體" w:hAnsi="標楷體" w:cs="Courier New" w:hint="eastAsia"/>
          <w:bCs/>
          <w:color w:val="000000" w:themeColor="text1"/>
          <w:kern w:val="0"/>
        </w:rPr>
        <w:t>市發展</w:t>
      </w:r>
      <w:r w:rsidRPr="00A33467">
        <w:rPr>
          <w:rFonts w:ascii="標楷體" w:hAnsi="標楷體" w:cs="Courier New" w:hint="eastAsia"/>
          <w:bCs/>
          <w:color w:val="000000" w:themeColor="text1"/>
          <w:kern w:val="0"/>
        </w:rPr>
        <w:t>處</w:t>
      </w:r>
      <w:r>
        <w:rPr>
          <w:rFonts w:ascii="標楷體" w:hAnsi="標楷體" w:cs="Courier New" w:hint="eastAsia"/>
          <w:bCs/>
          <w:color w:val="000000" w:themeColor="text1"/>
          <w:kern w:val="0"/>
        </w:rPr>
        <w:t>（下稱都發處）於</w:t>
      </w:r>
      <w:r w:rsidRPr="00A33467">
        <w:rPr>
          <w:rFonts w:ascii="標楷體" w:hAnsi="標楷體" w:cs="Courier New" w:hint="eastAsia"/>
          <w:bCs/>
          <w:color w:val="000000" w:themeColor="text1"/>
          <w:kern w:val="0"/>
        </w:rPr>
        <w:t>113年4月底調查新市政大樓辦公空間需求，初步規劃府內14處1千人</w:t>
      </w:r>
      <w:r>
        <w:rPr>
          <w:rFonts w:ascii="標楷體" w:hAnsi="標楷體" w:cs="Courier New" w:hint="eastAsia"/>
          <w:bCs/>
          <w:color w:val="000000" w:themeColor="text1"/>
          <w:kern w:val="0"/>
        </w:rPr>
        <w:t>進駐</w:t>
      </w:r>
      <w:r w:rsidRPr="00A33467">
        <w:rPr>
          <w:rFonts w:ascii="標楷體" w:hAnsi="標楷體" w:cs="Courier New" w:hint="eastAsia"/>
          <w:bCs/>
          <w:color w:val="000000" w:themeColor="text1"/>
          <w:kern w:val="0"/>
        </w:rPr>
        <w:t>，並配置招待室、會議室、茶水間、儲藏空間</w:t>
      </w:r>
      <w:r>
        <w:rPr>
          <w:rFonts w:ascii="標楷體" w:hAnsi="標楷體" w:cs="Courier New" w:hint="eastAsia"/>
          <w:bCs/>
          <w:color w:val="000000" w:themeColor="text1"/>
          <w:kern w:val="0"/>
        </w:rPr>
        <w:t>及</w:t>
      </w:r>
      <w:r w:rsidRPr="00A33467">
        <w:rPr>
          <w:rFonts w:ascii="標楷體" w:hAnsi="標楷體" w:cs="Courier New" w:hint="eastAsia"/>
          <w:bCs/>
          <w:color w:val="000000" w:themeColor="text1"/>
          <w:kern w:val="0"/>
        </w:rPr>
        <w:t>聯合服務中心等，雖參酌</w:t>
      </w:r>
      <w:r>
        <w:rPr>
          <w:rFonts w:ascii="標楷體" w:hAnsi="標楷體" w:cs="Courier New" w:hint="eastAsia"/>
          <w:bCs/>
          <w:color w:val="000000" w:themeColor="text1"/>
          <w:kern w:val="0"/>
        </w:rPr>
        <w:t>「</w:t>
      </w:r>
      <w:r w:rsidRPr="00A33467">
        <w:rPr>
          <w:rFonts w:ascii="標楷體" w:hAnsi="標楷體" w:cs="Courier New" w:hint="eastAsia"/>
          <w:bCs/>
          <w:color w:val="000000" w:themeColor="text1"/>
          <w:kern w:val="0"/>
        </w:rPr>
        <w:t>行政院與所屬各機關辦公處所空間及面積規劃原則</w:t>
      </w:r>
      <w:r>
        <w:rPr>
          <w:rFonts w:ascii="標楷體" w:hAnsi="標楷體" w:cs="Courier New" w:hint="eastAsia"/>
          <w:bCs/>
          <w:color w:val="000000" w:themeColor="text1"/>
          <w:kern w:val="0"/>
        </w:rPr>
        <w:t>」</w:t>
      </w:r>
      <w:r w:rsidRPr="00A33467">
        <w:rPr>
          <w:rFonts w:ascii="標楷體" w:hAnsi="標楷體" w:cs="Courier New" w:hint="eastAsia"/>
          <w:bCs/>
          <w:color w:val="000000" w:themeColor="text1"/>
          <w:kern w:val="0"/>
        </w:rPr>
        <w:t>估算面積，惟尚未由辦公空間主管</w:t>
      </w:r>
      <w:r>
        <w:rPr>
          <w:rFonts w:ascii="標楷體" w:hAnsi="標楷體" w:cs="Courier New" w:hint="eastAsia"/>
          <w:bCs/>
          <w:color w:val="000000" w:themeColor="text1"/>
          <w:kern w:val="0"/>
        </w:rPr>
        <w:t>單位（</w:t>
      </w:r>
      <w:r w:rsidRPr="00A33467">
        <w:rPr>
          <w:rFonts w:ascii="標楷體" w:hAnsi="標楷體" w:cs="Courier New" w:hint="eastAsia"/>
          <w:bCs/>
          <w:color w:val="000000" w:themeColor="text1"/>
          <w:kern w:val="0"/>
        </w:rPr>
        <w:t>綜發處</w:t>
      </w:r>
      <w:r>
        <w:rPr>
          <w:rFonts w:ascii="標楷體" w:hAnsi="標楷體" w:cs="Courier New" w:hint="eastAsia"/>
          <w:bCs/>
          <w:color w:val="000000" w:themeColor="text1"/>
          <w:kern w:val="0"/>
        </w:rPr>
        <w:t>）</w:t>
      </w:r>
      <w:r w:rsidRPr="00A33467">
        <w:rPr>
          <w:rFonts w:ascii="標楷體" w:hAnsi="標楷體" w:cs="Courier New" w:hint="eastAsia"/>
          <w:bCs/>
          <w:color w:val="000000" w:themeColor="text1"/>
          <w:kern w:val="0"/>
        </w:rPr>
        <w:t>協調各進駐單位確認實際需求</w:t>
      </w:r>
      <w:r>
        <w:rPr>
          <w:rFonts w:ascii="標楷體" w:hAnsi="標楷體" w:cs="Courier New" w:hint="eastAsia"/>
          <w:bCs/>
          <w:color w:val="000000" w:themeColor="text1"/>
          <w:kern w:val="0"/>
        </w:rPr>
        <w:t>及</w:t>
      </w:r>
      <w:r w:rsidRPr="00A33467">
        <w:rPr>
          <w:rFonts w:ascii="標楷體" w:hAnsi="標楷體" w:cs="Courier New" w:hint="eastAsia"/>
          <w:bCs/>
          <w:color w:val="000000" w:themeColor="text1"/>
          <w:kern w:val="0"/>
        </w:rPr>
        <w:t>公共空間使用機能，</w:t>
      </w:r>
      <w:r>
        <w:rPr>
          <w:rFonts w:ascii="標楷體" w:hAnsi="標楷體" w:cs="Courier New" w:hint="eastAsia"/>
          <w:bCs/>
          <w:color w:val="000000" w:themeColor="text1"/>
          <w:kern w:val="0"/>
        </w:rPr>
        <w:t>亦未評估</w:t>
      </w:r>
      <w:r w:rsidRPr="00A33467">
        <w:rPr>
          <w:rFonts w:ascii="標楷體" w:hAnsi="標楷體" w:cs="Courier New" w:hint="eastAsia"/>
          <w:bCs/>
          <w:color w:val="000000" w:themeColor="text1"/>
          <w:kern w:val="0"/>
        </w:rPr>
        <w:t>各單位新建及既有辦公空間之增減對照情形</w:t>
      </w:r>
      <w:r>
        <w:rPr>
          <w:rFonts w:ascii="標楷體" w:hAnsi="標楷體" w:cs="Courier New" w:hint="eastAsia"/>
          <w:bCs/>
          <w:color w:val="000000" w:themeColor="text1"/>
          <w:kern w:val="0"/>
        </w:rPr>
        <w:t>、</w:t>
      </w:r>
      <w:r w:rsidRPr="00A33467">
        <w:rPr>
          <w:rFonts w:ascii="標楷體" w:hAnsi="標楷體" w:cs="Courier New" w:hint="eastAsia"/>
          <w:bCs/>
          <w:color w:val="000000" w:themeColor="text1"/>
          <w:kern w:val="0"/>
        </w:rPr>
        <w:t>空間限制</w:t>
      </w:r>
      <w:r>
        <w:rPr>
          <w:rFonts w:ascii="標楷體" w:hAnsi="標楷體" w:cs="Courier New" w:hint="eastAsia"/>
          <w:bCs/>
          <w:color w:val="000000" w:themeColor="text1"/>
          <w:kern w:val="0"/>
        </w:rPr>
        <w:t>與</w:t>
      </w:r>
      <w:r w:rsidRPr="00A33467">
        <w:rPr>
          <w:rFonts w:ascii="標楷體" w:hAnsi="標楷體" w:cs="Courier New" w:hint="eastAsia"/>
          <w:bCs/>
          <w:color w:val="000000" w:themeColor="text1"/>
          <w:kern w:val="0"/>
        </w:rPr>
        <w:t>辦公環境取得均衡</w:t>
      </w:r>
      <w:r>
        <w:rPr>
          <w:rFonts w:ascii="標楷體" w:hAnsi="標楷體" w:cs="Courier New" w:hint="eastAsia"/>
          <w:bCs/>
          <w:color w:val="000000" w:themeColor="text1"/>
          <w:kern w:val="0"/>
        </w:rPr>
        <w:t>（</w:t>
      </w:r>
      <w:r w:rsidR="00635AB7">
        <w:rPr>
          <w:rFonts w:ascii="標楷體" w:hAnsi="標楷體" w:cs="Courier New" w:hint="eastAsia"/>
          <w:bCs/>
          <w:color w:val="000000" w:themeColor="text1"/>
          <w:kern w:val="0"/>
        </w:rPr>
        <w:t>預估</w:t>
      </w:r>
      <w:r w:rsidRPr="00A33467">
        <w:rPr>
          <w:rFonts w:ascii="標楷體" w:hAnsi="標楷體" w:cs="Courier New" w:hint="eastAsia"/>
          <w:bCs/>
          <w:color w:val="000000" w:themeColor="text1"/>
          <w:kern w:val="0"/>
        </w:rPr>
        <w:t>非主管每人</w:t>
      </w:r>
      <w:r>
        <w:rPr>
          <w:rFonts w:ascii="標楷體" w:hAnsi="標楷體" w:cs="Courier New" w:hint="eastAsia"/>
          <w:bCs/>
          <w:color w:val="000000" w:themeColor="text1"/>
          <w:kern w:val="0"/>
        </w:rPr>
        <w:t>辦公空間</w:t>
      </w:r>
      <w:r w:rsidRPr="00A33467">
        <w:rPr>
          <w:rFonts w:ascii="標楷體" w:hAnsi="標楷體" w:cs="Courier New" w:hint="eastAsia"/>
          <w:bCs/>
          <w:color w:val="000000" w:themeColor="text1"/>
          <w:kern w:val="0"/>
        </w:rPr>
        <w:t>使用面積</w:t>
      </w:r>
      <w:r>
        <w:rPr>
          <w:rFonts w:ascii="標楷體" w:hAnsi="標楷體" w:cs="Courier New" w:hint="eastAsia"/>
          <w:bCs/>
          <w:color w:val="000000" w:themeColor="text1"/>
          <w:kern w:val="0"/>
        </w:rPr>
        <w:t>6.44平方公尺，</w:t>
      </w:r>
      <w:r w:rsidRPr="00A33467">
        <w:rPr>
          <w:rFonts w:ascii="標楷體" w:hAnsi="標楷體" w:cs="Courier New" w:hint="eastAsia"/>
          <w:bCs/>
          <w:color w:val="000000" w:themeColor="text1"/>
          <w:kern w:val="0"/>
        </w:rPr>
        <w:t>低於上開原則建議8平方公尺</w:t>
      </w:r>
      <w:r>
        <w:rPr>
          <w:rFonts w:ascii="標楷體" w:hAnsi="標楷體" w:cs="Courier New" w:hint="eastAsia"/>
          <w:bCs/>
          <w:color w:val="000000" w:themeColor="text1"/>
          <w:kern w:val="0"/>
        </w:rPr>
        <w:t>），且</w:t>
      </w:r>
      <w:r w:rsidRPr="00A33467">
        <w:rPr>
          <w:rFonts w:ascii="標楷體" w:hAnsi="標楷體" w:cs="Courier New" w:hint="eastAsia"/>
          <w:bCs/>
          <w:color w:val="000000" w:themeColor="text1"/>
          <w:kern w:val="0"/>
        </w:rPr>
        <w:t>未配置公文檔案室</w:t>
      </w:r>
      <w:r>
        <w:rPr>
          <w:rFonts w:ascii="標楷體" w:hAnsi="標楷體" w:cs="Courier New" w:hint="eastAsia"/>
          <w:bCs/>
          <w:color w:val="000000" w:themeColor="text1"/>
          <w:kern w:val="0"/>
        </w:rPr>
        <w:t>等</w:t>
      </w:r>
      <w:r w:rsidRPr="00A33467">
        <w:rPr>
          <w:rFonts w:ascii="標楷體" w:hAnsi="標楷體" w:cs="Courier New" w:hint="eastAsia"/>
          <w:bCs/>
          <w:color w:val="000000" w:themeColor="text1"/>
          <w:kern w:val="0"/>
        </w:rPr>
        <w:t>，</w:t>
      </w:r>
      <w:r w:rsidR="00635AB7">
        <w:rPr>
          <w:rFonts w:ascii="標楷體" w:hAnsi="標楷體" w:cs="Courier New" w:hint="eastAsia"/>
          <w:bCs/>
          <w:color w:val="000000" w:themeColor="text1"/>
          <w:kern w:val="0"/>
        </w:rPr>
        <w:t>因</w:t>
      </w:r>
      <w:r>
        <w:rPr>
          <w:rFonts w:ascii="標楷體" w:hAnsi="標楷體" w:cs="Courier New" w:hint="eastAsia"/>
          <w:bCs/>
          <w:color w:val="000000" w:themeColor="text1"/>
          <w:kern w:val="0"/>
        </w:rPr>
        <w:t>未提前確認整體</w:t>
      </w:r>
      <w:r w:rsidRPr="00A33467">
        <w:rPr>
          <w:rFonts w:ascii="標楷體" w:hAnsi="標楷體" w:cs="Courier New" w:hint="eastAsia"/>
          <w:bCs/>
          <w:color w:val="000000" w:themeColor="text1"/>
          <w:kern w:val="0"/>
        </w:rPr>
        <w:t>需求</w:t>
      </w:r>
      <w:r w:rsidR="00635AB7">
        <w:rPr>
          <w:rFonts w:ascii="標楷體" w:hAnsi="標楷體" w:cs="Courier New" w:hint="eastAsia"/>
          <w:bCs/>
          <w:color w:val="000000" w:themeColor="text1"/>
          <w:kern w:val="0"/>
        </w:rPr>
        <w:t>而未</w:t>
      </w:r>
      <w:r w:rsidRPr="00A33467">
        <w:rPr>
          <w:rFonts w:ascii="標楷體" w:hAnsi="標楷體" w:cs="Courier New" w:hint="eastAsia"/>
          <w:bCs/>
          <w:color w:val="000000" w:themeColor="text1"/>
          <w:kern w:val="0"/>
        </w:rPr>
        <w:t>列入招商條件，將</w:t>
      </w:r>
      <w:r>
        <w:rPr>
          <w:rFonts w:ascii="標楷體" w:hAnsi="標楷體" w:cs="Courier New" w:hint="eastAsia"/>
          <w:bCs/>
          <w:color w:val="000000" w:themeColor="text1"/>
          <w:kern w:val="0"/>
        </w:rPr>
        <w:t>影響</w:t>
      </w:r>
      <w:r w:rsidRPr="00A33467">
        <w:rPr>
          <w:rFonts w:ascii="標楷體" w:hAnsi="標楷體" w:cs="Courier New" w:hint="eastAsia"/>
          <w:bCs/>
          <w:color w:val="000000" w:themeColor="text1"/>
          <w:kern w:val="0"/>
        </w:rPr>
        <w:t>未來</w:t>
      </w:r>
      <w:r>
        <w:rPr>
          <w:rFonts w:ascii="標楷體" w:hAnsi="標楷體" w:cs="Courier New" w:hint="eastAsia"/>
          <w:bCs/>
          <w:color w:val="000000" w:themeColor="text1"/>
          <w:kern w:val="0"/>
        </w:rPr>
        <w:t>完工</w:t>
      </w:r>
      <w:r w:rsidRPr="00A33467">
        <w:rPr>
          <w:rFonts w:ascii="標楷體" w:hAnsi="標楷體" w:cs="Courier New" w:hint="eastAsia"/>
          <w:bCs/>
          <w:color w:val="000000" w:themeColor="text1"/>
          <w:kern w:val="0"/>
        </w:rPr>
        <w:t>進駐</w:t>
      </w:r>
      <w:r>
        <w:rPr>
          <w:rFonts w:ascii="標楷體" w:hAnsi="標楷體" w:cs="Courier New" w:hint="eastAsia"/>
          <w:bCs/>
          <w:color w:val="000000" w:themeColor="text1"/>
          <w:kern w:val="0"/>
        </w:rPr>
        <w:t>後實際</w:t>
      </w:r>
      <w:r w:rsidRPr="00A33467">
        <w:rPr>
          <w:rFonts w:ascii="標楷體" w:hAnsi="標楷體" w:cs="Courier New" w:hint="eastAsia"/>
          <w:bCs/>
          <w:color w:val="000000" w:themeColor="text1"/>
          <w:kern w:val="0"/>
        </w:rPr>
        <w:t>使用機能。</w:t>
      </w:r>
      <w:r>
        <w:rPr>
          <w:rFonts w:ascii="標楷體" w:hAnsi="標楷體" w:cs="Courier New" w:hint="eastAsia"/>
          <w:bCs/>
          <w:color w:val="000000" w:themeColor="text1"/>
          <w:kern w:val="0"/>
        </w:rPr>
        <w:t>又市政府</w:t>
      </w:r>
      <w:r w:rsidRPr="00A33467">
        <w:rPr>
          <w:rFonts w:ascii="標楷體" w:hAnsi="標楷體" w:cs="Courier New" w:hint="eastAsia"/>
          <w:bCs/>
          <w:color w:val="000000" w:themeColor="text1"/>
          <w:kern w:val="0"/>
        </w:rPr>
        <w:t>考量財政負擔而</w:t>
      </w:r>
      <w:proofErr w:type="gramStart"/>
      <w:r w:rsidRPr="00A33467">
        <w:rPr>
          <w:rFonts w:ascii="標楷體" w:hAnsi="標楷體" w:cs="Courier New" w:hint="eastAsia"/>
          <w:bCs/>
          <w:color w:val="000000" w:themeColor="text1"/>
          <w:kern w:val="0"/>
        </w:rPr>
        <w:t>採</w:t>
      </w:r>
      <w:proofErr w:type="gramEnd"/>
      <w:r w:rsidRPr="00A33467">
        <w:rPr>
          <w:rFonts w:ascii="標楷體" w:hAnsi="標楷體" w:cs="Courier New" w:hint="eastAsia"/>
          <w:bCs/>
          <w:color w:val="000000" w:themeColor="text1"/>
          <w:kern w:val="0"/>
        </w:rPr>
        <w:t>行公辦都更取得辦公空間</w:t>
      </w:r>
      <w:r>
        <w:rPr>
          <w:rFonts w:ascii="標楷體" w:hAnsi="標楷體" w:cs="Courier New" w:hint="eastAsia"/>
          <w:bCs/>
          <w:color w:val="000000" w:themeColor="text1"/>
          <w:kern w:val="0"/>
        </w:rPr>
        <w:t>，雖</w:t>
      </w:r>
      <w:r w:rsidRPr="00A33467">
        <w:rPr>
          <w:rFonts w:ascii="標楷體" w:hAnsi="標楷體" w:cs="Courier New" w:hint="eastAsia"/>
          <w:bCs/>
          <w:color w:val="000000" w:themeColor="text1"/>
          <w:kern w:val="0"/>
        </w:rPr>
        <w:t>較原規劃自行興建大幅減少</w:t>
      </w:r>
      <w:r>
        <w:rPr>
          <w:rFonts w:ascii="標楷體" w:hAnsi="標楷體" w:cs="Courier New" w:hint="eastAsia"/>
          <w:bCs/>
          <w:color w:val="000000" w:themeColor="text1"/>
          <w:kern w:val="0"/>
        </w:rPr>
        <w:t>經費負擔，然所取得辦公空間相對亦隨之減少</w:t>
      </w:r>
      <w:r w:rsidRPr="00A33467">
        <w:rPr>
          <w:rFonts w:ascii="標楷體" w:hAnsi="標楷體" w:cs="Courier New" w:hint="eastAsia"/>
          <w:bCs/>
          <w:color w:val="000000" w:themeColor="text1"/>
          <w:kern w:val="0"/>
        </w:rPr>
        <w:t>，導致空間配置較為侷限，除洽公空間較為緊縮</w:t>
      </w:r>
      <w:r>
        <w:rPr>
          <w:rFonts w:ascii="標楷體" w:hAnsi="標楷體" w:cs="Courier New" w:hint="eastAsia"/>
          <w:bCs/>
          <w:color w:val="000000" w:themeColor="text1"/>
          <w:kern w:val="0"/>
        </w:rPr>
        <w:t>外</w:t>
      </w:r>
      <w:r w:rsidRPr="00A33467">
        <w:rPr>
          <w:rFonts w:ascii="標楷體" w:hAnsi="標楷體" w:cs="Courier New" w:hint="eastAsia"/>
          <w:bCs/>
          <w:color w:val="000000" w:themeColor="text1"/>
          <w:kern w:val="0"/>
        </w:rPr>
        <w:t>，亦難保留未來組織發展彈性，</w:t>
      </w:r>
      <w:proofErr w:type="gramStart"/>
      <w:r w:rsidRPr="00A33467">
        <w:rPr>
          <w:rFonts w:ascii="標楷體" w:hAnsi="標楷體" w:cs="Courier New" w:hint="eastAsia"/>
          <w:bCs/>
          <w:color w:val="000000" w:themeColor="text1"/>
          <w:kern w:val="0"/>
        </w:rPr>
        <w:t>惟綜發</w:t>
      </w:r>
      <w:proofErr w:type="gramEnd"/>
      <w:r w:rsidRPr="00A33467">
        <w:rPr>
          <w:rFonts w:ascii="標楷體" w:hAnsi="標楷體" w:cs="Courier New" w:hint="eastAsia"/>
          <w:bCs/>
          <w:color w:val="000000" w:themeColor="text1"/>
          <w:kern w:val="0"/>
        </w:rPr>
        <w:t>處仍未針對府內各單位特性及定位評估因應方案，</w:t>
      </w:r>
      <w:r>
        <w:rPr>
          <w:rFonts w:ascii="標楷體" w:hAnsi="標楷體" w:cs="Courier New" w:hint="eastAsia"/>
          <w:bCs/>
          <w:color w:val="000000" w:themeColor="text1"/>
          <w:kern w:val="0"/>
        </w:rPr>
        <w:t>或</w:t>
      </w:r>
      <w:r w:rsidRPr="00A33467">
        <w:rPr>
          <w:rFonts w:ascii="標楷體" w:hAnsi="標楷體" w:cs="Courier New" w:hint="eastAsia"/>
          <w:bCs/>
          <w:color w:val="000000" w:themeColor="text1"/>
          <w:kern w:val="0"/>
        </w:rPr>
        <w:t>參考其他直轄市</w:t>
      </w:r>
      <w:r>
        <w:rPr>
          <w:rFonts w:ascii="標楷體" w:hAnsi="標楷體" w:cs="Courier New" w:hint="eastAsia"/>
          <w:bCs/>
          <w:color w:val="000000" w:themeColor="text1"/>
          <w:kern w:val="0"/>
        </w:rPr>
        <w:t>透過整體規劃</w:t>
      </w:r>
      <w:proofErr w:type="gramStart"/>
      <w:r w:rsidRPr="00A33467">
        <w:rPr>
          <w:rFonts w:ascii="標楷體" w:hAnsi="標楷體" w:cs="Courier New" w:hint="eastAsia"/>
          <w:bCs/>
          <w:color w:val="000000" w:themeColor="text1"/>
          <w:kern w:val="0"/>
        </w:rPr>
        <w:t>研</w:t>
      </w:r>
      <w:proofErr w:type="gramEnd"/>
      <w:r w:rsidRPr="00A33467">
        <w:rPr>
          <w:rFonts w:ascii="標楷體" w:hAnsi="標楷體" w:cs="Courier New" w:hint="eastAsia"/>
          <w:bCs/>
          <w:color w:val="000000" w:themeColor="text1"/>
          <w:kern w:val="0"/>
        </w:rPr>
        <w:t>議評估配置第二市政大樓</w:t>
      </w:r>
      <w:r>
        <w:rPr>
          <w:rFonts w:ascii="標楷體" w:hAnsi="標楷體" w:cs="Courier New" w:hint="eastAsia"/>
          <w:bCs/>
          <w:color w:val="000000" w:themeColor="text1"/>
          <w:kern w:val="0"/>
        </w:rPr>
        <w:t>（</w:t>
      </w:r>
      <w:r w:rsidRPr="006C51BB">
        <w:rPr>
          <w:rFonts w:ascii="標楷體" w:hAnsi="標楷體" w:cs="Courier New" w:hint="eastAsia"/>
          <w:bCs/>
          <w:color w:val="000000" w:themeColor="text1"/>
          <w:kern w:val="0"/>
        </w:rPr>
        <w:t>於既有市政大樓</w:t>
      </w:r>
      <w:r>
        <w:rPr>
          <w:rFonts w:ascii="標楷體" w:hAnsi="標楷體" w:cs="Courier New" w:hint="eastAsia"/>
          <w:bCs/>
          <w:color w:val="000000" w:themeColor="text1"/>
          <w:kern w:val="0"/>
        </w:rPr>
        <w:t>）可行性，經函請市政府</w:t>
      </w:r>
      <w:proofErr w:type="gramStart"/>
      <w:r>
        <w:rPr>
          <w:rFonts w:ascii="標楷體" w:hAnsi="標楷體" w:cs="Courier New" w:hint="eastAsia"/>
          <w:bCs/>
          <w:color w:val="000000" w:themeColor="text1"/>
          <w:kern w:val="0"/>
        </w:rPr>
        <w:t>研謀妥處</w:t>
      </w:r>
      <w:proofErr w:type="gramEnd"/>
      <w:r>
        <w:rPr>
          <w:rFonts w:ascii="標楷體" w:hAnsi="標楷體" w:cs="Courier New" w:hint="eastAsia"/>
          <w:bCs/>
          <w:color w:val="000000" w:themeColor="text1"/>
          <w:kern w:val="0"/>
        </w:rPr>
        <w:t>。</w:t>
      </w:r>
      <w:r w:rsidRPr="00396CE9">
        <w:rPr>
          <w:rFonts w:ascii="標楷體" w:hAnsi="標楷體" w:hint="eastAsia"/>
          <w:bCs/>
        </w:rPr>
        <w:t>據復：</w:t>
      </w:r>
      <w:r>
        <w:rPr>
          <w:rFonts w:ascii="標楷體" w:hAnsi="標楷體" w:hint="eastAsia"/>
          <w:bCs/>
        </w:rPr>
        <w:t>將透由</w:t>
      </w:r>
      <w:proofErr w:type="gramStart"/>
      <w:r w:rsidRPr="001B1326">
        <w:rPr>
          <w:rFonts w:ascii="標楷體" w:hAnsi="標楷體" w:hint="eastAsia"/>
          <w:bCs/>
        </w:rPr>
        <w:t>納入綜發處</w:t>
      </w:r>
      <w:proofErr w:type="gramEnd"/>
      <w:r w:rsidRPr="001B1326">
        <w:rPr>
          <w:rFonts w:ascii="標楷體" w:hAnsi="標楷體" w:hint="eastAsia"/>
          <w:bCs/>
        </w:rPr>
        <w:t>共同討論辦公空間規劃</w:t>
      </w:r>
      <w:r>
        <w:rPr>
          <w:rFonts w:ascii="標楷體" w:hAnsi="標楷體" w:hint="eastAsia"/>
          <w:bCs/>
        </w:rPr>
        <w:t>、</w:t>
      </w:r>
      <w:r w:rsidRPr="001B1326">
        <w:rPr>
          <w:rFonts w:ascii="標楷體" w:hAnsi="標楷體" w:hint="eastAsia"/>
          <w:bCs/>
        </w:rPr>
        <w:t>依各機關業務屬性等因素通盤評估優先配置順序</w:t>
      </w:r>
      <w:r>
        <w:rPr>
          <w:rFonts w:ascii="標楷體" w:hAnsi="標楷體" w:hint="eastAsia"/>
          <w:bCs/>
        </w:rPr>
        <w:t>，及</w:t>
      </w:r>
      <w:r w:rsidRPr="001B1326">
        <w:rPr>
          <w:rFonts w:ascii="標楷體" w:hAnsi="標楷體" w:hint="eastAsia"/>
          <w:bCs/>
        </w:rPr>
        <w:t>引進智慧辦公與彈性隔間設計</w:t>
      </w:r>
      <w:r>
        <w:rPr>
          <w:rFonts w:ascii="標楷體" w:hAnsi="標楷體" w:hint="eastAsia"/>
          <w:bCs/>
        </w:rPr>
        <w:t>以</w:t>
      </w:r>
      <w:r w:rsidRPr="001B1326">
        <w:rPr>
          <w:rFonts w:ascii="標楷體" w:hAnsi="標楷體" w:hint="eastAsia"/>
          <w:bCs/>
        </w:rPr>
        <w:t>提高</w:t>
      </w:r>
      <w:proofErr w:type="gramStart"/>
      <w:r w:rsidRPr="001B1326">
        <w:rPr>
          <w:rFonts w:ascii="標楷體" w:hAnsi="標楷體" w:hint="eastAsia"/>
          <w:bCs/>
        </w:rPr>
        <w:t>坪效</w:t>
      </w:r>
      <w:r>
        <w:rPr>
          <w:rFonts w:ascii="標楷體" w:hAnsi="標楷體" w:hint="eastAsia"/>
          <w:bCs/>
        </w:rPr>
        <w:t>等策略</w:t>
      </w:r>
      <w:proofErr w:type="gramEnd"/>
      <w:r>
        <w:rPr>
          <w:rFonts w:ascii="標楷體" w:hAnsi="標楷體" w:hint="eastAsia"/>
          <w:bCs/>
        </w:rPr>
        <w:t>，確保完工後使用機能</w:t>
      </w:r>
      <w:r w:rsidRPr="001B1326">
        <w:rPr>
          <w:rFonts w:ascii="標楷體" w:hAnsi="標楷體" w:hint="eastAsia"/>
          <w:bCs/>
        </w:rPr>
        <w:t>；除既有市府大樓</w:t>
      </w:r>
      <w:r>
        <w:rPr>
          <w:rFonts w:ascii="標楷體" w:hAnsi="標楷體" w:hint="eastAsia"/>
          <w:bCs/>
        </w:rPr>
        <w:t>，亦將針對</w:t>
      </w:r>
      <w:r w:rsidRPr="001B1326">
        <w:rPr>
          <w:rFonts w:ascii="標楷體" w:hAnsi="標楷體" w:hint="eastAsia"/>
          <w:bCs/>
        </w:rPr>
        <w:t>其他都市更新、捷運聯合開發及公有土地活化</w:t>
      </w:r>
      <w:r>
        <w:rPr>
          <w:rFonts w:ascii="標楷體" w:hAnsi="標楷體" w:hint="eastAsia"/>
          <w:bCs/>
        </w:rPr>
        <w:t>等</w:t>
      </w:r>
      <w:r w:rsidRPr="001B1326">
        <w:rPr>
          <w:rFonts w:ascii="標楷體" w:hAnsi="標楷體" w:hint="eastAsia"/>
          <w:bCs/>
        </w:rPr>
        <w:t>案，評估取得供市政機關使用</w:t>
      </w:r>
      <w:r>
        <w:rPr>
          <w:rFonts w:ascii="標楷體" w:hAnsi="標楷體" w:hint="eastAsia"/>
          <w:bCs/>
        </w:rPr>
        <w:t>辦公空間</w:t>
      </w:r>
      <w:r w:rsidRPr="001B1326">
        <w:rPr>
          <w:rFonts w:ascii="標楷體" w:hAnsi="標楷體" w:hint="eastAsia"/>
          <w:bCs/>
        </w:rPr>
        <w:t>，搭配作為後續整體辦公空間調配</w:t>
      </w:r>
      <w:r>
        <w:rPr>
          <w:rFonts w:ascii="標楷體" w:hAnsi="標楷體" w:hint="eastAsia"/>
          <w:bCs/>
        </w:rPr>
        <w:t>或</w:t>
      </w:r>
      <w:r w:rsidRPr="001B1326">
        <w:rPr>
          <w:rFonts w:ascii="標楷體" w:hAnsi="標楷體" w:hint="eastAsia"/>
          <w:bCs/>
        </w:rPr>
        <w:t>第二行政中心基礎</w:t>
      </w:r>
      <w:r>
        <w:rPr>
          <w:rFonts w:ascii="標楷體" w:hAnsi="標楷體" w:hint="eastAsia"/>
          <w:bCs/>
        </w:rPr>
        <w:t>。</w:t>
      </w:r>
    </w:p>
    <w:p w14:paraId="6CB0C2D3" w14:textId="681525FE" w:rsidR="00686903" w:rsidRDefault="00686903" w:rsidP="00686903">
      <w:pPr>
        <w:overflowPunct w:val="0"/>
        <w:spacing w:line="448" w:lineRule="exact"/>
        <w:ind w:firstLineChars="200" w:firstLine="494"/>
        <w:jc w:val="both"/>
        <w:rPr>
          <w:rFonts w:ascii="標楷體" w:hAnsi="標楷體"/>
          <w:bCs/>
        </w:rPr>
      </w:pPr>
      <w:r>
        <w:rPr>
          <w:rFonts w:ascii="標楷體" w:hAnsi="標楷體" w:cs="Courier New" w:hint="eastAsia"/>
          <w:b/>
          <w:color w:val="000000" w:themeColor="text1"/>
          <w:kern w:val="0"/>
        </w:rPr>
        <w:t>2</w:t>
      </w:r>
      <w:r w:rsidRPr="00B90320">
        <w:rPr>
          <w:rFonts w:ascii="標楷體" w:hAnsi="標楷體" w:cs="Courier New" w:hint="eastAsia"/>
          <w:b/>
          <w:color w:val="000000" w:themeColor="text1"/>
          <w:kern w:val="0"/>
        </w:rPr>
        <w:t>.</w:t>
      </w:r>
      <w:r w:rsidRPr="001B1326">
        <w:rPr>
          <w:rFonts w:ascii="標楷體" w:hAnsi="標楷體" w:cs="Courier New" w:hint="eastAsia"/>
          <w:b/>
          <w:color w:val="000000" w:themeColor="text1"/>
          <w:kern w:val="0"/>
        </w:rPr>
        <w:t>共同負擔比率評分標準較一般公辦都更案件低</w:t>
      </w:r>
      <w:r w:rsidRPr="0019739E">
        <w:rPr>
          <w:rFonts w:ascii="標楷體" w:hAnsi="標楷體" w:cs="Courier New" w:hint="eastAsia"/>
          <w:b/>
          <w:color w:val="000000" w:themeColor="text1"/>
          <w:kern w:val="0"/>
        </w:rPr>
        <w:t>，</w:t>
      </w:r>
      <w:r>
        <w:rPr>
          <w:rFonts w:ascii="標楷體" w:hAnsi="標楷體" w:cs="Courier New" w:hint="eastAsia"/>
          <w:b/>
          <w:color w:val="000000" w:themeColor="text1"/>
          <w:kern w:val="0"/>
        </w:rPr>
        <w:t>不利</w:t>
      </w:r>
      <w:r w:rsidRPr="001B1326">
        <w:rPr>
          <w:rFonts w:ascii="標楷體" w:hAnsi="標楷體" w:cs="Courier New" w:hint="eastAsia"/>
          <w:b/>
          <w:color w:val="000000" w:themeColor="text1"/>
          <w:kern w:val="0"/>
        </w:rPr>
        <w:t>透過市場競爭機制爭取分回最大面積</w:t>
      </w:r>
      <w:r w:rsidRPr="00D16A77">
        <w:rPr>
          <w:rFonts w:ascii="標楷體" w:hAnsi="標楷體" w:cs="Courier New" w:hint="eastAsia"/>
          <w:b/>
          <w:color w:val="000000" w:themeColor="text1"/>
          <w:kern w:val="0"/>
        </w:rPr>
        <w:t>：</w:t>
      </w:r>
      <w:r w:rsidRPr="00B2283C">
        <w:rPr>
          <w:rFonts w:ascii="標楷體" w:hAnsi="標楷體" w:cs="Courier New" w:hint="eastAsia"/>
          <w:bCs/>
          <w:color w:val="000000" w:themeColor="text1"/>
          <w:kern w:val="0"/>
        </w:rPr>
        <w:t>經查</w:t>
      </w:r>
      <w:r w:rsidRPr="008F44A8">
        <w:rPr>
          <w:rFonts w:ascii="標楷體" w:hAnsi="標楷體" w:cs="Courier New" w:hint="eastAsia"/>
          <w:bCs/>
          <w:color w:val="000000" w:themeColor="text1"/>
          <w:kern w:val="0"/>
        </w:rPr>
        <w:t>都發處115年1月初步訂定</w:t>
      </w:r>
      <w:r>
        <w:rPr>
          <w:rFonts w:ascii="標楷體" w:hAnsi="標楷體" w:cs="Courier New" w:hint="eastAsia"/>
          <w:bCs/>
          <w:color w:val="000000" w:themeColor="text1"/>
          <w:kern w:val="0"/>
        </w:rPr>
        <w:t>申請人</w:t>
      </w:r>
      <w:r w:rsidRPr="008F44A8">
        <w:rPr>
          <w:rFonts w:ascii="標楷體" w:hAnsi="標楷體" w:cs="Courier New" w:hint="eastAsia"/>
          <w:bCs/>
          <w:color w:val="000000" w:themeColor="text1"/>
          <w:kern w:val="0"/>
        </w:rPr>
        <w:t>資格及評分標準草案，資格條件包括單一申請人實收資本額達3億元、淨值不低於實收資本額、10年內有住宅或商業開發達6萬平方公尺實績，至評選機制分為規格審查</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40％</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及價格評比</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60％</w:t>
      </w:r>
      <w:r>
        <w:rPr>
          <w:rFonts w:ascii="標楷體" w:hAnsi="標楷體" w:cs="Courier New" w:hint="eastAsia"/>
          <w:bCs/>
          <w:color w:val="000000" w:themeColor="text1"/>
          <w:kern w:val="0"/>
        </w:rPr>
        <w:t>）兩</w:t>
      </w:r>
      <w:r w:rsidRPr="008F44A8">
        <w:rPr>
          <w:rFonts w:ascii="標楷體" w:hAnsi="標楷體" w:cs="Courier New" w:hint="eastAsia"/>
          <w:bCs/>
          <w:color w:val="000000" w:themeColor="text1"/>
          <w:kern w:val="0"/>
        </w:rPr>
        <w:t>階段</w:t>
      </w:r>
      <w:r>
        <w:rPr>
          <w:rFonts w:ascii="標楷體" w:hAnsi="標楷體" w:cs="Courier New" w:hint="eastAsia"/>
          <w:bCs/>
          <w:color w:val="000000" w:themeColor="text1"/>
          <w:kern w:val="0"/>
        </w:rPr>
        <w:t>進行</w:t>
      </w:r>
      <w:r w:rsidRPr="008F44A8">
        <w:rPr>
          <w:rFonts w:ascii="標楷體" w:hAnsi="標楷體" w:cs="Courier New" w:hint="eastAsia"/>
          <w:bCs/>
          <w:color w:val="000000" w:themeColor="text1"/>
          <w:kern w:val="0"/>
        </w:rPr>
        <w:t>，規格審查定有「申請人團隊組織與實績</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20％</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」、「整體開發構想</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35％</w:t>
      </w:r>
      <w:r>
        <w:rPr>
          <w:rFonts w:ascii="標楷體" w:hAnsi="標楷體" w:cs="Courier New" w:hint="eastAsia"/>
          <w:bCs/>
          <w:color w:val="000000" w:themeColor="text1"/>
          <w:kern w:val="0"/>
        </w:rPr>
        <w:t>）</w:t>
      </w:r>
      <w:r w:rsidR="00A5736C" w:rsidRPr="008F44A8">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、「管理維護計畫</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20％</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」、「權利變換與財務計畫</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20％</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w:t>
      </w:r>
      <w:r>
        <w:rPr>
          <w:rFonts w:ascii="標楷體" w:hAnsi="標楷體" w:cs="Courier New" w:hint="eastAsia"/>
          <w:bCs/>
          <w:color w:val="000000" w:themeColor="text1"/>
          <w:kern w:val="0"/>
        </w:rPr>
        <w:t>及</w:t>
      </w:r>
      <w:r w:rsidRPr="008F44A8">
        <w:rPr>
          <w:rFonts w:ascii="標楷體" w:hAnsi="標楷體" w:cs="Courier New" w:hint="eastAsia"/>
          <w:bCs/>
          <w:color w:val="000000" w:themeColor="text1"/>
          <w:kern w:val="0"/>
        </w:rPr>
        <w:t>「簡報與答</w:t>
      </w:r>
      <w:proofErr w:type="gramStart"/>
      <w:r w:rsidRPr="008F44A8">
        <w:rPr>
          <w:rFonts w:ascii="標楷體" w:hAnsi="標楷體" w:cs="Courier New" w:hint="eastAsia"/>
          <w:bCs/>
          <w:color w:val="000000" w:themeColor="text1"/>
          <w:kern w:val="0"/>
        </w:rPr>
        <w:t>詢</w:t>
      </w:r>
      <w:proofErr w:type="gramEnd"/>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5％</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」等5項評選項目，而價格評比則按共同負擔比率給予75分至80分。</w:t>
      </w:r>
      <w:proofErr w:type="gramStart"/>
      <w:r w:rsidRPr="008F44A8">
        <w:rPr>
          <w:rFonts w:ascii="標楷體" w:hAnsi="標楷體" w:cs="Courier New" w:hint="eastAsia"/>
          <w:bCs/>
          <w:color w:val="000000" w:themeColor="text1"/>
          <w:kern w:val="0"/>
        </w:rPr>
        <w:t>經</w:t>
      </w:r>
      <w:r>
        <w:rPr>
          <w:rFonts w:ascii="標楷體" w:hAnsi="標楷體" w:cs="Courier New" w:hint="eastAsia"/>
          <w:bCs/>
          <w:color w:val="000000" w:themeColor="text1"/>
          <w:kern w:val="0"/>
        </w:rPr>
        <w:t>本室於115年4月間至</w:t>
      </w:r>
      <w:r w:rsidRPr="008F44A8">
        <w:rPr>
          <w:rFonts w:ascii="標楷體" w:hAnsi="標楷體" w:cs="Courier New" w:hint="eastAsia"/>
          <w:bCs/>
          <w:color w:val="000000" w:themeColor="text1"/>
          <w:kern w:val="0"/>
        </w:rPr>
        <w:t>內政部</w:t>
      </w:r>
      <w:proofErr w:type="gramEnd"/>
      <w:r w:rsidRPr="008F44A8">
        <w:rPr>
          <w:rFonts w:ascii="標楷體" w:hAnsi="標楷體" w:cs="Courier New" w:hint="eastAsia"/>
          <w:bCs/>
          <w:color w:val="000000" w:themeColor="text1"/>
          <w:kern w:val="0"/>
        </w:rPr>
        <w:t>國土管理署都市更新入口網公開評選平台，篩選114年1月至115年3月公開評選實施者公告</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實施方式為權利變換</w:t>
      </w:r>
      <w:r>
        <w:rPr>
          <w:rFonts w:ascii="標楷體" w:hAnsi="標楷體" w:cs="Courier New" w:hint="eastAsia"/>
          <w:bCs/>
          <w:color w:val="000000" w:themeColor="text1"/>
          <w:kern w:val="0"/>
        </w:rPr>
        <w:t>）計有</w:t>
      </w:r>
      <w:r w:rsidRPr="008F44A8">
        <w:rPr>
          <w:rFonts w:ascii="標楷體" w:hAnsi="標楷體" w:cs="Courier New" w:hint="eastAsia"/>
          <w:bCs/>
          <w:color w:val="000000" w:themeColor="text1"/>
          <w:kern w:val="0"/>
        </w:rPr>
        <w:t>19案，與</w:t>
      </w:r>
      <w:r>
        <w:rPr>
          <w:rFonts w:ascii="標楷體" w:hAnsi="標楷體" w:cs="Courier New" w:hint="eastAsia"/>
          <w:bCs/>
          <w:color w:val="000000" w:themeColor="text1"/>
          <w:kern w:val="0"/>
        </w:rPr>
        <w:t>都發處115年初所</w:t>
      </w:r>
      <w:proofErr w:type="gramStart"/>
      <w:r>
        <w:rPr>
          <w:rFonts w:ascii="標楷體" w:hAnsi="標楷體" w:cs="Courier New" w:hint="eastAsia"/>
          <w:bCs/>
          <w:color w:val="000000" w:themeColor="text1"/>
          <w:kern w:val="0"/>
        </w:rPr>
        <w:t>研</w:t>
      </w:r>
      <w:proofErr w:type="gramEnd"/>
      <w:r>
        <w:rPr>
          <w:rFonts w:ascii="標楷體" w:hAnsi="標楷體" w:cs="Courier New" w:hint="eastAsia"/>
          <w:bCs/>
          <w:color w:val="000000" w:themeColor="text1"/>
          <w:kern w:val="0"/>
        </w:rPr>
        <w:t>訂評選機制有間，其</w:t>
      </w:r>
      <w:r w:rsidRPr="008F44A8">
        <w:rPr>
          <w:rFonts w:ascii="標楷體" w:hAnsi="標楷體" w:cs="Courier New" w:hint="eastAsia"/>
          <w:bCs/>
          <w:color w:val="000000" w:themeColor="text1"/>
          <w:kern w:val="0"/>
        </w:rPr>
        <w:t>主要差異係</w:t>
      </w:r>
      <w:r>
        <w:rPr>
          <w:rFonts w:ascii="標楷體" w:hAnsi="標楷體" w:cs="Courier New" w:hint="eastAsia"/>
          <w:bCs/>
          <w:color w:val="000000" w:themeColor="text1"/>
          <w:kern w:val="0"/>
        </w:rPr>
        <w:t>19</w:t>
      </w:r>
      <w:r w:rsidRPr="008F44A8">
        <w:rPr>
          <w:rFonts w:ascii="標楷體" w:hAnsi="標楷體" w:cs="Courier New" w:hint="eastAsia"/>
          <w:bCs/>
          <w:color w:val="000000" w:themeColor="text1"/>
          <w:kern w:val="0"/>
        </w:rPr>
        <w:t>案未區分</w:t>
      </w:r>
      <w:r>
        <w:rPr>
          <w:rFonts w:ascii="標楷體" w:hAnsi="標楷體" w:cs="Courier New" w:hint="eastAsia"/>
          <w:bCs/>
          <w:color w:val="000000" w:themeColor="text1"/>
          <w:kern w:val="0"/>
        </w:rPr>
        <w:t>兩</w:t>
      </w:r>
      <w:r w:rsidRPr="008F44A8">
        <w:rPr>
          <w:rFonts w:ascii="標楷體" w:hAnsi="標楷體" w:cs="Courier New" w:hint="eastAsia"/>
          <w:bCs/>
          <w:color w:val="000000" w:themeColor="text1"/>
          <w:kern w:val="0"/>
        </w:rPr>
        <w:t>階段評選，且「共同負擔比率」配分比重介於15％至30％間</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評分標準高低落差大，對最終評選結果影響程度較高，</w:t>
      </w:r>
      <w:proofErr w:type="gramStart"/>
      <w:r>
        <w:rPr>
          <w:rFonts w:ascii="標楷體" w:hAnsi="標楷體" w:cs="Courier New" w:hint="eastAsia"/>
          <w:bCs/>
          <w:color w:val="000000" w:themeColor="text1"/>
          <w:kern w:val="0"/>
        </w:rPr>
        <w:t>然</w:t>
      </w:r>
      <w:r w:rsidRPr="008F44A8">
        <w:rPr>
          <w:rFonts w:ascii="標楷體" w:hAnsi="標楷體" w:cs="Courier New" w:hint="eastAsia"/>
          <w:bCs/>
          <w:color w:val="000000" w:themeColor="text1"/>
          <w:kern w:val="0"/>
        </w:rPr>
        <w:t>新市政</w:t>
      </w:r>
      <w:proofErr w:type="gramEnd"/>
      <w:r w:rsidRPr="008F44A8">
        <w:rPr>
          <w:rFonts w:ascii="標楷體" w:hAnsi="標楷體" w:cs="Courier New" w:hint="eastAsia"/>
          <w:bCs/>
          <w:color w:val="000000" w:themeColor="text1"/>
          <w:kern w:val="0"/>
        </w:rPr>
        <w:t>大樓評分標準規定無論報價高低，評分高低差</w:t>
      </w:r>
      <w:r>
        <w:rPr>
          <w:rFonts w:ascii="標楷體" w:hAnsi="標楷體" w:cs="Courier New" w:hint="eastAsia"/>
          <w:bCs/>
          <w:color w:val="000000" w:themeColor="text1"/>
          <w:kern w:val="0"/>
        </w:rPr>
        <w:t>距</w:t>
      </w:r>
      <w:r w:rsidRPr="008F44A8">
        <w:rPr>
          <w:rFonts w:ascii="標楷體" w:hAnsi="標楷體" w:cs="Courier New" w:hint="eastAsia"/>
          <w:bCs/>
          <w:color w:val="000000" w:themeColor="text1"/>
          <w:kern w:val="0"/>
        </w:rPr>
        <w:t>最多為5％</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排</w:t>
      </w:r>
      <w:r w:rsidRPr="008F44A8">
        <w:rPr>
          <w:rFonts w:ascii="標楷體" w:hAnsi="標楷體" w:cs="Courier New" w:hint="eastAsia"/>
          <w:bCs/>
          <w:color w:val="000000" w:themeColor="text1"/>
          <w:kern w:val="0"/>
        </w:rPr>
        <w:lastRenderedPageBreak/>
        <w:t>除未達底價狀況</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，換算權重後僅3％</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權重60％</w:t>
      </w:r>
      <w:r>
        <w:rPr>
          <w:rFonts w:ascii="標楷體" w:hAnsi="標楷體" w:cs="Courier New" w:hint="eastAsia"/>
          <w:bCs/>
          <w:color w:val="000000" w:themeColor="text1"/>
          <w:kern w:val="0"/>
        </w:rPr>
        <w:t>）</w:t>
      </w:r>
      <w:r w:rsidRPr="008F44A8">
        <w:rPr>
          <w:rFonts w:ascii="標楷體" w:hAnsi="標楷體" w:cs="Courier New" w:hint="eastAsia"/>
          <w:bCs/>
          <w:color w:val="000000" w:themeColor="text1"/>
          <w:kern w:val="0"/>
        </w:rPr>
        <w:t>，對申請人透過壓低報價競爭開發資格較無誘因，無法有效透過評選機制加強市場競爭降低共同負擔比率，又新市政大樓基地規模較小，高共同負擔比率</w:t>
      </w:r>
      <w:r>
        <w:rPr>
          <w:rFonts w:ascii="標楷體" w:hAnsi="標楷體" w:cs="Courier New" w:hint="eastAsia"/>
          <w:bCs/>
          <w:color w:val="000000" w:themeColor="text1"/>
          <w:kern w:val="0"/>
        </w:rPr>
        <w:t>將壓縮市政府</w:t>
      </w:r>
      <w:r w:rsidRPr="008F44A8">
        <w:rPr>
          <w:rFonts w:ascii="標楷體" w:hAnsi="標楷體" w:cs="Courier New" w:hint="eastAsia"/>
          <w:bCs/>
          <w:color w:val="000000" w:themeColor="text1"/>
          <w:kern w:val="0"/>
        </w:rPr>
        <w:t>分回辦公空間</w:t>
      </w:r>
      <w:r>
        <w:rPr>
          <w:rFonts w:ascii="標楷體" w:hAnsi="標楷體" w:cs="Courier New" w:hint="eastAsia"/>
          <w:bCs/>
          <w:color w:val="000000" w:themeColor="text1"/>
          <w:kern w:val="0"/>
        </w:rPr>
        <w:t>面積</w:t>
      </w:r>
      <w:r w:rsidRPr="008F44A8">
        <w:rPr>
          <w:rFonts w:ascii="標楷體" w:hAnsi="標楷體" w:cs="Courier New" w:hint="eastAsia"/>
          <w:bCs/>
          <w:color w:val="000000" w:themeColor="text1"/>
          <w:kern w:val="0"/>
        </w:rPr>
        <w:t>，致使用空間較無餘裕</w:t>
      </w:r>
      <w:r>
        <w:rPr>
          <w:rFonts w:ascii="標楷體" w:hAnsi="標楷體" w:cs="Courier New" w:hint="eastAsia"/>
          <w:bCs/>
          <w:color w:val="000000" w:themeColor="text1"/>
          <w:kern w:val="0"/>
        </w:rPr>
        <w:t>之虞，經函請市政府審慎</w:t>
      </w:r>
      <w:proofErr w:type="gramStart"/>
      <w:r>
        <w:rPr>
          <w:rFonts w:ascii="標楷體" w:hAnsi="標楷體" w:cs="Courier New" w:hint="eastAsia"/>
          <w:bCs/>
          <w:color w:val="000000" w:themeColor="text1"/>
          <w:kern w:val="0"/>
        </w:rPr>
        <w:t>評估妥處</w:t>
      </w:r>
      <w:proofErr w:type="gramEnd"/>
      <w:r w:rsidRPr="00DB2FAA">
        <w:rPr>
          <w:rFonts w:ascii="標楷體" w:hAnsi="標楷體" w:cs="Courier New" w:hint="eastAsia"/>
          <w:bCs/>
          <w:color w:val="000000" w:themeColor="text1"/>
          <w:kern w:val="0"/>
        </w:rPr>
        <w:t>，以強化整體開發公共利益</w:t>
      </w:r>
      <w:r>
        <w:rPr>
          <w:rFonts w:ascii="標楷體" w:hAnsi="標楷體" w:cs="Courier New" w:hint="eastAsia"/>
          <w:bCs/>
          <w:color w:val="000000" w:themeColor="text1"/>
          <w:kern w:val="0"/>
        </w:rPr>
        <w:t>。</w:t>
      </w:r>
      <w:r w:rsidRPr="00396CE9">
        <w:rPr>
          <w:rFonts w:ascii="標楷體" w:hAnsi="標楷體" w:hint="eastAsia"/>
          <w:bCs/>
        </w:rPr>
        <w:t>據復：</w:t>
      </w:r>
      <w:r w:rsidRPr="00DB2FAA">
        <w:rPr>
          <w:rFonts w:ascii="標楷體" w:hAnsi="標楷體" w:hint="eastAsia"/>
          <w:bCs/>
        </w:rPr>
        <w:t>已優化評選機制</w:t>
      </w:r>
      <w:r>
        <w:rPr>
          <w:rFonts w:ascii="標楷體" w:hAnsi="標楷體" w:hint="eastAsia"/>
          <w:bCs/>
        </w:rPr>
        <w:t>，調整為</w:t>
      </w:r>
      <w:r w:rsidRPr="00DB2FAA">
        <w:rPr>
          <w:rFonts w:ascii="標楷體" w:hAnsi="標楷體" w:hint="eastAsia"/>
          <w:bCs/>
        </w:rPr>
        <w:t>投資人通過規格審查後，</w:t>
      </w:r>
      <w:r w:rsidRPr="00211FC7">
        <w:rPr>
          <w:rFonts w:ascii="標楷體" w:hAnsi="標楷體" w:hint="eastAsia"/>
          <w:bCs/>
        </w:rPr>
        <w:t>以共同負擔比率最低者為最優申請人</w:t>
      </w:r>
      <w:r>
        <w:rPr>
          <w:rFonts w:ascii="標楷體" w:hAnsi="標楷體" w:hint="eastAsia"/>
          <w:bCs/>
        </w:rPr>
        <w:t>。</w:t>
      </w:r>
    </w:p>
    <w:p w14:paraId="655F34A9" w14:textId="352C0C6B" w:rsidR="00686903" w:rsidRPr="00C36671" w:rsidRDefault="00686903" w:rsidP="00686903">
      <w:pPr>
        <w:overflowPunct w:val="0"/>
        <w:autoSpaceDE w:val="0"/>
        <w:spacing w:beforeLines="10" w:before="50" w:line="45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二十三</w:t>
      </w:r>
      <w:r w:rsidRPr="00C36671">
        <w:rPr>
          <w:rFonts w:ascii="標楷體" w:hAnsi="標楷體" w:hint="eastAsia"/>
          <w:b/>
          <w:bCs/>
          <w:sz w:val="28"/>
          <w:szCs w:val="28"/>
        </w:rPr>
        <w:t>）</w:t>
      </w:r>
      <w:r w:rsidRPr="00F21C92">
        <w:rPr>
          <w:rFonts w:ascii="標楷體" w:hAnsi="標楷體" w:hint="eastAsia"/>
          <w:b/>
          <w:bCs/>
          <w:sz w:val="28"/>
          <w:szCs w:val="28"/>
        </w:rPr>
        <w:t>盤點住宅政策課題並推動對應工作項目，</w:t>
      </w:r>
      <w:proofErr w:type="gramStart"/>
      <w:r w:rsidRPr="00F21C92">
        <w:rPr>
          <w:rFonts w:ascii="標楷體" w:hAnsi="標楷體" w:hint="eastAsia"/>
          <w:b/>
          <w:bCs/>
          <w:sz w:val="28"/>
          <w:szCs w:val="28"/>
        </w:rPr>
        <w:t>惟</w:t>
      </w:r>
      <w:r>
        <w:rPr>
          <w:rFonts w:ascii="標楷體" w:hAnsi="標楷體" w:hint="eastAsia"/>
          <w:b/>
          <w:bCs/>
          <w:sz w:val="28"/>
          <w:szCs w:val="28"/>
        </w:rPr>
        <w:t>間有</w:t>
      </w:r>
      <w:r w:rsidRPr="00F21C92">
        <w:rPr>
          <w:rFonts w:ascii="標楷體" w:hAnsi="標楷體" w:hint="eastAsia"/>
          <w:b/>
          <w:bCs/>
          <w:sz w:val="28"/>
          <w:szCs w:val="28"/>
        </w:rPr>
        <w:t>社會</w:t>
      </w:r>
      <w:proofErr w:type="gramEnd"/>
      <w:r w:rsidRPr="00F21C92">
        <w:rPr>
          <w:rFonts w:ascii="標楷體" w:hAnsi="標楷體" w:hint="eastAsia"/>
          <w:b/>
          <w:bCs/>
          <w:sz w:val="28"/>
          <w:szCs w:val="28"/>
        </w:rPr>
        <w:t>住宅仍有不足，空屋及高齡居住問題未獲有效改善，</w:t>
      </w:r>
      <w:r>
        <w:rPr>
          <w:rFonts w:ascii="標楷體" w:hAnsi="標楷體" w:hint="eastAsia"/>
          <w:b/>
          <w:bCs/>
          <w:sz w:val="28"/>
          <w:szCs w:val="28"/>
        </w:rPr>
        <w:t>另住宅</w:t>
      </w:r>
      <w:r w:rsidRPr="00F21C92">
        <w:rPr>
          <w:rFonts w:ascii="標楷體" w:hAnsi="標楷體" w:hint="eastAsia"/>
          <w:b/>
          <w:bCs/>
          <w:sz w:val="28"/>
          <w:szCs w:val="28"/>
        </w:rPr>
        <w:t>計畫屆期仍未訂定延續計畫</w:t>
      </w:r>
      <w:r>
        <w:rPr>
          <w:rFonts w:ascii="標楷體" w:hAnsi="標楷體" w:hint="eastAsia"/>
          <w:b/>
          <w:bCs/>
          <w:sz w:val="28"/>
          <w:szCs w:val="28"/>
        </w:rPr>
        <w:t>等情事</w:t>
      </w:r>
      <w:r w:rsidRPr="00F21C92">
        <w:rPr>
          <w:rFonts w:ascii="標楷體" w:hAnsi="標楷體" w:hint="eastAsia"/>
          <w:b/>
          <w:bCs/>
          <w:sz w:val="28"/>
          <w:szCs w:val="28"/>
        </w:rPr>
        <w:t>，</w:t>
      </w:r>
      <w:r>
        <w:rPr>
          <w:rFonts w:ascii="標楷體" w:hAnsi="標楷體" w:hint="eastAsia"/>
          <w:b/>
          <w:bCs/>
          <w:sz w:val="28"/>
          <w:szCs w:val="28"/>
        </w:rPr>
        <w:t>允宜</w:t>
      </w:r>
      <w:proofErr w:type="gramStart"/>
      <w:r w:rsidRPr="006A5C57">
        <w:rPr>
          <w:rFonts w:ascii="標楷體" w:hAnsi="標楷體" w:hint="eastAsia"/>
          <w:b/>
          <w:bCs/>
          <w:sz w:val="28"/>
          <w:szCs w:val="28"/>
        </w:rPr>
        <w:t>檢討</w:t>
      </w:r>
      <w:r>
        <w:rPr>
          <w:rFonts w:ascii="標楷體" w:hAnsi="標楷體" w:hint="eastAsia"/>
          <w:b/>
          <w:bCs/>
          <w:sz w:val="28"/>
          <w:szCs w:val="28"/>
        </w:rPr>
        <w:t>妥處</w:t>
      </w:r>
      <w:proofErr w:type="gramEnd"/>
      <w:r>
        <w:rPr>
          <w:rFonts w:ascii="標楷體" w:hAnsi="標楷體" w:hint="eastAsia"/>
          <w:b/>
          <w:bCs/>
          <w:sz w:val="28"/>
          <w:szCs w:val="28"/>
        </w:rPr>
        <w:t>，以</w:t>
      </w:r>
      <w:r w:rsidRPr="006A5C57">
        <w:rPr>
          <w:rFonts w:ascii="標楷體" w:hAnsi="標楷體" w:hint="eastAsia"/>
          <w:b/>
          <w:bCs/>
          <w:sz w:val="28"/>
          <w:szCs w:val="28"/>
        </w:rPr>
        <w:t>保障市民居住權益</w:t>
      </w:r>
      <w:r>
        <w:rPr>
          <w:rFonts w:ascii="標楷體" w:hAnsi="標楷體" w:hint="eastAsia"/>
          <w:b/>
          <w:bCs/>
          <w:sz w:val="28"/>
          <w:szCs w:val="28"/>
        </w:rPr>
        <w:t>。</w:t>
      </w:r>
    </w:p>
    <w:p w14:paraId="10742A0A" w14:textId="5C858C25" w:rsidR="00686903" w:rsidRDefault="00686903" w:rsidP="00686903">
      <w:pPr>
        <w:overflowPunct w:val="0"/>
        <w:spacing w:line="450" w:lineRule="exact"/>
        <w:ind w:firstLineChars="200" w:firstLine="494"/>
        <w:jc w:val="both"/>
        <w:rPr>
          <w:rFonts w:ascii="標楷體" w:hAnsi="標楷體"/>
          <w:bCs/>
          <w:szCs w:val="24"/>
        </w:rPr>
      </w:pPr>
      <w:r>
        <w:rPr>
          <w:rFonts w:ascii="標楷體" w:hAnsi="標楷體" w:hint="eastAsia"/>
          <w:bCs/>
          <w:szCs w:val="24"/>
        </w:rPr>
        <w:t>都市發展處（下稱都發處）</w:t>
      </w:r>
      <w:r w:rsidRPr="00B90320">
        <w:rPr>
          <w:rFonts w:ascii="標楷體" w:hAnsi="標楷體" w:hint="eastAsia"/>
          <w:bCs/>
          <w:szCs w:val="24"/>
        </w:rPr>
        <w:t>為保障市民居住權益</w:t>
      </w:r>
      <w:r>
        <w:rPr>
          <w:rFonts w:ascii="標楷體" w:hAnsi="標楷體" w:hint="eastAsia"/>
          <w:bCs/>
          <w:szCs w:val="24"/>
        </w:rPr>
        <w:t>、</w:t>
      </w:r>
      <w:r w:rsidRPr="00B90320">
        <w:rPr>
          <w:rFonts w:ascii="標楷體" w:hAnsi="標楷體" w:hint="eastAsia"/>
          <w:bCs/>
          <w:szCs w:val="24"/>
        </w:rPr>
        <w:t>健全住宅市場</w:t>
      </w:r>
      <w:r>
        <w:rPr>
          <w:rFonts w:ascii="標楷體" w:hAnsi="標楷體" w:hint="eastAsia"/>
          <w:bCs/>
          <w:szCs w:val="24"/>
        </w:rPr>
        <w:t>及</w:t>
      </w:r>
      <w:r w:rsidRPr="00B90320">
        <w:rPr>
          <w:rFonts w:ascii="標楷體" w:hAnsi="標楷體" w:hint="eastAsia"/>
          <w:bCs/>
          <w:szCs w:val="24"/>
        </w:rPr>
        <w:t>提升居住品質，於108年訂定「基隆市住宅計畫及財務計畫」，截至114年11月底</w:t>
      </w:r>
      <w:r>
        <w:rPr>
          <w:rFonts w:ascii="標楷體" w:hAnsi="標楷體" w:hint="eastAsia"/>
          <w:bCs/>
          <w:szCs w:val="24"/>
        </w:rPr>
        <w:t>止</w:t>
      </w:r>
      <w:r w:rsidRPr="00B90320">
        <w:rPr>
          <w:rFonts w:ascii="標楷體" w:hAnsi="標楷體" w:hint="eastAsia"/>
          <w:bCs/>
          <w:szCs w:val="24"/>
        </w:rPr>
        <w:t>，</w:t>
      </w:r>
      <w:proofErr w:type="gramStart"/>
      <w:r>
        <w:rPr>
          <w:rFonts w:ascii="標楷體" w:hAnsi="標楷體" w:hint="eastAsia"/>
          <w:bCs/>
          <w:szCs w:val="24"/>
        </w:rPr>
        <w:t>已</w:t>
      </w:r>
      <w:r w:rsidRPr="00B90320">
        <w:rPr>
          <w:rFonts w:ascii="標楷體" w:hAnsi="標楷體" w:hint="eastAsia"/>
          <w:bCs/>
          <w:szCs w:val="24"/>
        </w:rPr>
        <w:t>媒合</w:t>
      </w:r>
      <w:proofErr w:type="gramEnd"/>
      <w:r w:rsidRPr="00B90320">
        <w:rPr>
          <w:rFonts w:ascii="標楷體" w:hAnsi="標楷體" w:hint="eastAsia"/>
          <w:bCs/>
          <w:szCs w:val="24"/>
        </w:rPr>
        <w:t>包租代管戶數計4,892戶，及協助中央推動七堵區「光明安居」</w:t>
      </w:r>
      <w:r w:rsidR="00AF48C6">
        <w:rPr>
          <w:rFonts w:ascii="標楷體" w:hAnsi="標楷體" w:hint="eastAsia"/>
          <w:bCs/>
          <w:szCs w:val="24"/>
        </w:rPr>
        <w:t>社</w:t>
      </w:r>
      <w:r>
        <w:rPr>
          <w:rFonts w:ascii="標楷體" w:hAnsi="標楷體" w:hint="eastAsia"/>
          <w:bCs/>
          <w:szCs w:val="24"/>
        </w:rPr>
        <w:t>會住宅</w:t>
      </w:r>
      <w:r w:rsidRPr="00B90320">
        <w:rPr>
          <w:rFonts w:ascii="標楷體" w:hAnsi="標楷體" w:hint="eastAsia"/>
          <w:bCs/>
          <w:szCs w:val="24"/>
        </w:rPr>
        <w:t>1案，預計提供449戶。經查其執行情形，核有下列</w:t>
      </w:r>
      <w:r>
        <w:rPr>
          <w:rFonts w:ascii="標楷體" w:hAnsi="標楷體" w:hint="eastAsia"/>
          <w:bCs/>
          <w:szCs w:val="24"/>
        </w:rPr>
        <w:t>事項</w:t>
      </w:r>
      <w:r w:rsidRPr="00B90320">
        <w:rPr>
          <w:rFonts w:ascii="標楷體" w:hAnsi="標楷體" w:hint="eastAsia"/>
          <w:bCs/>
          <w:szCs w:val="24"/>
        </w:rPr>
        <w:t>：</w:t>
      </w:r>
    </w:p>
    <w:p w14:paraId="537D71A9" w14:textId="6DC297B2" w:rsidR="00686903" w:rsidRPr="00832098" w:rsidRDefault="00686903" w:rsidP="00686903">
      <w:pPr>
        <w:overflowPunct w:val="0"/>
        <w:spacing w:line="450" w:lineRule="exact"/>
        <w:ind w:firstLineChars="200" w:firstLine="494"/>
        <w:jc w:val="both"/>
        <w:rPr>
          <w:rFonts w:ascii="標楷體" w:hAnsi="標楷體"/>
          <w:bCs/>
        </w:rPr>
      </w:pPr>
      <w:r w:rsidRPr="00B90320">
        <w:rPr>
          <w:rFonts w:ascii="標楷體" w:hAnsi="標楷體" w:cs="Courier New" w:hint="eastAsia"/>
          <w:b/>
          <w:color w:val="000000" w:themeColor="text1"/>
          <w:kern w:val="0"/>
        </w:rPr>
        <w:t>1.社會住宅</w:t>
      </w:r>
      <w:r>
        <w:rPr>
          <w:rFonts w:ascii="標楷體" w:hAnsi="標楷體" w:cs="Courier New" w:hint="eastAsia"/>
          <w:b/>
          <w:color w:val="000000" w:themeColor="text1"/>
          <w:kern w:val="0"/>
        </w:rPr>
        <w:t>戶數</w:t>
      </w:r>
      <w:r w:rsidRPr="00B90320">
        <w:rPr>
          <w:rFonts w:ascii="標楷體" w:hAnsi="標楷體" w:cs="Courier New" w:hint="eastAsia"/>
          <w:b/>
          <w:color w:val="000000" w:themeColor="text1"/>
          <w:kern w:val="0"/>
        </w:rPr>
        <w:t>仍有不足，</w:t>
      </w:r>
      <w:proofErr w:type="gramStart"/>
      <w:r>
        <w:rPr>
          <w:rFonts w:ascii="標楷體" w:hAnsi="標楷體" w:cs="Courier New" w:hint="eastAsia"/>
          <w:b/>
          <w:color w:val="000000" w:themeColor="text1"/>
          <w:kern w:val="0"/>
        </w:rPr>
        <w:t>且</w:t>
      </w:r>
      <w:r w:rsidRPr="00B90320">
        <w:rPr>
          <w:rFonts w:ascii="標楷體" w:hAnsi="標楷體" w:cs="Courier New" w:hint="eastAsia"/>
          <w:b/>
          <w:color w:val="000000" w:themeColor="text1"/>
          <w:kern w:val="0"/>
        </w:rPr>
        <w:t>空屋</w:t>
      </w:r>
      <w:proofErr w:type="gramEnd"/>
      <w:r w:rsidRPr="00B90320">
        <w:rPr>
          <w:rFonts w:ascii="標楷體" w:hAnsi="標楷體" w:cs="Courier New" w:hint="eastAsia"/>
          <w:b/>
          <w:color w:val="000000" w:themeColor="text1"/>
          <w:kern w:val="0"/>
        </w:rPr>
        <w:t>及高齡居住問題未獲有效改善，另</w:t>
      </w:r>
      <w:r>
        <w:rPr>
          <w:rFonts w:ascii="標楷體" w:hAnsi="標楷體" w:cs="Courier New" w:hint="eastAsia"/>
          <w:b/>
          <w:color w:val="000000" w:themeColor="text1"/>
          <w:kern w:val="0"/>
        </w:rPr>
        <w:t>住宅</w:t>
      </w:r>
      <w:r w:rsidRPr="00B90320">
        <w:rPr>
          <w:rFonts w:ascii="標楷體" w:hAnsi="標楷體" w:cs="Courier New" w:hint="eastAsia"/>
          <w:b/>
          <w:color w:val="000000" w:themeColor="text1"/>
          <w:kern w:val="0"/>
        </w:rPr>
        <w:t>計畫屆期已逾2年，仍未滾動評估地方發展需求及區域社經環境變化，訂定延續計畫</w:t>
      </w:r>
      <w:r w:rsidRPr="00D16A77">
        <w:rPr>
          <w:rFonts w:ascii="標楷體" w:hAnsi="標楷體" w:cs="Courier New" w:hint="eastAsia"/>
          <w:b/>
          <w:color w:val="000000" w:themeColor="text1"/>
          <w:kern w:val="0"/>
        </w:rPr>
        <w:t>：</w:t>
      </w:r>
      <w:r w:rsidRPr="00C03417">
        <w:rPr>
          <w:rFonts w:ascii="標楷體" w:hAnsi="標楷體" w:cs="Courier New" w:hint="eastAsia"/>
          <w:bCs/>
          <w:color w:val="000000" w:themeColor="text1"/>
          <w:kern w:val="0"/>
        </w:rPr>
        <w:t>臺灣永續發展具體目標</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TSDGs</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1.4揭示，增進全體國民，特別是弱勢群體，在居住之保障與平等權。都發處為保障市民居住權益，健全住宅市場，提升居住品質，已於</w:t>
      </w:r>
      <w:proofErr w:type="gramStart"/>
      <w:r w:rsidRPr="00C03417">
        <w:rPr>
          <w:rFonts w:ascii="標楷體" w:hAnsi="標楷體" w:cs="Courier New" w:hint="eastAsia"/>
          <w:bCs/>
          <w:color w:val="000000" w:themeColor="text1"/>
          <w:kern w:val="0"/>
        </w:rPr>
        <w:t>108年1月間依住宅</w:t>
      </w:r>
      <w:proofErr w:type="gramEnd"/>
      <w:r w:rsidRPr="00C03417">
        <w:rPr>
          <w:rFonts w:ascii="標楷體" w:hAnsi="標楷體" w:cs="Courier New" w:hint="eastAsia"/>
          <w:bCs/>
          <w:color w:val="000000" w:themeColor="text1"/>
          <w:kern w:val="0"/>
        </w:rPr>
        <w:t>法第5條第2項規定，衡酌地方發展需要，擬訂住宅施政目標，並據以</w:t>
      </w:r>
      <w:proofErr w:type="gramStart"/>
      <w:r w:rsidRPr="00C03417">
        <w:rPr>
          <w:rFonts w:ascii="標楷體" w:hAnsi="標楷體" w:cs="Courier New" w:hint="eastAsia"/>
          <w:bCs/>
          <w:color w:val="000000" w:themeColor="text1"/>
          <w:kern w:val="0"/>
        </w:rPr>
        <w:t>研</w:t>
      </w:r>
      <w:proofErr w:type="gramEnd"/>
      <w:r w:rsidRPr="00C03417">
        <w:rPr>
          <w:rFonts w:ascii="標楷體" w:hAnsi="標楷體" w:cs="Courier New" w:hint="eastAsia"/>
          <w:bCs/>
          <w:color w:val="000000" w:themeColor="text1"/>
          <w:kern w:val="0"/>
        </w:rPr>
        <w:t>擬「基隆市住宅計畫及財務計畫」</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下稱住宅計畫</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陳報內政部同意備查，該計畫執行期間</w:t>
      </w:r>
      <w:r>
        <w:rPr>
          <w:rFonts w:ascii="標楷體" w:hAnsi="標楷體" w:cs="Courier New" w:hint="eastAsia"/>
          <w:bCs/>
          <w:color w:val="000000" w:themeColor="text1"/>
          <w:kern w:val="0"/>
        </w:rPr>
        <w:t>自</w:t>
      </w:r>
      <w:r w:rsidRPr="00C03417">
        <w:rPr>
          <w:rFonts w:ascii="標楷體" w:hAnsi="標楷體" w:cs="Courier New" w:hint="eastAsia"/>
          <w:bCs/>
          <w:color w:val="000000" w:themeColor="text1"/>
          <w:kern w:val="0"/>
        </w:rPr>
        <w:t>108至111年</w:t>
      </w:r>
      <w:r>
        <w:rPr>
          <w:rFonts w:ascii="標楷體" w:hAnsi="標楷體" w:cs="Courier New" w:hint="eastAsia"/>
          <w:bCs/>
          <w:color w:val="000000" w:themeColor="text1"/>
          <w:kern w:val="0"/>
        </w:rPr>
        <w:t>止</w:t>
      </w:r>
      <w:r w:rsidRPr="00C03417">
        <w:rPr>
          <w:rFonts w:ascii="標楷體" w:hAnsi="標楷體" w:cs="Courier New" w:hint="eastAsia"/>
          <w:bCs/>
          <w:color w:val="000000" w:themeColor="text1"/>
          <w:kern w:val="0"/>
        </w:rPr>
        <w:t>，共計4年，預估經費需求為2,880萬元。經查住宅計畫盤點社會住宅需求總量、區位及興辦戶數，</w:t>
      </w:r>
      <w:r>
        <w:rPr>
          <w:rFonts w:ascii="標楷體" w:hAnsi="標楷體" w:cs="Courier New" w:hint="eastAsia"/>
          <w:bCs/>
          <w:color w:val="000000" w:themeColor="text1"/>
          <w:kern w:val="0"/>
        </w:rPr>
        <w:t>係</w:t>
      </w:r>
      <w:r w:rsidRPr="00C03417">
        <w:rPr>
          <w:rFonts w:ascii="標楷體" w:hAnsi="標楷體" w:cs="Courier New" w:hint="eastAsia"/>
          <w:bCs/>
          <w:color w:val="000000" w:themeColor="text1"/>
          <w:kern w:val="0"/>
        </w:rPr>
        <w:t>運用104年</w:t>
      </w:r>
      <w:r>
        <w:rPr>
          <w:rFonts w:ascii="標楷體" w:hAnsi="標楷體" w:cs="Courier New" w:hint="eastAsia"/>
          <w:bCs/>
          <w:color w:val="000000" w:themeColor="text1"/>
          <w:kern w:val="0"/>
        </w:rPr>
        <w:t>社會處</w:t>
      </w:r>
      <w:r w:rsidRPr="00C03417">
        <w:rPr>
          <w:rFonts w:ascii="標楷體" w:hAnsi="標楷體" w:cs="Courier New" w:hint="eastAsia"/>
          <w:bCs/>
          <w:color w:val="000000" w:themeColor="text1"/>
          <w:kern w:val="0"/>
        </w:rPr>
        <w:t>列冊弱勢家戶底冊資料</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推估</w:t>
      </w:r>
      <w:r>
        <w:rPr>
          <w:rFonts w:ascii="標楷體" w:hAnsi="標楷體" w:cs="Courier New" w:hint="eastAsia"/>
          <w:bCs/>
          <w:color w:val="000000" w:themeColor="text1"/>
          <w:kern w:val="0"/>
        </w:rPr>
        <w:t>全市</w:t>
      </w:r>
      <w:r w:rsidRPr="00C03417">
        <w:rPr>
          <w:rFonts w:ascii="標楷體" w:hAnsi="標楷體" w:cs="Courier New" w:hint="eastAsia"/>
          <w:bCs/>
          <w:color w:val="000000" w:themeColor="text1"/>
          <w:kern w:val="0"/>
        </w:rPr>
        <w:t>社會住宅需求總量為9,148戶，其中優先協助對象需求為1,197戶，然對比第4期包租代管計畫截至114年11月底累計</w:t>
      </w:r>
      <w:proofErr w:type="gramStart"/>
      <w:r w:rsidRPr="00C03417">
        <w:rPr>
          <w:rFonts w:ascii="標楷體" w:hAnsi="標楷體" w:cs="Courier New" w:hint="eastAsia"/>
          <w:bCs/>
          <w:color w:val="000000" w:themeColor="text1"/>
          <w:kern w:val="0"/>
        </w:rPr>
        <w:t>媒</w:t>
      </w:r>
      <w:proofErr w:type="gramEnd"/>
      <w:r w:rsidRPr="00C03417">
        <w:rPr>
          <w:rFonts w:ascii="標楷體" w:hAnsi="標楷體" w:cs="Courier New" w:hint="eastAsia"/>
          <w:bCs/>
          <w:color w:val="000000" w:themeColor="text1"/>
          <w:kern w:val="0"/>
        </w:rPr>
        <w:t>合數2,281戶</w:t>
      </w:r>
      <w:r>
        <w:rPr>
          <w:rFonts w:ascii="標楷體" w:hAnsi="標楷體" w:cs="Courier New" w:hint="eastAsia"/>
          <w:bCs/>
          <w:color w:val="000000" w:themeColor="text1"/>
          <w:kern w:val="0"/>
        </w:rPr>
        <w:t>，且</w:t>
      </w:r>
      <w:r w:rsidRPr="00C03417">
        <w:rPr>
          <w:rFonts w:ascii="標楷體" w:hAnsi="標楷體" w:cs="Courier New" w:hint="eastAsia"/>
          <w:bCs/>
          <w:color w:val="000000" w:themeColor="text1"/>
          <w:kern w:val="0"/>
        </w:rPr>
        <w:t>第2至3期</w:t>
      </w:r>
      <w:proofErr w:type="gramStart"/>
      <w:r w:rsidRPr="00C03417">
        <w:rPr>
          <w:rFonts w:ascii="標楷體" w:hAnsi="標楷體" w:cs="Courier New" w:hint="eastAsia"/>
          <w:bCs/>
          <w:color w:val="000000" w:themeColor="text1"/>
          <w:kern w:val="0"/>
        </w:rPr>
        <w:t>媒</w:t>
      </w:r>
      <w:proofErr w:type="gramEnd"/>
      <w:r w:rsidRPr="00C03417">
        <w:rPr>
          <w:rFonts w:ascii="標楷體" w:hAnsi="標楷體" w:cs="Courier New" w:hint="eastAsia"/>
          <w:bCs/>
          <w:color w:val="000000" w:themeColor="text1"/>
          <w:kern w:val="0"/>
        </w:rPr>
        <w:t>合數2,611戶簽約多已到期，社會住宅供給量仍有不足，</w:t>
      </w:r>
      <w:proofErr w:type="gramStart"/>
      <w:r w:rsidRPr="00C03417">
        <w:rPr>
          <w:rFonts w:ascii="標楷體" w:hAnsi="標楷體" w:cs="Courier New" w:hint="eastAsia"/>
          <w:bCs/>
          <w:color w:val="000000" w:themeColor="text1"/>
          <w:kern w:val="0"/>
        </w:rPr>
        <w:t>且推估</w:t>
      </w:r>
      <w:proofErr w:type="gramEnd"/>
      <w:r w:rsidRPr="00C03417">
        <w:rPr>
          <w:rFonts w:ascii="標楷體" w:hAnsi="標楷體" w:cs="Courier New" w:hint="eastAsia"/>
          <w:bCs/>
          <w:color w:val="000000" w:themeColor="text1"/>
          <w:kern w:val="0"/>
        </w:rPr>
        <w:t>基礎資料</w:t>
      </w:r>
      <w:proofErr w:type="gramStart"/>
      <w:r w:rsidRPr="00C03417">
        <w:rPr>
          <w:rFonts w:ascii="標楷體" w:hAnsi="標楷體" w:cs="Courier New" w:hint="eastAsia"/>
          <w:bCs/>
          <w:color w:val="000000" w:themeColor="text1"/>
          <w:kern w:val="0"/>
        </w:rPr>
        <w:t>年期係104年</w:t>
      </w:r>
      <w:proofErr w:type="gramEnd"/>
      <w:r w:rsidRPr="00C03417">
        <w:rPr>
          <w:rFonts w:ascii="標楷體" w:hAnsi="標楷體" w:cs="Courier New" w:hint="eastAsia"/>
          <w:bCs/>
          <w:color w:val="000000" w:themeColor="text1"/>
          <w:kern w:val="0"/>
        </w:rPr>
        <w:t>，迄</w:t>
      </w:r>
      <w:r>
        <w:rPr>
          <w:rFonts w:ascii="標楷體" w:hAnsi="標楷體" w:cs="Courier New" w:hint="eastAsia"/>
          <w:bCs/>
          <w:color w:val="000000" w:themeColor="text1"/>
          <w:kern w:val="0"/>
        </w:rPr>
        <w:t>至114年11月底</w:t>
      </w:r>
      <w:r w:rsidRPr="00C03417">
        <w:rPr>
          <w:rFonts w:ascii="標楷體" w:hAnsi="標楷體" w:cs="Courier New" w:hint="eastAsia"/>
          <w:bCs/>
          <w:color w:val="000000" w:themeColor="text1"/>
          <w:kern w:val="0"/>
        </w:rPr>
        <w:t>亦近10年未適時滾動檢討更新，致</w:t>
      </w:r>
      <w:r>
        <w:rPr>
          <w:rFonts w:ascii="標楷體" w:hAnsi="標楷體" w:cs="Courier New" w:hint="eastAsia"/>
          <w:bCs/>
          <w:color w:val="000000" w:themeColor="text1"/>
          <w:kern w:val="0"/>
        </w:rPr>
        <w:t>未能</w:t>
      </w:r>
      <w:r w:rsidRPr="00C03417">
        <w:rPr>
          <w:rFonts w:ascii="標楷體" w:hAnsi="標楷體" w:cs="Courier New" w:hint="eastAsia"/>
          <w:bCs/>
          <w:color w:val="000000" w:themeColor="text1"/>
          <w:kern w:val="0"/>
        </w:rPr>
        <w:t>確實掌握實際需求；另據內政部不動產資訊平台</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統計查詢網及社會經濟資料服務平台</w:t>
      </w:r>
      <w:r>
        <w:rPr>
          <w:rFonts w:ascii="標楷體" w:hAnsi="標楷體" w:cs="Courier New" w:hint="eastAsia"/>
          <w:bCs/>
          <w:color w:val="000000" w:themeColor="text1"/>
          <w:kern w:val="0"/>
        </w:rPr>
        <w:t>等</w:t>
      </w:r>
      <w:r w:rsidRPr="00C03417">
        <w:rPr>
          <w:rFonts w:ascii="標楷體" w:hAnsi="標楷體" w:cs="Courier New" w:hint="eastAsia"/>
          <w:bCs/>
          <w:color w:val="000000" w:themeColor="text1"/>
          <w:kern w:val="0"/>
        </w:rPr>
        <w:t>統計資料列載，113年基隆市低度使用</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用電</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住宅</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下稱空屋</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比率為12.03％，較111年11.49％略有增加，且對照全國平均9.79％，基隆市存有空屋比率較高</w:t>
      </w:r>
      <w:r>
        <w:rPr>
          <w:rFonts w:ascii="標楷體" w:hAnsi="標楷體" w:cs="Courier New" w:hint="eastAsia"/>
          <w:bCs/>
          <w:color w:val="000000" w:themeColor="text1"/>
          <w:kern w:val="0"/>
        </w:rPr>
        <w:t>情形</w:t>
      </w:r>
      <w:r w:rsidRPr="00C03417">
        <w:rPr>
          <w:rFonts w:ascii="標楷體" w:hAnsi="標楷體" w:cs="Courier New" w:hint="eastAsia"/>
          <w:bCs/>
          <w:color w:val="000000" w:themeColor="text1"/>
          <w:kern w:val="0"/>
        </w:rPr>
        <w:t>，尤以屋齡5年內住宅</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新成屋</w:t>
      </w:r>
      <w:r>
        <w:rPr>
          <w:rFonts w:ascii="標楷體" w:hAnsi="標楷體" w:cs="Courier New" w:hint="eastAsia"/>
          <w:bCs/>
          <w:color w:val="000000" w:themeColor="text1"/>
          <w:kern w:val="0"/>
        </w:rPr>
        <w:t>）</w:t>
      </w:r>
      <w:r w:rsidRPr="00C03417">
        <w:rPr>
          <w:rFonts w:ascii="標楷體" w:hAnsi="標楷體" w:cs="Courier New" w:hint="eastAsia"/>
          <w:bCs/>
          <w:color w:val="000000" w:themeColor="text1"/>
          <w:kern w:val="0"/>
        </w:rPr>
        <w:t>空屋比率更達31</w:t>
      </w:r>
      <w:r w:rsidR="00A01345">
        <w:rPr>
          <w:rFonts w:ascii="標楷體" w:hAnsi="標楷體" w:cs="Courier New"/>
          <w:bCs/>
          <w:color w:val="000000" w:themeColor="text1"/>
          <w:kern w:val="0"/>
        </w:rPr>
        <w:t>.00</w:t>
      </w:r>
      <w:r w:rsidRPr="00C03417">
        <w:rPr>
          <w:rFonts w:ascii="標楷體" w:hAnsi="標楷體" w:cs="Courier New" w:hint="eastAsia"/>
          <w:bCs/>
          <w:color w:val="000000" w:themeColor="text1"/>
          <w:kern w:val="0"/>
        </w:rPr>
        <w:t>％，又113年第4季房屋稅籍住宅類數量依屋齡區分項目，基隆市住宅計17萬餘間，平均屋齡34.33年，</w:t>
      </w:r>
      <w:r>
        <w:rPr>
          <w:rFonts w:ascii="標楷體" w:hAnsi="標楷體" w:cs="Courier New" w:hint="eastAsia"/>
          <w:bCs/>
          <w:color w:val="000000" w:themeColor="text1"/>
          <w:kern w:val="0"/>
        </w:rPr>
        <w:t>其中</w:t>
      </w:r>
      <w:r w:rsidRPr="00C03417">
        <w:rPr>
          <w:rFonts w:ascii="標楷體" w:hAnsi="標楷體" w:cs="Courier New" w:hint="eastAsia"/>
          <w:bCs/>
          <w:color w:val="000000" w:themeColor="text1"/>
          <w:kern w:val="0"/>
        </w:rPr>
        <w:t>超過30年占比約52.57％，都市核心區域多為舊公寓，</w:t>
      </w:r>
      <w:proofErr w:type="gramStart"/>
      <w:r w:rsidRPr="00C03417">
        <w:rPr>
          <w:rFonts w:ascii="標楷體" w:hAnsi="標楷體" w:cs="Courier New" w:hint="eastAsia"/>
          <w:bCs/>
          <w:color w:val="000000" w:themeColor="text1"/>
          <w:kern w:val="0"/>
        </w:rPr>
        <w:t>再</w:t>
      </w:r>
      <w:r>
        <w:rPr>
          <w:rFonts w:ascii="標楷體" w:hAnsi="標楷體" w:cs="Courier New" w:hint="eastAsia"/>
          <w:bCs/>
          <w:color w:val="000000" w:themeColor="text1"/>
          <w:kern w:val="0"/>
        </w:rPr>
        <w:t>者，</w:t>
      </w:r>
      <w:proofErr w:type="gramEnd"/>
      <w:r w:rsidRPr="00C03417">
        <w:rPr>
          <w:rFonts w:ascii="標楷體" w:hAnsi="標楷體" w:cs="Courier New" w:hint="eastAsia"/>
          <w:bCs/>
          <w:color w:val="000000" w:themeColor="text1"/>
          <w:kern w:val="0"/>
        </w:rPr>
        <w:t>基隆市112年老年人口居住屋齡超過30年、無電梯公寓且非1</w:t>
      </w:r>
      <w:proofErr w:type="gramStart"/>
      <w:r w:rsidRPr="00C03417">
        <w:rPr>
          <w:rFonts w:ascii="標楷體" w:hAnsi="標楷體" w:cs="Courier New" w:hint="eastAsia"/>
          <w:bCs/>
          <w:color w:val="000000" w:themeColor="text1"/>
          <w:kern w:val="0"/>
        </w:rPr>
        <w:t>樓者占</w:t>
      </w:r>
      <w:proofErr w:type="gramEnd"/>
      <w:r w:rsidRPr="00C03417">
        <w:rPr>
          <w:rFonts w:ascii="標楷體" w:hAnsi="標楷體" w:cs="Courier New" w:hint="eastAsia"/>
          <w:bCs/>
          <w:color w:val="000000" w:themeColor="text1"/>
          <w:kern w:val="0"/>
        </w:rPr>
        <w:t>比達31.98％，較111年31.51％略有增加。都發處雖於114年4月委外辦理「基隆市</w:t>
      </w:r>
      <w:bookmarkStart w:id="16" w:name="_Hlk232581062"/>
      <w:r w:rsidRPr="00C03417">
        <w:rPr>
          <w:rFonts w:ascii="標楷體" w:hAnsi="標楷體" w:cs="Courier New" w:hint="eastAsia"/>
          <w:bCs/>
          <w:color w:val="000000" w:themeColor="text1"/>
          <w:kern w:val="0"/>
        </w:rPr>
        <w:t>住宅政策與機制研究計畫</w:t>
      </w:r>
      <w:bookmarkEnd w:id="16"/>
      <w:r w:rsidRPr="00C03417">
        <w:rPr>
          <w:rFonts w:ascii="標楷體" w:hAnsi="標楷體" w:cs="Courier New" w:hint="eastAsia"/>
          <w:bCs/>
          <w:color w:val="000000" w:themeColor="text1"/>
          <w:kern w:val="0"/>
        </w:rPr>
        <w:t>」，工作項目包括</w:t>
      </w:r>
      <w:proofErr w:type="gramStart"/>
      <w:r w:rsidRPr="00C03417">
        <w:rPr>
          <w:rFonts w:ascii="標楷體" w:hAnsi="標楷體" w:cs="Courier New" w:hint="eastAsia"/>
          <w:bCs/>
          <w:color w:val="000000" w:themeColor="text1"/>
          <w:kern w:val="0"/>
        </w:rPr>
        <w:t>釐</w:t>
      </w:r>
      <w:proofErr w:type="gramEnd"/>
      <w:r w:rsidRPr="00C03417">
        <w:rPr>
          <w:rFonts w:ascii="標楷體" w:hAnsi="標楷體" w:cs="Courier New" w:hint="eastAsia"/>
          <w:bCs/>
          <w:color w:val="000000" w:themeColor="text1"/>
          <w:kern w:val="0"/>
        </w:rPr>
        <w:t>清現況住宅問題背後原因、</w:t>
      </w:r>
      <w:proofErr w:type="gramStart"/>
      <w:r w:rsidRPr="00C03417">
        <w:rPr>
          <w:rFonts w:ascii="標楷體" w:hAnsi="標楷體" w:cs="Courier New" w:hint="eastAsia"/>
          <w:bCs/>
          <w:color w:val="000000" w:themeColor="text1"/>
          <w:kern w:val="0"/>
        </w:rPr>
        <w:t>研</w:t>
      </w:r>
      <w:proofErr w:type="gramEnd"/>
      <w:r w:rsidRPr="00C03417">
        <w:rPr>
          <w:rFonts w:ascii="標楷體" w:hAnsi="標楷體" w:cs="Courier New" w:hint="eastAsia"/>
          <w:bCs/>
          <w:color w:val="000000" w:themeColor="text1"/>
          <w:kern w:val="0"/>
        </w:rPr>
        <w:t>擬住宅政策與可行作法、依照住</w:t>
      </w:r>
      <w:r w:rsidRPr="00C03417">
        <w:rPr>
          <w:rFonts w:ascii="標楷體" w:hAnsi="標楷體" w:cs="Courier New" w:hint="eastAsia"/>
          <w:bCs/>
          <w:color w:val="000000" w:themeColor="text1"/>
          <w:kern w:val="0"/>
        </w:rPr>
        <w:lastRenderedPageBreak/>
        <w:t>宅法第5條規定完成住宅計畫及財務計畫等，</w:t>
      </w:r>
      <w:proofErr w:type="gramStart"/>
      <w:r w:rsidRPr="00C03417">
        <w:rPr>
          <w:rFonts w:ascii="標楷體" w:hAnsi="標楷體" w:cs="Courier New" w:hint="eastAsia"/>
          <w:bCs/>
          <w:color w:val="000000" w:themeColor="text1"/>
          <w:kern w:val="0"/>
        </w:rPr>
        <w:t>然原住宅</w:t>
      </w:r>
      <w:proofErr w:type="gramEnd"/>
      <w:r w:rsidRPr="00C03417">
        <w:rPr>
          <w:rFonts w:ascii="標楷體" w:hAnsi="標楷體" w:cs="Courier New" w:hint="eastAsia"/>
          <w:bCs/>
          <w:color w:val="000000" w:themeColor="text1"/>
          <w:kern w:val="0"/>
        </w:rPr>
        <w:t>計畫已於111年底結束，迄至114年4月逾2年餘始辦理規劃，未能適時訂定延續計畫，期間社會住宅不足、全市</w:t>
      </w:r>
      <w:proofErr w:type="gramStart"/>
      <w:r w:rsidRPr="00C03417">
        <w:rPr>
          <w:rFonts w:ascii="標楷體" w:hAnsi="標楷體" w:cs="Courier New" w:hint="eastAsia"/>
          <w:bCs/>
          <w:color w:val="000000" w:themeColor="text1"/>
          <w:kern w:val="0"/>
        </w:rPr>
        <w:t>空屋數仍</w:t>
      </w:r>
      <w:proofErr w:type="gramEnd"/>
      <w:r w:rsidRPr="00C03417">
        <w:rPr>
          <w:rFonts w:ascii="標楷體" w:hAnsi="標楷體" w:cs="Courier New" w:hint="eastAsia"/>
          <w:bCs/>
          <w:color w:val="000000" w:themeColor="text1"/>
          <w:kern w:val="0"/>
        </w:rPr>
        <w:t>高、高齡者居住品質下降等問題未獲有效改善，</w:t>
      </w:r>
      <w:r>
        <w:rPr>
          <w:rFonts w:ascii="標楷體" w:hAnsi="標楷體" w:hint="eastAsia"/>
          <w:bCs/>
          <w:spacing w:val="-1"/>
        </w:rPr>
        <w:t>經函</w:t>
      </w:r>
      <w:r w:rsidRPr="006A079B">
        <w:rPr>
          <w:rFonts w:ascii="標楷體" w:hAnsi="標楷體" w:hint="eastAsia"/>
          <w:bCs/>
          <w:spacing w:val="-1"/>
        </w:rPr>
        <w:t>請</w:t>
      </w:r>
      <w:r>
        <w:rPr>
          <w:rFonts w:ascii="標楷體" w:hAnsi="標楷體" w:hint="eastAsia"/>
          <w:bCs/>
          <w:spacing w:val="-1"/>
        </w:rPr>
        <w:t>市政府</w:t>
      </w:r>
      <w:r w:rsidRPr="00C03417">
        <w:rPr>
          <w:rFonts w:ascii="標楷體" w:hAnsi="標楷體" w:cs="Courier New" w:hint="eastAsia"/>
          <w:bCs/>
          <w:color w:val="000000" w:themeColor="text1"/>
          <w:kern w:val="0"/>
        </w:rPr>
        <w:t>審慎衡酌地方發展需求、區域社經環境變化、住宅供需等條件</w:t>
      </w:r>
      <w:r>
        <w:rPr>
          <w:rFonts w:ascii="標楷體" w:hAnsi="標楷體" w:cs="Courier New" w:hint="eastAsia"/>
          <w:bCs/>
          <w:color w:val="000000" w:themeColor="text1"/>
          <w:kern w:val="0"/>
        </w:rPr>
        <w:t>，</w:t>
      </w:r>
      <w:proofErr w:type="gramStart"/>
      <w:r w:rsidRPr="00C03417">
        <w:rPr>
          <w:rFonts w:ascii="標楷體" w:hAnsi="標楷體" w:cs="Courier New" w:hint="eastAsia"/>
          <w:bCs/>
          <w:color w:val="000000" w:themeColor="text1"/>
          <w:kern w:val="0"/>
        </w:rPr>
        <w:t>研</w:t>
      </w:r>
      <w:proofErr w:type="gramEnd"/>
      <w:r w:rsidRPr="00C03417">
        <w:rPr>
          <w:rFonts w:ascii="標楷體" w:hAnsi="標楷體" w:cs="Courier New" w:hint="eastAsia"/>
          <w:bCs/>
          <w:color w:val="000000" w:themeColor="text1"/>
          <w:kern w:val="0"/>
        </w:rPr>
        <w:t>擬中程目標及對應工作項目，並確實檢討住宅政策執行成效及主要問題癥結，</w:t>
      </w:r>
      <w:proofErr w:type="gramStart"/>
      <w:r w:rsidRPr="00C03417">
        <w:rPr>
          <w:rFonts w:ascii="標楷體" w:hAnsi="標楷體" w:cs="Courier New" w:hint="eastAsia"/>
          <w:bCs/>
          <w:color w:val="000000" w:themeColor="text1"/>
          <w:kern w:val="0"/>
        </w:rPr>
        <w:t>研</w:t>
      </w:r>
      <w:proofErr w:type="gramEnd"/>
      <w:r w:rsidRPr="00C03417">
        <w:rPr>
          <w:rFonts w:ascii="標楷體" w:hAnsi="標楷體" w:cs="Courier New" w:hint="eastAsia"/>
          <w:bCs/>
          <w:color w:val="000000" w:themeColor="text1"/>
          <w:kern w:val="0"/>
        </w:rPr>
        <w:t>訂延續住宅計畫，</w:t>
      </w:r>
      <w:proofErr w:type="gramStart"/>
      <w:r w:rsidRPr="00C03417">
        <w:rPr>
          <w:rFonts w:ascii="標楷體" w:hAnsi="標楷體" w:cs="Courier New" w:hint="eastAsia"/>
          <w:bCs/>
          <w:color w:val="000000" w:themeColor="text1"/>
          <w:kern w:val="0"/>
        </w:rPr>
        <w:t>俾</w:t>
      </w:r>
      <w:proofErr w:type="gramEnd"/>
      <w:r w:rsidRPr="00C03417">
        <w:rPr>
          <w:rFonts w:ascii="標楷體" w:hAnsi="標楷體" w:cs="Courier New" w:hint="eastAsia"/>
          <w:bCs/>
          <w:color w:val="000000" w:themeColor="text1"/>
          <w:kern w:val="0"/>
        </w:rPr>
        <w:t>保障市民居住權益。</w:t>
      </w:r>
      <w:r>
        <w:rPr>
          <w:rFonts w:ascii="標楷體" w:hAnsi="標楷體" w:hint="eastAsia"/>
          <w:bCs/>
        </w:rPr>
        <w:t>據復：</w:t>
      </w:r>
      <w:r w:rsidRPr="00D41B6D">
        <w:rPr>
          <w:rFonts w:ascii="標楷體" w:hAnsi="標楷體" w:hint="eastAsia"/>
          <w:bCs/>
        </w:rPr>
        <w:t>國家住</w:t>
      </w:r>
      <w:r>
        <w:rPr>
          <w:rFonts w:ascii="標楷體" w:hAnsi="標楷體" w:hint="eastAsia"/>
          <w:bCs/>
        </w:rPr>
        <w:t>宅及</w:t>
      </w:r>
      <w:r w:rsidRPr="00D41B6D">
        <w:rPr>
          <w:rFonts w:ascii="標楷體" w:hAnsi="標楷體" w:hint="eastAsia"/>
          <w:bCs/>
        </w:rPr>
        <w:t>都</w:t>
      </w:r>
      <w:r>
        <w:rPr>
          <w:rFonts w:ascii="標楷體" w:hAnsi="標楷體" w:hint="eastAsia"/>
          <w:bCs/>
        </w:rPr>
        <w:t>市更新</w:t>
      </w:r>
      <w:r w:rsidRPr="00D41B6D">
        <w:rPr>
          <w:rFonts w:ascii="標楷體" w:hAnsi="標楷體" w:hint="eastAsia"/>
          <w:bCs/>
        </w:rPr>
        <w:t>中心</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下稱國家住都中心</w:t>
      </w:r>
      <w:r>
        <w:rPr>
          <w:rFonts w:ascii="標楷體" w:hAnsi="標楷體" w:cs="Courier New" w:hint="eastAsia"/>
          <w:bCs/>
          <w:color w:val="000000" w:themeColor="text1"/>
          <w:kern w:val="0"/>
        </w:rPr>
        <w:t>）</w:t>
      </w:r>
      <w:r>
        <w:rPr>
          <w:rFonts w:ascii="標楷體" w:hAnsi="標楷體" w:hint="eastAsia"/>
          <w:bCs/>
        </w:rPr>
        <w:t>已</w:t>
      </w:r>
      <w:r w:rsidRPr="00D41B6D">
        <w:rPr>
          <w:rFonts w:ascii="標楷體" w:hAnsi="標楷體" w:hint="eastAsia"/>
          <w:bCs/>
        </w:rPr>
        <w:t>接續開辦</w:t>
      </w:r>
      <w:r>
        <w:rPr>
          <w:rFonts w:ascii="標楷體" w:hAnsi="標楷體" w:hint="eastAsia"/>
          <w:bCs/>
        </w:rPr>
        <w:t>包租代管</w:t>
      </w:r>
      <w:r w:rsidRPr="00D41B6D">
        <w:rPr>
          <w:rFonts w:ascii="標楷體" w:hAnsi="標楷體" w:hint="eastAsia"/>
          <w:bCs/>
        </w:rPr>
        <w:t>第5期計畫，預計可提供2,000戶</w:t>
      </w:r>
      <w:r>
        <w:rPr>
          <w:rFonts w:ascii="標楷體" w:hAnsi="標楷體" w:hint="eastAsia"/>
          <w:bCs/>
        </w:rPr>
        <w:t>，連同</w:t>
      </w:r>
      <w:r w:rsidRPr="00D41B6D">
        <w:rPr>
          <w:rFonts w:ascii="標楷體" w:hAnsi="標楷體" w:hint="eastAsia"/>
          <w:bCs/>
        </w:rPr>
        <w:t>第4期</w:t>
      </w:r>
      <w:proofErr w:type="gramStart"/>
      <w:r w:rsidRPr="00D41B6D">
        <w:rPr>
          <w:rFonts w:ascii="標楷體" w:hAnsi="標楷體" w:hint="eastAsia"/>
          <w:bCs/>
        </w:rPr>
        <w:t>計畫已媒合</w:t>
      </w:r>
      <w:proofErr w:type="gramEnd"/>
      <w:r w:rsidRPr="00D41B6D">
        <w:rPr>
          <w:rFonts w:ascii="標楷體" w:hAnsi="標楷體" w:hint="eastAsia"/>
          <w:bCs/>
        </w:rPr>
        <w:t>2,281戶</w:t>
      </w:r>
      <w:r>
        <w:rPr>
          <w:rFonts w:ascii="標楷體" w:hAnsi="標楷體" w:hint="eastAsia"/>
          <w:bCs/>
        </w:rPr>
        <w:t>，同時提供戶數將提升至</w:t>
      </w:r>
      <w:r w:rsidRPr="00832098">
        <w:rPr>
          <w:rFonts w:ascii="標楷體" w:hAnsi="標楷體" w:hint="eastAsia"/>
          <w:bCs/>
        </w:rPr>
        <w:t>4,281戶</w:t>
      </w:r>
      <w:r>
        <w:rPr>
          <w:rFonts w:ascii="新細明體" w:eastAsia="新細明體" w:hAnsi="新細明體" w:hint="eastAsia"/>
          <w:bCs/>
        </w:rPr>
        <w:t>；</w:t>
      </w:r>
      <w:r w:rsidRPr="008B4411">
        <w:rPr>
          <w:rFonts w:ascii="標楷體" w:hAnsi="標楷體" w:hint="eastAsia"/>
          <w:bCs/>
        </w:rPr>
        <w:t>另</w:t>
      </w:r>
      <w:r>
        <w:rPr>
          <w:rFonts w:ascii="標楷體" w:hAnsi="標楷體" w:hint="eastAsia"/>
          <w:bCs/>
        </w:rPr>
        <w:t>刻正辦理</w:t>
      </w:r>
      <w:r w:rsidRPr="00D41B6D">
        <w:rPr>
          <w:rFonts w:ascii="標楷體" w:hAnsi="標楷體" w:hint="eastAsia"/>
          <w:bCs/>
        </w:rPr>
        <w:t>住宅政策與機制研究計畫</w:t>
      </w:r>
      <w:r>
        <w:rPr>
          <w:rFonts w:ascii="標楷體" w:hAnsi="標楷體" w:hint="eastAsia"/>
          <w:bCs/>
        </w:rPr>
        <w:t>，透過</w:t>
      </w:r>
      <w:r w:rsidRPr="00832098">
        <w:rPr>
          <w:rFonts w:ascii="標楷體" w:hAnsi="標楷體" w:hint="eastAsia"/>
          <w:bCs/>
        </w:rPr>
        <w:t>盤點中央政策法令與檢討</w:t>
      </w:r>
      <w:r>
        <w:rPr>
          <w:rFonts w:ascii="標楷體" w:hAnsi="標楷體" w:hint="eastAsia"/>
          <w:bCs/>
        </w:rPr>
        <w:t>全</w:t>
      </w:r>
      <w:r w:rsidRPr="00832098">
        <w:rPr>
          <w:rFonts w:ascii="標楷體" w:hAnsi="標楷體" w:hint="eastAsia"/>
          <w:bCs/>
        </w:rPr>
        <w:t>市住宅現況，</w:t>
      </w:r>
      <w:r>
        <w:rPr>
          <w:rFonts w:ascii="標楷體" w:hAnsi="標楷體" w:hint="eastAsia"/>
          <w:bCs/>
        </w:rPr>
        <w:t>及運用</w:t>
      </w:r>
      <w:r w:rsidRPr="00832098">
        <w:rPr>
          <w:rFonts w:ascii="標楷體" w:hAnsi="標楷體" w:hint="eastAsia"/>
          <w:bCs/>
        </w:rPr>
        <w:t>住宅工作坊蒐集地方關注議題</w:t>
      </w:r>
      <w:r>
        <w:rPr>
          <w:rFonts w:ascii="標楷體" w:hAnsi="標楷體" w:hint="eastAsia"/>
          <w:bCs/>
        </w:rPr>
        <w:t>等</w:t>
      </w:r>
      <w:r w:rsidRPr="00832098">
        <w:rPr>
          <w:rFonts w:ascii="標楷體" w:hAnsi="標楷體" w:hint="eastAsia"/>
          <w:bCs/>
        </w:rPr>
        <w:t>，據以</w:t>
      </w:r>
      <w:proofErr w:type="gramStart"/>
      <w:r w:rsidRPr="00832098">
        <w:rPr>
          <w:rFonts w:ascii="標楷體" w:hAnsi="標楷體" w:hint="eastAsia"/>
          <w:bCs/>
        </w:rPr>
        <w:t>研</w:t>
      </w:r>
      <w:proofErr w:type="gramEnd"/>
      <w:r w:rsidRPr="00832098">
        <w:rPr>
          <w:rFonts w:ascii="標楷體" w:hAnsi="標楷體" w:hint="eastAsia"/>
          <w:bCs/>
        </w:rPr>
        <w:t>擬</w:t>
      </w:r>
      <w:r>
        <w:rPr>
          <w:rFonts w:ascii="標楷體" w:hAnsi="標楷體" w:hint="eastAsia"/>
          <w:bCs/>
        </w:rPr>
        <w:t>中長期住宅政策推動</w:t>
      </w:r>
      <w:r w:rsidRPr="00832098">
        <w:rPr>
          <w:rFonts w:ascii="標楷體" w:hAnsi="標楷體" w:hint="eastAsia"/>
          <w:bCs/>
        </w:rPr>
        <w:t>方向</w:t>
      </w:r>
      <w:r>
        <w:rPr>
          <w:rFonts w:ascii="標楷體" w:hAnsi="標楷體" w:hint="eastAsia"/>
          <w:bCs/>
        </w:rPr>
        <w:t>，預計116年4月完成研究計畫。</w:t>
      </w:r>
    </w:p>
    <w:p w14:paraId="398B0706" w14:textId="3688161C" w:rsidR="00686903" w:rsidRDefault="00686903" w:rsidP="00686903">
      <w:pPr>
        <w:overflowPunct w:val="0"/>
        <w:spacing w:line="448" w:lineRule="exact"/>
        <w:ind w:firstLineChars="200" w:firstLine="494"/>
        <w:jc w:val="both"/>
        <w:rPr>
          <w:rFonts w:ascii="標楷體" w:hAnsi="標楷體"/>
          <w:bCs/>
        </w:rPr>
      </w:pPr>
      <w:r>
        <w:rPr>
          <w:rFonts w:ascii="標楷體" w:hAnsi="標楷體" w:cs="Courier New" w:hint="eastAsia"/>
          <w:b/>
          <w:color w:val="000000" w:themeColor="text1"/>
          <w:kern w:val="0"/>
        </w:rPr>
        <w:t>2</w:t>
      </w:r>
      <w:r w:rsidRPr="00B90320">
        <w:rPr>
          <w:rFonts w:ascii="標楷體" w:hAnsi="標楷體" w:cs="Courier New" w:hint="eastAsia"/>
          <w:b/>
          <w:color w:val="000000" w:themeColor="text1"/>
          <w:kern w:val="0"/>
        </w:rPr>
        <w:t>.</w:t>
      </w:r>
      <w:r w:rsidRPr="00832098">
        <w:rPr>
          <w:rFonts w:ascii="標楷體" w:hAnsi="標楷體" w:cs="Courier New" w:hint="eastAsia"/>
          <w:b/>
          <w:color w:val="000000" w:themeColor="text1"/>
          <w:kern w:val="0"/>
        </w:rPr>
        <w:t>地區直接興建社會住宅達成率未及5成，且中央</w:t>
      </w:r>
      <w:r>
        <w:rPr>
          <w:rFonts w:ascii="標楷體" w:hAnsi="標楷體" w:cs="Courier New" w:hint="eastAsia"/>
          <w:b/>
          <w:color w:val="000000" w:themeColor="text1"/>
          <w:kern w:val="0"/>
        </w:rPr>
        <w:t>部分</w:t>
      </w:r>
      <w:r w:rsidRPr="00832098">
        <w:rPr>
          <w:rFonts w:ascii="標楷體" w:hAnsi="標楷體" w:cs="Courier New" w:hint="eastAsia"/>
          <w:b/>
          <w:color w:val="000000" w:themeColor="text1"/>
          <w:kern w:val="0"/>
        </w:rPr>
        <w:t>基地</w:t>
      </w:r>
      <w:r>
        <w:rPr>
          <w:rFonts w:ascii="標楷體" w:hAnsi="標楷體" w:cs="Courier New" w:hint="eastAsia"/>
          <w:b/>
          <w:color w:val="000000" w:themeColor="text1"/>
          <w:kern w:val="0"/>
        </w:rPr>
        <w:t>配合</w:t>
      </w:r>
      <w:r w:rsidRPr="00832098">
        <w:rPr>
          <w:rFonts w:ascii="標楷體" w:hAnsi="標楷體" w:cs="Courier New" w:hint="eastAsia"/>
          <w:b/>
          <w:color w:val="000000" w:themeColor="text1"/>
          <w:kern w:val="0"/>
        </w:rPr>
        <w:t>都市整體發展需求暫緩推動已逾2年</w:t>
      </w:r>
      <w:r w:rsidRPr="00AB7786">
        <w:rPr>
          <w:rFonts w:ascii="標楷體" w:hAnsi="標楷體" w:cs="Courier New" w:hint="eastAsia"/>
          <w:b/>
          <w:color w:val="000000" w:themeColor="text1"/>
          <w:kern w:val="0"/>
        </w:rPr>
        <w:t>，未即時啟動規劃作業影響社會住宅推動</w:t>
      </w:r>
      <w:r w:rsidRPr="00D16A77">
        <w:rPr>
          <w:rFonts w:ascii="標楷體" w:hAnsi="標楷體" w:cs="Courier New" w:hint="eastAsia"/>
          <w:b/>
          <w:color w:val="000000" w:themeColor="text1"/>
          <w:kern w:val="0"/>
        </w:rPr>
        <w:t>：</w:t>
      </w:r>
      <w:r w:rsidRPr="00832098">
        <w:rPr>
          <w:rFonts w:ascii="標楷體" w:hAnsi="標楷體" w:cs="Courier New" w:hint="eastAsia"/>
          <w:bCs/>
          <w:color w:val="000000" w:themeColor="text1"/>
          <w:kern w:val="0"/>
        </w:rPr>
        <w:t>依行政院113年6月核定「社會住宅興辦計畫</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第三次修正</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」，預計至113年全國達成20萬戶社會住宅供給量，其中基隆市直接興建社會住宅目標數為1千戶，截至114年11月底</w:t>
      </w:r>
      <w:r>
        <w:rPr>
          <w:rFonts w:ascii="標楷體" w:hAnsi="標楷體" w:cs="Courier New" w:hint="eastAsia"/>
          <w:bCs/>
          <w:color w:val="000000" w:themeColor="text1"/>
          <w:kern w:val="0"/>
        </w:rPr>
        <w:t>止，</w:t>
      </w:r>
      <w:r w:rsidRPr="00832098">
        <w:rPr>
          <w:rFonts w:ascii="標楷體" w:hAnsi="標楷體" w:cs="Courier New" w:hint="eastAsia"/>
          <w:bCs/>
          <w:color w:val="000000" w:themeColor="text1"/>
          <w:kern w:val="0"/>
        </w:rPr>
        <w:t>僅國家住都中心興建「光明安居」1案，預計於116年11月完工</w:t>
      </w:r>
      <w:r>
        <w:rPr>
          <w:rFonts w:ascii="標楷體" w:hAnsi="標楷體" w:cs="Courier New" w:hint="eastAsia"/>
          <w:bCs/>
          <w:color w:val="000000" w:themeColor="text1"/>
          <w:kern w:val="0"/>
        </w:rPr>
        <w:t>，可</w:t>
      </w:r>
      <w:r w:rsidRPr="00832098">
        <w:rPr>
          <w:rFonts w:ascii="標楷體" w:hAnsi="標楷體" w:cs="Courier New" w:hint="eastAsia"/>
          <w:bCs/>
          <w:color w:val="000000" w:themeColor="text1"/>
          <w:kern w:val="0"/>
        </w:rPr>
        <w:t>提供449戶社會住宅，目標達成率為44.9</w:t>
      </w:r>
      <w:r>
        <w:rPr>
          <w:rFonts w:ascii="標楷體" w:hAnsi="標楷體" w:cs="Courier New" w:hint="eastAsia"/>
          <w:bCs/>
          <w:color w:val="000000" w:themeColor="text1"/>
          <w:kern w:val="0"/>
        </w:rPr>
        <w:t>0</w:t>
      </w:r>
      <w:r w:rsidRPr="00832098">
        <w:rPr>
          <w:rFonts w:ascii="標楷體" w:hAnsi="標楷體" w:cs="Courier New" w:hint="eastAsia"/>
          <w:bCs/>
          <w:color w:val="000000" w:themeColor="text1"/>
          <w:kern w:val="0"/>
        </w:rPr>
        <w:t>％。經查</w:t>
      </w:r>
      <w:r>
        <w:rPr>
          <w:rFonts w:ascii="標楷體" w:hAnsi="標楷體" w:cs="Courier New" w:hint="eastAsia"/>
          <w:bCs/>
          <w:color w:val="000000" w:themeColor="text1"/>
          <w:kern w:val="0"/>
        </w:rPr>
        <w:t>都發處</w:t>
      </w:r>
      <w:r w:rsidRPr="00832098">
        <w:rPr>
          <w:rFonts w:ascii="標楷體" w:hAnsi="標楷體" w:cs="Courier New" w:hint="eastAsia"/>
          <w:bCs/>
          <w:color w:val="000000" w:themeColor="text1"/>
          <w:kern w:val="0"/>
        </w:rPr>
        <w:t>持續配合上開計畫工作項目，協助中央清查及盤點適合興建社會住宅之土地，且考量財政量能有限，主要</w:t>
      </w:r>
      <w:r>
        <w:rPr>
          <w:rFonts w:ascii="標楷體" w:hAnsi="標楷體" w:cs="Courier New" w:hint="eastAsia"/>
          <w:bCs/>
          <w:color w:val="000000" w:themeColor="text1"/>
          <w:kern w:val="0"/>
        </w:rPr>
        <w:t>仍</w:t>
      </w:r>
      <w:r w:rsidRPr="00832098">
        <w:rPr>
          <w:rFonts w:ascii="標楷體" w:hAnsi="標楷體" w:cs="Courier New" w:hint="eastAsia"/>
          <w:bCs/>
          <w:color w:val="000000" w:themeColor="text1"/>
          <w:kern w:val="0"/>
        </w:rPr>
        <w:t>由中央興建，又據國家住都中心114年4月評估基隆市「信義區田寮段</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台肥六合停車場</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」、「暖暖區</w:t>
      </w:r>
      <w:proofErr w:type="gramStart"/>
      <w:r w:rsidRPr="00832098">
        <w:rPr>
          <w:rFonts w:ascii="標楷體" w:hAnsi="標楷體" w:cs="Courier New" w:hint="eastAsia"/>
          <w:bCs/>
          <w:color w:val="000000" w:themeColor="text1"/>
          <w:kern w:val="0"/>
        </w:rPr>
        <w:t>源遠段</w:t>
      </w:r>
      <w:proofErr w:type="gramEnd"/>
      <w:r w:rsidRPr="00832098">
        <w:rPr>
          <w:rFonts w:ascii="標楷體" w:hAnsi="標楷體" w:cs="Courier New" w:hint="eastAsia"/>
          <w:bCs/>
          <w:color w:val="000000" w:themeColor="text1"/>
          <w:kern w:val="0"/>
        </w:rPr>
        <w:t>」、「七堵區大華段</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正明安居</w:t>
      </w:r>
      <w:r>
        <w:rPr>
          <w:rFonts w:ascii="標楷體" w:hAnsi="標楷體" w:cs="Courier New" w:hint="eastAsia"/>
          <w:bCs/>
          <w:color w:val="000000" w:themeColor="text1"/>
          <w:kern w:val="0"/>
        </w:rPr>
        <w:t>）</w:t>
      </w:r>
      <w:r w:rsidRPr="00832098">
        <w:rPr>
          <w:rFonts w:ascii="標楷體" w:hAnsi="標楷體" w:cs="Courier New" w:hint="eastAsia"/>
          <w:bCs/>
          <w:color w:val="000000" w:themeColor="text1"/>
          <w:kern w:val="0"/>
        </w:rPr>
        <w:t>」、「中正區</w:t>
      </w:r>
      <w:proofErr w:type="gramStart"/>
      <w:r w:rsidRPr="00832098">
        <w:rPr>
          <w:rFonts w:ascii="標楷體" w:hAnsi="標楷體" w:cs="Courier New" w:hint="eastAsia"/>
          <w:bCs/>
          <w:color w:val="000000" w:themeColor="text1"/>
          <w:kern w:val="0"/>
        </w:rPr>
        <w:t>祥</w:t>
      </w:r>
      <w:proofErr w:type="gramEnd"/>
      <w:r w:rsidRPr="00832098">
        <w:rPr>
          <w:rFonts w:ascii="標楷體" w:hAnsi="標楷體" w:cs="Courier New" w:hint="eastAsia"/>
          <w:bCs/>
          <w:color w:val="000000" w:themeColor="text1"/>
          <w:kern w:val="0"/>
        </w:rPr>
        <w:t>豐段」及「信義區福祿段」等5處基地，多受限位處山坡地、所有權人釋出意願、須辦理都市計畫變更等因素，推</w:t>
      </w:r>
      <w:r>
        <w:rPr>
          <w:rFonts w:ascii="標楷體" w:hAnsi="標楷體" w:cs="Courier New" w:hint="eastAsia"/>
          <w:bCs/>
          <w:color w:val="000000" w:themeColor="text1"/>
          <w:kern w:val="0"/>
        </w:rPr>
        <w:t>延</w:t>
      </w:r>
      <w:r w:rsidRPr="00832098">
        <w:rPr>
          <w:rFonts w:ascii="標楷體" w:hAnsi="標楷體" w:cs="Courier New" w:hint="eastAsia"/>
          <w:bCs/>
          <w:color w:val="000000" w:themeColor="text1"/>
          <w:kern w:val="0"/>
        </w:rPr>
        <w:t>順序及時程，其中「正明安居」基地原</w:t>
      </w:r>
      <w:r>
        <w:rPr>
          <w:rFonts w:ascii="標楷體" w:hAnsi="標楷體" w:cs="Courier New" w:hint="eastAsia"/>
          <w:bCs/>
          <w:color w:val="000000" w:themeColor="text1"/>
          <w:kern w:val="0"/>
        </w:rPr>
        <w:t>規劃</w:t>
      </w:r>
      <w:r w:rsidRPr="00832098">
        <w:rPr>
          <w:rFonts w:ascii="標楷體" w:hAnsi="標楷體" w:cs="Courier New" w:hint="eastAsia"/>
          <w:bCs/>
          <w:color w:val="000000" w:themeColor="text1"/>
          <w:kern w:val="0"/>
        </w:rPr>
        <w:t>112年開工，因市政府考量區域產業轉型</w:t>
      </w:r>
      <w:r>
        <w:rPr>
          <w:rFonts w:ascii="標楷體" w:hAnsi="標楷體" w:cs="Courier New" w:hint="eastAsia"/>
          <w:bCs/>
          <w:color w:val="000000" w:themeColor="text1"/>
          <w:kern w:val="0"/>
        </w:rPr>
        <w:t>，規劃推動都市更新</w:t>
      </w:r>
      <w:r w:rsidRPr="00832098">
        <w:rPr>
          <w:rFonts w:ascii="標楷體" w:hAnsi="標楷體" w:cs="Courier New" w:hint="eastAsia"/>
          <w:bCs/>
          <w:color w:val="000000" w:themeColor="text1"/>
          <w:kern w:val="0"/>
        </w:rPr>
        <w:t>，</w:t>
      </w:r>
      <w:r>
        <w:rPr>
          <w:rFonts w:ascii="標楷體" w:hAnsi="標楷體" w:cs="Courier New" w:hint="eastAsia"/>
          <w:bCs/>
          <w:color w:val="000000" w:themeColor="text1"/>
          <w:kern w:val="0"/>
        </w:rPr>
        <w:t>於112年7月</w:t>
      </w:r>
      <w:r w:rsidRPr="00832098">
        <w:rPr>
          <w:rFonts w:ascii="標楷體" w:hAnsi="標楷體" w:cs="Courier New" w:hint="eastAsia"/>
          <w:bCs/>
          <w:color w:val="000000" w:themeColor="text1"/>
          <w:kern w:val="0"/>
        </w:rPr>
        <w:t>洽請內政部暫緩推動</w:t>
      </w:r>
      <w:r>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然迄至</w:t>
      </w:r>
      <w:proofErr w:type="gramEnd"/>
      <w:r>
        <w:rPr>
          <w:rFonts w:ascii="標楷體" w:hAnsi="標楷體" w:cs="Courier New" w:hint="eastAsia"/>
          <w:bCs/>
          <w:color w:val="000000" w:themeColor="text1"/>
          <w:kern w:val="0"/>
        </w:rPr>
        <w:t>114年底已逾</w:t>
      </w:r>
      <w:r w:rsidRPr="00832098">
        <w:rPr>
          <w:rFonts w:ascii="標楷體" w:hAnsi="標楷體" w:cs="Courier New" w:hint="eastAsia"/>
          <w:bCs/>
          <w:color w:val="000000" w:themeColor="text1"/>
          <w:kern w:val="0"/>
        </w:rPr>
        <w:t>2年</w:t>
      </w:r>
      <w:r>
        <w:rPr>
          <w:rFonts w:ascii="標楷體" w:hAnsi="標楷體" w:cs="Courier New" w:hint="eastAsia"/>
          <w:bCs/>
          <w:color w:val="000000" w:themeColor="text1"/>
          <w:kern w:val="0"/>
        </w:rPr>
        <w:t>，期間都發處於</w:t>
      </w:r>
      <w:proofErr w:type="gramStart"/>
      <w:r w:rsidRPr="00832098">
        <w:rPr>
          <w:rFonts w:ascii="標楷體" w:hAnsi="標楷體" w:cs="Courier New" w:hint="eastAsia"/>
          <w:bCs/>
          <w:color w:val="000000" w:themeColor="text1"/>
          <w:kern w:val="0"/>
        </w:rPr>
        <w:t>114年4月</w:t>
      </w:r>
      <w:r>
        <w:rPr>
          <w:rFonts w:ascii="標楷體" w:hAnsi="標楷體" w:cs="Courier New" w:hint="eastAsia"/>
          <w:bCs/>
          <w:color w:val="000000" w:themeColor="text1"/>
          <w:kern w:val="0"/>
        </w:rPr>
        <w:t>始</w:t>
      </w:r>
      <w:r w:rsidRPr="00832098">
        <w:rPr>
          <w:rFonts w:ascii="標楷體" w:hAnsi="標楷體" w:cs="Courier New" w:hint="eastAsia"/>
          <w:bCs/>
          <w:color w:val="000000" w:themeColor="text1"/>
          <w:kern w:val="0"/>
        </w:rPr>
        <w:t>委外</w:t>
      </w:r>
      <w:proofErr w:type="gramEnd"/>
      <w:r w:rsidRPr="00832098">
        <w:rPr>
          <w:rFonts w:ascii="標楷體" w:hAnsi="標楷體" w:cs="Courier New" w:hint="eastAsia"/>
          <w:bCs/>
          <w:color w:val="000000" w:themeColor="text1"/>
          <w:kern w:val="0"/>
        </w:rPr>
        <w:t>辦理正明安居</w:t>
      </w:r>
      <w:r>
        <w:rPr>
          <w:rFonts w:ascii="標楷體" w:hAnsi="標楷體" w:cs="Courier New" w:hint="eastAsia"/>
          <w:bCs/>
          <w:color w:val="000000" w:themeColor="text1"/>
          <w:kern w:val="0"/>
        </w:rPr>
        <w:t>社會住宅</w:t>
      </w:r>
      <w:r w:rsidRPr="00832098">
        <w:rPr>
          <w:rFonts w:ascii="標楷體" w:hAnsi="標楷體" w:cs="Courier New" w:hint="eastAsia"/>
          <w:bCs/>
          <w:color w:val="000000" w:themeColor="text1"/>
          <w:kern w:val="0"/>
        </w:rPr>
        <w:t>周邊劃定更新地區及擬定都市更新計畫案</w:t>
      </w:r>
      <w:r>
        <w:rPr>
          <w:rFonts w:ascii="標楷體" w:hAnsi="標楷體" w:cs="Courier New" w:hint="eastAsia"/>
          <w:bCs/>
          <w:color w:val="000000" w:themeColor="text1"/>
          <w:kern w:val="0"/>
        </w:rPr>
        <w:t>，已</w:t>
      </w:r>
      <w:r w:rsidRPr="00832098">
        <w:rPr>
          <w:rFonts w:ascii="標楷體" w:hAnsi="標楷體" w:cs="Courier New" w:hint="eastAsia"/>
          <w:bCs/>
          <w:color w:val="000000" w:themeColor="text1"/>
          <w:kern w:val="0"/>
        </w:rPr>
        <w:t>延後社會住宅推動期程，為加速達成地</w:t>
      </w:r>
      <w:r>
        <w:rPr>
          <w:rFonts w:ascii="標楷體" w:hAnsi="標楷體" w:cs="Courier New" w:hint="eastAsia"/>
          <w:bCs/>
          <w:color w:val="000000" w:themeColor="text1"/>
          <w:kern w:val="0"/>
        </w:rPr>
        <w:t>方</w:t>
      </w:r>
      <w:r w:rsidRPr="00832098">
        <w:rPr>
          <w:rFonts w:ascii="標楷體" w:hAnsi="標楷體" w:cs="Courier New" w:hint="eastAsia"/>
          <w:bCs/>
          <w:color w:val="000000" w:themeColor="text1"/>
          <w:kern w:val="0"/>
        </w:rPr>
        <w:t>社會住宅興辦目標，</w:t>
      </w:r>
      <w:r>
        <w:rPr>
          <w:rFonts w:ascii="標楷體" w:hAnsi="標楷體" w:cs="Courier New" w:hint="eastAsia"/>
          <w:bCs/>
          <w:color w:val="000000" w:themeColor="text1"/>
          <w:kern w:val="0"/>
        </w:rPr>
        <w:t>經函請市政府</w:t>
      </w:r>
      <w:r w:rsidRPr="00832098">
        <w:rPr>
          <w:rFonts w:ascii="標楷體" w:hAnsi="標楷體" w:cs="Courier New" w:hint="eastAsia"/>
          <w:bCs/>
          <w:color w:val="000000" w:themeColor="text1"/>
          <w:kern w:val="0"/>
        </w:rPr>
        <w:t>妥適</w:t>
      </w:r>
      <w:proofErr w:type="gramStart"/>
      <w:r w:rsidRPr="00832098">
        <w:rPr>
          <w:rFonts w:ascii="標楷體" w:hAnsi="標楷體" w:cs="Courier New" w:hint="eastAsia"/>
          <w:bCs/>
          <w:color w:val="000000" w:themeColor="text1"/>
          <w:kern w:val="0"/>
        </w:rPr>
        <w:t>研</w:t>
      </w:r>
      <w:proofErr w:type="gramEnd"/>
      <w:r w:rsidRPr="00832098">
        <w:rPr>
          <w:rFonts w:ascii="標楷體" w:hAnsi="標楷體" w:cs="Courier New" w:hint="eastAsia"/>
          <w:bCs/>
          <w:color w:val="000000" w:themeColor="text1"/>
          <w:kern w:val="0"/>
        </w:rPr>
        <w:t>謀劃定都市更新地區時程，</w:t>
      </w:r>
      <w:r>
        <w:rPr>
          <w:rFonts w:ascii="標楷體" w:hAnsi="標楷體" w:cs="Courier New" w:hint="eastAsia"/>
          <w:bCs/>
          <w:color w:val="000000" w:themeColor="text1"/>
          <w:kern w:val="0"/>
        </w:rPr>
        <w:t>並</w:t>
      </w:r>
      <w:r w:rsidRPr="00832098">
        <w:rPr>
          <w:rFonts w:ascii="標楷體" w:hAnsi="標楷體" w:cs="Courier New" w:hint="eastAsia"/>
          <w:bCs/>
          <w:color w:val="000000" w:themeColor="text1"/>
          <w:kern w:val="0"/>
        </w:rPr>
        <w:t>積極配合興辦機關需求確認開發方式。</w:t>
      </w:r>
      <w:r>
        <w:rPr>
          <w:rFonts w:ascii="標楷體" w:hAnsi="標楷體" w:hint="eastAsia"/>
          <w:bCs/>
        </w:rPr>
        <w:t>據復：</w:t>
      </w:r>
      <w:r w:rsidRPr="009A1C5C">
        <w:rPr>
          <w:rFonts w:ascii="標楷體" w:hAnsi="標楷體" w:hint="eastAsia"/>
          <w:bCs/>
        </w:rPr>
        <w:t>刻正辦理「正明安居」基地周邊區域劃定更新地區規劃作業，</w:t>
      </w:r>
      <w:r>
        <w:rPr>
          <w:rFonts w:ascii="標楷體" w:hAnsi="標楷體" w:hint="eastAsia"/>
          <w:bCs/>
        </w:rPr>
        <w:t>計畫</w:t>
      </w:r>
      <w:r w:rsidRPr="009A1C5C">
        <w:rPr>
          <w:rFonts w:ascii="標楷體" w:hAnsi="標楷體" w:hint="eastAsia"/>
          <w:bCs/>
        </w:rPr>
        <w:t>已於115年3月</w:t>
      </w:r>
      <w:r>
        <w:rPr>
          <w:rFonts w:ascii="標楷體" w:hAnsi="標楷體" w:hint="eastAsia"/>
          <w:bCs/>
        </w:rPr>
        <w:t>公開展覽</w:t>
      </w:r>
      <w:r w:rsidRPr="009A1C5C">
        <w:rPr>
          <w:rFonts w:ascii="標楷體" w:hAnsi="標楷體" w:hint="eastAsia"/>
          <w:bCs/>
        </w:rPr>
        <w:t>，將積極</w:t>
      </w:r>
      <w:r>
        <w:rPr>
          <w:rFonts w:ascii="標楷體" w:hAnsi="標楷體" w:hint="eastAsia"/>
          <w:bCs/>
        </w:rPr>
        <w:t>偕同</w:t>
      </w:r>
      <w:r w:rsidRPr="009A1C5C">
        <w:rPr>
          <w:rFonts w:ascii="標楷體" w:hAnsi="標楷體" w:hint="eastAsia"/>
          <w:bCs/>
        </w:rPr>
        <w:t>興辦機關協調合作，以加速推動社會住宅</w:t>
      </w:r>
      <w:r>
        <w:rPr>
          <w:rFonts w:ascii="標楷體" w:hAnsi="標楷體" w:hint="eastAsia"/>
          <w:bCs/>
        </w:rPr>
        <w:t>。</w:t>
      </w:r>
    </w:p>
    <w:p w14:paraId="11D157FA" w14:textId="278904DA" w:rsidR="00686903" w:rsidRPr="00C36671" w:rsidRDefault="00686903" w:rsidP="00686903">
      <w:pPr>
        <w:overflowPunct w:val="0"/>
        <w:autoSpaceDE w:val="0"/>
        <w:spacing w:beforeLines="10" w:before="50" w:line="45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二十四</w:t>
      </w:r>
      <w:r w:rsidRPr="00C36671">
        <w:rPr>
          <w:rFonts w:ascii="標楷體" w:hAnsi="標楷體" w:hint="eastAsia"/>
          <w:b/>
          <w:bCs/>
          <w:sz w:val="28"/>
          <w:szCs w:val="28"/>
        </w:rPr>
        <w:t>）</w:t>
      </w:r>
      <w:r>
        <w:rPr>
          <w:rFonts w:ascii="標楷體" w:hAnsi="標楷體" w:hint="eastAsia"/>
          <w:b/>
          <w:bCs/>
          <w:sz w:val="28"/>
          <w:szCs w:val="28"/>
        </w:rPr>
        <w:t>持續</w:t>
      </w:r>
      <w:r w:rsidRPr="0089408D">
        <w:rPr>
          <w:rFonts w:ascii="標楷體" w:hAnsi="標楷體" w:hint="eastAsia"/>
          <w:b/>
          <w:bCs/>
          <w:sz w:val="28"/>
          <w:szCs w:val="28"/>
        </w:rPr>
        <w:t>打造地方創生基地</w:t>
      </w:r>
      <w:r>
        <w:rPr>
          <w:rFonts w:ascii="標楷體" w:hAnsi="標楷體" w:hint="eastAsia"/>
          <w:b/>
          <w:bCs/>
          <w:sz w:val="28"/>
          <w:szCs w:val="28"/>
        </w:rPr>
        <w:t>，惟</w:t>
      </w:r>
      <w:r w:rsidRPr="0089408D">
        <w:rPr>
          <w:rFonts w:ascii="標楷體" w:hAnsi="標楷體" w:hint="eastAsia"/>
          <w:b/>
          <w:bCs/>
          <w:sz w:val="28"/>
          <w:szCs w:val="28"/>
        </w:rPr>
        <w:t>紅磚屋</w:t>
      </w:r>
      <w:r>
        <w:rPr>
          <w:rFonts w:ascii="標楷體" w:hAnsi="標楷體" w:hint="eastAsia"/>
          <w:b/>
          <w:bCs/>
          <w:sz w:val="28"/>
          <w:szCs w:val="28"/>
        </w:rPr>
        <w:t>基地</w:t>
      </w:r>
      <w:r w:rsidRPr="0089408D">
        <w:rPr>
          <w:rFonts w:ascii="標楷體" w:hAnsi="標楷體" w:hint="eastAsia"/>
          <w:b/>
          <w:bCs/>
          <w:sz w:val="28"/>
          <w:szCs w:val="28"/>
        </w:rPr>
        <w:t>修繕</w:t>
      </w:r>
      <w:r>
        <w:rPr>
          <w:rFonts w:ascii="標楷體" w:hAnsi="標楷體" w:hint="eastAsia"/>
          <w:b/>
          <w:bCs/>
          <w:sz w:val="28"/>
          <w:szCs w:val="28"/>
        </w:rPr>
        <w:t>工程設計作業未</w:t>
      </w:r>
      <w:proofErr w:type="gramStart"/>
      <w:r>
        <w:rPr>
          <w:rFonts w:ascii="標楷體" w:hAnsi="標楷體" w:hint="eastAsia"/>
          <w:b/>
          <w:bCs/>
          <w:sz w:val="28"/>
          <w:szCs w:val="28"/>
        </w:rPr>
        <w:t>臻</w:t>
      </w:r>
      <w:proofErr w:type="gramEnd"/>
      <w:r>
        <w:rPr>
          <w:rFonts w:ascii="標楷體" w:hAnsi="標楷體" w:hint="eastAsia"/>
          <w:b/>
          <w:bCs/>
          <w:sz w:val="28"/>
          <w:szCs w:val="28"/>
        </w:rPr>
        <w:t>周妥，肇致工期延宕並</w:t>
      </w:r>
      <w:r w:rsidRPr="0089408D">
        <w:rPr>
          <w:rFonts w:ascii="標楷體" w:hAnsi="標楷體" w:hint="eastAsia"/>
          <w:b/>
          <w:bCs/>
          <w:sz w:val="28"/>
          <w:szCs w:val="28"/>
        </w:rPr>
        <w:t>衍生額外費用</w:t>
      </w:r>
      <w:r>
        <w:rPr>
          <w:rFonts w:ascii="標楷體" w:hAnsi="標楷體" w:hint="eastAsia"/>
          <w:b/>
          <w:bCs/>
          <w:sz w:val="28"/>
          <w:szCs w:val="28"/>
        </w:rPr>
        <w:t>，又</w:t>
      </w:r>
      <w:r w:rsidRPr="0089408D">
        <w:rPr>
          <w:rFonts w:ascii="標楷體" w:hAnsi="標楷體" w:hint="eastAsia"/>
          <w:b/>
          <w:bCs/>
          <w:sz w:val="28"/>
          <w:szCs w:val="28"/>
        </w:rPr>
        <w:t>太平山城</w:t>
      </w:r>
      <w:r>
        <w:rPr>
          <w:rFonts w:ascii="標楷體" w:hAnsi="標楷體" w:hint="eastAsia"/>
          <w:b/>
          <w:bCs/>
          <w:sz w:val="28"/>
          <w:szCs w:val="28"/>
        </w:rPr>
        <w:t>基地委外經營屆期後，</w:t>
      </w:r>
      <w:r w:rsidRPr="00057EC6">
        <w:rPr>
          <w:rFonts w:ascii="標楷體" w:hAnsi="標楷體" w:hint="eastAsia"/>
          <w:b/>
          <w:bCs/>
          <w:sz w:val="28"/>
          <w:szCs w:val="28"/>
        </w:rPr>
        <w:t>尚未確認延續使用計畫，</w:t>
      </w:r>
      <w:r>
        <w:rPr>
          <w:rFonts w:ascii="標楷體" w:hAnsi="標楷體" w:hint="eastAsia"/>
          <w:b/>
          <w:bCs/>
          <w:sz w:val="28"/>
          <w:szCs w:val="28"/>
        </w:rPr>
        <w:t>允宜</w:t>
      </w:r>
      <w:proofErr w:type="gramStart"/>
      <w:r>
        <w:rPr>
          <w:rFonts w:ascii="標楷體" w:hAnsi="標楷體" w:hint="eastAsia"/>
          <w:b/>
          <w:bCs/>
          <w:sz w:val="28"/>
          <w:szCs w:val="28"/>
        </w:rPr>
        <w:t>研謀妥處</w:t>
      </w:r>
      <w:proofErr w:type="gramEnd"/>
      <w:r>
        <w:rPr>
          <w:rFonts w:ascii="標楷體" w:hAnsi="標楷體" w:hint="eastAsia"/>
          <w:b/>
          <w:bCs/>
          <w:sz w:val="28"/>
          <w:szCs w:val="28"/>
        </w:rPr>
        <w:t>，以提升地方產業</w:t>
      </w:r>
      <w:r w:rsidRPr="00057EC6">
        <w:rPr>
          <w:rFonts w:ascii="標楷體" w:hAnsi="標楷體" w:hint="eastAsia"/>
          <w:b/>
          <w:bCs/>
          <w:sz w:val="28"/>
          <w:szCs w:val="28"/>
        </w:rPr>
        <w:t>發展</w:t>
      </w:r>
      <w:r>
        <w:rPr>
          <w:rFonts w:ascii="標楷體" w:hAnsi="標楷體" w:hint="eastAsia"/>
          <w:b/>
          <w:bCs/>
          <w:sz w:val="28"/>
          <w:szCs w:val="28"/>
        </w:rPr>
        <w:t>動能。</w:t>
      </w:r>
    </w:p>
    <w:p w14:paraId="2728BDE1" w14:textId="77777777" w:rsidR="00686903" w:rsidRDefault="00686903" w:rsidP="00686903">
      <w:pPr>
        <w:overflowPunct w:val="0"/>
        <w:spacing w:line="450" w:lineRule="exact"/>
        <w:ind w:firstLineChars="200" w:firstLine="494"/>
        <w:jc w:val="both"/>
        <w:rPr>
          <w:rFonts w:ascii="標楷體" w:hAnsi="標楷體"/>
          <w:bCs/>
          <w:szCs w:val="24"/>
        </w:rPr>
      </w:pPr>
      <w:r w:rsidRPr="00E30967">
        <w:rPr>
          <w:rFonts w:ascii="標楷體" w:hAnsi="標楷體" w:hint="eastAsia"/>
          <w:bCs/>
          <w:szCs w:val="24"/>
        </w:rPr>
        <w:t>市政府配合中央「地方創生國家戰略計畫」、「加速推動地方創生計畫</w:t>
      </w:r>
      <w:r>
        <w:rPr>
          <w:rFonts w:ascii="標楷體" w:hAnsi="標楷體" w:hint="eastAsia"/>
          <w:bCs/>
          <w:szCs w:val="24"/>
        </w:rPr>
        <w:t>（</w:t>
      </w:r>
      <w:r w:rsidRPr="00E30967">
        <w:rPr>
          <w:rFonts w:ascii="標楷體" w:hAnsi="標楷體" w:hint="eastAsia"/>
          <w:bCs/>
          <w:szCs w:val="24"/>
        </w:rPr>
        <w:t>110至114年</w:t>
      </w:r>
      <w:r>
        <w:rPr>
          <w:rFonts w:ascii="標楷體" w:hAnsi="標楷體" w:hint="eastAsia"/>
          <w:bCs/>
          <w:szCs w:val="24"/>
        </w:rPr>
        <w:t>度）</w:t>
      </w:r>
      <w:r w:rsidRPr="00E30967">
        <w:rPr>
          <w:rFonts w:ascii="標楷體" w:hAnsi="標楷體" w:hint="eastAsia"/>
          <w:bCs/>
          <w:szCs w:val="24"/>
        </w:rPr>
        <w:t>」</w:t>
      </w:r>
      <w:r>
        <w:rPr>
          <w:rFonts w:ascii="標楷體" w:hAnsi="標楷體" w:hint="eastAsia"/>
          <w:bCs/>
          <w:szCs w:val="24"/>
        </w:rPr>
        <w:t>（</w:t>
      </w:r>
      <w:r w:rsidRPr="00E30967">
        <w:rPr>
          <w:rFonts w:ascii="標楷體" w:hAnsi="標楷體" w:hint="eastAsia"/>
          <w:bCs/>
          <w:szCs w:val="24"/>
        </w:rPr>
        <w:t>地方創生2.0</w:t>
      </w:r>
      <w:r>
        <w:rPr>
          <w:rFonts w:ascii="標楷體" w:hAnsi="標楷體" w:hint="eastAsia"/>
          <w:bCs/>
          <w:szCs w:val="24"/>
        </w:rPr>
        <w:t>）</w:t>
      </w:r>
      <w:r w:rsidRPr="00E30967">
        <w:rPr>
          <w:rFonts w:ascii="標楷體" w:hAnsi="標楷體" w:hint="eastAsia"/>
          <w:bCs/>
          <w:szCs w:val="24"/>
        </w:rPr>
        <w:t>及「打造永</w:t>
      </w:r>
      <w:proofErr w:type="gramStart"/>
      <w:r w:rsidRPr="00E30967">
        <w:rPr>
          <w:rFonts w:ascii="標楷體" w:hAnsi="標楷體" w:hint="eastAsia"/>
          <w:bCs/>
          <w:szCs w:val="24"/>
        </w:rPr>
        <w:t>續共好</w:t>
      </w:r>
      <w:proofErr w:type="gramEnd"/>
      <w:r w:rsidRPr="00E30967">
        <w:rPr>
          <w:rFonts w:ascii="標楷體" w:hAnsi="標楷體" w:hint="eastAsia"/>
          <w:bCs/>
          <w:szCs w:val="24"/>
        </w:rPr>
        <w:t>地方創生計畫</w:t>
      </w:r>
      <w:r>
        <w:rPr>
          <w:rFonts w:ascii="標楷體" w:hAnsi="標楷體" w:hint="eastAsia"/>
          <w:bCs/>
          <w:szCs w:val="24"/>
        </w:rPr>
        <w:t>（</w:t>
      </w:r>
      <w:r w:rsidRPr="00E30967">
        <w:rPr>
          <w:rFonts w:ascii="標楷體" w:hAnsi="標楷體" w:hint="eastAsia"/>
          <w:bCs/>
          <w:szCs w:val="24"/>
        </w:rPr>
        <w:t>114至117年</w:t>
      </w:r>
      <w:r>
        <w:rPr>
          <w:rFonts w:ascii="標楷體" w:hAnsi="標楷體" w:hint="eastAsia"/>
          <w:bCs/>
          <w:szCs w:val="24"/>
        </w:rPr>
        <w:t>度）</w:t>
      </w:r>
      <w:r w:rsidRPr="00E30967">
        <w:rPr>
          <w:rFonts w:ascii="標楷體" w:hAnsi="標楷體" w:hint="eastAsia"/>
          <w:bCs/>
          <w:szCs w:val="24"/>
        </w:rPr>
        <w:t>」</w:t>
      </w:r>
      <w:r>
        <w:rPr>
          <w:rFonts w:ascii="標楷體" w:hAnsi="標楷體" w:hint="eastAsia"/>
          <w:bCs/>
          <w:szCs w:val="24"/>
        </w:rPr>
        <w:t>（</w:t>
      </w:r>
      <w:r w:rsidRPr="00E30967">
        <w:rPr>
          <w:rFonts w:ascii="標楷體" w:hAnsi="標楷體" w:hint="eastAsia"/>
          <w:bCs/>
          <w:szCs w:val="24"/>
        </w:rPr>
        <w:t>地方創生3.0</w:t>
      </w:r>
      <w:r>
        <w:rPr>
          <w:rFonts w:ascii="標楷體" w:hAnsi="標楷體" w:hint="eastAsia"/>
          <w:bCs/>
          <w:szCs w:val="24"/>
        </w:rPr>
        <w:t>）</w:t>
      </w:r>
      <w:r w:rsidRPr="00E30967">
        <w:rPr>
          <w:rFonts w:ascii="標楷體" w:hAnsi="標楷體" w:hint="eastAsia"/>
          <w:bCs/>
          <w:szCs w:val="24"/>
        </w:rPr>
        <w:t>等計畫</w:t>
      </w:r>
      <w:r>
        <w:rPr>
          <w:rFonts w:ascii="標楷體" w:hAnsi="標楷體" w:hint="eastAsia"/>
          <w:bCs/>
          <w:szCs w:val="24"/>
        </w:rPr>
        <w:t>，</w:t>
      </w:r>
      <w:r w:rsidRPr="00E30967">
        <w:rPr>
          <w:rFonts w:ascii="標楷體" w:hAnsi="標楷體" w:hint="eastAsia"/>
          <w:bCs/>
          <w:szCs w:val="24"/>
        </w:rPr>
        <w:t>持續打造紅磚屋</w:t>
      </w:r>
      <w:r>
        <w:rPr>
          <w:rFonts w:ascii="標楷體" w:hAnsi="標楷體" w:hint="eastAsia"/>
          <w:bCs/>
          <w:szCs w:val="24"/>
        </w:rPr>
        <w:t>及</w:t>
      </w:r>
      <w:r w:rsidRPr="00E30967">
        <w:rPr>
          <w:rFonts w:ascii="標楷體" w:hAnsi="標楷體" w:hint="eastAsia"/>
          <w:bCs/>
          <w:szCs w:val="24"/>
        </w:rPr>
        <w:t>太平山城等</w:t>
      </w:r>
      <w:r>
        <w:rPr>
          <w:rFonts w:ascii="標楷體" w:hAnsi="標楷體" w:hint="eastAsia"/>
          <w:bCs/>
          <w:szCs w:val="24"/>
        </w:rPr>
        <w:t>地方</w:t>
      </w:r>
      <w:r w:rsidRPr="00E30967">
        <w:rPr>
          <w:rFonts w:ascii="標楷體" w:hAnsi="標楷體" w:hint="eastAsia"/>
          <w:bCs/>
          <w:szCs w:val="24"/>
        </w:rPr>
        <w:t>創生基地，</w:t>
      </w:r>
      <w:r>
        <w:rPr>
          <w:rFonts w:ascii="標楷體" w:hAnsi="標楷體" w:hint="eastAsia"/>
          <w:bCs/>
          <w:szCs w:val="24"/>
        </w:rPr>
        <w:t>並</w:t>
      </w:r>
      <w:r w:rsidRPr="00E30967">
        <w:rPr>
          <w:rFonts w:ascii="標楷體" w:hAnsi="標楷體" w:hint="eastAsia"/>
          <w:bCs/>
          <w:szCs w:val="24"/>
        </w:rPr>
        <w:t>辦理「基隆市地方創生孵育基地培育計</w:t>
      </w:r>
      <w:r w:rsidRPr="00E30967">
        <w:rPr>
          <w:rFonts w:ascii="標楷體" w:hAnsi="標楷體" w:hint="eastAsia"/>
          <w:bCs/>
          <w:szCs w:val="24"/>
        </w:rPr>
        <w:lastRenderedPageBreak/>
        <w:t>畫」，推動地方創生團隊徵選補助計畫、設立專案窗口並輔導地方創生團隊及舉辦地方創生交流活動等事項</w:t>
      </w:r>
      <w:r w:rsidRPr="00DB3DCB">
        <w:rPr>
          <w:rFonts w:ascii="標楷體" w:hAnsi="標楷體" w:hint="eastAsia"/>
          <w:bCs/>
          <w:szCs w:val="24"/>
        </w:rPr>
        <w:t>。</w:t>
      </w:r>
      <w:r w:rsidRPr="00B90320">
        <w:rPr>
          <w:rFonts w:ascii="標楷體" w:hAnsi="標楷體" w:hint="eastAsia"/>
          <w:bCs/>
          <w:szCs w:val="24"/>
        </w:rPr>
        <w:t>經查其執行情形</w:t>
      </w:r>
      <w:r w:rsidRPr="00DB3DCB">
        <w:rPr>
          <w:rFonts w:ascii="標楷體" w:hAnsi="標楷體" w:hint="eastAsia"/>
          <w:bCs/>
          <w:szCs w:val="24"/>
        </w:rPr>
        <w:t>，</w:t>
      </w:r>
      <w:r w:rsidRPr="00B90320">
        <w:rPr>
          <w:rFonts w:ascii="標楷體" w:hAnsi="標楷體" w:hint="eastAsia"/>
          <w:bCs/>
          <w:szCs w:val="24"/>
        </w:rPr>
        <w:t>核有下列事</w:t>
      </w:r>
      <w:r>
        <w:rPr>
          <w:rFonts w:ascii="標楷體" w:hAnsi="標楷體" w:hint="eastAsia"/>
          <w:bCs/>
          <w:szCs w:val="24"/>
        </w:rPr>
        <w:t>項</w:t>
      </w:r>
      <w:r w:rsidRPr="00B90320">
        <w:rPr>
          <w:rFonts w:ascii="標楷體" w:hAnsi="標楷體" w:hint="eastAsia"/>
          <w:bCs/>
          <w:szCs w:val="24"/>
        </w:rPr>
        <w:t>：</w:t>
      </w:r>
    </w:p>
    <w:p w14:paraId="61093315" w14:textId="77777777" w:rsidR="00686903" w:rsidRPr="00EF065B" w:rsidRDefault="00686903" w:rsidP="00686903">
      <w:pPr>
        <w:overflowPunct w:val="0"/>
        <w:spacing w:line="450" w:lineRule="exact"/>
        <w:ind w:firstLineChars="200" w:firstLine="494"/>
        <w:jc w:val="both"/>
        <w:rPr>
          <w:rFonts w:ascii="標楷體" w:hAnsi="標楷體" w:cs="Courier New"/>
          <w:bCs/>
          <w:color w:val="000000" w:themeColor="text1"/>
          <w:kern w:val="0"/>
        </w:rPr>
      </w:pPr>
      <w:r w:rsidRPr="00396CE9">
        <w:rPr>
          <w:rFonts w:ascii="標楷體" w:hAnsi="標楷體" w:cs="Courier New" w:hint="eastAsia"/>
          <w:b/>
          <w:color w:val="000000" w:themeColor="text1"/>
          <w:kern w:val="0"/>
        </w:rPr>
        <w:t>1.</w:t>
      </w:r>
      <w:r w:rsidRPr="00502843">
        <w:rPr>
          <w:rFonts w:ascii="標楷體" w:hAnsi="標楷體" w:cs="Courier New" w:hint="eastAsia"/>
          <w:b/>
          <w:color w:val="000000" w:themeColor="text1"/>
          <w:kern w:val="0"/>
        </w:rPr>
        <w:t>紅磚屋建物補強修繕工程未</w:t>
      </w:r>
      <w:r>
        <w:rPr>
          <w:rFonts w:ascii="標楷體" w:hAnsi="標楷體" w:cs="Courier New" w:hint="eastAsia"/>
          <w:b/>
          <w:color w:val="000000" w:themeColor="text1"/>
          <w:kern w:val="0"/>
        </w:rPr>
        <w:t>確實</w:t>
      </w:r>
      <w:r w:rsidRPr="00502843">
        <w:rPr>
          <w:rFonts w:ascii="標楷體" w:hAnsi="標楷體" w:cs="Courier New" w:hint="eastAsia"/>
          <w:b/>
          <w:color w:val="000000" w:themeColor="text1"/>
          <w:kern w:val="0"/>
        </w:rPr>
        <w:t>分析結構耐震及載重能力，致停工</w:t>
      </w:r>
      <w:r>
        <w:rPr>
          <w:rFonts w:ascii="標楷體" w:hAnsi="標楷體" w:cs="Courier New" w:hint="eastAsia"/>
          <w:b/>
          <w:color w:val="000000" w:themeColor="text1"/>
          <w:kern w:val="0"/>
        </w:rPr>
        <w:t>辦理</w:t>
      </w:r>
      <w:r w:rsidRPr="00502843">
        <w:rPr>
          <w:rFonts w:ascii="標楷體" w:hAnsi="標楷體" w:cs="Courier New" w:hint="eastAsia"/>
          <w:b/>
          <w:color w:val="000000" w:themeColor="text1"/>
          <w:kern w:val="0"/>
        </w:rPr>
        <w:t>變更設計延宕工期，</w:t>
      </w:r>
      <w:proofErr w:type="gramStart"/>
      <w:r w:rsidRPr="00502843">
        <w:rPr>
          <w:rFonts w:ascii="標楷體" w:hAnsi="標楷體" w:cs="Courier New" w:hint="eastAsia"/>
          <w:b/>
          <w:color w:val="000000" w:themeColor="text1"/>
          <w:kern w:val="0"/>
        </w:rPr>
        <w:t>甚</w:t>
      </w:r>
      <w:r>
        <w:rPr>
          <w:rFonts w:ascii="標楷體" w:hAnsi="標楷體" w:cs="Courier New" w:hint="eastAsia"/>
          <w:b/>
          <w:color w:val="000000" w:themeColor="text1"/>
          <w:kern w:val="0"/>
        </w:rPr>
        <w:t>因</w:t>
      </w:r>
      <w:r w:rsidRPr="00502843">
        <w:rPr>
          <w:rFonts w:ascii="標楷體" w:hAnsi="標楷體" w:cs="Courier New" w:hint="eastAsia"/>
          <w:b/>
          <w:color w:val="000000" w:themeColor="text1"/>
          <w:kern w:val="0"/>
        </w:rPr>
        <w:t>設計</w:t>
      </w:r>
      <w:proofErr w:type="gramEnd"/>
      <w:r w:rsidRPr="00502843">
        <w:rPr>
          <w:rFonts w:ascii="標楷體" w:hAnsi="標楷體" w:cs="Courier New" w:hint="eastAsia"/>
          <w:b/>
          <w:color w:val="000000" w:themeColor="text1"/>
          <w:kern w:val="0"/>
        </w:rPr>
        <w:t>不當而衍生額外改善費用</w:t>
      </w:r>
      <w:r w:rsidRPr="00396CE9">
        <w:rPr>
          <w:rFonts w:ascii="標楷體" w:hAnsi="標楷體" w:cs="Courier New" w:hint="eastAsia"/>
          <w:b/>
          <w:color w:val="000000" w:themeColor="text1"/>
          <w:kern w:val="0"/>
        </w:rPr>
        <w:t>：</w:t>
      </w:r>
      <w:r w:rsidRPr="00502843">
        <w:rPr>
          <w:rFonts w:ascii="標楷體" w:hAnsi="標楷體" w:cs="Courier New" w:hint="eastAsia"/>
          <w:bCs/>
          <w:color w:val="000000" w:themeColor="text1"/>
          <w:kern w:val="0"/>
        </w:rPr>
        <w:t>產業發展處</w:t>
      </w:r>
      <w:r>
        <w:rPr>
          <w:rFonts w:ascii="標楷體" w:hAnsi="標楷體" w:cs="Courier New" w:hint="eastAsia"/>
          <w:bCs/>
          <w:color w:val="000000" w:themeColor="text1"/>
          <w:kern w:val="0"/>
        </w:rPr>
        <w:t>（下稱產發處）</w:t>
      </w:r>
      <w:r w:rsidRPr="00502843">
        <w:rPr>
          <w:rFonts w:ascii="標楷體" w:hAnsi="標楷體" w:cs="Courier New" w:hint="eastAsia"/>
          <w:bCs/>
          <w:color w:val="000000" w:themeColor="text1"/>
          <w:kern w:val="0"/>
        </w:rPr>
        <w:t>為推動正濱和平</w:t>
      </w:r>
      <w:proofErr w:type="gramStart"/>
      <w:r w:rsidRPr="00502843">
        <w:rPr>
          <w:rFonts w:ascii="標楷體" w:hAnsi="標楷體" w:cs="Courier New" w:hint="eastAsia"/>
          <w:bCs/>
          <w:color w:val="000000" w:themeColor="text1"/>
          <w:kern w:val="0"/>
        </w:rPr>
        <w:t>島文創</w:t>
      </w:r>
      <w:proofErr w:type="gramEnd"/>
      <w:r w:rsidRPr="00502843">
        <w:rPr>
          <w:rFonts w:ascii="標楷體" w:hAnsi="標楷體" w:cs="Courier New" w:hint="eastAsia"/>
          <w:bCs/>
          <w:color w:val="000000" w:themeColor="text1"/>
          <w:kern w:val="0"/>
        </w:rPr>
        <w:t>基地</w:t>
      </w:r>
      <w:r>
        <w:rPr>
          <w:rFonts w:ascii="標楷體" w:hAnsi="標楷體" w:cs="Courier New" w:hint="eastAsia"/>
          <w:bCs/>
          <w:color w:val="000000" w:themeColor="text1"/>
          <w:kern w:val="0"/>
        </w:rPr>
        <w:t>及</w:t>
      </w:r>
      <w:r w:rsidRPr="00502843">
        <w:rPr>
          <w:rFonts w:ascii="標楷體" w:hAnsi="標楷體" w:cs="Courier New" w:hint="eastAsia"/>
          <w:bCs/>
          <w:color w:val="000000" w:themeColor="text1"/>
          <w:kern w:val="0"/>
        </w:rPr>
        <w:t>打造青年創意及創業空間</w:t>
      </w:r>
      <w:r>
        <w:rPr>
          <w:rFonts w:ascii="標楷體" w:hAnsi="標楷體" w:cs="Courier New" w:hint="eastAsia"/>
          <w:bCs/>
          <w:color w:val="000000" w:themeColor="text1"/>
          <w:kern w:val="0"/>
        </w:rPr>
        <w:t>，</w:t>
      </w:r>
      <w:r w:rsidRPr="00DE51E5">
        <w:rPr>
          <w:rFonts w:ascii="標楷體" w:hAnsi="標楷體" w:cs="Courier New" w:hint="eastAsia"/>
          <w:bCs/>
          <w:color w:val="000000" w:themeColor="text1"/>
          <w:kern w:val="0"/>
        </w:rPr>
        <w:t>向國家發展委員會</w:t>
      </w:r>
      <w:r>
        <w:rPr>
          <w:rFonts w:ascii="標楷體" w:hAnsi="標楷體" w:cs="Courier New" w:hint="eastAsia"/>
          <w:bCs/>
          <w:color w:val="000000" w:themeColor="text1"/>
          <w:kern w:val="0"/>
        </w:rPr>
        <w:t>提報</w:t>
      </w:r>
      <w:r w:rsidRPr="00DE51E5">
        <w:rPr>
          <w:rFonts w:ascii="標楷體" w:hAnsi="標楷體" w:cs="Courier New" w:hint="eastAsia"/>
          <w:bCs/>
          <w:color w:val="000000" w:themeColor="text1"/>
          <w:kern w:val="0"/>
        </w:rPr>
        <w:t>「紅磚屋空間整備活化計畫」</w:t>
      </w:r>
      <w:r>
        <w:rPr>
          <w:rFonts w:ascii="標楷體" w:hAnsi="標楷體" w:cs="Courier New" w:hint="eastAsia"/>
          <w:bCs/>
          <w:color w:val="000000" w:themeColor="text1"/>
          <w:kern w:val="0"/>
        </w:rPr>
        <w:t>，並經</w:t>
      </w:r>
      <w:r w:rsidRPr="00DE51E5">
        <w:rPr>
          <w:rFonts w:ascii="標楷體" w:hAnsi="標楷體" w:cs="Courier New" w:hint="eastAsia"/>
          <w:bCs/>
          <w:color w:val="000000" w:themeColor="text1"/>
          <w:kern w:val="0"/>
        </w:rPr>
        <w:t>核定經費589萬元</w:t>
      </w:r>
      <w:r>
        <w:rPr>
          <w:rFonts w:ascii="標楷體" w:hAnsi="標楷體" w:cs="Courier New" w:hint="eastAsia"/>
          <w:bCs/>
          <w:color w:val="000000" w:themeColor="text1"/>
          <w:kern w:val="0"/>
        </w:rPr>
        <w:t>（</w:t>
      </w:r>
      <w:r w:rsidRPr="00DE51E5">
        <w:rPr>
          <w:rFonts w:ascii="標楷體" w:hAnsi="標楷體" w:cs="Courier New" w:hint="eastAsia"/>
          <w:bCs/>
          <w:color w:val="000000" w:themeColor="text1"/>
          <w:kern w:val="0"/>
        </w:rPr>
        <w:t>中央補助500萬元，地方自籌89萬元</w:t>
      </w:r>
      <w:r>
        <w:rPr>
          <w:rFonts w:ascii="標楷體" w:hAnsi="標楷體" w:cs="Courier New" w:hint="eastAsia"/>
          <w:bCs/>
          <w:color w:val="000000" w:themeColor="text1"/>
          <w:kern w:val="0"/>
        </w:rPr>
        <w:t>）</w:t>
      </w:r>
      <w:r w:rsidRPr="00DE51E5">
        <w:rPr>
          <w:rFonts w:ascii="標楷體" w:hAnsi="標楷體" w:cs="Courier New" w:hint="eastAsia"/>
          <w:bCs/>
          <w:color w:val="000000" w:themeColor="text1"/>
          <w:kern w:val="0"/>
        </w:rPr>
        <w:t>，規劃於110年3月至9月辦理空間設計，110年10月至111年3月完成裝修工程，111年4月啟用營運。</w:t>
      </w:r>
      <w:r>
        <w:rPr>
          <w:rFonts w:ascii="標楷體" w:hAnsi="標楷體" w:cs="Courier New" w:hint="eastAsia"/>
          <w:bCs/>
          <w:color w:val="000000" w:themeColor="text1"/>
          <w:kern w:val="0"/>
        </w:rPr>
        <w:t>經</w:t>
      </w:r>
      <w:proofErr w:type="gramStart"/>
      <w:r>
        <w:rPr>
          <w:rFonts w:ascii="標楷體" w:hAnsi="標楷體" w:cs="Courier New" w:hint="eastAsia"/>
          <w:bCs/>
          <w:color w:val="000000" w:themeColor="text1"/>
          <w:kern w:val="0"/>
        </w:rPr>
        <w:t>查</w:t>
      </w:r>
      <w:r w:rsidRPr="00DE51E5">
        <w:rPr>
          <w:rFonts w:ascii="標楷體" w:hAnsi="標楷體" w:cs="Courier New" w:hint="eastAsia"/>
          <w:bCs/>
          <w:color w:val="000000" w:themeColor="text1"/>
          <w:kern w:val="0"/>
        </w:rPr>
        <w:t>產發</w:t>
      </w:r>
      <w:proofErr w:type="gramEnd"/>
      <w:r w:rsidRPr="00DE51E5">
        <w:rPr>
          <w:rFonts w:ascii="標楷體" w:hAnsi="標楷體" w:cs="Courier New" w:hint="eastAsia"/>
          <w:bCs/>
          <w:color w:val="000000" w:themeColor="text1"/>
          <w:kern w:val="0"/>
        </w:rPr>
        <w:t>處</w:t>
      </w:r>
      <w:r>
        <w:rPr>
          <w:rFonts w:ascii="標楷體" w:hAnsi="標楷體" w:cs="Courier New" w:hint="eastAsia"/>
          <w:bCs/>
          <w:color w:val="000000" w:themeColor="text1"/>
          <w:kern w:val="0"/>
        </w:rPr>
        <w:t>於</w:t>
      </w:r>
      <w:r w:rsidRPr="008B5FCA">
        <w:rPr>
          <w:rFonts w:ascii="標楷體" w:hAnsi="標楷體" w:cs="Courier New" w:hint="eastAsia"/>
          <w:bCs/>
          <w:color w:val="000000" w:themeColor="text1"/>
          <w:kern w:val="0"/>
        </w:rPr>
        <w:t>110年3月</w:t>
      </w:r>
      <w:r>
        <w:rPr>
          <w:rFonts w:ascii="標楷體" w:hAnsi="標楷體" w:cs="Courier New" w:hint="eastAsia"/>
          <w:bCs/>
          <w:color w:val="000000" w:themeColor="text1"/>
          <w:kern w:val="0"/>
        </w:rPr>
        <w:t>委託技術服務廠商辦理設計監造作業，於</w:t>
      </w:r>
      <w:r w:rsidRPr="00DE51E5">
        <w:rPr>
          <w:rFonts w:ascii="標楷體" w:hAnsi="標楷體" w:cs="Courier New" w:hint="eastAsia"/>
          <w:bCs/>
          <w:color w:val="000000" w:themeColor="text1"/>
          <w:kern w:val="0"/>
        </w:rPr>
        <w:t>基本設計</w:t>
      </w:r>
      <w:r>
        <w:rPr>
          <w:rFonts w:ascii="標楷體" w:hAnsi="標楷體" w:cs="Courier New" w:hint="eastAsia"/>
          <w:bCs/>
          <w:color w:val="000000" w:themeColor="text1"/>
          <w:kern w:val="0"/>
        </w:rPr>
        <w:t>階段</w:t>
      </w:r>
      <w:r w:rsidRPr="008B5FCA">
        <w:rPr>
          <w:rFonts w:ascii="標楷體" w:hAnsi="標楷體" w:cs="Courier New" w:hint="eastAsia"/>
          <w:bCs/>
          <w:color w:val="000000" w:themeColor="text1"/>
          <w:kern w:val="0"/>
        </w:rPr>
        <w:t>變更原</w:t>
      </w:r>
      <w:r>
        <w:rPr>
          <w:rFonts w:ascii="標楷體" w:hAnsi="標楷體" w:cs="Courier New" w:hint="eastAsia"/>
          <w:bCs/>
          <w:color w:val="000000" w:themeColor="text1"/>
          <w:kern w:val="0"/>
        </w:rPr>
        <w:t>計畫預定</w:t>
      </w:r>
      <w:r w:rsidRPr="008B5FCA">
        <w:rPr>
          <w:rFonts w:ascii="標楷體" w:hAnsi="標楷體" w:cs="Courier New" w:hint="eastAsia"/>
          <w:bCs/>
          <w:color w:val="000000" w:themeColor="text1"/>
          <w:kern w:val="0"/>
        </w:rPr>
        <w:t>損壞修復事項，重新規劃空間利用</w:t>
      </w:r>
      <w:r>
        <w:rPr>
          <w:rFonts w:ascii="標楷體" w:hAnsi="標楷體" w:cs="Courier New" w:hint="eastAsia"/>
          <w:bCs/>
          <w:color w:val="000000" w:themeColor="text1"/>
          <w:kern w:val="0"/>
        </w:rPr>
        <w:t>，包含</w:t>
      </w:r>
      <w:r w:rsidRPr="008B5FCA">
        <w:rPr>
          <w:rFonts w:ascii="標楷體" w:hAnsi="標楷體" w:cs="Courier New" w:hint="eastAsia"/>
          <w:bCs/>
          <w:color w:val="000000" w:themeColor="text1"/>
          <w:kern w:val="0"/>
        </w:rPr>
        <w:t>拆除隔間牆、</w:t>
      </w:r>
      <w:proofErr w:type="gramStart"/>
      <w:r w:rsidRPr="008B5FCA">
        <w:rPr>
          <w:rFonts w:ascii="標楷體" w:hAnsi="標楷體" w:cs="Courier New" w:hint="eastAsia"/>
          <w:bCs/>
          <w:color w:val="000000" w:themeColor="text1"/>
          <w:kern w:val="0"/>
        </w:rPr>
        <w:t>室內柱</w:t>
      </w:r>
      <w:proofErr w:type="gramEnd"/>
      <w:r w:rsidRPr="008B5FCA">
        <w:rPr>
          <w:rFonts w:ascii="標楷體" w:hAnsi="標楷體" w:cs="Courier New" w:hint="eastAsia"/>
          <w:bCs/>
          <w:color w:val="000000" w:themeColor="text1"/>
          <w:kern w:val="0"/>
        </w:rPr>
        <w:t>、外牆</w:t>
      </w:r>
      <w:r>
        <w:rPr>
          <w:rFonts w:ascii="標楷體" w:hAnsi="標楷體" w:cs="Courier New" w:hint="eastAsia"/>
          <w:bCs/>
          <w:color w:val="000000" w:themeColor="text1"/>
          <w:kern w:val="0"/>
        </w:rPr>
        <w:t>及</w:t>
      </w:r>
      <w:r w:rsidRPr="008B5FCA">
        <w:rPr>
          <w:rFonts w:ascii="標楷體" w:hAnsi="標楷體" w:cs="Courier New" w:hint="eastAsia"/>
          <w:bCs/>
          <w:color w:val="000000" w:themeColor="text1"/>
          <w:kern w:val="0"/>
        </w:rPr>
        <w:t>門窗磚牆</w:t>
      </w:r>
      <w:r>
        <w:rPr>
          <w:rFonts w:ascii="標楷體" w:hAnsi="標楷體" w:cs="Courier New" w:hint="eastAsia"/>
          <w:bCs/>
          <w:color w:val="000000" w:themeColor="text1"/>
          <w:kern w:val="0"/>
        </w:rPr>
        <w:t>等</w:t>
      </w:r>
      <w:r w:rsidRPr="008B5FCA">
        <w:rPr>
          <w:rFonts w:ascii="標楷體" w:hAnsi="標楷體" w:cs="Courier New" w:hint="eastAsia"/>
          <w:bCs/>
          <w:color w:val="000000" w:themeColor="text1"/>
          <w:kern w:val="0"/>
        </w:rPr>
        <w:t>影響建築結構主體</w:t>
      </w:r>
      <w:r>
        <w:rPr>
          <w:rFonts w:ascii="標楷體" w:hAnsi="標楷體" w:cs="Courier New" w:hint="eastAsia"/>
          <w:bCs/>
          <w:color w:val="000000" w:themeColor="text1"/>
          <w:kern w:val="0"/>
        </w:rPr>
        <w:t>項目，</w:t>
      </w:r>
      <w:r w:rsidRPr="00DE51E5">
        <w:rPr>
          <w:rFonts w:ascii="標楷體" w:hAnsi="標楷體" w:cs="Courier New" w:hint="eastAsia"/>
          <w:bCs/>
          <w:color w:val="000000" w:themeColor="text1"/>
          <w:kern w:val="0"/>
        </w:rPr>
        <w:t>工程</w:t>
      </w:r>
      <w:r>
        <w:rPr>
          <w:rFonts w:ascii="標楷體" w:hAnsi="標楷體" w:cs="Courier New" w:hint="eastAsia"/>
          <w:bCs/>
          <w:color w:val="000000" w:themeColor="text1"/>
          <w:kern w:val="0"/>
        </w:rPr>
        <w:t>經費</w:t>
      </w:r>
      <w:r w:rsidRPr="00DE51E5">
        <w:rPr>
          <w:rFonts w:ascii="標楷體" w:hAnsi="標楷體" w:cs="Courier New" w:hint="eastAsia"/>
          <w:bCs/>
          <w:color w:val="000000" w:themeColor="text1"/>
          <w:kern w:val="0"/>
        </w:rPr>
        <w:t>調增至2,007萬餘元，然委託技術服務廠商卻未依採購案需求書作業準則規定，重新分析計算整體結構耐震及載重能力，且在結構條件已有改變下</w:t>
      </w:r>
      <w:r w:rsidRPr="00DB3F73">
        <w:rPr>
          <w:rFonts w:ascii="標楷體" w:hAnsi="標楷體" w:cs="Courier New" w:hint="eastAsia"/>
          <w:bCs/>
          <w:color w:val="000000" w:themeColor="text1"/>
          <w:kern w:val="0"/>
        </w:rPr>
        <w:t>，設計補強方式</w:t>
      </w:r>
      <w:r>
        <w:rPr>
          <w:rFonts w:ascii="標楷體" w:hAnsi="標楷體" w:cs="Courier New" w:hint="eastAsia"/>
          <w:bCs/>
          <w:color w:val="000000" w:themeColor="text1"/>
          <w:kern w:val="0"/>
        </w:rPr>
        <w:t>亦未配合調整，</w:t>
      </w:r>
      <w:r w:rsidRPr="00EF065B">
        <w:rPr>
          <w:rFonts w:ascii="標楷體" w:hAnsi="標楷體" w:cs="Courier New" w:hint="eastAsia"/>
          <w:bCs/>
          <w:color w:val="000000" w:themeColor="text1"/>
          <w:kern w:val="0"/>
        </w:rPr>
        <w:t>尚難確認建築物結構安全無虞</w:t>
      </w:r>
      <w:r>
        <w:rPr>
          <w:rFonts w:ascii="標楷體" w:hAnsi="標楷體" w:cs="Courier New" w:hint="eastAsia"/>
          <w:bCs/>
          <w:color w:val="000000" w:themeColor="text1"/>
          <w:kern w:val="0"/>
        </w:rPr>
        <w:t>。復</w:t>
      </w:r>
      <w:proofErr w:type="gramStart"/>
      <w:r>
        <w:rPr>
          <w:rFonts w:ascii="標楷體" w:hAnsi="標楷體" w:cs="Courier New" w:hint="eastAsia"/>
          <w:bCs/>
          <w:color w:val="000000" w:themeColor="text1"/>
          <w:kern w:val="0"/>
        </w:rPr>
        <w:t>查產發</w:t>
      </w:r>
      <w:proofErr w:type="gramEnd"/>
      <w:r>
        <w:rPr>
          <w:rFonts w:ascii="標楷體" w:hAnsi="標楷體" w:cs="Courier New" w:hint="eastAsia"/>
          <w:bCs/>
          <w:color w:val="000000" w:themeColor="text1"/>
          <w:kern w:val="0"/>
        </w:rPr>
        <w:t>處於</w:t>
      </w:r>
      <w:r w:rsidRPr="00DB3F73">
        <w:rPr>
          <w:rFonts w:ascii="標楷體" w:hAnsi="標楷體" w:cs="Courier New" w:hint="eastAsia"/>
          <w:bCs/>
          <w:color w:val="000000" w:themeColor="text1"/>
          <w:kern w:val="0"/>
        </w:rPr>
        <w:t>111年3月</w:t>
      </w:r>
      <w:r>
        <w:rPr>
          <w:rFonts w:ascii="標楷體" w:hAnsi="標楷體" w:cs="Courier New" w:hint="eastAsia"/>
          <w:bCs/>
          <w:color w:val="000000" w:themeColor="text1"/>
          <w:kern w:val="0"/>
        </w:rPr>
        <w:t>發包</w:t>
      </w:r>
      <w:r w:rsidRPr="00DB3F73">
        <w:rPr>
          <w:rFonts w:ascii="標楷體" w:hAnsi="標楷體" w:cs="Courier New" w:hint="eastAsia"/>
          <w:bCs/>
          <w:color w:val="000000" w:themeColor="text1"/>
          <w:kern w:val="0"/>
        </w:rPr>
        <w:t>補強修繕工程</w:t>
      </w:r>
      <w:r>
        <w:rPr>
          <w:rFonts w:ascii="標楷體" w:hAnsi="標楷體" w:cs="Courier New" w:hint="eastAsia"/>
          <w:bCs/>
          <w:color w:val="000000" w:themeColor="text1"/>
          <w:kern w:val="0"/>
        </w:rPr>
        <w:t>，</w:t>
      </w:r>
      <w:r w:rsidRPr="00DB3F73">
        <w:rPr>
          <w:rFonts w:ascii="標楷體" w:hAnsi="標楷體" w:cs="Courier New" w:hint="eastAsia"/>
          <w:bCs/>
          <w:color w:val="000000" w:themeColor="text1"/>
          <w:kern w:val="0"/>
        </w:rPr>
        <w:t>履約期間辦理2次變更設計，</w:t>
      </w:r>
      <w:r>
        <w:rPr>
          <w:rFonts w:ascii="標楷體" w:hAnsi="標楷體" w:cs="Courier New" w:hint="eastAsia"/>
          <w:bCs/>
          <w:color w:val="000000" w:themeColor="text1"/>
          <w:kern w:val="0"/>
        </w:rPr>
        <w:t>契約</w:t>
      </w:r>
      <w:r w:rsidRPr="00DB3F73">
        <w:rPr>
          <w:rFonts w:ascii="標楷體" w:hAnsi="標楷體" w:cs="Courier New" w:hint="eastAsia"/>
          <w:bCs/>
          <w:color w:val="000000" w:themeColor="text1"/>
          <w:kern w:val="0"/>
        </w:rPr>
        <w:t>金額增為2,519萬餘元，變更內容主要係拆除牆面</w:t>
      </w:r>
      <w:r>
        <w:rPr>
          <w:rFonts w:ascii="標楷體" w:hAnsi="標楷體" w:cs="Courier New" w:hint="eastAsia"/>
          <w:bCs/>
          <w:color w:val="000000" w:themeColor="text1"/>
          <w:kern w:val="0"/>
        </w:rPr>
        <w:t>後發現</w:t>
      </w:r>
      <w:r w:rsidRPr="00DB3F73">
        <w:rPr>
          <w:rFonts w:ascii="標楷體" w:hAnsi="標楷體" w:cs="Courier New" w:hint="eastAsia"/>
          <w:bCs/>
          <w:color w:val="000000" w:themeColor="text1"/>
          <w:kern w:val="0"/>
        </w:rPr>
        <w:t>結構疑慮，</w:t>
      </w:r>
      <w:r>
        <w:rPr>
          <w:rFonts w:ascii="標楷體" w:hAnsi="標楷體" w:cs="Courier New" w:hint="eastAsia"/>
          <w:bCs/>
          <w:color w:val="000000" w:themeColor="text1"/>
          <w:kern w:val="0"/>
        </w:rPr>
        <w:t>遂</w:t>
      </w:r>
      <w:r w:rsidRPr="00DB3F73">
        <w:rPr>
          <w:rFonts w:ascii="標楷體" w:hAnsi="標楷體" w:cs="Courier New" w:hint="eastAsia"/>
          <w:bCs/>
          <w:color w:val="000000" w:themeColor="text1"/>
          <w:kern w:val="0"/>
        </w:rPr>
        <w:t>於112年9月停工與檢討設計內容，迄至113年4月調整增加</w:t>
      </w:r>
      <w:proofErr w:type="gramStart"/>
      <w:r w:rsidRPr="00DB3F73">
        <w:rPr>
          <w:rFonts w:ascii="標楷體" w:hAnsi="標楷體" w:cs="Courier New" w:hint="eastAsia"/>
          <w:bCs/>
          <w:color w:val="000000" w:themeColor="text1"/>
          <w:kern w:val="0"/>
        </w:rPr>
        <w:t>擴柱補強工</w:t>
      </w:r>
      <w:proofErr w:type="gramEnd"/>
      <w:r w:rsidRPr="00DB3F73">
        <w:rPr>
          <w:rFonts w:ascii="標楷體" w:hAnsi="標楷體" w:cs="Courier New" w:hint="eastAsia"/>
          <w:bCs/>
          <w:color w:val="000000" w:themeColor="text1"/>
          <w:kern w:val="0"/>
        </w:rPr>
        <w:t>法</w:t>
      </w:r>
      <w:r>
        <w:rPr>
          <w:rFonts w:ascii="標楷體" w:hAnsi="標楷體" w:cs="Courier New" w:hint="eastAsia"/>
          <w:bCs/>
          <w:color w:val="000000" w:themeColor="text1"/>
          <w:kern w:val="0"/>
        </w:rPr>
        <w:t>，</w:t>
      </w:r>
      <w:r w:rsidRPr="00E7324A">
        <w:rPr>
          <w:rFonts w:ascii="標楷體" w:hAnsi="標楷體" w:cs="Courier New" w:hint="eastAsia"/>
          <w:bCs/>
          <w:color w:val="000000" w:themeColor="text1"/>
          <w:kern w:val="0"/>
        </w:rPr>
        <w:t>其後因</w:t>
      </w:r>
      <w:r>
        <w:rPr>
          <w:rFonts w:ascii="標楷體" w:hAnsi="標楷體" w:cs="Courier New" w:hint="eastAsia"/>
          <w:bCs/>
          <w:color w:val="000000" w:themeColor="text1"/>
          <w:kern w:val="0"/>
        </w:rPr>
        <w:t>須變更設計項目及</w:t>
      </w:r>
      <w:r w:rsidRPr="00E7324A">
        <w:rPr>
          <w:rFonts w:ascii="標楷體" w:hAnsi="標楷體" w:cs="Courier New" w:hint="eastAsia"/>
          <w:bCs/>
          <w:color w:val="000000" w:themeColor="text1"/>
          <w:kern w:val="0"/>
        </w:rPr>
        <w:t>追加金額</w:t>
      </w:r>
      <w:r>
        <w:rPr>
          <w:rFonts w:ascii="標楷體" w:hAnsi="標楷體" w:cs="Courier New" w:hint="eastAsia"/>
          <w:bCs/>
          <w:color w:val="000000" w:themeColor="text1"/>
          <w:kern w:val="0"/>
        </w:rPr>
        <w:t>已超逾</w:t>
      </w:r>
      <w:r w:rsidRPr="002F45C1">
        <w:rPr>
          <w:rFonts w:ascii="標楷體" w:hAnsi="標楷體" w:cs="Courier New" w:hint="eastAsia"/>
          <w:bCs/>
          <w:color w:val="000000" w:themeColor="text1"/>
          <w:kern w:val="0"/>
        </w:rPr>
        <w:t>政府採購法第22條第1項第6款規定之50％上限</w:t>
      </w:r>
      <w:r>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爰</w:t>
      </w:r>
      <w:proofErr w:type="gramEnd"/>
      <w:r w:rsidRPr="00E7324A">
        <w:rPr>
          <w:rFonts w:ascii="標楷體" w:hAnsi="標楷體" w:cs="Courier New" w:hint="eastAsia"/>
          <w:bCs/>
          <w:color w:val="000000" w:themeColor="text1"/>
          <w:kern w:val="0"/>
        </w:rPr>
        <w:t>與施工廠商終止工程契約</w:t>
      </w:r>
      <w:r w:rsidRPr="002F45C1">
        <w:rPr>
          <w:rFonts w:ascii="標楷體" w:hAnsi="標楷體" w:cs="Courier New" w:hint="eastAsia"/>
          <w:bCs/>
          <w:color w:val="000000" w:themeColor="text1"/>
          <w:kern w:val="0"/>
        </w:rPr>
        <w:t>並依現況辦理驗收，結算金額1,057萬餘元</w:t>
      </w:r>
      <w:r>
        <w:rPr>
          <w:rFonts w:ascii="標楷體" w:hAnsi="標楷體" w:cs="Courier New" w:hint="eastAsia"/>
          <w:bCs/>
          <w:color w:val="000000" w:themeColor="text1"/>
          <w:kern w:val="0"/>
        </w:rPr>
        <w:t>，再</w:t>
      </w:r>
      <w:r w:rsidRPr="00E7324A">
        <w:rPr>
          <w:rFonts w:ascii="標楷體" w:hAnsi="標楷體" w:cs="Courier New" w:hint="eastAsia"/>
          <w:bCs/>
          <w:color w:val="000000" w:themeColor="text1"/>
          <w:kern w:val="0"/>
        </w:rPr>
        <w:t>於113年9月發包未完成</w:t>
      </w:r>
      <w:r>
        <w:rPr>
          <w:rFonts w:ascii="標楷體" w:hAnsi="標楷體" w:cs="Courier New" w:hint="eastAsia"/>
          <w:bCs/>
          <w:color w:val="000000" w:themeColor="text1"/>
          <w:kern w:val="0"/>
        </w:rPr>
        <w:t>部分</w:t>
      </w:r>
      <w:r w:rsidRPr="00E7324A">
        <w:rPr>
          <w:rFonts w:ascii="標楷體" w:hAnsi="標楷體" w:cs="Courier New" w:hint="eastAsia"/>
          <w:bCs/>
          <w:color w:val="000000" w:themeColor="text1"/>
          <w:kern w:val="0"/>
        </w:rPr>
        <w:t>之第2期工程</w:t>
      </w:r>
      <w:r>
        <w:rPr>
          <w:rFonts w:ascii="標楷體" w:hAnsi="標楷體" w:cs="Courier New" w:hint="eastAsia"/>
          <w:bCs/>
          <w:color w:val="000000" w:themeColor="text1"/>
          <w:kern w:val="0"/>
        </w:rPr>
        <w:t>，</w:t>
      </w:r>
      <w:r w:rsidRPr="00DB3F73">
        <w:rPr>
          <w:rFonts w:ascii="標楷體" w:hAnsi="標楷體" w:cs="Courier New" w:hint="eastAsia"/>
          <w:bCs/>
          <w:color w:val="000000" w:themeColor="text1"/>
          <w:kern w:val="0"/>
        </w:rPr>
        <w:t>履約期間辦理</w:t>
      </w:r>
      <w:r>
        <w:rPr>
          <w:rFonts w:ascii="標楷體" w:hAnsi="標楷體" w:cs="Courier New" w:hint="eastAsia"/>
          <w:bCs/>
          <w:color w:val="000000" w:themeColor="text1"/>
          <w:kern w:val="0"/>
        </w:rPr>
        <w:t>1</w:t>
      </w:r>
      <w:r w:rsidRPr="00DB3F73">
        <w:rPr>
          <w:rFonts w:ascii="標楷體" w:hAnsi="標楷體" w:cs="Courier New" w:hint="eastAsia"/>
          <w:bCs/>
          <w:color w:val="000000" w:themeColor="text1"/>
          <w:kern w:val="0"/>
        </w:rPr>
        <w:t>次變更設計，主要</w:t>
      </w:r>
      <w:r>
        <w:rPr>
          <w:rFonts w:ascii="標楷體" w:hAnsi="標楷體" w:cs="Courier New" w:hint="eastAsia"/>
          <w:bCs/>
          <w:color w:val="000000" w:themeColor="text1"/>
          <w:kern w:val="0"/>
        </w:rPr>
        <w:t>為</w:t>
      </w:r>
      <w:r w:rsidRPr="002F45C1">
        <w:rPr>
          <w:rFonts w:ascii="標楷體" w:hAnsi="標楷體" w:cs="Courier New" w:hint="eastAsia"/>
          <w:bCs/>
          <w:color w:val="000000" w:themeColor="text1"/>
          <w:kern w:val="0"/>
        </w:rPr>
        <w:t>新增外牆及地坪等相關工項</w:t>
      </w:r>
      <w:r>
        <w:rPr>
          <w:rFonts w:ascii="標楷體" w:hAnsi="標楷體" w:cs="Courier New" w:hint="eastAsia"/>
          <w:bCs/>
          <w:color w:val="000000" w:themeColor="text1"/>
          <w:kern w:val="0"/>
        </w:rPr>
        <w:t>，契約</w:t>
      </w:r>
      <w:r w:rsidRPr="00DB3F73">
        <w:rPr>
          <w:rFonts w:ascii="標楷體" w:hAnsi="標楷體" w:cs="Courier New" w:hint="eastAsia"/>
          <w:bCs/>
          <w:color w:val="000000" w:themeColor="text1"/>
          <w:kern w:val="0"/>
        </w:rPr>
        <w:t>金額增</w:t>
      </w:r>
      <w:r>
        <w:rPr>
          <w:rFonts w:ascii="標楷體" w:hAnsi="標楷體" w:cs="Courier New" w:hint="eastAsia"/>
          <w:bCs/>
          <w:color w:val="000000" w:themeColor="text1"/>
          <w:kern w:val="0"/>
        </w:rPr>
        <w:t>為1</w:t>
      </w:r>
      <w:r w:rsidRPr="00DB3F73">
        <w:rPr>
          <w:rFonts w:ascii="標楷體" w:hAnsi="標楷體" w:cs="Courier New" w:hint="eastAsia"/>
          <w:bCs/>
          <w:color w:val="000000" w:themeColor="text1"/>
          <w:kern w:val="0"/>
        </w:rPr>
        <w:t>,</w:t>
      </w:r>
      <w:r>
        <w:rPr>
          <w:rFonts w:ascii="標楷體" w:hAnsi="標楷體" w:cs="Courier New" w:hint="eastAsia"/>
          <w:bCs/>
          <w:color w:val="000000" w:themeColor="text1"/>
          <w:kern w:val="0"/>
        </w:rPr>
        <w:t>688</w:t>
      </w:r>
      <w:r w:rsidRPr="00DB3F73">
        <w:rPr>
          <w:rFonts w:ascii="標楷體" w:hAnsi="標楷體" w:cs="Courier New" w:hint="eastAsia"/>
          <w:bCs/>
          <w:color w:val="000000" w:themeColor="text1"/>
          <w:kern w:val="0"/>
        </w:rPr>
        <w:t>萬餘元</w:t>
      </w:r>
      <w:r>
        <w:rPr>
          <w:rFonts w:ascii="標楷體" w:hAnsi="標楷體" w:cs="Courier New" w:hint="eastAsia"/>
          <w:bCs/>
          <w:color w:val="000000" w:themeColor="text1"/>
          <w:kern w:val="0"/>
        </w:rPr>
        <w:t>，至</w:t>
      </w:r>
      <w:r w:rsidRPr="00E7324A">
        <w:rPr>
          <w:rFonts w:ascii="標楷體" w:hAnsi="標楷體" w:cs="Courier New" w:hint="eastAsia"/>
          <w:bCs/>
          <w:color w:val="000000" w:themeColor="text1"/>
          <w:kern w:val="0"/>
        </w:rPr>
        <w:t>114年11月竣工</w:t>
      </w:r>
      <w:r>
        <w:rPr>
          <w:rFonts w:ascii="標楷體" w:hAnsi="標楷體" w:cs="Courier New" w:hint="eastAsia"/>
          <w:bCs/>
          <w:color w:val="000000" w:themeColor="text1"/>
          <w:kern w:val="0"/>
        </w:rPr>
        <w:t>辦理</w:t>
      </w:r>
      <w:r w:rsidRPr="00E7324A">
        <w:rPr>
          <w:rFonts w:ascii="標楷體" w:hAnsi="標楷體" w:cs="Courier New" w:hint="eastAsia"/>
          <w:bCs/>
          <w:color w:val="000000" w:themeColor="text1"/>
          <w:kern w:val="0"/>
        </w:rPr>
        <w:t>驗收</w:t>
      </w:r>
      <w:r>
        <w:rPr>
          <w:rFonts w:ascii="標楷體" w:hAnsi="標楷體" w:cs="Courier New" w:hint="eastAsia"/>
          <w:bCs/>
          <w:color w:val="000000" w:themeColor="text1"/>
          <w:kern w:val="0"/>
        </w:rPr>
        <w:t>時</w:t>
      </w:r>
      <w:r w:rsidRPr="00E7324A">
        <w:rPr>
          <w:rFonts w:ascii="標楷體" w:hAnsi="標楷體" w:cs="Courier New" w:hint="eastAsia"/>
          <w:bCs/>
          <w:color w:val="000000" w:themeColor="text1"/>
          <w:kern w:val="0"/>
        </w:rPr>
        <w:t>，</w:t>
      </w:r>
      <w:r>
        <w:rPr>
          <w:rFonts w:ascii="標楷體" w:hAnsi="標楷體" w:cs="Courier New" w:hint="eastAsia"/>
          <w:bCs/>
          <w:color w:val="000000" w:themeColor="text1"/>
          <w:kern w:val="0"/>
        </w:rPr>
        <w:t>更</w:t>
      </w:r>
      <w:r w:rsidRPr="00E7324A">
        <w:rPr>
          <w:rFonts w:ascii="標楷體" w:hAnsi="標楷體" w:cs="Courier New" w:hint="eastAsia"/>
          <w:bCs/>
          <w:color w:val="000000" w:themeColor="text1"/>
          <w:kern w:val="0"/>
        </w:rPr>
        <w:t>發現消防設備裝設高度及隔間面積未符規定</w:t>
      </w:r>
      <w:r>
        <w:rPr>
          <w:rFonts w:ascii="標楷體" w:hAnsi="標楷體" w:cs="Courier New" w:hint="eastAsia"/>
          <w:bCs/>
          <w:color w:val="000000" w:themeColor="text1"/>
          <w:kern w:val="0"/>
        </w:rPr>
        <w:t>等</w:t>
      </w:r>
      <w:r w:rsidRPr="00E7324A">
        <w:rPr>
          <w:rFonts w:ascii="標楷體" w:hAnsi="標楷體" w:cs="Courier New" w:hint="eastAsia"/>
          <w:bCs/>
          <w:color w:val="000000" w:themeColor="text1"/>
          <w:kern w:val="0"/>
        </w:rPr>
        <w:t>設計不當</w:t>
      </w:r>
      <w:r>
        <w:rPr>
          <w:rFonts w:ascii="標楷體" w:hAnsi="標楷體" w:cs="Courier New" w:hint="eastAsia"/>
          <w:bCs/>
          <w:color w:val="000000" w:themeColor="text1"/>
          <w:kern w:val="0"/>
        </w:rPr>
        <w:t>事項，致</w:t>
      </w:r>
      <w:r w:rsidRPr="00E7324A">
        <w:rPr>
          <w:rFonts w:ascii="標楷體" w:hAnsi="標楷體" w:cs="Courier New" w:hint="eastAsia"/>
          <w:bCs/>
          <w:color w:val="000000" w:themeColor="text1"/>
          <w:kern w:val="0"/>
        </w:rPr>
        <w:t>辦理遷移消防管線及改善隔間</w:t>
      </w:r>
      <w:r>
        <w:rPr>
          <w:rFonts w:ascii="標楷體" w:hAnsi="標楷體" w:cs="Courier New" w:hint="eastAsia"/>
          <w:bCs/>
          <w:color w:val="000000" w:themeColor="text1"/>
          <w:kern w:val="0"/>
        </w:rPr>
        <w:t>而</w:t>
      </w:r>
      <w:r w:rsidRPr="00E7324A">
        <w:rPr>
          <w:rFonts w:ascii="標楷體" w:hAnsi="標楷體" w:cs="Courier New" w:hint="eastAsia"/>
          <w:bCs/>
          <w:color w:val="000000" w:themeColor="text1"/>
          <w:kern w:val="0"/>
        </w:rPr>
        <w:t>衍生額外費用</w:t>
      </w:r>
      <w:r>
        <w:rPr>
          <w:rFonts w:ascii="標楷體" w:hAnsi="標楷體" w:cs="Courier New" w:hint="eastAsia"/>
          <w:bCs/>
          <w:color w:val="000000" w:themeColor="text1"/>
          <w:kern w:val="0"/>
        </w:rPr>
        <w:t>等情事</w:t>
      </w:r>
      <w:r w:rsidRPr="00E7324A">
        <w:rPr>
          <w:rFonts w:ascii="標楷體" w:hAnsi="標楷體" w:cs="Courier New" w:hint="eastAsia"/>
          <w:bCs/>
          <w:color w:val="000000" w:themeColor="text1"/>
          <w:kern w:val="0"/>
        </w:rPr>
        <w:t>，</w:t>
      </w:r>
      <w:proofErr w:type="gramStart"/>
      <w:r w:rsidRPr="00E7324A">
        <w:rPr>
          <w:rFonts w:ascii="標楷體" w:hAnsi="標楷體" w:cs="Courier New" w:hint="eastAsia"/>
          <w:bCs/>
          <w:color w:val="000000" w:themeColor="text1"/>
          <w:kern w:val="0"/>
        </w:rPr>
        <w:t>然產發</w:t>
      </w:r>
      <w:proofErr w:type="gramEnd"/>
      <w:r w:rsidRPr="00E7324A">
        <w:rPr>
          <w:rFonts w:ascii="標楷體" w:hAnsi="標楷體" w:cs="Courier New" w:hint="eastAsia"/>
          <w:bCs/>
          <w:color w:val="000000" w:themeColor="text1"/>
          <w:kern w:val="0"/>
        </w:rPr>
        <w:t>處仍未依契約規定檢討設計疏失</w:t>
      </w:r>
      <w:proofErr w:type="gramStart"/>
      <w:r w:rsidRPr="00E7324A">
        <w:rPr>
          <w:rFonts w:ascii="標楷體" w:hAnsi="標楷體" w:cs="Courier New" w:hint="eastAsia"/>
          <w:bCs/>
          <w:color w:val="000000" w:themeColor="text1"/>
          <w:kern w:val="0"/>
        </w:rPr>
        <w:t>責任妥處</w:t>
      </w:r>
      <w:proofErr w:type="gramEnd"/>
      <w:r>
        <w:rPr>
          <w:rFonts w:ascii="標楷體" w:hAnsi="標楷體" w:cs="Courier New" w:hint="eastAsia"/>
          <w:bCs/>
          <w:color w:val="000000" w:themeColor="text1"/>
          <w:kern w:val="0"/>
        </w:rPr>
        <w:t>，且</w:t>
      </w:r>
      <w:r w:rsidRPr="00E7324A">
        <w:rPr>
          <w:rFonts w:ascii="標楷體" w:hAnsi="標楷體" w:cs="Courier New" w:hint="eastAsia"/>
          <w:bCs/>
          <w:color w:val="000000" w:themeColor="text1"/>
          <w:kern w:val="0"/>
        </w:rPr>
        <w:t>紅磚</w:t>
      </w:r>
      <w:proofErr w:type="gramStart"/>
      <w:r w:rsidRPr="00E7324A">
        <w:rPr>
          <w:rFonts w:ascii="標楷體" w:hAnsi="標楷體" w:cs="Courier New" w:hint="eastAsia"/>
          <w:bCs/>
          <w:color w:val="000000" w:themeColor="text1"/>
          <w:kern w:val="0"/>
        </w:rPr>
        <w:t>屋創生基地</w:t>
      </w:r>
      <w:proofErr w:type="gramEnd"/>
      <w:r>
        <w:rPr>
          <w:rFonts w:ascii="標楷體" w:hAnsi="標楷體" w:cs="Courier New" w:hint="eastAsia"/>
          <w:bCs/>
          <w:color w:val="000000" w:themeColor="text1"/>
          <w:kern w:val="0"/>
        </w:rPr>
        <w:t>迄至114年底，</w:t>
      </w:r>
      <w:r w:rsidRPr="00E7324A">
        <w:rPr>
          <w:rFonts w:ascii="標楷體" w:hAnsi="標楷體" w:cs="Courier New" w:hint="eastAsia"/>
          <w:bCs/>
          <w:color w:val="000000" w:themeColor="text1"/>
          <w:kern w:val="0"/>
        </w:rPr>
        <w:t>較原計畫開始營運時程111年4月已</w:t>
      </w:r>
      <w:r>
        <w:rPr>
          <w:rFonts w:ascii="標楷體" w:hAnsi="標楷體" w:cs="Courier New" w:hint="eastAsia"/>
          <w:bCs/>
          <w:color w:val="000000" w:themeColor="text1"/>
          <w:kern w:val="0"/>
        </w:rPr>
        <w:t>逾</w:t>
      </w:r>
      <w:r w:rsidRPr="00E7324A">
        <w:rPr>
          <w:rFonts w:ascii="標楷體" w:hAnsi="標楷體" w:cs="Courier New" w:hint="eastAsia"/>
          <w:bCs/>
          <w:color w:val="000000" w:themeColor="text1"/>
          <w:kern w:val="0"/>
        </w:rPr>
        <w:t>3年而仍未能啟用</w:t>
      </w:r>
      <w:r>
        <w:rPr>
          <w:rFonts w:ascii="標楷體" w:hAnsi="標楷體" w:cs="Courier New" w:hint="eastAsia"/>
          <w:bCs/>
          <w:color w:val="000000" w:themeColor="text1"/>
          <w:kern w:val="0"/>
        </w:rPr>
        <w:t>，經函請市政府</w:t>
      </w:r>
      <w:r w:rsidRPr="002F45C1">
        <w:rPr>
          <w:rFonts w:ascii="標楷體" w:hAnsi="標楷體" w:cs="Courier New" w:hint="eastAsia"/>
          <w:bCs/>
          <w:color w:val="000000" w:themeColor="text1"/>
          <w:kern w:val="0"/>
        </w:rPr>
        <w:t>查明原委並</w:t>
      </w:r>
      <w:proofErr w:type="gramStart"/>
      <w:r w:rsidRPr="002F45C1">
        <w:rPr>
          <w:rFonts w:ascii="標楷體" w:hAnsi="標楷體" w:cs="Courier New" w:hint="eastAsia"/>
          <w:bCs/>
          <w:color w:val="000000" w:themeColor="text1"/>
          <w:kern w:val="0"/>
        </w:rPr>
        <w:t>檢討妥處</w:t>
      </w:r>
      <w:proofErr w:type="gramEnd"/>
      <w:r>
        <w:rPr>
          <w:rFonts w:ascii="標楷體" w:hAnsi="標楷體" w:cs="Courier New" w:hint="eastAsia"/>
          <w:bCs/>
          <w:color w:val="000000" w:themeColor="text1"/>
          <w:kern w:val="0"/>
        </w:rPr>
        <w:t>。</w:t>
      </w:r>
      <w:r w:rsidRPr="00396CE9">
        <w:rPr>
          <w:rFonts w:ascii="標楷體" w:hAnsi="標楷體" w:hint="eastAsia"/>
          <w:bCs/>
        </w:rPr>
        <w:t>據復：</w:t>
      </w:r>
      <w:r>
        <w:rPr>
          <w:rFonts w:ascii="標楷體" w:hAnsi="標楷體" w:hint="eastAsia"/>
          <w:bCs/>
        </w:rPr>
        <w:t>已</w:t>
      </w:r>
      <w:r w:rsidRPr="007C05A1">
        <w:rPr>
          <w:rFonts w:ascii="標楷體" w:hAnsi="標楷體" w:hint="eastAsia"/>
          <w:bCs/>
        </w:rPr>
        <w:t>辦理</w:t>
      </w:r>
      <w:proofErr w:type="gramStart"/>
      <w:r>
        <w:rPr>
          <w:rFonts w:ascii="標楷體" w:hAnsi="標楷體" w:hint="eastAsia"/>
          <w:bCs/>
        </w:rPr>
        <w:t>紅磚屋</w:t>
      </w:r>
      <w:r w:rsidRPr="00DB3F73">
        <w:rPr>
          <w:rFonts w:ascii="標楷體" w:hAnsi="標楷體" w:cs="Courier New" w:hint="eastAsia"/>
          <w:bCs/>
          <w:color w:val="000000" w:themeColor="text1"/>
          <w:kern w:val="0"/>
        </w:rPr>
        <w:t>補強</w:t>
      </w:r>
      <w:proofErr w:type="gramEnd"/>
      <w:r w:rsidRPr="00DB3F73">
        <w:rPr>
          <w:rFonts w:ascii="標楷體" w:hAnsi="標楷體" w:cs="Courier New" w:hint="eastAsia"/>
          <w:bCs/>
          <w:color w:val="000000" w:themeColor="text1"/>
          <w:kern w:val="0"/>
        </w:rPr>
        <w:t>修繕工程</w:t>
      </w:r>
      <w:r w:rsidRPr="007C05A1">
        <w:rPr>
          <w:rFonts w:ascii="標楷體" w:hAnsi="標楷體" w:hint="eastAsia"/>
          <w:bCs/>
        </w:rPr>
        <w:t>使用執照申請作業，待取得執照後</w:t>
      </w:r>
      <w:r>
        <w:rPr>
          <w:rFonts w:ascii="標楷體" w:hAnsi="標楷體" w:hint="eastAsia"/>
          <w:bCs/>
        </w:rPr>
        <w:t>，</w:t>
      </w:r>
      <w:r w:rsidRPr="007C05A1">
        <w:rPr>
          <w:rFonts w:ascii="標楷體" w:hAnsi="標楷體" w:hint="eastAsia"/>
          <w:bCs/>
        </w:rPr>
        <w:t>將依契約規定就相關設計變更、消防及工程管理事項等，</w:t>
      </w:r>
      <w:proofErr w:type="gramStart"/>
      <w:r w:rsidRPr="007C05A1">
        <w:rPr>
          <w:rFonts w:ascii="標楷體" w:hAnsi="標楷體" w:hint="eastAsia"/>
          <w:bCs/>
        </w:rPr>
        <w:t>釐</w:t>
      </w:r>
      <w:proofErr w:type="gramEnd"/>
      <w:r w:rsidRPr="007C05A1">
        <w:rPr>
          <w:rFonts w:ascii="標楷體" w:hAnsi="標楷體" w:hint="eastAsia"/>
          <w:bCs/>
        </w:rPr>
        <w:t>清設計監造廠商責任歸屬，並積極活化場域空間，</w:t>
      </w:r>
      <w:r>
        <w:rPr>
          <w:rFonts w:ascii="標楷體" w:hAnsi="標楷體" w:hint="eastAsia"/>
          <w:bCs/>
        </w:rPr>
        <w:t>以</w:t>
      </w:r>
      <w:r w:rsidRPr="007C05A1">
        <w:rPr>
          <w:rFonts w:ascii="標楷體" w:hAnsi="標楷體" w:hint="eastAsia"/>
          <w:bCs/>
        </w:rPr>
        <w:t>帶動地方商業經濟發展</w:t>
      </w:r>
      <w:r>
        <w:rPr>
          <w:rFonts w:ascii="標楷體" w:hAnsi="標楷體" w:hint="eastAsia"/>
          <w:bCs/>
        </w:rPr>
        <w:t>。</w:t>
      </w:r>
    </w:p>
    <w:p w14:paraId="1DC4FD20" w14:textId="3E081DC9" w:rsidR="00686903" w:rsidRDefault="00686903" w:rsidP="00686903">
      <w:pPr>
        <w:overflowPunct w:val="0"/>
        <w:spacing w:line="450" w:lineRule="exact"/>
        <w:ind w:firstLineChars="200" w:firstLine="494"/>
        <w:jc w:val="both"/>
        <w:rPr>
          <w:rFonts w:ascii="標楷體" w:hAnsi="標楷體"/>
          <w:bCs/>
        </w:rPr>
      </w:pPr>
      <w:r>
        <w:rPr>
          <w:rFonts w:ascii="標楷體" w:hAnsi="標楷體" w:cs="Courier New" w:hint="eastAsia"/>
          <w:b/>
          <w:color w:val="000000" w:themeColor="text1"/>
          <w:kern w:val="0"/>
        </w:rPr>
        <w:t>2</w:t>
      </w:r>
      <w:r w:rsidRPr="00B90320">
        <w:rPr>
          <w:rFonts w:ascii="標楷體" w:hAnsi="標楷體" w:cs="Courier New" w:hint="eastAsia"/>
          <w:b/>
          <w:color w:val="000000" w:themeColor="text1"/>
          <w:kern w:val="0"/>
        </w:rPr>
        <w:t>.</w:t>
      </w:r>
      <w:r w:rsidRPr="007C05A1">
        <w:rPr>
          <w:rFonts w:ascii="標楷體" w:hAnsi="標楷體" w:cs="Courier New" w:hint="eastAsia"/>
          <w:b/>
          <w:color w:val="000000" w:themeColor="text1"/>
          <w:kern w:val="0"/>
        </w:rPr>
        <w:t>整修太平國</w:t>
      </w:r>
      <w:proofErr w:type="gramStart"/>
      <w:r w:rsidRPr="007C05A1">
        <w:rPr>
          <w:rFonts w:ascii="標楷體" w:hAnsi="標楷體" w:cs="Courier New" w:hint="eastAsia"/>
          <w:b/>
          <w:color w:val="000000" w:themeColor="text1"/>
          <w:kern w:val="0"/>
        </w:rPr>
        <w:t>小房舍以打造</w:t>
      </w:r>
      <w:proofErr w:type="gramEnd"/>
      <w:r w:rsidRPr="007C05A1">
        <w:rPr>
          <w:rFonts w:ascii="標楷體" w:hAnsi="標楷體" w:cs="Courier New" w:hint="eastAsia"/>
          <w:b/>
          <w:color w:val="000000" w:themeColor="text1"/>
          <w:kern w:val="0"/>
        </w:rPr>
        <w:t>太平</w:t>
      </w:r>
      <w:proofErr w:type="gramStart"/>
      <w:r w:rsidRPr="007C05A1">
        <w:rPr>
          <w:rFonts w:ascii="標楷體" w:hAnsi="標楷體" w:cs="Courier New" w:hint="eastAsia"/>
          <w:b/>
          <w:color w:val="000000" w:themeColor="text1"/>
          <w:kern w:val="0"/>
        </w:rPr>
        <w:t>山城創生基地</w:t>
      </w:r>
      <w:proofErr w:type="gramEnd"/>
      <w:r w:rsidRPr="007C05A1">
        <w:rPr>
          <w:rFonts w:ascii="標楷體" w:hAnsi="標楷體" w:cs="Courier New" w:hint="eastAsia"/>
          <w:b/>
          <w:color w:val="000000" w:themeColor="text1"/>
          <w:kern w:val="0"/>
        </w:rPr>
        <w:t>，</w:t>
      </w:r>
      <w:proofErr w:type="gramStart"/>
      <w:r w:rsidRPr="007C05A1">
        <w:rPr>
          <w:rFonts w:ascii="標楷體" w:hAnsi="標楷體" w:cs="Courier New" w:hint="eastAsia"/>
          <w:b/>
          <w:color w:val="000000" w:themeColor="text1"/>
          <w:kern w:val="0"/>
        </w:rPr>
        <w:t>惟委外經營文創產業</w:t>
      </w:r>
      <w:proofErr w:type="gramEnd"/>
      <w:r w:rsidRPr="007C05A1">
        <w:rPr>
          <w:rFonts w:ascii="標楷體" w:hAnsi="標楷體" w:cs="Courier New" w:hint="eastAsia"/>
          <w:b/>
          <w:color w:val="000000" w:themeColor="text1"/>
          <w:kern w:val="0"/>
        </w:rPr>
        <w:t>屆期後尚未確認延續使用計畫，又部分空間閒置</w:t>
      </w:r>
      <w:r w:rsidRPr="00D16A77">
        <w:rPr>
          <w:rFonts w:ascii="標楷體" w:hAnsi="標楷體" w:cs="Courier New" w:hint="eastAsia"/>
          <w:b/>
          <w:color w:val="000000" w:themeColor="text1"/>
          <w:kern w:val="0"/>
        </w:rPr>
        <w:t>：</w:t>
      </w:r>
      <w:r w:rsidRPr="007C05A1">
        <w:rPr>
          <w:rFonts w:ascii="標楷體" w:hAnsi="標楷體" w:cs="Courier New" w:hint="eastAsia"/>
          <w:bCs/>
          <w:color w:val="000000" w:themeColor="text1"/>
          <w:kern w:val="0"/>
        </w:rPr>
        <w:t>都市發展處</w:t>
      </w:r>
      <w:r>
        <w:rPr>
          <w:rFonts w:ascii="標楷體" w:hAnsi="標楷體" w:cs="Courier New" w:hint="eastAsia"/>
          <w:bCs/>
          <w:color w:val="000000" w:themeColor="text1"/>
          <w:kern w:val="0"/>
        </w:rPr>
        <w:t>（下稱都發處）</w:t>
      </w:r>
      <w:r w:rsidRPr="007C05A1">
        <w:rPr>
          <w:rFonts w:ascii="標楷體" w:hAnsi="標楷體" w:cs="Courier New" w:hint="eastAsia"/>
          <w:bCs/>
          <w:color w:val="000000" w:themeColor="text1"/>
          <w:kern w:val="0"/>
        </w:rPr>
        <w:t>為促進基隆市太平山城地方創生，以原太平國小</w:t>
      </w:r>
      <w:r>
        <w:rPr>
          <w:rFonts w:ascii="標楷體" w:hAnsi="標楷體" w:cs="Courier New"/>
          <w:bCs/>
          <w:color w:val="000000" w:themeColor="text1"/>
          <w:kern w:val="0"/>
        </w:rPr>
        <w:t>（</w:t>
      </w:r>
      <w:r w:rsidRPr="007C05A1">
        <w:rPr>
          <w:rFonts w:ascii="標楷體" w:hAnsi="標楷體" w:cs="Courier New"/>
          <w:bCs/>
          <w:color w:val="000000" w:themeColor="text1"/>
          <w:kern w:val="0"/>
        </w:rPr>
        <w:t>106</w:t>
      </w:r>
      <w:r w:rsidRPr="007C05A1">
        <w:rPr>
          <w:rFonts w:ascii="標楷體" w:hAnsi="標楷體" w:cs="Courier New" w:hint="eastAsia"/>
          <w:bCs/>
          <w:color w:val="000000" w:themeColor="text1"/>
          <w:kern w:val="0"/>
        </w:rPr>
        <w:t>年</w:t>
      </w:r>
      <w:r w:rsidRPr="007C05A1">
        <w:rPr>
          <w:rFonts w:ascii="標楷體" w:hAnsi="標楷體" w:cs="Courier New"/>
          <w:bCs/>
          <w:color w:val="000000" w:themeColor="text1"/>
          <w:kern w:val="0"/>
        </w:rPr>
        <w:t>8</w:t>
      </w:r>
      <w:r w:rsidRPr="007C05A1">
        <w:rPr>
          <w:rFonts w:ascii="標楷體" w:hAnsi="標楷體" w:cs="Courier New" w:hint="eastAsia"/>
          <w:bCs/>
          <w:color w:val="000000" w:themeColor="text1"/>
          <w:kern w:val="0"/>
        </w:rPr>
        <w:t>月廢校</w:t>
      </w:r>
      <w:r>
        <w:rPr>
          <w:rFonts w:ascii="標楷體" w:hAnsi="標楷體" w:cs="Courier New"/>
          <w:bCs/>
          <w:color w:val="000000" w:themeColor="text1"/>
          <w:kern w:val="0"/>
        </w:rPr>
        <w:t>）</w:t>
      </w:r>
      <w:r w:rsidRPr="007C05A1">
        <w:rPr>
          <w:rFonts w:ascii="標楷體" w:hAnsi="標楷體" w:cs="Courier New" w:hint="eastAsia"/>
          <w:bCs/>
          <w:color w:val="000000" w:themeColor="text1"/>
          <w:kern w:val="0"/>
        </w:rPr>
        <w:t>校舍作為推動地方創生基地</w:t>
      </w:r>
      <w:r>
        <w:rPr>
          <w:rFonts w:ascii="標楷體" w:hAnsi="標楷體" w:cs="Courier New" w:hint="eastAsia"/>
          <w:bCs/>
          <w:color w:val="000000" w:themeColor="text1"/>
          <w:kern w:val="0"/>
        </w:rPr>
        <w:t>之一</w:t>
      </w:r>
      <w:r w:rsidRPr="007C05A1">
        <w:rPr>
          <w:rFonts w:ascii="標楷體" w:hAnsi="標楷體" w:cs="Courier New" w:hint="eastAsia"/>
          <w:bCs/>
          <w:color w:val="000000" w:themeColor="text1"/>
          <w:kern w:val="0"/>
        </w:rPr>
        <w:t>，並辦理「太平國小校舍空間</w:t>
      </w:r>
      <w:r w:rsidRPr="007C05A1">
        <w:rPr>
          <w:rFonts w:ascii="MS Gothic" w:eastAsia="MS Gothic" w:hAnsi="MS Gothic" w:cs="MS Gothic" w:hint="eastAsia"/>
          <w:bCs/>
          <w:color w:val="000000" w:themeColor="text1"/>
          <w:kern w:val="0"/>
        </w:rPr>
        <w:t>‎</w:t>
      </w:r>
      <w:r w:rsidRPr="007C05A1">
        <w:rPr>
          <w:rFonts w:ascii="標楷體" w:hAnsi="標楷體" w:cs="標楷體" w:hint="eastAsia"/>
          <w:bCs/>
          <w:color w:val="000000" w:themeColor="text1"/>
          <w:kern w:val="0"/>
        </w:rPr>
        <w:t>活化暨周邊環境改</w:t>
      </w:r>
      <w:r w:rsidRPr="007C05A1">
        <w:rPr>
          <w:rFonts w:ascii="MS Gothic" w:eastAsia="MS Gothic" w:hAnsi="MS Gothic" w:cs="MS Gothic" w:hint="eastAsia"/>
          <w:bCs/>
          <w:color w:val="000000" w:themeColor="text1"/>
          <w:kern w:val="0"/>
        </w:rPr>
        <w:t>‎</w:t>
      </w:r>
      <w:r w:rsidRPr="007C05A1">
        <w:rPr>
          <w:rFonts w:ascii="標楷體" w:hAnsi="標楷體" w:cs="標楷體" w:hint="eastAsia"/>
          <w:bCs/>
          <w:color w:val="000000" w:themeColor="text1"/>
          <w:kern w:val="0"/>
        </w:rPr>
        <w:t>善統包工程</w:t>
      </w:r>
      <w:r w:rsidRPr="007C05A1">
        <w:rPr>
          <w:rFonts w:ascii="MS Gothic" w:eastAsia="MS Gothic" w:hAnsi="MS Gothic" w:cs="MS Gothic" w:hint="eastAsia"/>
          <w:bCs/>
          <w:color w:val="000000" w:themeColor="text1"/>
          <w:kern w:val="0"/>
        </w:rPr>
        <w:t>‎</w:t>
      </w:r>
      <w:r w:rsidRPr="007C05A1">
        <w:rPr>
          <w:rFonts w:ascii="標楷體" w:hAnsi="標楷體" w:cs="標楷體" w:hint="eastAsia"/>
          <w:bCs/>
          <w:color w:val="000000" w:themeColor="text1"/>
          <w:kern w:val="0"/>
        </w:rPr>
        <w:t>」採購案，於</w:t>
      </w:r>
      <w:r w:rsidRPr="007C05A1">
        <w:rPr>
          <w:rFonts w:ascii="標楷體" w:hAnsi="標楷體" w:cs="Courier New"/>
          <w:bCs/>
          <w:color w:val="000000" w:themeColor="text1"/>
          <w:kern w:val="0"/>
        </w:rPr>
        <w:t>110</w:t>
      </w:r>
      <w:r w:rsidRPr="007C05A1">
        <w:rPr>
          <w:rFonts w:ascii="標楷體" w:hAnsi="標楷體" w:cs="Courier New" w:hint="eastAsia"/>
          <w:bCs/>
          <w:color w:val="000000" w:themeColor="text1"/>
          <w:kern w:val="0"/>
        </w:rPr>
        <w:t>年</w:t>
      </w:r>
      <w:r w:rsidRPr="007C05A1">
        <w:rPr>
          <w:rFonts w:ascii="標楷體" w:hAnsi="標楷體" w:cs="Courier New"/>
          <w:bCs/>
          <w:color w:val="000000" w:themeColor="text1"/>
          <w:kern w:val="0"/>
        </w:rPr>
        <w:t>12</w:t>
      </w:r>
      <w:r w:rsidRPr="007C05A1">
        <w:rPr>
          <w:rFonts w:ascii="標楷體" w:hAnsi="標楷體" w:cs="Courier New" w:hint="eastAsia"/>
          <w:bCs/>
          <w:color w:val="000000" w:themeColor="text1"/>
          <w:kern w:val="0"/>
        </w:rPr>
        <w:t>月竣工，結算金額</w:t>
      </w:r>
      <w:r w:rsidRPr="007C05A1">
        <w:rPr>
          <w:rFonts w:ascii="標楷體" w:hAnsi="標楷體" w:cs="Courier New"/>
          <w:bCs/>
          <w:color w:val="000000" w:themeColor="text1"/>
          <w:kern w:val="0"/>
        </w:rPr>
        <w:t>2,991</w:t>
      </w:r>
      <w:r w:rsidRPr="007C05A1">
        <w:rPr>
          <w:rFonts w:ascii="標楷體" w:hAnsi="標楷體" w:cs="Courier New" w:hint="eastAsia"/>
          <w:bCs/>
          <w:color w:val="000000" w:themeColor="text1"/>
          <w:kern w:val="0"/>
        </w:rPr>
        <w:t>萬餘元</w:t>
      </w:r>
      <w:r>
        <w:rPr>
          <w:rFonts w:ascii="標楷體" w:hAnsi="標楷體" w:cs="Courier New"/>
          <w:bCs/>
          <w:color w:val="000000" w:themeColor="text1"/>
          <w:kern w:val="0"/>
        </w:rPr>
        <w:t>（</w:t>
      </w:r>
      <w:r w:rsidRPr="007C05A1">
        <w:rPr>
          <w:rFonts w:ascii="標楷體" w:hAnsi="標楷體" w:cs="Courier New" w:hint="eastAsia"/>
          <w:bCs/>
          <w:color w:val="000000" w:themeColor="text1"/>
          <w:kern w:val="0"/>
        </w:rPr>
        <w:t>含後續擴充</w:t>
      </w:r>
      <w:r w:rsidRPr="007C05A1">
        <w:rPr>
          <w:rFonts w:ascii="標楷體" w:hAnsi="標楷體" w:cs="Courier New"/>
          <w:bCs/>
          <w:color w:val="000000" w:themeColor="text1"/>
          <w:kern w:val="0"/>
        </w:rPr>
        <w:t>543</w:t>
      </w:r>
      <w:r w:rsidRPr="007C05A1">
        <w:rPr>
          <w:rFonts w:ascii="標楷體" w:hAnsi="標楷體" w:cs="Courier New" w:hint="eastAsia"/>
          <w:bCs/>
          <w:color w:val="000000" w:themeColor="text1"/>
          <w:kern w:val="0"/>
        </w:rPr>
        <w:t>萬餘元</w:t>
      </w:r>
      <w:r>
        <w:rPr>
          <w:rFonts w:ascii="標楷體" w:hAnsi="標楷體" w:cs="Courier New"/>
          <w:bCs/>
          <w:color w:val="000000" w:themeColor="text1"/>
          <w:kern w:val="0"/>
        </w:rPr>
        <w:t>）</w:t>
      </w:r>
      <w:r>
        <w:rPr>
          <w:rFonts w:ascii="標楷體" w:hAnsi="標楷體" w:cs="Courier New" w:hint="eastAsia"/>
          <w:bCs/>
          <w:color w:val="000000" w:themeColor="text1"/>
          <w:kern w:val="0"/>
        </w:rPr>
        <w:t>。</w:t>
      </w:r>
      <w:r w:rsidRPr="00D27385">
        <w:rPr>
          <w:rFonts w:ascii="標楷體" w:hAnsi="標楷體" w:cs="Courier New" w:hint="eastAsia"/>
          <w:bCs/>
          <w:color w:val="000000" w:themeColor="text1"/>
          <w:kern w:val="0"/>
        </w:rPr>
        <w:t>經查</w:t>
      </w:r>
      <w:r w:rsidRPr="007C05A1">
        <w:rPr>
          <w:rFonts w:ascii="標楷體" w:hAnsi="標楷體" w:cs="Courier New" w:hint="eastAsia"/>
          <w:bCs/>
          <w:color w:val="000000" w:themeColor="text1"/>
          <w:kern w:val="0"/>
        </w:rPr>
        <w:t>都發</w:t>
      </w:r>
      <w:r w:rsidRPr="00D27385">
        <w:rPr>
          <w:rFonts w:ascii="標楷體" w:hAnsi="標楷體" w:cs="Courier New" w:hint="eastAsia"/>
          <w:bCs/>
          <w:color w:val="000000" w:themeColor="text1"/>
          <w:kern w:val="0"/>
        </w:rPr>
        <w:t>處於太平國小改善工程完工後，評估太平山城產業動能不足，商業營運有其限制，</w:t>
      </w:r>
      <w:proofErr w:type="gramStart"/>
      <w:r w:rsidRPr="00D27385">
        <w:rPr>
          <w:rFonts w:ascii="標楷體" w:hAnsi="標楷體" w:cs="Courier New" w:hint="eastAsia"/>
          <w:bCs/>
          <w:color w:val="000000" w:themeColor="text1"/>
          <w:kern w:val="0"/>
        </w:rPr>
        <w:t>爰</w:t>
      </w:r>
      <w:proofErr w:type="gramEnd"/>
      <w:r w:rsidRPr="00D27385">
        <w:rPr>
          <w:rFonts w:ascii="標楷體" w:hAnsi="標楷體" w:cs="Courier New" w:hint="eastAsia"/>
          <w:bCs/>
          <w:color w:val="000000" w:themeColor="text1"/>
          <w:kern w:val="0"/>
        </w:rPr>
        <w:t>將北</w:t>
      </w:r>
      <w:proofErr w:type="gramStart"/>
      <w:r w:rsidRPr="00D27385">
        <w:rPr>
          <w:rFonts w:ascii="標楷體" w:hAnsi="標楷體" w:cs="Courier New" w:hint="eastAsia"/>
          <w:bCs/>
          <w:color w:val="000000" w:themeColor="text1"/>
          <w:kern w:val="0"/>
        </w:rPr>
        <w:t>段房舍委</w:t>
      </w:r>
      <w:proofErr w:type="gramEnd"/>
      <w:r>
        <w:rPr>
          <w:rFonts w:ascii="標楷體" w:hAnsi="標楷體" w:cs="Courier New" w:hint="eastAsia"/>
          <w:bCs/>
          <w:color w:val="000000" w:themeColor="text1"/>
          <w:kern w:val="0"/>
        </w:rPr>
        <w:t>外</w:t>
      </w:r>
      <w:r w:rsidRPr="00D27385">
        <w:rPr>
          <w:rFonts w:ascii="標楷體" w:hAnsi="標楷體" w:cs="Courier New" w:hint="eastAsia"/>
          <w:bCs/>
          <w:color w:val="000000" w:themeColor="text1"/>
          <w:kern w:val="0"/>
        </w:rPr>
        <w:t>經營「太平青鳥書店」，契約期間</w:t>
      </w:r>
      <w:r>
        <w:rPr>
          <w:rFonts w:ascii="標楷體" w:hAnsi="標楷體" w:cs="Courier New" w:hint="eastAsia"/>
          <w:bCs/>
          <w:color w:val="000000" w:themeColor="text1"/>
          <w:kern w:val="0"/>
        </w:rPr>
        <w:t>4年（</w:t>
      </w:r>
      <w:r w:rsidRPr="00D27385">
        <w:rPr>
          <w:rFonts w:ascii="標楷體" w:hAnsi="標楷體" w:cs="Courier New" w:hint="eastAsia"/>
          <w:bCs/>
          <w:color w:val="000000" w:themeColor="text1"/>
          <w:kern w:val="0"/>
        </w:rPr>
        <w:t>110年9月至11</w:t>
      </w:r>
      <w:r>
        <w:rPr>
          <w:rFonts w:ascii="標楷體" w:hAnsi="標楷體" w:cs="Courier New" w:hint="eastAsia"/>
          <w:bCs/>
          <w:color w:val="000000" w:themeColor="text1"/>
          <w:kern w:val="0"/>
        </w:rPr>
        <w:t>4</w:t>
      </w:r>
      <w:r w:rsidRPr="00D27385">
        <w:rPr>
          <w:rFonts w:ascii="標楷體" w:hAnsi="標楷體" w:cs="Courier New" w:hint="eastAsia"/>
          <w:bCs/>
          <w:color w:val="000000" w:themeColor="text1"/>
          <w:kern w:val="0"/>
        </w:rPr>
        <w:t>年</w:t>
      </w:r>
      <w:r>
        <w:rPr>
          <w:rFonts w:ascii="標楷體" w:hAnsi="標楷體" w:cs="Courier New" w:hint="eastAsia"/>
          <w:bCs/>
          <w:color w:val="000000" w:themeColor="text1"/>
          <w:kern w:val="0"/>
        </w:rPr>
        <w:t>10</w:t>
      </w:r>
      <w:r w:rsidRPr="00D27385">
        <w:rPr>
          <w:rFonts w:ascii="標楷體" w:hAnsi="標楷體" w:cs="Courier New" w:hint="eastAsia"/>
          <w:bCs/>
          <w:color w:val="000000" w:themeColor="text1"/>
          <w:kern w:val="0"/>
        </w:rPr>
        <w:t>月</w:t>
      </w:r>
      <w:r>
        <w:rPr>
          <w:rFonts w:ascii="標楷體" w:hAnsi="標楷體" w:cs="Courier New" w:hint="eastAsia"/>
          <w:bCs/>
          <w:color w:val="000000" w:themeColor="text1"/>
          <w:kern w:val="0"/>
        </w:rPr>
        <w:t>）</w:t>
      </w:r>
      <w:r w:rsidRPr="00D27385">
        <w:rPr>
          <w:rFonts w:ascii="標楷體" w:hAnsi="標楷體" w:cs="Courier New" w:hint="eastAsia"/>
          <w:bCs/>
          <w:color w:val="000000" w:themeColor="text1"/>
          <w:kern w:val="0"/>
        </w:rPr>
        <w:t>，從事文化創意產業及提供輕食餐飲服務，並橫向結合觀光旅遊單位舉辦</w:t>
      </w:r>
      <w:r w:rsidRPr="00D27385">
        <w:rPr>
          <w:rFonts w:ascii="標楷體" w:hAnsi="標楷體" w:cs="Courier New" w:hint="eastAsia"/>
          <w:bCs/>
          <w:color w:val="000000" w:themeColor="text1"/>
          <w:kern w:val="0"/>
        </w:rPr>
        <w:lastRenderedPageBreak/>
        <w:t>活動或行銷推廣方案，如</w:t>
      </w:r>
      <w:r>
        <w:rPr>
          <w:rFonts w:ascii="標楷體" w:hAnsi="標楷體" w:cs="Courier New" w:hint="eastAsia"/>
          <w:bCs/>
          <w:color w:val="000000" w:themeColor="text1"/>
          <w:kern w:val="0"/>
        </w:rPr>
        <w:t>：</w:t>
      </w:r>
      <w:r w:rsidRPr="00D27385">
        <w:rPr>
          <w:rFonts w:ascii="標楷體" w:hAnsi="標楷體" w:cs="Courier New" w:hint="eastAsia"/>
          <w:bCs/>
          <w:color w:val="000000" w:themeColor="text1"/>
          <w:kern w:val="0"/>
        </w:rPr>
        <w:t>作為城市博覽會展區之一，及串聯周邊基隆地標、虎仔山登山步道等製作推薦行程或宣傳文宣等，逐漸形成基隆市知名景點，且遊客來訪更帶動周邊觀光相關產業</w:t>
      </w:r>
      <w:r>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然</w:t>
      </w:r>
      <w:r w:rsidRPr="00D27385">
        <w:rPr>
          <w:rFonts w:ascii="標楷體" w:hAnsi="標楷體" w:cs="Courier New" w:hint="eastAsia"/>
          <w:bCs/>
          <w:color w:val="000000" w:themeColor="text1"/>
          <w:kern w:val="0"/>
        </w:rPr>
        <w:t>上開</w:t>
      </w:r>
      <w:proofErr w:type="gramEnd"/>
      <w:r w:rsidRPr="00D27385">
        <w:rPr>
          <w:rFonts w:ascii="標楷體" w:hAnsi="標楷體" w:cs="Courier New" w:hint="eastAsia"/>
          <w:bCs/>
          <w:color w:val="000000" w:themeColor="text1"/>
          <w:kern w:val="0"/>
        </w:rPr>
        <w:t>房舍於114年10月太平青鳥書店經營期間屆滿後即閒置，</w:t>
      </w:r>
      <w:r>
        <w:rPr>
          <w:rFonts w:ascii="標楷體" w:hAnsi="標楷體" w:cs="Courier New" w:hint="eastAsia"/>
          <w:bCs/>
          <w:color w:val="000000" w:themeColor="text1"/>
          <w:kern w:val="0"/>
        </w:rPr>
        <w:t>都發處</w:t>
      </w:r>
      <w:r w:rsidRPr="00D27385">
        <w:rPr>
          <w:rFonts w:ascii="標楷體" w:hAnsi="標楷體" w:cs="Courier New" w:hint="eastAsia"/>
          <w:bCs/>
          <w:color w:val="000000" w:themeColor="text1"/>
          <w:kern w:val="0"/>
        </w:rPr>
        <w:t>未確認延續使用計畫，</w:t>
      </w:r>
      <w:r>
        <w:rPr>
          <w:rFonts w:ascii="標楷體" w:hAnsi="標楷體" w:cs="Courier New" w:hint="eastAsia"/>
          <w:bCs/>
          <w:color w:val="000000" w:themeColor="text1"/>
          <w:kern w:val="0"/>
        </w:rPr>
        <w:t>亦</w:t>
      </w:r>
      <w:r w:rsidRPr="00D27385">
        <w:rPr>
          <w:rFonts w:ascii="標楷體" w:hAnsi="標楷體" w:cs="Courier New" w:hint="eastAsia"/>
          <w:bCs/>
          <w:color w:val="000000" w:themeColor="text1"/>
          <w:kern w:val="0"/>
        </w:rPr>
        <w:t>未</w:t>
      </w:r>
      <w:proofErr w:type="gramStart"/>
      <w:r w:rsidRPr="00D27385">
        <w:rPr>
          <w:rFonts w:ascii="標楷體" w:hAnsi="標楷體" w:cs="Courier New" w:hint="eastAsia"/>
          <w:bCs/>
          <w:color w:val="000000" w:themeColor="text1"/>
          <w:kern w:val="0"/>
        </w:rPr>
        <w:t>研</w:t>
      </w:r>
      <w:proofErr w:type="gramEnd"/>
      <w:r w:rsidRPr="00D27385">
        <w:rPr>
          <w:rFonts w:ascii="標楷體" w:hAnsi="標楷體" w:cs="Courier New" w:hint="eastAsia"/>
          <w:bCs/>
          <w:color w:val="000000" w:themeColor="text1"/>
          <w:kern w:val="0"/>
        </w:rPr>
        <w:t>議是否再度徵選接手營運廠商，肇致中斷地方創生事業及校舍活化再利用之目的，且降低區域觀光旅遊吸引力。</w:t>
      </w:r>
      <w:r>
        <w:rPr>
          <w:rFonts w:ascii="標楷體" w:hAnsi="標楷體" w:cs="Courier New" w:hint="eastAsia"/>
          <w:bCs/>
          <w:color w:val="000000" w:themeColor="text1"/>
          <w:kern w:val="0"/>
        </w:rPr>
        <w:t>又</w:t>
      </w:r>
      <w:r w:rsidRPr="007C05A1">
        <w:rPr>
          <w:rFonts w:ascii="標楷體" w:hAnsi="標楷體" w:cs="Courier New" w:hint="eastAsia"/>
          <w:bCs/>
          <w:color w:val="000000" w:themeColor="text1"/>
          <w:kern w:val="0"/>
        </w:rPr>
        <w:t>都發</w:t>
      </w:r>
      <w:r w:rsidRPr="00D27385">
        <w:rPr>
          <w:rFonts w:ascii="標楷體" w:hAnsi="標楷體" w:cs="Courier New" w:hint="eastAsia"/>
          <w:bCs/>
          <w:color w:val="000000" w:themeColor="text1"/>
          <w:kern w:val="0"/>
        </w:rPr>
        <w:t>處</w:t>
      </w:r>
      <w:r>
        <w:rPr>
          <w:rFonts w:ascii="標楷體" w:hAnsi="標楷體" w:cs="Courier New" w:hint="eastAsia"/>
          <w:bCs/>
          <w:color w:val="000000" w:themeColor="text1"/>
          <w:kern w:val="0"/>
        </w:rPr>
        <w:t>將原</w:t>
      </w:r>
      <w:r w:rsidRPr="00D27385">
        <w:rPr>
          <w:rFonts w:ascii="標楷體" w:hAnsi="標楷體" w:cs="Courier New" w:hint="eastAsia"/>
          <w:bCs/>
          <w:color w:val="000000" w:themeColor="text1"/>
          <w:kern w:val="0"/>
        </w:rPr>
        <w:t>太平國小中、</w:t>
      </w:r>
      <w:proofErr w:type="gramStart"/>
      <w:r w:rsidRPr="00D27385">
        <w:rPr>
          <w:rFonts w:ascii="標楷體" w:hAnsi="標楷體" w:cs="Courier New" w:hint="eastAsia"/>
          <w:bCs/>
          <w:color w:val="000000" w:themeColor="text1"/>
          <w:kern w:val="0"/>
        </w:rPr>
        <w:t>南段房舍</w:t>
      </w:r>
      <w:proofErr w:type="gramEnd"/>
      <w:r>
        <w:rPr>
          <w:rFonts w:ascii="標楷體" w:hAnsi="標楷體" w:cs="Courier New" w:hint="eastAsia"/>
          <w:bCs/>
          <w:color w:val="000000" w:themeColor="text1"/>
          <w:kern w:val="0"/>
        </w:rPr>
        <w:t>規劃</w:t>
      </w:r>
      <w:r w:rsidRPr="00D27385">
        <w:rPr>
          <w:rFonts w:ascii="標楷體" w:hAnsi="標楷體" w:cs="Courier New" w:hint="eastAsia"/>
          <w:bCs/>
          <w:color w:val="000000" w:themeColor="text1"/>
          <w:kern w:val="0"/>
        </w:rPr>
        <w:t>作為青創基地、工作坊及會議室等</w:t>
      </w:r>
      <w:r>
        <w:rPr>
          <w:rFonts w:ascii="標楷體" w:hAnsi="標楷體" w:cs="Courier New" w:hint="eastAsia"/>
          <w:bCs/>
          <w:color w:val="000000" w:themeColor="text1"/>
          <w:kern w:val="0"/>
        </w:rPr>
        <w:t>用途</w:t>
      </w:r>
      <w:r w:rsidRPr="00D27385">
        <w:rPr>
          <w:rFonts w:ascii="標楷體" w:hAnsi="標楷體" w:cs="Courier New" w:hint="eastAsia"/>
          <w:bCs/>
          <w:color w:val="000000" w:themeColor="text1"/>
          <w:kern w:val="0"/>
        </w:rPr>
        <w:t>使用，</w:t>
      </w:r>
      <w:proofErr w:type="gramStart"/>
      <w:r>
        <w:rPr>
          <w:rFonts w:ascii="標楷體" w:hAnsi="標楷體" w:cs="Courier New" w:hint="eastAsia"/>
          <w:bCs/>
          <w:color w:val="000000" w:themeColor="text1"/>
          <w:kern w:val="0"/>
        </w:rPr>
        <w:t>惟查</w:t>
      </w:r>
      <w:r w:rsidRPr="00D27385">
        <w:rPr>
          <w:rFonts w:ascii="標楷體" w:hAnsi="標楷體" w:cs="Courier New" w:hint="eastAsia"/>
          <w:bCs/>
          <w:color w:val="000000" w:themeColor="text1"/>
          <w:kern w:val="0"/>
        </w:rPr>
        <w:t>113年1月</w:t>
      </w:r>
      <w:proofErr w:type="gramEnd"/>
      <w:r w:rsidRPr="00D27385">
        <w:rPr>
          <w:rFonts w:ascii="標楷體" w:hAnsi="標楷體" w:cs="Courier New" w:hint="eastAsia"/>
          <w:bCs/>
          <w:color w:val="000000" w:themeColor="text1"/>
          <w:kern w:val="0"/>
        </w:rPr>
        <w:t>至114年10月間</w:t>
      </w:r>
      <w:r>
        <w:rPr>
          <w:rFonts w:ascii="標楷體" w:hAnsi="標楷體" w:cs="Courier New" w:hint="eastAsia"/>
          <w:bCs/>
          <w:color w:val="000000" w:themeColor="text1"/>
          <w:kern w:val="0"/>
        </w:rPr>
        <w:t>，</w:t>
      </w:r>
      <w:r w:rsidRPr="00D27385">
        <w:rPr>
          <w:rFonts w:ascii="標楷體" w:hAnsi="標楷體" w:cs="Courier New" w:hint="eastAsia"/>
          <w:bCs/>
          <w:color w:val="000000" w:themeColor="text1"/>
          <w:kern w:val="0"/>
        </w:rPr>
        <w:t>僅有15日提供社區規劃師駐地輔導計畫徵件評選會議、太平山城社區指引系統共創計畫成果發表會、住宅政策工作坊、建築成果展及</w:t>
      </w:r>
      <w:r>
        <w:rPr>
          <w:rFonts w:ascii="標楷體" w:hAnsi="標楷體" w:cs="Courier New" w:hint="eastAsia"/>
          <w:bCs/>
          <w:color w:val="000000" w:themeColor="text1"/>
          <w:kern w:val="0"/>
        </w:rPr>
        <w:t>市政</w:t>
      </w:r>
      <w:r w:rsidRPr="00D27385">
        <w:rPr>
          <w:rFonts w:ascii="標楷體" w:hAnsi="標楷體" w:cs="Courier New" w:hint="eastAsia"/>
          <w:bCs/>
          <w:color w:val="000000" w:themeColor="text1"/>
          <w:kern w:val="0"/>
        </w:rPr>
        <w:t>府內</w:t>
      </w:r>
      <w:r>
        <w:rPr>
          <w:rFonts w:ascii="標楷體" w:hAnsi="標楷體" w:cs="Courier New" w:hint="eastAsia"/>
          <w:bCs/>
          <w:color w:val="000000" w:themeColor="text1"/>
          <w:kern w:val="0"/>
        </w:rPr>
        <w:t>部</w:t>
      </w:r>
      <w:r w:rsidRPr="00D27385">
        <w:rPr>
          <w:rFonts w:ascii="標楷體" w:hAnsi="標楷體" w:cs="Courier New" w:hint="eastAsia"/>
          <w:bCs/>
          <w:color w:val="000000" w:themeColor="text1"/>
          <w:kern w:val="0"/>
        </w:rPr>
        <w:t>單位開會使用，期間亦無地方創生團體或青年進駐創業，致空間閒置，</w:t>
      </w:r>
      <w:r>
        <w:rPr>
          <w:rFonts w:ascii="標楷體" w:hAnsi="標楷體" w:cs="Courier New" w:hint="eastAsia"/>
          <w:bCs/>
          <w:color w:val="000000" w:themeColor="text1"/>
          <w:kern w:val="0"/>
        </w:rPr>
        <w:t>且</w:t>
      </w:r>
      <w:r w:rsidRPr="00D27385">
        <w:rPr>
          <w:rFonts w:ascii="標楷體" w:hAnsi="標楷體" w:cs="Courier New" w:hint="eastAsia"/>
          <w:bCs/>
          <w:color w:val="000000" w:themeColor="text1"/>
          <w:kern w:val="0"/>
        </w:rPr>
        <w:t>未適時檢討</w:t>
      </w:r>
      <w:r>
        <w:rPr>
          <w:rFonts w:ascii="標楷體" w:hAnsi="標楷體" w:cs="Courier New" w:hint="eastAsia"/>
          <w:bCs/>
          <w:color w:val="000000" w:themeColor="text1"/>
          <w:kern w:val="0"/>
        </w:rPr>
        <w:t>問題</w:t>
      </w:r>
      <w:proofErr w:type="gramStart"/>
      <w:r>
        <w:rPr>
          <w:rFonts w:ascii="標楷體" w:hAnsi="標楷體" w:cs="Courier New" w:hint="eastAsia"/>
          <w:bCs/>
          <w:color w:val="000000" w:themeColor="text1"/>
          <w:kern w:val="0"/>
        </w:rPr>
        <w:t>癥結妥處</w:t>
      </w:r>
      <w:proofErr w:type="gramEnd"/>
      <w:r>
        <w:rPr>
          <w:rFonts w:ascii="標楷體" w:hAnsi="標楷體" w:cs="Courier New" w:hint="eastAsia"/>
          <w:bCs/>
          <w:color w:val="000000" w:themeColor="text1"/>
          <w:kern w:val="0"/>
        </w:rPr>
        <w:t>，經函請市政府</w:t>
      </w:r>
      <w:r w:rsidRPr="00D27385">
        <w:rPr>
          <w:rFonts w:ascii="標楷體" w:hAnsi="標楷體" w:cs="Courier New" w:hint="eastAsia"/>
          <w:bCs/>
          <w:color w:val="000000" w:themeColor="text1"/>
          <w:kern w:val="0"/>
        </w:rPr>
        <w:t>檢討活化利用，</w:t>
      </w:r>
      <w:proofErr w:type="gramStart"/>
      <w:r w:rsidRPr="00D27385">
        <w:rPr>
          <w:rFonts w:ascii="標楷體" w:hAnsi="標楷體" w:cs="Courier New" w:hint="eastAsia"/>
          <w:bCs/>
          <w:color w:val="000000" w:themeColor="text1"/>
          <w:kern w:val="0"/>
        </w:rPr>
        <w:t>俾</w:t>
      </w:r>
      <w:proofErr w:type="gramEnd"/>
      <w:r w:rsidRPr="00D27385">
        <w:rPr>
          <w:rFonts w:ascii="標楷體" w:hAnsi="標楷體" w:cs="Courier New" w:hint="eastAsia"/>
          <w:bCs/>
          <w:color w:val="000000" w:themeColor="text1"/>
          <w:kern w:val="0"/>
        </w:rPr>
        <w:t>強化區域產業量能及資產使用效益。</w:t>
      </w:r>
      <w:r w:rsidRPr="00396CE9">
        <w:rPr>
          <w:rFonts w:ascii="標楷體" w:hAnsi="標楷體" w:hint="eastAsia"/>
          <w:bCs/>
        </w:rPr>
        <w:t>據復：</w:t>
      </w:r>
      <w:r w:rsidRPr="003E2245">
        <w:rPr>
          <w:rFonts w:ascii="標楷體" w:hAnsi="標楷體" w:hint="eastAsia"/>
          <w:bCs/>
        </w:rPr>
        <w:t>北</w:t>
      </w:r>
      <w:proofErr w:type="gramStart"/>
      <w:r w:rsidRPr="003E2245">
        <w:rPr>
          <w:rFonts w:ascii="標楷體" w:hAnsi="標楷體" w:hint="eastAsia"/>
          <w:bCs/>
        </w:rPr>
        <w:t>段房舍刻正研</w:t>
      </w:r>
      <w:proofErr w:type="gramEnd"/>
      <w:r w:rsidRPr="003E2245">
        <w:rPr>
          <w:rFonts w:ascii="標楷體" w:hAnsi="標楷體" w:hint="eastAsia"/>
          <w:bCs/>
        </w:rPr>
        <w:t>擬公開徵選進駐計畫，過渡期間仍於</w:t>
      </w:r>
      <w:r>
        <w:rPr>
          <w:rFonts w:ascii="標楷體" w:hAnsi="標楷體" w:hint="eastAsia"/>
          <w:bCs/>
        </w:rPr>
        <w:t>週</w:t>
      </w:r>
      <w:r w:rsidRPr="003E2245">
        <w:rPr>
          <w:rFonts w:ascii="標楷體" w:hAnsi="標楷體" w:hint="eastAsia"/>
          <w:bCs/>
        </w:rPr>
        <w:t>末時段開放供民眾參觀休憩，持續發揮場域之公共效益，至中、南</w:t>
      </w:r>
      <w:proofErr w:type="gramStart"/>
      <w:r w:rsidRPr="003E2245">
        <w:rPr>
          <w:rFonts w:ascii="標楷體" w:hAnsi="標楷體" w:hint="eastAsia"/>
          <w:bCs/>
        </w:rPr>
        <w:t>段房舍亦</w:t>
      </w:r>
      <w:proofErr w:type="gramEnd"/>
      <w:r w:rsidRPr="003E2245">
        <w:rPr>
          <w:rFonts w:ascii="標楷體" w:hAnsi="標楷體" w:hint="eastAsia"/>
          <w:bCs/>
        </w:rPr>
        <w:t>不定期提供會議、工作坊、成果展等活動需求</w:t>
      </w:r>
      <w:r>
        <w:rPr>
          <w:rFonts w:ascii="標楷體" w:hAnsi="標楷體" w:hint="eastAsia"/>
          <w:bCs/>
        </w:rPr>
        <w:t>，</w:t>
      </w:r>
      <w:r w:rsidRPr="0089408D">
        <w:rPr>
          <w:rFonts w:ascii="標楷體" w:hAnsi="標楷體" w:hint="eastAsia"/>
          <w:bCs/>
        </w:rPr>
        <w:t>將整體考量周邊環境條件，審慎</w:t>
      </w:r>
      <w:proofErr w:type="gramStart"/>
      <w:r w:rsidRPr="0089408D">
        <w:rPr>
          <w:rFonts w:ascii="標楷體" w:hAnsi="標楷體" w:hint="eastAsia"/>
          <w:bCs/>
        </w:rPr>
        <w:t>研擬短</w:t>
      </w:r>
      <w:proofErr w:type="gramEnd"/>
      <w:r w:rsidRPr="0089408D">
        <w:rPr>
          <w:rFonts w:ascii="標楷體" w:hAnsi="標楷體" w:hint="eastAsia"/>
          <w:bCs/>
        </w:rPr>
        <w:t>、中、長期發展方針，</w:t>
      </w:r>
      <w:proofErr w:type="gramStart"/>
      <w:r w:rsidRPr="0089408D">
        <w:rPr>
          <w:rFonts w:ascii="標楷體" w:hAnsi="標楷體" w:hint="eastAsia"/>
          <w:bCs/>
        </w:rPr>
        <w:t>俾</w:t>
      </w:r>
      <w:proofErr w:type="gramEnd"/>
      <w:r w:rsidRPr="0089408D">
        <w:rPr>
          <w:rFonts w:ascii="標楷體" w:hAnsi="標楷體" w:hint="eastAsia"/>
          <w:bCs/>
        </w:rPr>
        <w:t>利落實土地與空間資源</w:t>
      </w:r>
      <w:proofErr w:type="gramStart"/>
      <w:r w:rsidRPr="0089408D">
        <w:rPr>
          <w:rFonts w:ascii="標楷體" w:hAnsi="標楷體" w:hint="eastAsia"/>
          <w:bCs/>
        </w:rPr>
        <w:t>最</w:t>
      </w:r>
      <w:proofErr w:type="gramEnd"/>
      <w:r w:rsidRPr="0089408D">
        <w:rPr>
          <w:rFonts w:ascii="標楷體" w:hAnsi="標楷體" w:hint="eastAsia"/>
          <w:bCs/>
        </w:rPr>
        <w:t>適利用方式</w:t>
      </w:r>
      <w:r>
        <w:rPr>
          <w:rFonts w:ascii="標楷體" w:hAnsi="標楷體" w:hint="eastAsia"/>
          <w:bCs/>
        </w:rPr>
        <w:t>。</w:t>
      </w:r>
    </w:p>
    <w:p w14:paraId="63A45EC0" w14:textId="33B8C9EF" w:rsidR="00686903" w:rsidRPr="00EB15D8" w:rsidRDefault="00686903" w:rsidP="00686903">
      <w:pPr>
        <w:kinsoku w:val="0"/>
        <w:overflowPunct w:val="0"/>
        <w:autoSpaceDE w:val="0"/>
        <w:autoSpaceDN w:val="0"/>
        <w:snapToGrid w:val="0"/>
        <w:spacing w:beforeLines="10" w:before="50" w:line="450" w:lineRule="exact"/>
        <w:ind w:firstLineChars="100" w:firstLine="283"/>
        <w:jc w:val="both"/>
        <w:outlineLvl w:val="0"/>
        <w:rPr>
          <w:rFonts w:ascii="標楷體" w:hAnsi="標楷體"/>
          <w:b/>
          <w:spacing w:val="-2"/>
          <w:sz w:val="28"/>
          <w:szCs w:val="28"/>
        </w:rPr>
      </w:pPr>
      <w:r w:rsidRPr="000F406C">
        <w:rPr>
          <w:rFonts w:ascii="標楷體" w:hAnsi="標楷體" w:hint="eastAsia"/>
          <w:b/>
          <w:color w:val="000000" w:themeColor="text1"/>
          <w:spacing w:val="-2"/>
          <w:sz w:val="28"/>
          <w:szCs w:val="28"/>
        </w:rPr>
        <w:t>（</w:t>
      </w:r>
      <w:r>
        <w:rPr>
          <w:rFonts w:ascii="標楷體" w:hAnsi="標楷體" w:hint="eastAsia"/>
          <w:b/>
          <w:bCs/>
          <w:sz w:val="28"/>
          <w:szCs w:val="28"/>
        </w:rPr>
        <w:t>二十五</w:t>
      </w:r>
      <w:r w:rsidRPr="000F406C">
        <w:rPr>
          <w:rFonts w:ascii="標楷體" w:hAnsi="標楷體" w:hint="eastAsia"/>
          <w:b/>
          <w:color w:val="000000" w:themeColor="text1"/>
          <w:spacing w:val="-2"/>
          <w:sz w:val="28"/>
          <w:szCs w:val="28"/>
        </w:rPr>
        <w:t>）</w:t>
      </w:r>
      <w:r w:rsidRPr="0052400B">
        <w:rPr>
          <w:rFonts w:ascii="標楷體" w:hAnsi="標楷體" w:hint="eastAsia"/>
          <w:b/>
          <w:spacing w:val="-2"/>
          <w:sz w:val="28"/>
          <w:szCs w:val="28"/>
        </w:rPr>
        <w:t>辦理建築物公共安全檢查業務以落實安全管理，惟</w:t>
      </w:r>
      <w:r>
        <w:rPr>
          <w:rFonts w:ascii="標楷體" w:hAnsi="標楷體" w:hint="eastAsia"/>
          <w:b/>
          <w:spacing w:val="-2"/>
          <w:sz w:val="28"/>
          <w:szCs w:val="28"/>
        </w:rPr>
        <w:t>尚</w:t>
      </w:r>
      <w:r w:rsidRPr="0052400B">
        <w:rPr>
          <w:rFonts w:ascii="標楷體" w:hAnsi="標楷體" w:hint="eastAsia"/>
          <w:b/>
          <w:spacing w:val="-2"/>
          <w:sz w:val="28"/>
          <w:szCs w:val="28"/>
        </w:rPr>
        <w:t>未訂定違反建築法事項之統一裁罰基準及未公告改善項目與期限，又申報率呈下滑趨勢，</w:t>
      </w:r>
      <w:proofErr w:type="gramStart"/>
      <w:r w:rsidRPr="0052400B">
        <w:rPr>
          <w:rFonts w:ascii="標楷體" w:hAnsi="標楷體" w:hint="eastAsia"/>
          <w:b/>
          <w:spacing w:val="-2"/>
          <w:sz w:val="28"/>
          <w:szCs w:val="28"/>
        </w:rPr>
        <w:t>間有場所</w:t>
      </w:r>
      <w:proofErr w:type="gramEnd"/>
      <w:r w:rsidRPr="0052400B">
        <w:rPr>
          <w:rFonts w:ascii="標楷體" w:hAnsi="標楷體" w:hint="eastAsia"/>
          <w:b/>
          <w:spacing w:val="-2"/>
          <w:sz w:val="28"/>
          <w:szCs w:val="28"/>
        </w:rPr>
        <w:t>逾2年未申報，允宜</w:t>
      </w:r>
      <w:proofErr w:type="gramStart"/>
      <w:r w:rsidRPr="0052400B">
        <w:rPr>
          <w:rFonts w:ascii="標楷體" w:hAnsi="標楷體" w:hint="eastAsia"/>
          <w:b/>
          <w:spacing w:val="-2"/>
          <w:sz w:val="28"/>
          <w:szCs w:val="28"/>
        </w:rPr>
        <w:t>研</w:t>
      </w:r>
      <w:proofErr w:type="gramEnd"/>
      <w:r w:rsidRPr="0052400B">
        <w:rPr>
          <w:rFonts w:ascii="標楷體" w:hAnsi="標楷體" w:hint="eastAsia"/>
          <w:b/>
          <w:spacing w:val="-2"/>
          <w:sz w:val="28"/>
          <w:szCs w:val="28"/>
        </w:rPr>
        <w:t>謀改善，確保民眾生命財產安全。</w:t>
      </w:r>
    </w:p>
    <w:p w14:paraId="33D3D999" w14:textId="77777777" w:rsidR="00686903" w:rsidRPr="00EB15D8" w:rsidRDefault="00686903" w:rsidP="00686903">
      <w:pPr>
        <w:kinsoku w:val="0"/>
        <w:overflowPunct w:val="0"/>
        <w:snapToGrid w:val="0"/>
        <w:spacing w:line="450" w:lineRule="exact"/>
        <w:ind w:firstLineChars="200" w:firstLine="494"/>
        <w:jc w:val="both"/>
        <w:rPr>
          <w:rFonts w:ascii="標楷體" w:hAnsi="標楷體"/>
          <w:spacing w:val="-4"/>
          <w:szCs w:val="32"/>
        </w:rPr>
      </w:pPr>
      <w:r w:rsidRPr="00664E2B">
        <w:rPr>
          <w:rFonts w:ascii="標楷體" w:hAnsi="標楷體" w:cstheme="minorBidi" w:hint="eastAsia"/>
          <w:color w:val="000000"/>
          <w:kern w:val="32"/>
          <w:szCs w:val="22"/>
        </w:rPr>
        <w:t>都</w:t>
      </w:r>
      <w:r>
        <w:rPr>
          <w:rFonts w:ascii="標楷體" w:hAnsi="標楷體" w:cstheme="minorBidi" w:hint="eastAsia"/>
          <w:color w:val="000000"/>
          <w:kern w:val="32"/>
          <w:szCs w:val="22"/>
        </w:rPr>
        <w:t>市發展處</w:t>
      </w:r>
      <w:r w:rsidRPr="00664E2B">
        <w:rPr>
          <w:rFonts w:ascii="標楷體" w:hAnsi="標楷體" w:cstheme="minorBidi" w:hint="eastAsia"/>
          <w:color w:val="000000"/>
          <w:kern w:val="32"/>
          <w:szCs w:val="22"/>
        </w:rPr>
        <w:t>為確保民眾生命財產安全，依據建築法、建築物公共安全檢查簽證及申報辦法等規定，監督、受理建築物所有權人、使用人委託專業機構或人員檢查簽證及申報作業，及委託專業機構代辦建築物公共安全檢查簽證申報案件複查及清查等業務。</w:t>
      </w:r>
      <w:r>
        <w:rPr>
          <w:rFonts w:ascii="標楷體" w:hAnsi="標楷體" w:hint="eastAsia"/>
          <w:spacing w:val="-4"/>
          <w:szCs w:val="32"/>
        </w:rPr>
        <w:t>經查其執行情形，核有下列事項：</w:t>
      </w:r>
    </w:p>
    <w:p w14:paraId="614F80FF" w14:textId="5B977932" w:rsidR="00686903" w:rsidRDefault="00686903" w:rsidP="00686903">
      <w:pPr>
        <w:overflowPunct w:val="0"/>
        <w:autoSpaceDE w:val="0"/>
        <w:autoSpaceDN w:val="0"/>
        <w:spacing w:line="450" w:lineRule="exact"/>
        <w:ind w:firstLineChars="200" w:firstLine="494"/>
        <w:jc w:val="both"/>
        <w:rPr>
          <w:rFonts w:ascii="標楷體" w:hAnsi="標楷體" w:cstheme="minorBidi"/>
          <w:szCs w:val="32"/>
        </w:rPr>
      </w:pPr>
      <w:r w:rsidRPr="0031055D">
        <w:rPr>
          <w:rFonts w:ascii="標楷體" w:hAnsi="標楷體" w:cs="Courier New" w:hint="eastAsia"/>
          <w:b/>
          <w:kern w:val="0"/>
          <w:szCs w:val="24"/>
        </w:rPr>
        <w:t>1.</w:t>
      </w:r>
      <w:r w:rsidRPr="00664E2B">
        <w:rPr>
          <w:rFonts w:ascii="標楷體" w:hAnsi="標楷體" w:cs="標楷體" w:hint="eastAsia"/>
          <w:b/>
          <w:color w:val="000000"/>
          <w:szCs w:val="32"/>
        </w:rPr>
        <w:t>辦理建築物公共安全檢查業務</w:t>
      </w:r>
      <w:r w:rsidRPr="00664E2B">
        <w:rPr>
          <w:rFonts w:ascii="標楷體" w:hAnsi="標楷體" w:cs="標楷體" w:hint="eastAsia"/>
          <w:b/>
          <w:bCs/>
          <w:color w:val="000000"/>
          <w:szCs w:val="32"/>
        </w:rPr>
        <w:t>，</w:t>
      </w:r>
      <w:proofErr w:type="gramStart"/>
      <w:r w:rsidRPr="00664E2B">
        <w:rPr>
          <w:rFonts w:ascii="標楷體" w:hAnsi="標楷體" w:cs="標楷體" w:hint="eastAsia"/>
          <w:b/>
          <w:bCs/>
          <w:szCs w:val="32"/>
        </w:rPr>
        <w:t>惟間有</w:t>
      </w:r>
      <w:r w:rsidRPr="00664E2B">
        <w:rPr>
          <w:rFonts w:ascii="標楷體" w:hAnsi="標楷體" w:cs="標楷體" w:hint="eastAsia"/>
          <w:b/>
          <w:spacing w:val="-2"/>
          <w:szCs w:val="32"/>
        </w:rPr>
        <w:t>尚未</w:t>
      </w:r>
      <w:proofErr w:type="gramEnd"/>
      <w:r w:rsidRPr="00664E2B">
        <w:rPr>
          <w:rFonts w:ascii="標楷體" w:hAnsi="標楷體" w:cs="標楷體" w:hint="eastAsia"/>
          <w:b/>
          <w:spacing w:val="-2"/>
          <w:szCs w:val="32"/>
        </w:rPr>
        <w:t>訂定相關違反建築法事項之統一裁罰基準及未</w:t>
      </w:r>
      <w:r w:rsidRPr="00664E2B">
        <w:rPr>
          <w:rFonts w:ascii="標楷體" w:hAnsi="標楷體" w:cs="標楷體" w:hint="eastAsia"/>
          <w:b/>
          <w:bCs/>
          <w:szCs w:val="32"/>
        </w:rPr>
        <w:t>公告改善項目與期限</w:t>
      </w:r>
      <w:r>
        <w:rPr>
          <w:rFonts w:ascii="標楷體" w:hAnsi="標楷體" w:cstheme="minorBidi" w:hint="eastAsia"/>
          <w:b/>
          <w:bCs/>
          <w:szCs w:val="32"/>
        </w:rPr>
        <w:t>：</w:t>
      </w:r>
      <w:r w:rsidRPr="00664E2B">
        <w:rPr>
          <w:rFonts w:ascii="標楷體" w:hAnsi="標楷體" w:cs="標楷體" w:hint="eastAsia"/>
          <w:szCs w:val="32"/>
        </w:rPr>
        <w:t>內政部國土管理署</w:t>
      </w:r>
      <w:r>
        <w:rPr>
          <w:rFonts w:ascii="標楷體" w:hAnsi="標楷體" w:cs="標楷體" w:hint="eastAsia"/>
          <w:szCs w:val="32"/>
        </w:rPr>
        <w:t>（</w:t>
      </w:r>
      <w:r w:rsidRPr="00664E2B">
        <w:rPr>
          <w:rFonts w:ascii="標楷體" w:hAnsi="標楷體" w:cs="標楷體" w:hint="eastAsia"/>
          <w:szCs w:val="32"/>
        </w:rPr>
        <w:t>下稱國</w:t>
      </w:r>
      <w:proofErr w:type="gramStart"/>
      <w:r w:rsidRPr="00664E2B">
        <w:rPr>
          <w:rFonts w:ascii="標楷體" w:hAnsi="標楷體" w:cs="標楷體" w:hint="eastAsia"/>
          <w:szCs w:val="32"/>
        </w:rPr>
        <w:t>土署</w:t>
      </w:r>
      <w:proofErr w:type="gramEnd"/>
      <w:r>
        <w:rPr>
          <w:rFonts w:ascii="標楷體" w:hAnsi="標楷體" w:cs="標楷體" w:hint="eastAsia"/>
          <w:szCs w:val="32"/>
        </w:rPr>
        <w:t>）為</w:t>
      </w:r>
      <w:r w:rsidRPr="00664E2B">
        <w:rPr>
          <w:rFonts w:ascii="標楷體" w:hAnsi="標楷體" w:cs="標楷體" w:hint="eastAsia"/>
          <w:szCs w:val="32"/>
        </w:rPr>
        <w:t>落實建築物公共安全管理制度</w:t>
      </w:r>
      <w:r>
        <w:rPr>
          <w:rFonts w:ascii="標楷體" w:hAnsi="標楷體" w:cs="標楷體" w:hint="eastAsia"/>
          <w:szCs w:val="32"/>
        </w:rPr>
        <w:t>，</w:t>
      </w:r>
      <w:r w:rsidRPr="009B346A">
        <w:rPr>
          <w:rFonts w:ascii="標楷體" w:hAnsi="標楷體" w:cstheme="minorBidi" w:hint="eastAsia"/>
          <w:szCs w:val="32"/>
        </w:rPr>
        <w:t>於100年起推動建築物公共安全檢查相關業務考核計畫，經查基隆市112至114年度辦理建築物公共安全相關檢查業務，</w:t>
      </w:r>
      <w:r>
        <w:rPr>
          <w:rFonts w:ascii="標楷體" w:hAnsi="標楷體" w:cstheme="minorBidi" w:hint="eastAsia"/>
          <w:szCs w:val="32"/>
        </w:rPr>
        <w:t>考核</w:t>
      </w:r>
      <w:r w:rsidRPr="009B346A">
        <w:rPr>
          <w:rFonts w:ascii="標楷體" w:hAnsi="標楷體" w:cstheme="minorBidi" w:hint="eastAsia"/>
          <w:szCs w:val="32"/>
        </w:rPr>
        <w:t>成績等級與分數分別為乙等</w:t>
      </w:r>
      <w:r>
        <w:rPr>
          <w:rFonts w:ascii="標楷體" w:hAnsi="標楷體" w:cstheme="minorBidi" w:hint="eastAsia"/>
          <w:szCs w:val="32"/>
        </w:rPr>
        <w:t>（</w:t>
      </w:r>
      <w:r w:rsidRPr="009B346A">
        <w:rPr>
          <w:rFonts w:ascii="標楷體" w:hAnsi="標楷體" w:cstheme="minorBidi" w:hint="eastAsia"/>
          <w:szCs w:val="32"/>
        </w:rPr>
        <w:t>71.08分</w:t>
      </w:r>
      <w:r>
        <w:rPr>
          <w:rFonts w:ascii="標楷體" w:hAnsi="標楷體" w:cstheme="minorBidi" w:hint="eastAsia"/>
          <w:szCs w:val="32"/>
        </w:rPr>
        <w:t>）</w:t>
      </w:r>
      <w:r w:rsidRPr="009B346A">
        <w:rPr>
          <w:rFonts w:ascii="標楷體" w:hAnsi="標楷體" w:cstheme="minorBidi" w:hint="eastAsia"/>
          <w:szCs w:val="32"/>
        </w:rPr>
        <w:t>、丙等</w:t>
      </w:r>
      <w:r>
        <w:rPr>
          <w:rFonts w:ascii="標楷體" w:hAnsi="標楷體" w:cstheme="minorBidi" w:hint="eastAsia"/>
          <w:szCs w:val="32"/>
        </w:rPr>
        <w:t>（</w:t>
      </w:r>
      <w:r w:rsidRPr="009B346A">
        <w:rPr>
          <w:rFonts w:ascii="標楷體" w:hAnsi="標楷體" w:cstheme="minorBidi" w:hint="eastAsia"/>
          <w:szCs w:val="32"/>
        </w:rPr>
        <w:t>68.87分</w:t>
      </w:r>
      <w:r>
        <w:rPr>
          <w:rFonts w:ascii="標楷體" w:hAnsi="標楷體" w:cstheme="minorBidi" w:hint="eastAsia"/>
          <w:szCs w:val="32"/>
        </w:rPr>
        <w:t>）及</w:t>
      </w:r>
      <w:r w:rsidRPr="009B346A">
        <w:rPr>
          <w:rFonts w:ascii="標楷體" w:hAnsi="標楷體" w:cstheme="minorBidi" w:hint="eastAsia"/>
          <w:szCs w:val="32"/>
        </w:rPr>
        <w:t>丁等</w:t>
      </w:r>
      <w:r>
        <w:rPr>
          <w:rFonts w:ascii="標楷體" w:hAnsi="標楷體" w:cstheme="minorBidi" w:hint="eastAsia"/>
          <w:szCs w:val="32"/>
        </w:rPr>
        <w:t>（</w:t>
      </w:r>
      <w:r w:rsidRPr="009B346A">
        <w:rPr>
          <w:rFonts w:ascii="標楷體" w:hAnsi="標楷體" w:cstheme="minorBidi" w:hint="eastAsia"/>
          <w:szCs w:val="32"/>
        </w:rPr>
        <w:t>55.05分</w:t>
      </w:r>
      <w:r>
        <w:rPr>
          <w:rFonts w:ascii="標楷體" w:hAnsi="標楷體" w:cstheme="minorBidi" w:hint="eastAsia"/>
          <w:szCs w:val="32"/>
        </w:rPr>
        <w:t>）</w:t>
      </w:r>
      <w:r w:rsidRPr="009B346A">
        <w:rPr>
          <w:rFonts w:ascii="標楷體" w:hAnsi="標楷體" w:cstheme="minorBidi" w:hint="eastAsia"/>
          <w:szCs w:val="32"/>
        </w:rPr>
        <w:t>，</w:t>
      </w:r>
      <w:r>
        <w:rPr>
          <w:rFonts w:ascii="標楷體" w:hAnsi="標楷體" w:cstheme="minorBidi" w:hint="eastAsia"/>
          <w:szCs w:val="32"/>
        </w:rPr>
        <w:t>呈</w:t>
      </w:r>
      <w:r w:rsidRPr="009B346A">
        <w:rPr>
          <w:rFonts w:ascii="標楷體" w:hAnsi="標楷體" w:cstheme="minorBidi" w:hint="eastAsia"/>
          <w:szCs w:val="32"/>
        </w:rPr>
        <w:t>逐年下降，主要係建築物公共安全等相關違反建築法之統一裁罰基準於101年5月17日廢止，迄</w:t>
      </w:r>
      <w:r>
        <w:rPr>
          <w:rFonts w:ascii="標楷體" w:hAnsi="標楷體" w:cstheme="minorBidi" w:hint="eastAsia"/>
          <w:szCs w:val="32"/>
        </w:rPr>
        <w:t>至1</w:t>
      </w:r>
      <w:r>
        <w:rPr>
          <w:rFonts w:ascii="標楷體" w:hAnsi="標楷體" w:cstheme="minorBidi"/>
          <w:szCs w:val="32"/>
        </w:rPr>
        <w:t>15</w:t>
      </w:r>
      <w:r>
        <w:rPr>
          <w:rFonts w:ascii="標楷體" w:hAnsi="標楷體" w:cstheme="minorBidi" w:hint="eastAsia"/>
          <w:szCs w:val="32"/>
        </w:rPr>
        <w:t>年4月底止仍</w:t>
      </w:r>
      <w:r w:rsidRPr="009B346A">
        <w:rPr>
          <w:rFonts w:ascii="標楷體" w:hAnsi="標楷體" w:cstheme="minorBidi" w:hint="eastAsia"/>
          <w:szCs w:val="32"/>
        </w:rPr>
        <w:t>未訂定，</w:t>
      </w:r>
      <w:r>
        <w:rPr>
          <w:rFonts w:ascii="標楷體" w:hAnsi="標楷體" w:cstheme="minorBidi" w:hint="eastAsia"/>
          <w:szCs w:val="32"/>
        </w:rPr>
        <w:t>且亦</w:t>
      </w:r>
      <w:r w:rsidRPr="009B346A">
        <w:rPr>
          <w:rFonts w:ascii="標楷體" w:hAnsi="標楷體" w:cstheme="minorBidi" w:hint="eastAsia"/>
          <w:szCs w:val="32"/>
        </w:rPr>
        <w:t>未公告有關指定原有合法建築物</w:t>
      </w:r>
      <w:proofErr w:type="gramStart"/>
      <w:r w:rsidRPr="009B346A">
        <w:rPr>
          <w:rFonts w:ascii="標楷體" w:hAnsi="標楷體" w:cstheme="minorBidi" w:hint="eastAsia"/>
          <w:szCs w:val="32"/>
        </w:rPr>
        <w:t>併</w:t>
      </w:r>
      <w:proofErr w:type="gramEnd"/>
      <w:r w:rsidRPr="009B346A">
        <w:rPr>
          <w:rFonts w:ascii="標楷體" w:hAnsi="標楷體" w:cstheme="minorBidi" w:hint="eastAsia"/>
          <w:szCs w:val="32"/>
        </w:rPr>
        <w:t>同申報之改善項目與改善期限、原有合法建築物公安改善完竣辦理申報等；另有關公安標準檢查未申報、申報及複查不合格場所之處分及改善完成比例皆未獲分數，據說明係國</w:t>
      </w:r>
      <w:proofErr w:type="gramStart"/>
      <w:r w:rsidRPr="009B346A">
        <w:rPr>
          <w:rFonts w:ascii="標楷體" w:hAnsi="標楷體" w:cstheme="minorBidi" w:hint="eastAsia"/>
          <w:szCs w:val="32"/>
        </w:rPr>
        <w:t>土署</w:t>
      </w:r>
      <w:proofErr w:type="gramEnd"/>
      <w:r w:rsidRPr="009B346A">
        <w:rPr>
          <w:rFonts w:ascii="標楷體" w:hAnsi="標楷體" w:cstheme="minorBidi" w:hint="eastAsia"/>
          <w:szCs w:val="32"/>
        </w:rPr>
        <w:t>112年8月</w:t>
      </w:r>
      <w:r>
        <w:rPr>
          <w:rFonts w:ascii="標楷體" w:hAnsi="標楷體" w:cstheme="minorBidi" w:hint="eastAsia"/>
          <w:szCs w:val="32"/>
        </w:rPr>
        <w:t>新建置</w:t>
      </w:r>
      <w:r w:rsidRPr="009B346A">
        <w:rPr>
          <w:rFonts w:ascii="標楷體" w:hAnsi="標楷體" w:cstheme="minorBidi" w:hint="eastAsia"/>
          <w:szCs w:val="32"/>
        </w:rPr>
        <w:t>「建築物公共安全檢查資訊系統」</w:t>
      </w:r>
      <w:r>
        <w:rPr>
          <w:rFonts w:ascii="標楷體" w:hAnsi="標楷體" w:cstheme="minorBidi" w:hint="eastAsia"/>
          <w:szCs w:val="32"/>
        </w:rPr>
        <w:t>，因</w:t>
      </w:r>
      <w:r w:rsidRPr="009B346A">
        <w:rPr>
          <w:rFonts w:ascii="標楷體" w:hAnsi="標楷體" w:cstheme="minorBidi" w:hint="eastAsia"/>
          <w:szCs w:val="32"/>
        </w:rPr>
        <w:t>新舊版本整合</w:t>
      </w:r>
      <w:r>
        <w:rPr>
          <w:rFonts w:ascii="標楷體" w:hAnsi="標楷體" w:cstheme="minorBidi" w:hint="eastAsia"/>
          <w:szCs w:val="32"/>
        </w:rPr>
        <w:t>而</w:t>
      </w:r>
      <w:r w:rsidRPr="009B346A">
        <w:rPr>
          <w:rFonts w:ascii="標楷體" w:hAnsi="標楷體" w:cstheme="minorBidi" w:hint="eastAsia"/>
          <w:szCs w:val="32"/>
        </w:rPr>
        <w:t>發生不同申報場所產出重複申報編號情事，影響處分及改善完成比例等數據正確性，致相關評分</w:t>
      </w:r>
      <w:proofErr w:type="gramStart"/>
      <w:r w:rsidRPr="009B346A">
        <w:rPr>
          <w:rFonts w:ascii="標楷體" w:hAnsi="標楷體" w:cstheme="minorBidi" w:hint="eastAsia"/>
          <w:szCs w:val="32"/>
        </w:rPr>
        <w:t>指標均未得分</w:t>
      </w:r>
      <w:proofErr w:type="gramEnd"/>
      <w:r>
        <w:rPr>
          <w:rFonts w:ascii="標楷體" w:hAnsi="標楷體" w:cstheme="minorBidi" w:hint="eastAsia"/>
          <w:szCs w:val="32"/>
        </w:rPr>
        <w:t>，</w:t>
      </w:r>
      <w:r>
        <w:rPr>
          <w:rFonts w:ascii="標楷體" w:hAnsi="標楷體" w:cs="Courier New" w:hint="eastAsia"/>
          <w:bCs/>
          <w:kern w:val="0"/>
          <w:szCs w:val="24"/>
        </w:rPr>
        <w:t>經函請市政府</w:t>
      </w:r>
      <w:proofErr w:type="gramStart"/>
      <w:r w:rsidRPr="009B346A">
        <w:rPr>
          <w:rFonts w:ascii="標楷體" w:hAnsi="標楷體" w:cstheme="minorBidi" w:hint="eastAsia"/>
          <w:szCs w:val="32"/>
        </w:rPr>
        <w:t>研</w:t>
      </w:r>
      <w:proofErr w:type="gramEnd"/>
      <w:r w:rsidRPr="009B346A">
        <w:rPr>
          <w:rFonts w:ascii="標楷體" w:hAnsi="標楷體" w:cstheme="minorBidi" w:hint="eastAsia"/>
          <w:szCs w:val="32"/>
        </w:rPr>
        <w:t>議訂定違反建築法事項之統一裁罰基準</w:t>
      </w:r>
      <w:r>
        <w:rPr>
          <w:rFonts w:ascii="標楷體" w:hAnsi="標楷體" w:cstheme="minorBidi" w:hint="eastAsia"/>
          <w:szCs w:val="32"/>
        </w:rPr>
        <w:t>，檢討</w:t>
      </w:r>
      <w:r w:rsidRPr="009B346A">
        <w:rPr>
          <w:rFonts w:ascii="標楷體" w:hAnsi="標楷體" w:cstheme="minorBidi" w:hint="eastAsia"/>
          <w:szCs w:val="32"/>
        </w:rPr>
        <w:t>建築物公共安全檢查作業效率</w:t>
      </w:r>
      <w:r>
        <w:rPr>
          <w:rFonts w:ascii="標楷體" w:hAnsi="標楷體" w:cstheme="minorBidi" w:hint="eastAsia"/>
          <w:szCs w:val="32"/>
        </w:rPr>
        <w:t>，</w:t>
      </w:r>
      <w:proofErr w:type="gramStart"/>
      <w:r>
        <w:rPr>
          <w:rFonts w:ascii="標楷體" w:hAnsi="標楷體" w:cstheme="minorBidi" w:hint="eastAsia"/>
          <w:szCs w:val="32"/>
        </w:rPr>
        <w:t>俾</w:t>
      </w:r>
      <w:proofErr w:type="gramEnd"/>
      <w:r w:rsidRPr="009B346A">
        <w:rPr>
          <w:rFonts w:ascii="標楷體" w:hAnsi="標楷體" w:cstheme="minorBidi" w:hint="eastAsia"/>
          <w:szCs w:val="32"/>
        </w:rPr>
        <w:lastRenderedPageBreak/>
        <w:t>落實建築物公共安全管理。</w:t>
      </w:r>
      <w:r>
        <w:rPr>
          <w:rFonts w:ascii="標楷體" w:hAnsi="標楷體" w:cs="Courier New" w:hint="eastAsia"/>
          <w:bCs/>
          <w:kern w:val="0"/>
          <w:szCs w:val="24"/>
        </w:rPr>
        <w:t>據復：</w:t>
      </w:r>
      <w:r w:rsidRPr="00103CC8">
        <w:rPr>
          <w:rFonts w:ascii="標楷體" w:hAnsi="標楷體" w:cs="Courier New" w:hint="eastAsia"/>
          <w:bCs/>
          <w:kern w:val="0"/>
          <w:szCs w:val="24"/>
        </w:rPr>
        <w:t>持續與國</w:t>
      </w:r>
      <w:proofErr w:type="gramStart"/>
      <w:r w:rsidRPr="00103CC8">
        <w:rPr>
          <w:rFonts w:ascii="標楷體" w:hAnsi="標楷體" w:cs="Courier New" w:hint="eastAsia"/>
          <w:bCs/>
          <w:kern w:val="0"/>
          <w:szCs w:val="24"/>
        </w:rPr>
        <w:t>土署釐</w:t>
      </w:r>
      <w:proofErr w:type="gramEnd"/>
      <w:r w:rsidRPr="00103CC8">
        <w:rPr>
          <w:rFonts w:ascii="標楷體" w:hAnsi="標楷體" w:cs="Courier New" w:hint="eastAsia"/>
          <w:bCs/>
          <w:kern w:val="0"/>
          <w:szCs w:val="24"/>
        </w:rPr>
        <w:t>清資訊系統新舊版本整合期間重複申報編號問題，辦理資料校正</w:t>
      </w:r>
      <w:proofErr w:type="gramStart"/>
      <w:r w:rsidRPr="00103CC8">
        <w:rPr>
          <w:rFonts w:ascii="標楷體" w:hAnsi="標楷體" w:cs="Courier New" w:hint="eastAsia"/>
          <w:bCs/>
          <w:kern w:val="0"/>
          <w:szCs w:val="24"/>
        </w:rPr>
        <w:t>與清整</w:t>
      </w:r>
      <w:proofErr w:type="gramEnd"/>
      <w:r w:rsidRPr="00103CC8">
        <w:rPr>
          <w:rFonts w:ascii="標楷體" w:hAnsi="標楷體" w:cs="Courier New" w:hint="eastAsia"/>
          <w:bCs/>
          <w:kern w:val="0"/>
          <w:szCs w:val="24"/>
        </w:rPr>
        <w:t>，逐步建立未申報場所列管清冊及審議機制；有關原有合法建築物改善辦法</w:t>
      </w:r>
      <w:r>
        <w:rPr>
          <w:rFonts w:ascii="標楷體" w:hAnsi="標楷體" w:cs="Courier New" w:hint="eastAsia"/>
          <w:bCs/>
          <w:kern w:val="0"/>
          <w:szCs w:val="24"/>
        </w:rPr>
        <w:t>已著手</w:t>
      </w:r>
      <w:r w:rsidRPr="00103CC8">
        <w:rPr>
          <w:rFonts w:ascii="標楷體" w:hAnsi="標楷體" w:cs="Courier New" w:hint="eastAsia"/>
          <w:bCs/>
          <w:kern w:val="0"/>
          <w:szCs w:val="24"/>
        </w:rPr>
        <w:t>重新訂定，並預計分階段逐年公告各類組改善項目</w:t>
      </w:r>
      <w:r>
        <w:rPr>
          <w:rFonts w:ascii="標楷體" w:hAnsi="標楷體" w:cs="Courier New" w:hint="eastAsia"/>
          <w:bCs/>
          <w:kern w:val="0"/>
          <w:szCs w:val="24"/>
        </w:rPr>
        <w:t>，另</w:t>
      </w:r>
      <w:r w:rsidRPr="00103CC8">
        <w:rPr>
          <w:rFonts w:ascii="標楷體" w:hAnsi="標楷體" w:cs="Courier New" w:hint="eastAsia"/>
          <w:bCs/>
          <w:kern w:val="0"/>
          <w:szCs w:val="24"/>
        </w:rPr>
        <w:t>違反建築法統一裁罰基準刻正</w:t>
      </w:r>
      <w:proofErr w:type="gramStart"/>
      <w:r w:rsidRPr="00103CC8">
        <w:rPr>
          <w:rFonts w:ascii="標楷體" w:hAnsi="標楷體" w:cs="Courier New" w:hint="eastAsia"/>
          <w:bCs/>
          <w:kern w:val="0"/>
          <w:szCs w:val="24"/>
        </w:rPr>
        <w:t>研</w:t>
      </w:r>
      <w:proofErr w:type="gramEnd"/>
      <w:r w:rsidRPr="00103CC8">
        <w:rPr>
          <w:rFonts w:ascii="標楷體" w:hAnsi="標楷體" w:cs="Courier New" w:hint="eastAsia"/>
          <w:bCs/>
          <w:kern w:val="0"/>
          <w:szCs w:val="24"/>
        </w:rPr>
        <w:t>擬，預計於115年底前完成發布實施。</w:t>
      </w:r>
    </w:p>
    <w:p w14:paraId="586B8142" w14:textId="5FAE0A72" w:rsidR="00686903" w:rsidRDefault="00686903" w:rsidP="007E3D6F">
      <w:pPr>
        <w:overflowPunct w:val="0"/>
        <w:spacing w:line="468" w:lineRule="exact"/>
        <w:ind w:firstLineChars="200" w:firstLine="494"/>
        <w:jc w:val="both"/>
        <w:rPr>
          <w:rFonts w:ascii="標楷體" w:hAnsi="標楷體"/>
        </w:rPr>
      </w:pPr>
      <w:r w:rsidRPr="007E3D6F">
        <w:rPr>
          <w:rFonts w:ascii="標楷體" w:hAnsi="標楷體"/>
          <w:noProof/>
          <w:spacing w:val="-2"/>
        </w:rPr>
        <mc:AlternateContent>
          <mc:Choice Requires="wps">
            <w:drawing>
              <wp:anchor distT="45720" distB="45720" distL="114300" distR="114300" simplePos="0" relativeHeight="251754496" behindDoc="0" locked="0" layoutInCell="1" allowOverlap="1" wp14:anchorId="2BBAB5B1" wp14:editId="0EB0365C">
                <wp:simplePos x="0" y="0"/>
                <wp:positionH relativeFrom="margin">
                  <wp:posOffset>3096260</wp:posOffset>
                </wp:positionH>
                <wp:positionV relativeFrom="paragraph">
                  <wp:posOffset>1304925</wp:posOffset>
                </wp:positionV>
                <wp:extent cx="3276600" cy="2726055"/>
                <wp:effectExtent l="0" t="0" r="19050" b="17145"/>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0" cy="2726055"/>
                        </a:xfrm>
                        <a:prstGeom prst="rect">
                          <a:avLst/>
                        </a:prstGeom>
                        <a:solidFill>
                          <a:schemeClr val="bg1"/>
                        </a:solidFill>
                        <a:ln w="9525">
                          <a:solidFill>
                            <a:schemeClr val="bg1"/>
                          </a:solidFill>
                          <a:miter lim="800000"/>
                          <a:headEnd/>
                          <a:tailEnd/>
                        </a:ln>
                      </wps:spPr>
                      <wps:txbx>
                        <w:txbxContent>
                          <w:p w14:paraId="229D965F" w14:textId="7A7DAF3C" w:rsidR="00686903" w:rsidRPr="00AE72AA" w:rsidRDefault="00686903" w:rsidP="00686903">
                            <w:pPr>
                              <w:spacing w:line="300" w:lineRule="exact"/>
                              <w:jc w:val="center"/>
                              <w:rPr>
                                <w:b/>
                                <w:bCs/>
                              </w:rPr>
                            </w:pPr>
                            <w:r w:rsidRPr="00AE72AA">
                              <w:rPr>
                                <w:b/>
                                <w:bCs/>
                              </w:rPr>
                              <w:t>圖</w:t>
                            </w:r>
                            <w:r w:rsidR="003B2FF1" w:rsidRPr="00CD0CAE">
                              <w:rPr>
                                <w:rFonts w:ascii="標楷體" w:hAnsi="標楷體" w:hint="eastAsia"/>
                                <w:b/>
                                <w:bCs/>
                              </w:rPr>
                              <w:t>8</w:t>
                            </w:r>
                            <w:r w:rsidRPr="00AE72AA">
                              <w:rPr>
                                <w:rFonts w:hint="eastAsia"/>
                                <w:b/>
                                <w:bCs/>
                              </w:rPr>
                              <w:t xml:space="preserve">　建築物公共安全檢查已申報情形</w:t>
                            </w:r>
                          </w:p>
                          <w:p w14:paraId="129E7230" w14:textId="77777777" w:rsidR="00686903" w:rsidRDefault="00686903" w:rsidP="00686903">
                            <w:pPr>
                              <w:jc w:val="center"/>
                            </w:pPr>
                            <w:r>
                              <w:rPr>
                                <w:noProof/>
                              </w:rPr>
                              <w:drawing>
                                <wp:inline distT="0" distB="0" distL="0" distR="0" wp14:anchorId="7B3C01E9" wp14:editId="482236FD">
                                  <wp:extent cx="3097530" cy="2019300"/>
                                  <wp:effectExtent l="0" t="0" r="7620" b="0"/>
                                  <wp:docPr id="60" name="圖表 60">
                                    <a:extLst xmlns:a="http://schemas.openxmlformats.org/drawingml/2006/main">
                                      <a:ext uri="{FF2B5EF4-FFF2-40B4-BE49-F238E27FC236}">
                                        <a16:creationId xmlns:a16="http://schemas.microsoft.com/office/drawing/2014/main" id="{E1BDA20D-57B2-4189-A8D9-201F403EA3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38F4D57" w14:textId="77777777" w:rsidR="00686903" w:rsidRPr="00B51C9A" w:rsidRDefault="00686903" w:rsidP="00686903">
                            <w:pPr>
                              <w:ind w:firstLineChars="200" w:firstLine="374"/>
                            </w:pPr>
                            <w:r w:rsidRPr="00991DD3">
                              <w:rPr>
                                <w:rFonts w:ascii="標楷體" w:hAnsi="標楷體" w:hint="eastAsia"/>
                                <w:bCs/>
                                <w:sz w:val="18"/>
                                <w:szCs w:val="24"/>
                              </w:rPr>
                              <w:t>資料來源：整理自</w:t>
                            </w:r>
                            <w:r>
                              <w:rPr>
                                <w:rFonts w:ascii="標楷體" w:hAnsi="標楷體" w:hint="eastAsia"/>
                                <w:bCs/>
                                <w:sz w:val="18"/>
                                <w:szCs w:val="24"/>
                              </w:rPr>
                              <w:t>基隆市政府</w:t>
                            </w:r>
                            <w:r w:rsidRPr="00991DD3">
                              <w:rPr>
                                <w:rFonts w:ascii="標楷體" w:hAnsi="標楷體" w:hint="eastAsia"/>
                                <w:bCs/>
                                <w:sz w:val="18"/>
                                <w:szCs w:val="24"/>
                              </w:rPr>
                              <w:t>提供資料。</w:t>
                            </w:r>
                          </w:p>
                          <w:p w14:paraId="0B96DB66" w14:textId="77777777" w:rsidR="00686903" w:rsidRPr="00F947A3" w:rsidRDefault="00686903" w:rsidP="00686903">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BAB5B1" id="_x0000_s1043" type="#_x0000_t202" style="position:absolute;left:0;text-align:left;margin-left:243.8pt;margin-top:102.75pt;width:258pt;height:214.65pt;z-index:251754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" fillcolor="white [3212]" strokecolor="white [3212]">
                <v:textbox>
                  <w:txbxContent>
                    <w:p w14:paraId="229D965F" w14:textId="7A7DAF3C" w:rsidR="00686903" w:rsidRPr="00AE72AA" w:rsidRDefault="00686903" w:rsidP="00686903">
                      <w:pPr>
                        <w:spacing w:line="300" w:lineRule="exact"/>
                        <w:jc w:val="center"/>
                        <w:rPr>
                          <w:b/>
                          <w:bCs/>
                        </w:rPr>
                      </w:pPr>
                      <w:r w:rsidRPr="00AE72AA">
                        <w:rPr>
                          <w:b/>
                          <w:bCs/>
                        </w:rPr>
                        <w:t>圖</w:t>
                      </w:r>
                      <w:r w:rsidR="003B2FF1" w:rsidRPr="00CD0CAE">
                        <w:rPr>
                          <w:rFonts w:ascii="標楷體" w:hAnsi="標楷體" w:hint="eastAsia"/>
                          <w:b/>
                          <w:bCs/>
                        </w:rPr>
                        <w:t>8</w:t>
                      </w:r>
                      <w:r w:rsidRPr="00AE72AA">
                        <w:rPr>
                          <w:rFonts w:hint="eastAsia"/>
                          <w:b/>
                          <w:bCs/>
                        </w:rPr>
                        <w:t xml:space="preserve">　建築物公共安全檢查已申報情形</w:t>
                      </w:r>
                    </w:p>
                    <w:p w14:paraId="129E7230" w14:textId="77777777" w:rsidR="00686903" w:rsidRDefault="00686903" w:rsidP="00686903">
                      <w:pPr>
                        <w:jc w:val="center"/>
                      </w:pPr>
                      <w:r>
                        <w:rPr>
                          <w:noProof/>
                        </w:rPr>
                        <w:drawing>
                          <wp:inline distT="0" distB="0" distL="0" distR="0" wp14:anchorId="7B3C01E9" wp14:editId="482236FD">
                            <wp:extent cx="3097530" cy="2019300"/>
                            <wp:effectExtent l="0" t="0" r="7620" b="0"/>
                            <wp:docPr id="60" name="圖表 60">
                              <a:extLst xmlns:a="http://schemas.openxmlformats.org/drawingml/2006/main">
                                <a:ext uri="{FF2B5EF4-FFF2-40B4-BE49-F238E27FC236}">
                                  <a16:creationId xmlns:a16="http://schemas.microsoft.com/office/drawing/2014/main" id="{E1BDA20D-57B2-4189-A8D9-201F403EA3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38F4D57" w14:textId="77777777" w:rsidR="00686903" w:rsidRPr="00B51C9A" w:rsidRDefault="00686903" w:rsidP="00686903">
                      <w:pPr>
                        <w:ind w:firstLineChars="200" w:firstLine="374"/>
                      </w:pPr>
                      <w:r w:rsidRPr="00991DD3">
                        <w:rPr>
                          <w:rFonts w:ascii="標楷體" w:hAnsi="標楷體" w:hint="eastAsia"/>
                          <w:bCs/>
                          <w:sz w:val="18"/>
                          <w:szCs w:val="24"/>
                        </w:rPr>
                        <w:t>資料來源：整理自</w:t>
                      </w:r>
                      <w:r>
                        <w:rPr>
                          <w:rFonts w:ascii="標楷體" w:hAnsi="標楷體" w:hint="eastAsia"/>
                          <w:bCs/>
                          <w:sz w:val="18"/>
                          <w:szCs w:val="24"/>
                        </w:rPr>
                        <w:t>基隆市政府</w:t>
                      </w:r>
                      <w:r w:rsidRPr="00991DD3">
                        <w:rPr>
                          <w:rFonts w:ascii="標楷體" w:hAnsi="標楷體" w:hint="eastAsia"/>
                          <w:bCs/>
                          <w:sz w:val="18"/>
                          <w:szCs w:val="24"/>
                        </w:rPr>
                        <w:t>提供資料。</w:t>
                      </w:r>
                    </w:p>
                    <w:p w14:paraId="0B96DB66" w14:textId="77777777" w:rsidR="00686903" w:rsidRPr="00F947A3" w:rsidRDefault="00686903" w:rsidP="00686903">
                      <w:pPr>
                        <w:jc w:val="center"/>
                      </w:pPr>
                    </w:p>
                  </w:txbxContent>
                </v:textbox>
                <w10:wrap type="square" anchorx="margin"/>
              </v:shape>
            </w:pict>
          </mc:Fallback>
        </mc:AlternateContent>
      </w:r>
      <w:r w:rsidRPr="007E3D6F">
        <w:rPr>
          <w:rFonts w:ascii="標楷體" w:hAnsi="標楷體" w:cs="Courier New" w:hint="eastAsia"/>
          <w:b/>
          <w:spacing w:val="-2"/>
          <w:kern w:val="0"/>
          <w:szCs w:val="24"/>
        </w:rPr>
        <w:t>2.</w:t>
      </w:r>
      <w:r w:rsidRPr="007E3D6F">
        <w:rPr>
          <w:rFonts w:ascii="標楷體" w:hAnsi="標楷體" w:cs="標楷體" w:hint="eastAsia"/>
          <w:b/>
          <w:bCs/>
          <w:color w:val="000000"/>
          <w:spacing w:val="-2"/>
          <w:szCs w:val="32"/>
        </w:rPr>
        <w:t>持續辦理建築物公共安全相關檢查業務，惟申報率</w:t>
      </w:r>
      <w:r w:rsidRPr="007E3D6F">
        <w:rPr>
          <w:rFonts w:ascii="標楷體" w:hAnsi="標楷體" w:cs="標楷體"/>
          <w:b/>
          <w:bCs/>
          <w:color w:val="000000"/>
          <w:spacing w:val="-2"/>
          <w:szCs w:val="32"/>
        </w:rPr>
        <w:t>呈下滑趨勢</w:t>
      </w:r>
      <w:r w:rsidRPr="007E3D6F">
        <w:rPr>
          <w:rFonts w:ascii="標楷體" w:hAnsi="標楷體" w:cs="標楷體" w:hint="eastAsia"/>
          <w:b/>
          <w:bCs/>
          <w:color w:val="000000"/>
          <w:spacing w:val="-2"/>
          <w:szCs w:val="32"/>
        </w:rPr>
        <w:t>，又</w:t>
      </w:r>
      <w:r w:rsidRPr="007E3D6F">
        <w:rPr>
          <w:rFonts w:ascii="標楷體" w:hAnsi="標楷體" w:cs="標楷體"/>
          <w:b/>
          <w:bCs/>
          <w:color w:val="000000"/>
          <w:spacing w:val="-2"/>
          <w:szCs w:val="32"/>
        </w:rPr>
        <w:t>部分</w:t>
      </w:r>
      <w:r w:rsidRPr="007E3D6F">
        <w:rPr>
          <w:rFonts w:ascii="標楷體" w:hAnsi="標楷體" w:cs="標楷體" w:hint="eastAsia"/>
          <w:b/>
          <w:bCs/>
          <w:color w:val="000000"/>
          <w:spacing w:val="-2"/>
          <w:szCs w:val="32"/>
        </w:rPr>
        <w:t>場所迄今仍未完成申報作業，</w:t>
      </w:r>
      <w:proofErr w:type="gramStart"/>
      <w:r w:rsidRPr="007E3D6F">
        <w:rPr>
          <w:rFonts w:ascii="標楷體" w:hAnsi="標楷體" w:cs="標楷體" w:hint="eastAsia"/>
          <w:b/>
          <w:bCs/>
          <w:color w:val="000000"/>
          <w:spacing w:val="-2"/>
          <w:szCs w:val="32"/>
        </w:rPr>
        <w:t>間有</w:t>
      </w:r>
      <w:r w:rsidRPr="007E3D6F">
        <w:rPr>
          <w:rFonts w:ascii="標楷體" w:hAnsi="標楷體" w:cs="標楷體"/>
          <w:b/>
          <w:bCs/>
          <w:color w:val="000000"/>
          <w:spacing w:val="-2"/>
          <w:szCs w:val="32"/>
        </w:rPr>
        <w:t>逾</w:t>
      </w:r>
      <w:proofErr w:type="gramEnd"/>
      <w:r w:rsidRPr="007E3D6F">
        <w:rPr>
          <w:rFonts w:ascii="標楷體" w:hAnsi="標楷體" w:cs="標楷體" w:hint="eastAsia"/>
          <w:b/>
          <w:bCs/>
          <w:color w:val="000000"/>
          <w:spacing w:val="-2"/>
          <w:szCs w:val="32"/>
        </w:rPr>
        <w:t>2年未申報案件</w:t>
      </w:r>
      <w:r w:rsidRPr="007E3D6F">
        <w:rPr>
          <w:rFonts w:ascii="標楷體" w:hAnsi="標楷體" w:cs="Courier New" w:hint="eastAsia"/>
          <w:b/>
          <w:spacing w:val="-2"/>
          <w:kern w:val="0"/>
          <w:szCs w:val="24"/>
        </w:rPr>
        <w:t>：</w:t>
      </w:r>
      <w:r w:rsidRPr="007E3D6F">
        <w:rPr>
          <w:rFonts w:ascii="標楷體" w:hAnsi="標楷體" w:cs="Courier New" w:hint="eastAsia"/>
          <w:bCs/>
          <w:spacing w:val="-2"/>
          <w:kern w:val="0"/>
          <w:szCs w:val="24"/>
        </w:rPr>
        <w:t>據</w:t>
      </w:r>
      <w:r w:rsidRPr="007E3D6F">
        <w:rPr>
          <w:rFonts w:ascii="標楷體" w:hAnsi="標楷體" w:cstheme="minorBidi" w:hint="eastAsia"/>
          <w:color w:val="000000"/>
          <w:spacing w:val="-2"/>
          <w:kern w:val="32"/>
          <w:szCs w:val="22"/>
        </w:rPr>
        <w:t>都市發展處</w:t>
      </w:r>
      <w:r w:rsidRPr="007E3D6F">
        <w:rPr>
          <w:rFonts w:ascii="標楷體" w:hAnsi="標楷體" w:cs="Courier New" w:hint="eastAsia"/>
          <w:bCs/>
          <w:spacing w:val="-2"/>
          <w:kern w:val="0"/>
          <w:szCs w:val="24"/>
        </w:rPr>
        <w:t>提供112至114年度建築物公共安全檢查調查表列載，列管建築物應申報公共安全檢查家數分別為1,374家、894家及1,346家，各年度已申報家數為1,369家（99.64％）、892家（99.78％）及1,298家（96.43％）</w:t>
      </w:r>
      <w:r w:rsidRPr="007E3D6F">
        <w:rPr>
          <w:rFonts w:ascii="標楷體" w:hAnsi="標楷體" w:cs="Courier New"/>
          <w:bCs/>
          <w:spacing w:val="-2"/>
          <w:kern w:val="0"/>
          <w:szCs w:val="24"/>
        </w:rPr>
        <w:t>(</w:t>
      </w:r>
      <w:r w:rsidRPr="007E3D6F">
        <w:rPr>
          <w:rFonts w:ascii="標楷體" w:hAnsi="標楷體" w:cs="Courier New" w:hint="eastAsia"/>
          <w:bCs/>
          <w:spacing w:val="-2"/>
          <w:kern w:val="0"/>
          <w:szCs w:val="24"/>
        </w:rPr>
        <w:t>圖</w:t>
      </w:r>
      <w:r w:rsidR="003B2FF1" w:rsidRPr="007E3D6F">
        <w:rPr>
          <w:rFonts w:ascii="標楷體" w:hAnsi="標楷體" w:cs="Courier New" w:hint="eastAsia"/>
          <w:bCs/>
          <w:spacing w:val="-2"/>
          <w:kern w:val="0"/>
          <w:szCs w:val="24"/>
        </w:rPr>
        <w:t>8</w:t>
      </w:r>
      <w:r w:rsidRPr="007E3D6F">
        <w:rPr>
          <w:rFonts w:ascii="標楷體" w:hAnsi="標楷體" w:cs="Courier New" w:hint="eastAsia"/>
          <w:bCs/>
          <w:spacing w:val="-2"/>
          <w:kern w:val="0"/>
          <w:szCs w:val="24"/>
        </w:rPr>
        <w:t>)</w:t>
      </w:r>
      <w:r w:rsidRPr="005C7043">
        <w:rPr>
          <w:rFonts w:ascii="標楷體" w:hAnsi="標楷體" w:cs="Courier New" w:hint="eastAsia"/>
          <w:bCs/>
          <w:kern w:val="0"/>
          <w:szCs w:val="24"/>
        </w:rPr>
        <w:t>，然</w:t>
      </w:r>
      <w:r>
        <w:rPr>
          <w:rFonts w:ascii="標楷體" w:hAnsi="標楷體" w:cs="Courier New" w:hint="eastAsia"/>
          <w:bCs/>
          <w:kern w:val="0"/>
          <w:szCs w:val="24"/>
        </w:rPr>
        <w:t>1</w:t>
      </w:r>
      <w:r>
        <w:rPr>
          <w:rFonts w:ascii="標楷體" w:hAnsi="標楷體" w:cs="Courier New"/>
          <w:bCs/>
          <w:kern w:val="0"/>
          <w:szCs w:val="24"/>
        </w:rPr>
        <w:t>13</w:t>
      </w:r>
      <w:r>
        <w:rPr>
          <w:rFonts w:ascii="標楷體" w:hAnsi="標楷體" w:cs="Courier New" w:hint="eastAsia"/>
          <w:bCs/>
          <w:kern w:val="0"/>
          <w:szCs w:val="24"/>
        </w:rPr>
        <w:t>至</w:t>
      </w:r>
      <w:r w:rsidRPr="005C7043">
        <w:rPr>
          <w:rFonts w:ascii="標楷體" w:hAnsi="標楷體" w:cs="Courier New" w:hint="eastAsia"/>
          <w:bCs/>
          <w:kern w:val="0"/>
          <w:szCs w:val="24"/>
        </w:rPr>
        <w:t>114年</w:t>
      </w:r>
      <w:r>
        <w:rPr>
          <w:rFonts w:ascii="標楷體" w:hAnsi="標楷體" w:cs="Courier New" w:hint="eastAsia"/>
          <w:bCs/>
          <w:kern w:val="0"/>
          <w:szCs w:val="24"/>
        </w:rPr>
        <w:t>度比率</w:t>
      </w:r>
      <w:r w:rsidRPr="005C7043">
        <w:rPr>
          <w:rFonts w:ascii="標楷體" w:hAnsi="標楷體" w:cs="Courier New" w:hint="eastAsia"/>
          <w:bCs/>
          <w:kern w:val="0"/>
          <w:szCs w:val="24"/>
        </w:rPr>
        <w:t>呈下滑趨勢；</w:t>
      </w:r>
      <w:r w:rsidR="00635AB7">
        <w:rPr>
          <w:rFonts w:ascii="標楷體" w:hAnsi="標楷體" w:cs="Courier New" w:hint="eastAsia"/>
          <w:bCs/>
          <w:kern w:val="0"/>
          <w:szCs w:val="24"/>
        </w:rPr>
        <w:t>復</w:t>
      </w:r>
      <w:r w:rsidRPr="005C7043">
        <w:rPr>
          <w:rFonts w:ascii="標楷體" w:hAnsi="標楷體" w:cs="Courier New" w:hint="eastAsia"/>
          <w:bCs/>
          <w:kern w:val="0"/>
          <w:szCs w:val="24"/>
        </w:rPr>
        <w:t>據該處提供同期間建築物公共安全應申報而未申報案件列管清冊，112及113年未申報家數僅分別為5家及2家，114年增加至48家，合計55家，經與國</w:t>
      </w:r>
      <w:proofErr w:type="gramStart"/>
      <w:r w:rsidRPr="005C7043">
        <w:rPr>
          <w:rFonts w:ascii="標楷體" w:hAnsi="標楷體" w:cs="Courier New" w:hint="eastAsia"/>
          <w:bCs/>
          <w:kern w:val="0"/>
          <w:szCs w:val="24"/>
        </w:rPr>
        <w:t>土署</w:t>
      </w:r>
      <w:proofErr w:type="gramEnd"/>
      <w:r w:rsidRPr="005C7043">
        <w:rPr>
          <w:rFonts w:ascii="標楷體" w:hAnsi="標楷體" w:cs="Courier New" w:hint="eastAsia"/>
          <w:bCs/>
          <w:kern w:val="0"/>
          <w:szCs w:val="24"/>
        </w:rPr>
        <w:t>建置「公共安全-建築物安全檢查資訊查詢」系統查詢比對，截至115年4月22日止，仍有52家逾期未申報，</w:t>
      </w:r>
      <w:proofErr w:type="gramStart"/>
      <w:r w:rsidRPr="005C7043">
        <w:rPr>
          <w:rFonts w:ascii="標楷體" w:hAnsi="標楷體" w:cs="Courier New" w:hint="eastAsia"/>
          <w:bCs/>
          <w:kern w:val="0"/>
          <w:szCs w:val="24"/>
        </w:rPr>
        <w:t>間有逾期</w:t>
      </w:r>
      <w:proofErr w:type="gramEnd"/>
      <w:r>
        <w:rPr>
          <w:rFonts w:ascii="標楷體" w:hAnsi="標楷體" w:cs="Courier New"/>
          <w:bCs/>
          <w:kern w:val="0"/>
          <w:szCs w:val="24"/>
        </w:rPr>
        <w:t>2</w:t>
      </w:r>
      <w:r w:rsidRPr="005C7043">
        <w:rPr>
          <w:rFonts w:ascii="標楷體" w:hAnsi="標楷體" w:cs="Courier New" w:hint="eastAsia"/>
          <w:bCs/>
          <w:kern w:val="0"/>
          <w:szCs w:val="24"/>
        </w:rPr>
        <w:t>年者計有</w:t>
      </w:r>
      <w:r>
        <w:rPr>
          <w:rFonts w:ascii="標楷體" w:hAnsi="標楷體" w:cs="Courier New"/>
          <w:bCs/>
          <w:kern w:val="0"/>
          <w:szCs w:val="24"/>
        </w:rPr>
        <w:t>4</w:t>
      </w:r>
      <w:r w:rsidRPr="005C7043">
        <w:rPr>
          <w:rFonts w:ascii="標楷體" w:hAnsi="標楷體" w:cs="Courier New" w:hint="eastAsia"/>
          <w:bCs/>
          <w:kern w:val="0"/>
          <w:szCs w:val="24"/>
        </w:rPr>
        <w:t>家，申報頻率為每年1次卻逾期未申報者計有18家</w:t>
      </w:r>
      <w:r>
        <w:rPr>
          <w:rFonts w:ascii="標楷體" w:hAnsi="標楷體" w:cs="Courier New" w:hint="eastAsia"/>
          <w:bCs/>
          <w:kern w:val="0"/>
          <w:szCs w:val="24"/>
        </w:rPr>
        <w:t>；又以</w:t>
      </w:r>
      <w:r w:rsidRPr="005C7043">
        <w:rPr>
          <w:rFonts w:ascii="標楷體" w:hAnsi="標楷體" w:cs="Courier New" w:hint="eastAsia"/>
          <w:bCs/>
          <w:kern w:val="0"/>
          <w:szCs w:val="24"/>
        </w:rPr>
        <w:t>組別D-5補習班屬人員密集度與公共危險程度較高</w:t>
      </w:r>
      <w:r w:rsidRPr="007E3D6F">
        <w:rPr>
          <w:rFonts w:ascii="標楷體" w:hAnsi="標楷體" w:cs="Courier New" w:hint="eastAsia"/>
          <w:bCs/>
          <w:spacing w:val="2"/>
          <w:kern w:val="0"/>
          <w:szCs w:val="24"/>
        </w:rPr>
        <w:t>之建築物計有13家（25.00％）為眾，皆影響民眾安全，經函請市政府督促建築物之所有權人或使用人，注意依規定期限辦理檢查申報及持續追踨改善，確保民眾生命財產安全。據復：</w:t>
      </w:r>
      <w:r w:rsidRPr="007E3D6F">
        <w:rPr>
          <w:rFonts w:ascii="標楷體" w:hAnsi="標楷體" w:hint="eastAsia"/>
          <w:spacing w:val="2"/>
        </w:rPr>
        <w:t>針對逾期未申報案件，已透過函文通知、電話聯繫及系統列管等方式辦理催辦，並將逾期2年以上案件列為重點追蹤對象；另多集中於D-5類組場所逾期案件，將依建築法第91條規定裁處並要求限期改善，後續將持續列管清查及分級管理，並優先加強高風險及人員密集場所之輔導及稽查頻率。</w:t>
      </w:r>
    </w:p>
    <w:p w14:paraId="6D444B5C" w14:textId="7D30E74F" w:rsidR="003B2FF1" w:rsidRPr="00C36671" w:rsidRDefault="003B2FF1" w:rsidP="007E3D6F">
      <w:pPr>
        <w:overflowPunct w:val="0"/>
        <w:autoSpaceDE w:val="0"/>
        <w:spacing w:beforeLines="10" w:before="50" w:line="46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w:t>
      </w:r>
      <w:r>
        <w:rPr>
          <w:rFonts w:ascii="標楷體" w:hAnsi="標楷體" w:hint="eastAsia"/>
          <w:b/>
          <w:bCs/>
          <w:sz w:val="28"/>
          <w:szCs w:val="28"/>
        </w:rPr>
        <w:t>二十六</w:t>
      </w:r>
      <w:r w:rsidRPr="00C36671">
        <w:rPr>
          <w:rFonts w:ascii="標楷體" w:hAnsi="標楷體" w:hint="eastAsia"/>
          <w:b/>
          <w:bCs/>
          <w:sz w:val="28"/>
          <w:szCs w:val="28"/>
        </w:rPr>
        <w:t>）</w:t>
      </w:r>
      <w:r w:rsidRPr="0055670F">
        <w:rPr>
          <w:rFonts w:ascii="標楷體" w:hAnsi="標楷體" w:hint="eastAsia"/>
          <w:b/>
          <w:bCs/>
          <w:sz w:val="28"/>
          <w:szCs w:val="28"/>
        </w:rPr>
        <w:t>為帶動區域觀光發展引進水陸兩棲運具，惟</w:t>
      </w:r>
      <w:r>
        <w:rPr>
          <w:rFonts w:ascii="標楷體" w:hAnsi="標楷體" w:hint="eastAsia"/>
          <w:b/>
          <w:bCs/>
          <w:sz w:val="28"/>
          <w:szCs w:val="28"/>
        </w:rPr>
        <w:t>間有</w:t>
      </w:r>
      <w:r w:rsidRPr="0055670F">
        <w:rPr>
          <w:rFonts w:ascii="標楷體" w:hAnsi="標楷體" w:hint="eastAsia"/>
          <w:b/>
          <w:bCs/>
          <w:sz w:val="28"/>
          <w:szCs w:val="28"/>
        </w:rPr>
        <w:t>數次流標而延宕計畫推動期程，</w:t>
      </w:r>
      <w:r>
        <w:rPr>
          <w:rFonts w:ascii="標楷體" w:hAnsi="標楷體" w:hint="eastAsia"/>
          <w:b/>
          <w:bCs/>
          <w:sz w:val="28"/>
          <w:szCs w:val="28"/>
        </w:rPr>
        <w:t>及</w:t>
      </w:r>
      <w:r w:rsidRPr="0055670F">
        <w:rPr>
          <w:rFonts w:ascii="標楷體" w:hAnsi="標楷體" w:hint="eastAsia"/>
          <w:b/>
          <w:bCs/>
          <w:sz w:val="28"/>
          <w:szCs w:val="28"/>
        </w:rPr>
        <w:t>整體經費增幅逾</w:t>
      </w:r>
      <w:proofErr w:type="gramStart"/>
      <w:r w:rsidRPr="0055670F">
        <w:rPr>
          <w:rFonts w:ascii="標楷體" w:hAnsi="標楷體" w:hint="eastAsia"/>
          <w:b/>
          <w:bCs/>
          <w:sz w:val="28"/>
          <w:szCs w:val="28"/>
        </w:rPr>
        <w:t>5成</w:t>
      </w:r>
      <w:proofErr w:type="gramEnd"/>
      <w:r w:rsidRPr="0055670F">
        <w:rPr>
          <w:rFonts w:ascii="標楷體" w:hAnsi="標楷體" w:hint="eastAsia"/>
          <w:b/>
          <w:bCs/>
          <w:sz w:val="28"/>
          <w:szCs w:val="28"/>
        </w:rPr>
        <w:t>，然仍未落實滾動檢討財務規劃</w:t>
      </w:r>
      <w:r>
        <w:rPr>
          <w:rFonts w:ascii="標楷體" w:hAnsi="標楷體" w:hint="eastAsia"/>
          <w:b/>
          <w:bCs/>
          <w:sz w:val="28"/>
          <w:szCs w:val="28"/>
        </w:rPr>
        <w:t>等情事，允宜</w:t>
      </w:r>
      <w:proofErr w:type="gramStart"/>
      <w:r>
        <w:rPr>
          <w:rFonts w:ascii="標楷體" w:hAnsi="標楷體" w:hint="eastAsia"/>
          <w:b/>
          <w:bCs/>
          <w:sz w:val="28"/>
          <w:szCs w:val="28"/>
        </w:rPr>
        <w:t>檢討妥處</w:t>
      </w:r>
      <w:proofErr w:type="gramEnd"/>
      <w:r>
        <w:rPr>
          <w:rFonts w:ascii="標楷體" w:hAnsi="標楷體" w:hint="eastAsia"/>
          <w:b/>
          <w:bCs/>
          <w:sz w:val="28"/>
          <w:szCs w:val="28"/>
        </w:rPr>
        <w:t>，以</w:t>
      </w:r>
      <w:r w:rsidRPr="00957237">
        <w:rPr>
          <w:rFonts w:ascii="標楷體" w:hAnsi="標楷體" w:hint="eastAsia"/>
          <w:b/>
          <w:bCs/>
          <w:sz w:val="28"/>
          <w:szCs w:val="28"/>
        </w:rPr>
        <w:t>確保資源運用效益</w:t>
      </w:r>
      <w:r>
        <w:rPr>
          <w:rFonts w:ascii="標楷體" w:hAnsi="標楷體" w:hint="eastAsia"/>
          <w:b/>
          <w:bCs/>
          <w:sz w:val="28"/>
          <w:szCs w:val="28"/>
        </w:rPr>
        <w:t>並</w:t>
      </w:r>
      <w:r w:rsidRPr="00401EBB">
        <w:rPr>
          <w:rFonts w:ascii="標楷體" w:hAnsi="標楷體" w:hint="eastAsia"/>
          <w:b/>
          <w:bCs/>
          <w:sz w:val="28"/>
          <w:szCs w:val="28"/>
        </w:rPr>
        <w:t>提升區域旅遊發展</w:t>
      </w:r>
      <w:r>
        <w:rPr>
          <w:rFonts w:ascii="標楷體" w:hAnsi="標楷體" w:hint="eastAsia"/>
          <w:b/>
          <w:bCs/>
          <w:sz w:val="28"/>
          <w:szCs w:val="28"/>
        </w:rPr>
        <w:t>。</w:t>
      </w:r>
    </w:p>
    <w:p w14:paraId="700BE94D" w14:textId="77777777" w:rsidR="003B2FF1" w:rsidRDefault="003B2FF1" w:rsidP="007E3D6F">
      <w:pPr>
        <w:overflowPunct w:val="0"/>
        <w:spacing w:line="460" w:lineRule="exact"/>
        <w:ind w:firstLineChars="200" w:firstLine="494"/>
        <w:jc w:val="both"/>
        <w:rPr>
          <w:rFonts w:ascii="標楷體" w:hAnsi="標楷體" w:cs="Courier New"/>
          <w:bCs/>
          <w:color w:val="000000" w:themeColor="text1"/>
          <w:kern w:val="0"/>
        </w:rPr>
      </w:pPr>
      <w:r w:rsidRPr="00385E50">
        <w:rPr>
          <w:rFonts w:ascii="標楷體" w:hAnsi="標楷體" w:cs="Courier New" w:hint="eastAsia"/>
          <w:bCs/>
          <w:color w:val="000000" w:themeColor="text1"/>
          <w:kern w:val="0"/>
        </w:rPr>
        <w:t>產業發展處</w:t>
      </w:r>
      <w:r>
        <w:rPr>
          <w:rFonts w:ascii="標楷體" w:hAnsi="標楷體" w:cs="Courier New" w:hint="eastAsia"/>
          <w:bCs/>
          <w:color w:val="000000" w:themeColor="text1"/>
          <w:kern w:val="0"/>
        </w:rPr>
        <w:t>（下稱產發處）</w:t>
      </w:r>
      <w:r w:rsidRPr="00385E50">
        <w:rPr>
          <w:rFonts w:ascii="標楷體" w:hAnsi="標楷體" w:cs="Courier New" w:hint="eastAsia"/>
          <w:bCs/>
          <w:color w:val="000000" w:themeColor="text1"/>
          <w:kern w:val="0"/>
        </w:rPr>
        <w:t>為提升海洋觀光產業，於113及</w:t>
      </w:r>
      <w:proofErr w:type="gramStart"/>
      <w:r w:rsidRPr="00385E50">
        <w:rPr>
          <w:rFonts w:ascii="標楷體" w:hAnsi="標楷體" w:cs="Courier New" w:hint="eastAsia"/>
          <w:bCs/>
          <w:color w:val="000000" w:themeColor="text1"/>
          <w:kern w:val="0"/>
        </w:rPr>
        <w:t>115</w:t>
      </w:r>
      <w:proofErr w:type="gramEnd"/>
      <w:r w:rsidRPr="00385E50">
        <w:rPr>
          <w:rFonts w:ascii="標楷體" w:hAnsi="標楷體" w:cs="Courier New" w:hint="eastAsia"/>
          <w:bCs/>
          <w:color w:val="000000" w:themeColor="text1"/>
          <w:kern w:val="0"/>
        </w:rPr>
        <w:t>年度</w:t>
      </w:r>
      <w:r>
        <w:rPr>
          <w:rFonts w:ascii="標楷體" w:hAnsi="標楷體" w:cs="Courier New" w:hint="eastAsia"/>
          <w:bCs/>
          <w:color w:val="000000" w:themeColor="text1"/>
          <w:kern w:val="0"/>
        </w:rPr>
        <w:t>各</w:t>
      </w:r>
      <w:r w:rsidRPr="00385E50">
        <w:rPr>
          <w:rFonts w:ascii="標楷體" w:hAnsi="標楷體" w:cs="Courier New" w:hint="eastAsia"/>
          <w:bCs/>
          <w:color w:val="000000" w:themeColor="text1"/>
          <w:kern w:val="0"/>
        </w:rPr>
        <w:t>編列預算數5,000萬元</w:t>
      </w:r>
      <w:r>
        <w:rPr>
          <w:rFonts w:ascii="標楷體" w:hAnsi="標楷體" w:cs="Courier New" w:hint="eastAsia"/>
          <w:bCs/>
          <w:color w:val="000000" w:themeColor="text1"/>
          <w:kern w:val="0"/>
        </w:rPr>
        <w:t>及</w:t>
      </w:r>
      <w:r w:rsidRPr="00385E50">
        <w:rPr>
          <w:rFonts w:ascii="標楷體" w:hAnsi="標楷體" w:cs="Courier New" w:hint="eastAsia"/>
          <w:bCs/>
          <w:color w:val="000000" w:themeColor="text1"/>
          <w:kern w:val="0"/>
        </w:rPr>
        <w:t>400萬元，購置2</w:t>
      </w:r>
      <w:proofErr w:type="gramStart"/>
      <w:r w:rsidRPr="00385E50">
        <w:rPr>
          <w:rFonts w:ascii="標楷體" w:hAnsi="標楷體" w:cs="Courier New" w:hint="eastAsia"/>
          <w:bCs/>
          <w:color w:val="000000" w:themeColor="text1"/>
          <w:kern w:val="0"/>
        </w:rPr>
        <w:t>臺</w:t>
      </w:r>
      <w:proofErr w:type="gramEnd"/>
      <w:r w:rsidRPr="00385E50">
        <w:rPr>
          <w:rFonts w:ascii="標楷體" w:hAnsi="標楷體" w:cs="Courier New" w:hint="eastAsia"/>
          <w:bCs/>
          <w:color w:val="000000" w:themeColor="text1"/>
          <w:kern w:val="0"/>
        </w:rPr>
        <w:t>水陸兩棲運具及委託設計監造相關下水引道工程。經查其執行情形，核有下列</w:t>
      </w:r>
      <w:r>
        <w:rPr>
          <w:rFonts w:ascii="標楷體" w:hAnsi="標楷體" w:cs="Courier New" w:hint="eastAsia"/>
          <w:bCs/>
          <w:color w:val="000000" w:themeColor="text1"/>
          <w:kern w:val="0"/>
        </w:rPr>
        <w:t>事項</w:t>
      </w:r>
      <w:r w:rsidRPr="00385E50">
        <w:rPr>
          <w:rFonts w:ascii="標楷體" w:hAnsi="標楷體" w:cs="Courier New" w:hint="eastAsia"/>
          <w:bCs/>
          <w:color w:val="000000" w:themeColor="text1"/>
          <w:kern w:val="0"/>
        </w:rPr>
        <w:t>：</w:t>
      </w:r>
    </w:p>
    <w:p w14:paraId="140229EF" w14:textId="4720AE16" w:rsidR="003B2FF1" w:rsidRPr="009725F1" w:rsidRDefault="003B2FF1" w:rsidP="003B2FF1">
      <w:pPr>
        <w:overflowPunct w:val="0"/>
        <w:spacing w:line="466" w:lineRule="exact"/>
        <w:ind w:firstLineChars="200" w:firstLine="494"/>
        <w:jc w:val="both"/>
        <w:rPr>
          <w:rFonts w:ascii="標楷體" w:hAnsi="標楷體"/>
          <w:bCs/>
        </w:rPr>
      </w:pPr>
      <w:bookmarkStart w:id="17" w:name="_Hlk233013014"/>
      <w:r w:rsidRPr="005A2027">
        <w:rPr>
          <w:rFonts w:ascii="標楷體" w:hAnsi="標楷體" w:hint="eastAsia"/>
          <w:bCs/>
          <w:noProof/>
          <w:spacing w:val="-6"/>
        </w:rPr>
        <w:lastRenderedPageBreak/>
        <mc:AlternateContent>
          <mc:Choice Requires="wps">
            <w:drawing>
              <wp:anchor distT="0" distB="0" distL="36195" distR="36195" simplePos="0" relativeHeight="251756544" behindDoc="0" locked="0" layoutInCell="1" allowOverlap="1" wp14:anchorId="14B4BBBC" wp14:editId="0B1A735C">
                <wp:simplePos x="0" y="0"/>
                <wp:positionH relativeFrom="margin">
                  <wp:posOffset>3993515</wp:posOffset>
                </wp:positionH>
                <wp:positionV relativeFrom="paragraph">
                  <wp:posOffset>6598920</wp:posOffset>
                </wp:positionV>
                <wp:extent cx="2329180" cy="2286000"/>
                <wp:effectExtent l="0" t="0" r="0" b="0"/>
                <wp:wrapSquare wrapText="bothSides"/>
                <wp:docPr id="10" name="文字方塊 10"/>
                <wp:cNvGraphicFramePr/>
                <a:graphic xmlns:a="http://schemas.openxmlformats.org/drawingml/2006/main">
                  <a:graphicData uri="http://schemas.microsoft.com/office/word/2010/wordprocessingShape">
                    <wps:wsp>
                      <wps:cNvSpPr txBox="1"/>
                      <wps:spPr>
                        <a:xfrm>
                          <a:off x="0" y="0"/>
                          <a:ext cx="2329180" cy="2286000"/>
                        </a:xfrm>
                        <a:prstGeom prst="rect">
                          <a:avLst/>
                        </a:prstGeom>
                        <a:solidFill>
                          <a:sysClr val="window" lastClr="FFFFFF"/>
                        </a:solidFill>
                        <a:ln w="6350">
                          <a:noFill/>
                        </a:ln>
                      </wps:spPr>
                      <wps:txbx>
                        <w:txbxContent>
                          <w:tbl>
                            <w:tblPr>
                              <w:tblW w:w="5000" w:type="pct"/>
                              <w:tblCellMar>
                                <w:left w:w="28" w:type="dxa"/>
                                <w:right w:w="28" w:type="dxa"/>
                              </w:tblCellMar>
                              <w:tblLook w:val="04A0" w:firstRow="1" w:lastRow="0" w:firstColumn="1" w:lastColumn="0" w:noHBand="0" w:noVBand="1"/>
                            </w:tblPr>
                            <w:tblGrid>
                              <w:gridCol w:w="968"/>
                              <w:gridCol w:w="1214"/>
                              <w:gridCol w:w="1377"/>
                            </w:tblGrid>
                            <w:tr w:rsidR="003B2FF1" w:rsidRPr="0026379F" w14:paraId="14FD0535" w14:textId="77777777" w:rsidTr="006B134D">
                              <w:trPr>
                                <w:trHeight w:val="555"/>
                              </w:trPr>
                              <w:tc>
                                <w:tcPr>
                                  <w:tcW w:w="5000" w:type="pct"/>
                                  <w:gridSpan w:val="3"/>
                                  <w:tcBorders>
                                    <w:bottom w:val="single" w:sz="4" w:space="0" w:color="auto"/>
                                  </w:tcBorders>
                                  <w:noWrap/>
                                  <w:vAlign w:val="center"/>
                                </w:tcPr>
                                <w:p w14:paraId="31BF6B2E" w14:textId="48310B3C" w:rsidR="003B2FF1" w:rsidRPr="0026379F" w:rsidRDefault="003B2FF1" w:rsidP="00FC1DDB">
                                  <w:pPr>
                                    <w:kinsoku w:val="0"/>
                                    <w:overflowPunct w:val="0"/>
                                    <w:autoSpaceDE w:val="0"/>
                                    <w:spacing w:line="240" w:lineRule="exact"/>
                                    <w:ind w:left="494" w:hangingChars="200" w:hanging="494"/>
                                    <w:jc w:val="center"/>
                                    <w:rPr>
                                      <w:rFonts w:ascii="標楷體" w:hAnsi="標楷體" w:cstheme="minorBidi"/>
                                      <w:b/>
                                      <w:bCs/>
                                      <w:snapToGrid w:val="0"/>
                                      <w:szCs w:val="24"/>
                                      <w14:ligatures w14:val="standardContextual"/>
                                    </w:rPr>
                                  </w:pPr>
                                  <w:r w:rsidRPr="0026379F">
                                    <w:rPr>
                                      <w:rFonts w:ascii="標楷體" w:hAnsi="標楷體" w:cstheme="minorBidi" w:hint="eastAsia"/>
                                      <w:b/>
                                      <w:bCs/>
                                      <w:snapToGrid w:val="0"/>
                                      <w:szCs w:val="24"/>
                                      <w14:ligatures w14:val="standardContextual"/>
                                    </w:rPr>
                                    <w:t>表1</w:t>
                                  </w:r>
                                  <w:r w:rsidR="00B10DBF">
                                    <w:rPr>
                                      <w:rFonts w:ascii="標楷體" w:hAnsi="標楷體" w:cstheme="minorBidi"/>
                                      <w:b/>
                                      <w:bCs/>
                                      <w:snapToGrid w:val="0"/>
                                      <w:szCs w:val="24"/>
                                      <w14:ligatures w14:val="standardContextual"/>
                                    </w:rPr>
                                    <w:t>1</w:t>
                                  </w:r>
                                  <w:r w:rsidRPr="00AE72AA">
                                    <w:rPr>
                                      <w:rFonts w:hint="eastAsia"/>
                                      <w:b/>
                                      <w:bCs/>
                                    </w:rPr>
                                    <w:t xml:space="preserve">　</w:t>
                                  </w:r>
                                  <w:r w:rsidRPr="0026379F">
                                    <w:rPr>
                                      <w:rFonts w:ascii="標楷體" w:hAnsi="標楷體" w:cstheme="minorBidi" w:hint="eastAsia"/>
                                      <w:b/>
                                      <w:bCs/>
                                      <w:snapToGrid w:val="0"/>
                                      <w:szCs w:val="24"/>
                                      <w14:ligatures w14:val="standardContextual"/>
                                    </w:rPr>
                                    <w:t>水陸兩棲運具建置經費</w:t>
                                  </w:r>
                                </w:p>
                                <w:p w14:paraId="177F9828" w14:textId="77777777" w:rsidR="003B2FF1" w:rsidRPr="0026379F" w:rsidRDefault="003B2FF1" w:rsidP="0026379F">
                                  <w:pPr>
                                    <w:kinsoku w:val="0"/>
                                    <w:overflowPunct w:val="0"/>
                                    <w:autoSpaceDE w:val="0"/>
                                    <w:spacing w:line="200" w:lineRule="exact"/>
                                    <w:jc w:val="right"/>
                                    <w:rPr>
                                      <w:rFonts w:ascii="標楷體" w:hAnsi="標楷體" w:cstheme="minorBidi"/>
                                      <w:snapToGrid w:val="0"/>
                                      <w:sz w:val="18"/>
                                      <w:szCs w:val="18"/>
                                      <w14:ligatures w14:val="standardContextual"/>
                                    </w:rPr>
                                  </w:pPr>
                                  <w:r w:rsidRPr="0026379F">
                                    <w:rPr>
                                      <w:rFonts w:ascii="標楷體" w:hAnsi="標楷體" w:cstheme="minorBidi" w:hint="eastAsia"/>
                                      <w:snapToGrid w:val="0"/>
                                      <w:sz w:val="18"/>
                                      <w:szCs w:val="18"/>
                                      <w14:ligatures w14:val="standardContextual"/>
                                    </w:rPr>
                                    <w:t>單位:新臺幣元</w:t>
                                  </w:r>
                                </w:p>
                              </w:tc>
                            </w:tr>
                            <w:tr w:rsidR="003B2FF1" w:rsidRPr="0026379F" w14:paraId="7ACB173D" w14:textId="77777777" w:rsidTr="00D424CA">
                              <w:trPr>
                                <w:trHeight w:val="300"/>
                              </w:trPr>
                              <w:tc>
                                <w:tcPr>
                                  <w:tcW w:w="3065" w:type="pct"/>
                                  <w:gridSpan w:val="2"/>
                                  <w:tcBorders>
                                    <w:top w:val="single" w:sz="4" w:space="0" w:color="auto"/>
                                    <w:left w:val="single" w:sz="4" w:space="0" w:color="auto"/>
                                    <w:bottom w:val="single" w:sz="4" w:space="0" w:color="auto"/>
                                    <w:right w:val="single" w:sz="4" w:space="0" w:color="auto"/>
                                  </w:tcBorders>
                                  <w:noWrap/>
                                  <w:vAlign w:val="center"/>
                                </w:tcPr>
                                <w:p w14:paraId="49BD9174" w14:textId="77777777" w:rsidR="003B2FF1" w:rsidRPr="00FC1DDB" w:rsidRDefault="003B2FF1" w:rsidP="00FC1DDB">
                                  <w:pPr>
                                    <w:spacing w:line="200" w:lineRule="exact"/>
                                    <w:jc w:val="center"/>
                                    <w:rPr>
                                      <w:rFonts w:ascii="標楷體" w:hAnsi="標楷體" w:cs="新細明體"/>
                                      <w:color w:val="000000"/>
                                      <w:sz w:val="18"/>
                                      <w:szCs w:val="18"/>
                                      <w14:ligatures w14:val="standardContextual"/>
                                    </w:rPr>
                                  </w:pPr>
                                  <w:r w:rsidRPr="00FC1DDB">
                                    <w:rPr>
                                      <w:rFonts w:ascii="標楷體" w:hAnsi="標楷體" w:cs="新細明體" w:hint="eastAsia"/>
                                      <w:color w:val="000000"/>
                                      <w:sz w:val="18"/>
                                      <w:szCs w:val="18"/>
                                      <w14:ligatures w14:val="standardContextual"/>
                                    </w:rPr>
                                    <w:t>項目</w:t>
                                  </w:r>
                                </w:p>
                              </w:tc>
                              <w:tc>
                                <w:tcPr>
                                  <w:tcW w:w="1935" w:type="pct"/>
                                  <w:tcBorders>
                                    <w:top w:val="single" w:sz="4" w:space="0" w:color="auto"/>
                                    <w:left w:val="nil"/>
                                    <w:bottom w:val="single" w:sz="4" w:space="0" w:color="auto"/>
                                    <w:right w:val="single" w:sz="4" w:space="0" w:color="auto"/>
                                  </w:tcBorders>
                                  <w:noWrap/>
                                  <w:vAlign w:val="center"/>
                                </w:tcPr>
                                <w:p w14:paraId="0881E8C2" w14:textId="77777777" w:rsidR="003B2FF1" w:rsidRPr="00FC1DDB" w:rsidRDefault="003B2FF1" w:rsidP="00FC1DDB">
                                  <w:pPr>
                                    <w:spacing w:line="200" w:lineRule="exact"/>
                                    <w:jc w:val="center"/>
                                    <w:rPr>
                                      <w:rFonts w:ascii="標楷體" w:hAnsi="標楷體" w:cs="新細明體"/>
                                      <w:color w:val="000000"/>
                                      <w:sz w:val="18"/>
                                      <w:szCs w:val="18"/>
                                      <w14:ligatures w14:val="standardContextual"/>
                                    </w:rPr>
                                  </w:pPr>
                                  <w:r w:rsidRPr="00FC1DDB">
                                    <w:rPr>
                                      <w:rFonts w:ascii="標楷體" w:hAnsi="標楷體" w:cs="新細明體" w:hint="eastAsia"/>
                                      <w:color w:val="000000"/>
                                      <w:sz w:val="18"/>
                                      <w:szCs w:val="18"/>
                                      <w14:ligatures w14:val="standardContextual"/>
                                    </w:rPr>
                                    <w:t>經費</w:t>
                                  </w:r>
                                </w:p>
                              </w:tc>
                            </w:tr>
                            <w:tr w:rsidR="003B2FF1" w:rsidRPr="0026379F" w14:paraId="6823BA3F" w14:textId="77777777" w:rsidTr="00D424CA">
                              <w:trPr>
                                <w:trHeight w:val="300"/>
                              </w:trPr>
                              <w:tc>
                                <w:tcPr>
                                  <w:tcW w:w="3065" w:type="pct"/>
                                  <w:gridSpan w:val="2"/>
                                  <w:tcBorders>
                                    <w:top w:val="single" w:sz="4" w:space="0" w:color="auto"/>
                                    <w:left w:val="single" w:sz="4" w:space="0" w:color="auto"/>
                                    <w:bottom w:val="single" w:sz="4" w:space="0" w:color="auto"/>
                                    <w:right w:val="single" w:sz="4" w:space="0" w:color="auto"/>
                                  </w:tcBorders>
                                  <w:noWrap/>
                                  <w:vAlign w:val="center"/>
                                </w:tcPr>
                                <w:p w14:paraId="5C478B46" w14:textId="77777777" w:rsidR="003B2FF1" w:rsidRPr="0026379F" w:rsidRDefault="003B2FF1" w:rsidP="00FC1DDB">
                                  <w:pPr>
                                    <w:spacing w:line="200" w:lineRule="exact"/>
                                    <w:jc w:val="center"/>
                                    <w:rPr>
                                      <w:rFonts w:ascii="標楷體" w:hAnsi="標楷體" w:cs="新細明體"/>
                                      <w:b/>
                                      <w:bCs/>
                                      <w:color w:val="000000"/>
                                      <w:sz w:val="18"/>
                                      <w:szCs w:val="18"/>
                                      <w14:ligatures w14:val="standardContextual"/>
                                    </w:rPr>
                                  </w:pPr>
                                  <w:r w:rsidRPr="0026379F">
                                    <w:rPr>
                                      <w:rFonts w:ascii="標楷體" w:hAnsi="標楷體" w:cs="新細明體" w:hint="eastAsia"/>
                                      <w:b/>
                                      <w:bCs/>
                                      <w:color w:val="000000"/>
                                      <w:sz w:val="18"/>
                                      <w:szCs w:val="18"/>
                                      <w14:ligatures w14:val="standardContextual"/>
                                    </w:rPr>
                                    <w:t>合計</w:t>
                                  </w:r>
                                </w:p>
                              </w:tc>
                              <w:tc>
                                <w:tcPr>
                                  <w:tcW w:w="1935" w:type="pct"/>
                                  <w:tcBorders>
                                    <w:top w:val="single" w:sz="4" w:space="0" w:color="auto"/>
                                    <w:left w:val="nil"/>
                                    <w:bottom w:val="single" w:sz="4" w:space="0" w:color="auto"/>
                                    <w:right w:val="single" w:sz="4" w:space="0" w:color="auto"/>
                                  </w:tcBorders>
                                  <w:noWrap/>
                                  <w:vAlign w:val="center"/>
                                </w:tcPr>
                                <w:p w14:paraId="3FB6F00B" w14:textId="77777777" w:rsidR="003B2FF1" w:rsidRPr="0026379F" w:rsidRDefault="003B2FF1" w:rsidP="00FC1DDB">
                                  <w:pPr>
                                    <w:spacing w:line="200" w:lineRule="exact"/>
                                    <w:jc w:val="right"/>
                                    <w:rPr>
                                      <w:rFonts w:ascii="標楷體" w:hAnsi="標楷體" w:cs="新細明體"/>
                                      <w:b/>
                                      <w:bCs/>
                                      <w:color w:val="000000"/>
                                      <w:sz w:val="18"/>
                                      <w:szCs w:val="18"/>
                                      <w14:ligatures w14:val="standardContextual"/>
                                    </w:rPr>
                                  </w:pPr>
                                  <w:r w:rsidRPr="0026379F">
                                    <w:rPr>
                                      <w:rFonts w:ascii="標楷體" w:hAnsi="標楷體" w:cs="新細明體" w:hint="eastAsia"/>
                                      <w:b/>
                                      <w:bCs/>
                                      <w:color w:val="000000"/>
                                      <w:sz w:val="18"/>
                                      <w:szCs w:val="18"/>
                                      <w14:ligatures w14:val="standardContextual"/>
                                    </w:rPr>
                                    <w:t>118,054,174</w:t>
                                  </w:r>
                                </w:p>
                              </w:tc>
                            </w:tr>
                            <w:tr w:rsidR="003B2FF1" w:rsidRPr="0026379F" w14:paraId="104AE6B4" w14:textId="77777777" w:rsidTr="00D424CA">
                              <w:trPr>
                                <w:trHeight w:val="300"/>
                              </w:trPr>
                              <w:tc>
                                <w:tcPr>
                                  <w:tcW w:w="1360" w:type="pct"/>
                                  <w:vMerge w:val="restart"/>
                                  <w:tcBorders>
                                    <w:top w:val="nil"/>
                                    <w:left w:val="single" w:sz="4" w:space="0" w:color="auto"/>
                                    <w:bottom w:val="single" w:sz="4" w:space="0" w:color="auto"/>
                                    <w:right w:val="single" w:sz="4" w:space="0" w:color="auto"/>
                                  </w:tcBorders>
                                  <w:noWrap/>
                                  <w:vAlign w:val="center"/>
                                  <w:hideMark/>
                                </w:tcPr>
                                <w:p w14:paraId="3DAD0470" w14:textId="77777777" w:rsidR="003B2FF1" w:rsidRPr="0026379F" w:rsidRDefault="003B2FF1" w:rsidP="00FC1DDB">
                                  <w:pPr>
                                    <w:spacing w:line="200" w:lineRule="exact"/>
                                    <w:jc w:val="center"/>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運具</w:t>
                                  </w:r>
                                </w:p>
                              </w:tc>
                              <w:tc>
                                <w:tcPr>
                                  <w:tcW w:w="1705" w:type="pct"/>
                                  <w:tcBorders>
                                    <w:top w:val="nil"/>
                                    <w:left w:val="nil"/>
                                    <w:bottom w:val="single" w:sz="4" w:space="0" w:color="auto"/>
                                    <w:right w:val="single" w:sz="4" w:space="0" w:color="auto"/>
                                  </w:tcBorders>
                                  <w:noWrap/>
                                  <w:vAlign w:val="center"/>
                                  <w:hideMark/>
                                </w:tcPr>
                                <w:p w14:paraId="319018B3"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車船體</w:t>
                                  </w:r>
                                </w:p>
                              </w:tc>
                              <w:tc>
                                <w:tcPr>
                                  <w:tcW w:w="1935" w:type="pct"/>
                                  <w:tcBorders>
                                    <w:top w:val="nil"/>
                                    <w:left w:val="nil"/>
                                    <w:bottom w:val="single" w:sz="4" w:space="0" w:color="auto"/>
                                    <w:right w:val="single" w:sz="4" w:space="0" w:color="auto"/>
                                  </w:tcBorders>
                                  <w:noWrap/>
                                  <w:vAlign w:val="center"/>
                                  <w:hideMark/>
                                </w:tcPr>
                                <w:p w14:paraId="001066F8"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49,980,000</w:t>
                                  </w:r>
                                </w:p>
                              </w:tc>
                            </w:tr>
                            <w:tr w:rsidR="003B2FF1" w:rsidRPr="0026379F" w14:paraId="504FDA83"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24813A1F"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0C9F7746"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相關稅費</w:t>
                                  </w:r>
                                </w:p>
                              </w:tc>
                              <w:tc>
                                <w:tcPr>
                                  <w:tcW w:w="1935" w:type="pct"/>
                                  <w:tcBorders>
                                    <w:top w:val="nil"/>
                                    <w:left w:val="nil"/>
                                    <w:bottom w:val="single" w:sz="4" w:space="0" w:color="auto"/>
                                    <w:right w:val="single" w:sz="4" w:space="0" w:color="auto"/>
                                  </w:tcBorders>
                                  <w:noWrap/>
                                  <w:vAlign w:val="center"/>
                                  <w:hideMark/>
                                </w:tcPr>
                                <w:p w14:paraId="5CAF68AF"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30,000,000</w:t>
                                  </w:r>
                                </w:p>
                              </w:tc>
                            </w:tr>
                            <w:tr w:rsidR="003B2FF1" w:rsidRPr="0026379F" w14:paraId="1583FDD0" w14:textId="77777777" w:rsidTr="00D424CA">
                              <w:trPr>
                                <w:trHeight w:val="300"/>
                              </w:trPr>
                              <w:tc>
                                <w:tcPr>
                                  <w:tcW w:w="1360" w:type="pct"/>
                                  <w:vMerge w:val="restart"/>
                                  <w:tcBorders>
                                    <w:top w:val="nil"/>
                                    <w:left w:val="single" w:sz="4" w:space="0" w:color="auto"/>
                                    <w:bottom w:val="single" w:sz="4" w:space="0" w:color="auto"/>
                                    <w:right w:val="single" w:sz="4" w:space="0" w:color="auto"/>
                                  </w:tcBorders>
                                  <w:noWrap/>
                                  <w:vAlign w:val="center"/>
                                  <w:hideMark/>
                                </w:tcPr>
                                <w:p w14:paraId="227EC4BC" w14:textId="77777777" w:rsidR="003B2FF1" w:rsidRPr="0026379F" w:rsidRDefault="003B2FF1" w:rsidP="00FC1DDB">
                                  <w:pPr>
                                    <w:spacing w:line="200" w:lineRule="exact"/>
                                    <w:jc w:val="center"/>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碼頭工程</w:t>
                                  </w:r>
                                </w:p>
                              </w:tc>
                              <w:tc>
                                <w:tcPr>
                                  <w:tcW w:w="1705" w:type="pct"/>
                                  <w:tcBorders>
                                    <w:top w:val="nil"/>
                                    <w:left w:val="nil"/>
                                    <w:bottom w:val="single" w:sz="4" w:space="0" w:color="auto"/>
                                    <w:right w:val="single" w:sz="4" w:space="0" w:color="auto"/>
                                  </w:tcBorders>
                                  <w:noWrap/>
                                  <w:vAlign w:val="center"/>
                                  <w:hideMark/>
                                </w:tcPr>
                                <w:p w14:paraId="744E1E69"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工程設計監造</w:t>
                                  </w:r>
                                </w:p>
                              </w:tc>
                              <w:tc>
                                <w:tcPr>
                                  <w:tcW w:w="1935" w:type="pct"/>
                                  <w:tcBorders>
                                    <w:top w:val="nil"/>
                                    <w:left w:val="nil"/>
                                    <w:bottom w:val="single" w:sz="4" w:space="0" w:color="auto"/>
                                    <w:right w:val="single" w:sz="4" w:space="0" w:color="auto"/>
                                  </w:tcBorders>
                                  <w:noWrap/>
                                  <w:vAlign w:val="center"/>
                                  <w:hideMark/>
                                </w:tcPr>
                                <w:p w14:paraId="73F1923C"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3,074,174</w:t>
                                  </w:r>
                                </w:p>
                              </w:tc>
                            </w:tr>
                            <w:tr w:rsidR="003B2FF1" w:rsidRPr="0026379F" w14:paraId="4E30BCB7"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03ACCB57"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1701739E"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下水引道</w:t>
                                  </w:r>
                                </w:p>
                              </w:tc>
                              <w:tc>
                                <w:tcPr>
                                  <w:tcW w:w="1935" w:type="pct"/>
                                  <w:tcBorders>
                                    <w:top w:val="nil"/>
                                    <w:left w:val="nil"/>
                                    <w:bottom w:val="single" w:sz="4" w:space="0" w:color="auto"/>
                                    <w:right w:val="single" w:sz="4" w:space="0" w:color="auto"/>
                                  </w:tcBorders>
                                  <w:noWrap/>
                                  <w:vAlign w:val="center"/>
                                  <w:hideMark/>
                                </w:tcPr>
                                <w:p w14:paraId="2DBD31EA"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26,000,000</w:t>
                                  </w:r>
                                </w:p>
                              </w:tc>
                            </w:tr>
                            <w:tr w:rsidR="003B2FF1" w:rsidRPr="0026379F" w14:paraId="7E8964D7"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3EC4A919"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1997FE26"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運具清洗設備</w:t>
                                  </w:r>
                                </w:p>
                              </w:tc>
                              <w:tc>
                                <w:tcPr>
                                  <w:tcW w:w="1935" w:type="pct"/>
                                  <w:tcBorders>
                                    <w:top w:val="nil"/>
                                    <w:left w:val="nil"/>
                                    <w:bottom w:val="single" w:sz="4" w:space="0" w:color="auto"/>
                                    <w:right w:val="single" w:sz="4" w:space="0" w:color="auto"/>
                                  </w:tcBorders>
                                  <w:noWrap/>
                                  <w:vAlign w:val="center"/>
                                  <w:hideMark/>
                                </w:tcPr>
                                <w:p w14:paraId="76FDB804"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4,000,000</w:t>
                                  </w:r>
                                </w:p>
                              </w:tc>
                            </w:tr>
                            <w:tr w:rsidR="003B2FF1" w:rsidRPr="0026379F" w14:paraId="051E1E85"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77EE81D1"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13F7168E"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港埠使用費</w:t>
                                  </w:r>
                                </w:p>
                              </w:tc>
                              <w:tc>
                                <w:tcPr>
                                  <w:tcW w:w="1935" w:type="pct"/>
                                  <w:tcBorders>
                                    <w:top w:val="nil"/>
                                    <w:left w:val="nil"/>
                                    <w:bottom w:val="single" w:sz="4" w:space="0" w:color="auto"/>
                                    <w:right w:val="single" w:sz="4" w:space="0" w:color="auto"/>
                                  </w:tcBorders>
                                  <w:noWrap/>
                                  <w:vAlign w:val="center"/>
                                  <w:hideMark/>
                                </w:tcPr>
                                <w:p w14:paraId="09290128"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5,000,000</w:t>
                                  </w:r>
                                </w:p>
                              </w:tc>
                            </w:tr>
                            <w:tr w:rsidR="003B2FF1" w:rsidRPr="0026379F" w14:paraId="72F06ECF" w14:textId="77777777" w:rsidTr="006B134D">
                              <w:trPr>
                                <w:trHeight w:val="313"/>
                              </w:trPr>
                              <w:tc>
                                <w:tcPr>
                                  <w:tcW w:w="5000" w:type="pct"/>
                                  <w:gridSpan w:val="3"/>
                                  <w:tcBorders>
                                    <w:top w:val="single" w:sz="4" w:space="0" w:color="auto"/>
                                  </w:tcBorders>
                                  <w:vAlign w:val="center"/>
                                </w:tcPr>
                                <w:p w14:paraId="6F8596A0" w14:textId="48752E65" w:rsidR="003B2FF1" w:rsidRPr="0026379F" w:rsidRDefault="003B2FF1" w:rsidP="007E3602">
                                  <w:pPr>
                                    <w:spacing w:line="200" w:lineRule="exact"/>
                                    <w:ind w:left="935" w:hangingChars="500" w:hanging="935"/>
                                    <w:jc w:val="both"/>
                                    <w:rPr>
                                      <w:rFonts w:ascii="標楷體" w:hAnsi="標楷體" w:cs="新細明體"/>
                                      <w:color w:val="000000"/>
                                      <w:sz w:val="18"/>
                                      <w:szCs w:val="18"/>
                                      <w14:ligatures w14:val="standardContextual"/>
                                    </w:rPr>
                                  </w:pPr>
                                  <w:r w:rsidRPr="0026379F">
                                    <w:rPr>
                                      <w:rFonts w:ascii="標楷體" w:hAnsi="標楷體" w:cs="新細明體" w:hint="eastAsia"/>
                                      <w:sz w:val="18"/>
                                      <w:szCs w:val="18"/>
                                    </w:rPr>
                                    <w:t>資料來源：</w:t>
                                  </w:r>
                                  <w:r w:rsidR="007E3602">
                                    <w:rPr>
                                      <w:rFonts w:ascii="標楷體" w:hAnsi="標楷體" w:cs="新細明體" w:hint="eastAsia"/>
                                      <w:kern w:val="0"/>
                                      <w:sz w:val="18"/>
                                      <w:szCs w:val="18"/>
                                    </w:rPr>
                                    <w:t>整理自基隆市政府提供截至115年4月底資料。</w:t>
                                  </w:r>
                                </w:p>
                              </w:tc>
                            </w:tr>
                          </w:tbl>
                          <w:p w14:paraId="0CD7F09E" w14:textId="77777777" w:rsidR="003B2FF1" w:rsidRPr="00A7058E" w:rsidRDefault="003B2FF1" w:rsidP="003B2FF1">
                            <w:pPr>
                              <w:spacing w:line="20" w:lineRule="exact"/>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B4BBBC" id="文字方塊 10" o:spid="_x0000_s1044" type="#_x0000_t202" style="position:absolute;left:0;text-align:left;margin-left:314.45pt;margin-top:519.6pt;width:183.4pt;height:180pt;z-index:251756544;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" fillcolor="window" stroked="f" strokeweight=".5pt">
                <v:textbox inset="1mm,1mm,1mm,1mm">
                  <w:txbxContent>
                    <w:tbl>
                      <w:tblPr>
                        <w:tblW w:w="5000" w:type="pct"/>
                        <w:tblCellMar>
                          <w:left w:w="28" w:type="dxa"/>
                          <w:right w:w="28" w:type="dxa"/>
                        </w:tblCellMar>
                        <w:tblLook w:val="04A0" w:firstRow="1" w:lastRow="0" w:firstColumn="1" w:lastColumn="0" w:noHBand="0" w:noVBand="1"/>
                      </w:tblPr>
                      <w:tblGrid>
                        <w:gridCol w:w="968"/>
                        <w:gridCol w:w="1214"/>
                        <w:gridCol w:w="1377"/>
                      </w:tblGrid>
                      <w:tr w:rsidR="003B2FF1" w:rsidRPr="0026379F" w14:paraId="14FD0535" w14:textId="77777777" w:rsidTr="006B134D">
                        <w:trPr>
                          <w:trHeight w:val="555"/>
                        </w:trPr>
                        <w:tc>
                          <w:tcPr>
                            <w:tcW w:w="5000" w:type="pct"/>
                            <w:gridSpan w:val="3"/>
                            <w:tcBorders>
                              <w:bottom w:val="single" w:sz="4" w:space="0" w:color="auto"/>
                            </w:tcBorders>
                            <w:noWrap/>
                            <w:vAlign w:val="center"/>
                          </w:tcPr>
                          <w:p w14:paraId="31BF6B2E" w14:textId="48310B3C" w:rsidR="003B2FF1" w:rsidRPr="0026379F" w:rsidRDefault="003B2FF1" w:rsidP="00FC1DDB">
                            <w:pPr>
                              <w:kinsoku w:val="0"/>
                              <w:overflowPunct w:val="0"/>
                              <w:autoSpaceDE w:val="0"/>
                              <w:spacing w:line="240" w:lineRule="exact"/>
                              <w:ind w:left="494" w:hangingChars="200" w:hanging="494"/>
                              <w:jc w:val="center"/>
                              <w:rPr>
                                <w:rFonts w:ascii="標楷體" w:hAnsi="標楷體" w:cstheme="minorBidi"/>
                                <w:b/>
                                <w:bCs/>
                                <w:snapToGrid w:val="0"/>
                                <w:szCs w:val="24"/>
                                <w14:ligatures w14:val="standardContextual"/>
                              </w:rPr>
                            </w:pPr>
                            <w:r w:rsidRPr="0026379F">
                              <w:rPr>
                                <w:rFonts w:ascii="標楷體" w:hAnsi="標楷體" w:cstheme="minorBidi" w:hint="eastAsia"/>
                                <w:b/>
                                <w:bCs/>
                                <w:snapToGrid w:val="0"/>
                                <w:szCs w:val="24"/>
                                <w14:ligatures w14:val="standardContextual"/>
                              </w:rPr>
                              <w:t>表1</w:t>
                            </w:r>
                            <w:r w:rsidR="00B10DBF">
                              <w:rPr>
                                <w:rFonts w:ascii="標楷體" w:hAnsi="標楷體" w:cstheme="minorBidi"/>
                                <w:b/>
                                <w:bCs/>
                                <w:snapToGrid w:val="0"/>
                                <w:szCs w:val="24"/>
                                <w14:ligatures w14:val="standardContextual"/>
                              </w:rPr>
                              <w:t>1</w:t>
                            </w:r>
                            <w:r w:rsidRPr="00AE72AA">
                              <w:rPr>
                                <w:rFonts w:hint="eastAsia"/>
                                <w:b/>
                                <w:bCs/>
                              </w:rPr>
                              <w:t xml:space="preserve">　</w:t>
                            </w:r>
                            <w:r w:rsidRPr="0026379F">
                              <w:rPr>
                                <w:rFonts w:ascii="標楷體" w:hAnsi="標楷體" w:cstheme="minorBidi" w:hint="eastAsia"/>
                                <w:b/>
                                <w:bCs/>
                                <w:snapToGrid w:val="0"/>
                                <w:szCs w:val="24"/>
                                <w14:ligatures w14:val="standardContextual"/>
                              </w:rPr>
                              <w:t>水陸兩棲運具建置經費</w:t>
                            </w:r>
                          </w:p>
                          <w:p w14:paraId="177F9828" w14:textId="77777777" w:rsidR="003B2FF1" w:rsidRPr="0026379F" w:rsidRDefault="003B2FF1" w:rsidP="0026379F">
                            <w:pPr>
                              <w:kinsoku w:val="0"/>
                              <w:overflowPunct w:val="0"/>
                              <w:autoSpaceDE w:val="0"/>
                              <w:spacing w:line="200" w:lineRule="exact"/>
                              <w:jc w:val="right"/>
                              <w:rPr>
                                <w:rFonts w:ascii="標楷體" w:hAnsi="標楷體" w:cstheme="minorBidi"/>
                                <w:snapToGrid w:val="0"/>
                                <w:sz w:val="18"/>
                                <w:szCs w:val="18"/>
                                <w14:ligatures w14:val="standardContextual"/>
                              </w:rPr>
                            </w:pPr>
                            <w:r w:rsidRPr="0026379F">
                              <w:rPr>
                                <w:rFonts w:ascii="標楷體" w:hAnsi="標楷體" w:cstheme="minorBidi" w:hint="eastAsia"/>
                                <w:snapToGrid w:val="0"/>
                                <w:sz w:val="18"/>
                                <w:szCs w:val="18"/>
                                <w14:ligatures w14:val="standardContextual"/>
                              </w:rPr>
                              <w:t>單位:新臺幣元</w:t>
                            </w:r>
                          </w:p>
                        </w:tc>
                      </w:tr>
                      <w:tr w:rsidR="003B2FF1" w:rsidRPr="0026379F" w14:paraId="7ACB173D" w14:textId="77777777" w:rsidTr="00D424CA">
                        <w:trPr>
                          <w:trHeight w:val="300"/>
                        </w:trPr>
                        <w:tc>
                          <w:tcPr>
                            <w:tcW w:w="3065" w:type="pct"/>
                            <w:gridSpan w:val="2"/>
                            <w:tcBorders>
                              <w:top w:val="single" w:sz="4" w:space="0" w:color="auto"/>
                              <w:left w:val="single" w:sz="4" w:space="0" w:color="auto"/>
                              <w:bottom w:val="single" w:sz="4" w:space="0" w:color="auto"/>
                              <w:right w:val="single" w:sz="4" w:space="0" w:color="auto"/>
                            </w:tcBorders>
                            <w:noWrap/>
                            <w:vAlign w:val="center"/>
                          </w:tcPr>
                          <w:p w14:paraId="49BD9174" w14:textId="77777777" w:rsidR="003B2FF1" w:rsidRPr="00FC1DDB" w:rsidRDefault="003B2FF1" w:rsidP="00FC1DDB">
                            <w:pPr>
                              <w:spacing w:line="200" w:lineRule="exact"/>
                              <w:jc w:val="center"/>
                              <w:rPr>
                                <w:rFonts w:ascii="標楷體" w:hAnsi="標楷體" w:cs="新細明體"/>
                                <w:color w:val="000000"/>
                                <w:sz w:val="18"/>
                                <w:szCs w:val="18"/>
                                <w14:ligatures w14:val="standardContextual"/>
                              </w:rPr>
                            </w:pPr>
                            <w:r w:rsidRPr="00FC1DDB">
                              <w:rPr>
                                <w:rFonts w:ascii="標楷體" w:hAnsi="標楷體" w:cs="新細明體" w:hint="eastAsia"/>
                                <w:color w:val="000000"/>
                                <w:sz w:val="18"/>
                                <w:szCs w:val="18"/>
                                <w14:ligatures w14:val="standardContextual"/>
                              </w:rPr>
                              <w:t>項目</w:t>
                            </w:r>
                          </w:p>
                        </w:tc>
                        <w:tc>
                          <w:tcPr>
                            <w:tcW w:w="1935" w:type="pct"/>
                            <w:tcBorders>
                              <w:top w:val="single" w:sz="4" w:space="0" w:color="auto"/>
                              <w:left w:val="nil"/>
                              <w:bottom w:val="single" w:sz="4" w:space="0" w:color="auto"/>
                              <w:right w:val="single" w:sz="4" w:space="0" w:color="auto"/>
                            </w:tcBorders>
                            <w:noWrap/>
                            <w:vAlign w:val="center"/>
                          </w:tcPr>
                          <w:p w14:paraId="0881E8C2" w14:textId="77777777" w:rsidR="003B2FF1" w:rsidRPr="00FC1DDB" w:rsidRDefault="003B2FF1" w:rsidP="00FC1DDB">
                            <w:pPr>
                              <w:spacing w:line="200" w:lineRule="exact"/>
                              <w:jc w:val="center"/>
                              <w:rPr>
                                <w:rFonts w:ascii="標楷體" w:hAnsi="標楷體" w:cs="新細明體"/>
                                <w:color w:val="000000"/>
                                <w:sz w:val="18"/>
                                <w:szCs w:val="18"/>
                                <w14:ligatures w14:val="standardContextual"/>
                              </w:rPr>
                            </w:pPr>
                            <w:r w:rsidRPr="00FC1DDB">
                              <w:rPr>
                                <w:rFonts w:ascii="標楷體" w:hAnsi="標楷體" w:cs="新細明體" w:hint="eastAsia"/>
                                <w:color w:val="000000"/>
                                <w:sz w:val="18"/>
                                <w:szCs w:val="18"/>
                                <w14:ligatures w14:val="standardContextual"/>
                              </w:rPr>
                              <w:t>經費</w:t>
                            </w:r>
                          </w:p>
                        </w:tc>
                      </w:tr>
                      <w:tr w:rsidR="003B2FF1" w:rsidRPr="0026379F" w14:paraId="6823BA3F" w14:textId="77777777" w:rsidTr="00D424CA">
                        <w:trPr>
                          <w:trHeight w:val="300"/>
                        </w:trPr>
                        <w:tc>
                          <w:tcPr>
                            <w:tcW w:w="3065" w:type="pct"/>
                            <w:gridSpan w:val="2"/>
                            <w:tcBorders>
                              <w:top w:val="single" w:sz="4" w:space="0" w:color="auto"/>
                              <w:left w:val="single" w:sz="4" w:space="0" w:color="auto"/>
                              <w:bottom w:val="single" w:sz="4" w:space="0" w:color="auto"/>
                              <w:right w:val="single" w:sz="4" w:space="0" w:color="auto"/>
                            </w:tcBorders>
                            <w:noWrap/>
                            <w:vAlign w:val="center"/>
                          </w:tcPr>
                          <w:p w14:paraId="5C478B46" w14:textId="77777777" w:rsidR="003B2FF1" w:rsidRPr="0026379F" w:rsidRDefault="003B2FF1" w:rsidP="00FC1DDB">
                            <w:pPr>
                              <w:spacing w:line="200" w:lineRule="exact"/>
                              <w:jc w:val="center"/>
                              <w:rPr>
                                <w:rFonts w:ascii="標楷體" w:hAnsi="標楷體" w:cs="新細明體"/>
                                <w:b/>
                                <w:bCs/>
                                <w:color w:val="000000"/>
                                <w:sz w:val="18"/>
                                <w:szCs w:val="18"/>
                                <w14:ligatures w14:val="standardContextual"/>
                              </w:rPr>
                            </w:pPr>
                            <w:r w:rsidRPr="0026379F">
                              <w:rPr>
                                <w:rFonts w:ascii="標楷體" w:hAnsi="標楷體" w:cs="新細明體" w:hint="eastAsia"/>
                                <w:b/>
                                <w:bCs/>
                                <w:color w:val="000000"/>
                                <w:sz w:val="18"/>
                                <w:szCs w:val="18"/>
                                <w14:ligatures w14:val="standardContextual"/>
                              </w:rPr>
                              <w:t>合計</w:t>
                            </w:r>
                          </w:p>
                        </w:tc>
                        <w:tc>
                          <w:tcPr>
                            <w:tcW w:w="1935" w:type="pct"/>
                            <w:tcBorders>
                              <w:top w:val="single" w:sz="4" w:space="0" w:color="auto"/>
                              <w:left w:val="nil"/>
                              <w:bottom w:val="single" w:sz="4" w:space="0" w:color="auto"/>
                              <w:right w:val="single" w:sz="4" w:space="0" w:color="auto"/>
                            </w:tcBorders>
                            <w:noWrap/>
                            <w:vAlign w:val="center"/>
                          </w:tcPr>
                          <w:p w14:paraId="3FB6F00B" w14:textId="77777777" w:rsidR="003B2FF1" w:rsidRPr="0026379F" w:rsidRDefault="003B2FF1" w:rsidP="00FC1DDB">
                            <w:pPr>
                              <w:spacing w:line="200" w:lineRule="exact"/>
                              <w:jc w:val="right"/>
                              <w:rPr>
                                <w:rFonts w:ascii="標楷體" w:hAnsi="標楷體" w:cs="新細明體"/>
                                <w:b/>
                                <w:bCs/>
                                <w:color w:val="000000"/>
                                <w:sz w:val="18"/>
                                <w:szCs w:val="18"/>
                                <w14:ligatures w14:val="standardContextual"/>
                              </w:rPr>
                            </w:pPr>
                            <w:r w:rsidRPr="0026379F">
                              <w:rPr>
                                <w:rFonts w:ascii="標楷體" w:hAnsi="標楷體" w:cs="新細明體" w:hint="eastAsia"/>
                                <w:b/>
                                <w:bCs/>
                                <w:color w:val="000000"/>
                                <w:sz w:val="18"/>
                                <w:szCs w:val="18"/>
                                <w14:ligatures w14:val="standardContextual"/>
                              </w:rPr>
                              <w:t>118,054,174</w:t>
                            </w:r>
                          </w:p>
                        </w:tc>
                      </w:tr>
                      <w:tr w:rsidR="003B2FF1" w:rsidRPr="0026379F" w14:paraId="104AE6B4" w14:textId="77777777" w:rsidTr="00D424CA">
                        <w:trPr>
                          <w:trHeight w:val="300"/>
                        </w:trPr>
                        <w:tc>
                          <w:tcPr>
                            <w:tcW w:w="1360" w:type="pct"/>
                            <w:vMerge w:val="restart"/>
                            <w:tcBorders>
                              <w:top w:val="nil"/>
                              <w:left w:val="single" w:sz="4" w:space="0" w:color="auto"/>
                              <w:bottom w:val="single" w:sz="4" w:space="0" w:color="auto"/>
                              <w:right w:val="single" w:sz="4" w:space="0" w:color="auto"/>
                            </w:tcBorders>
                            <w:noWrap/>
                            <w:vAlign w:val="center"/>
                            <w:hideMark/>
                          </w:tcPr>
                          <w:p w14:paraId="3DAD0470" w14:textId="77777777" w:rsidR="003B2FF1" w:rsidRPr="0026379F" w:rsidRDefault="003B2FF1" w:rsidP="00FC1DDB">
                            <w:pPr>
                              <w:spacing w:line="200" w:lineRule="exact"/>
                              <w:jc w:val="center"/>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運具</w:t>
                            </w:r>
                          </w:p>
                        </w:tc>
                        <w:tc>
                          <w:tcPr>
                            <w:tcW w:w="1705" w:type="pct"/>
                            <w:tcBorders>
                              <w:top w:val="nil"/>
                              <w:left w:val="nil"/>
                              <w:bottom w:val="single" w:sz="4" w:space="0" w:color="auto"/>
                              <w:right w:val="single" w:sz="4" w:space="0" w:color="auto"/>
                            </w:tcBorders>
                            <w:noWrap/>
                            <w:vAlign w:val="center"/>
                            <w:hideMark/>
                          </w:tcPr>
                          <w:p w14:paraId="319018B3"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車船體</w:t>
                            </w:r>
                          </w:p>
                        </w:tc>
                        <w:tc>
                          <w:tcPr>
                            <w:tcW w:w="1935" w:type="pct"/>
                            <w:tcBorders>
                              <w:top w:val="nil"/>
                              <w:left w:val="nil"/>
                              <w:bottom w:val="single" w:sz="4" w:space="0" w:color="auto"/>
                              <w:right w:val="single" w:sz="4" w:space="0" w:color="auto"/>
                            </w:tcBorders>
                            <w:noWrap/>
                            <w:vAlign w:val="center"/>
                            <w:hideMark/>
                          </w:tcPr>
                          <w:p w14:paraId="001066F8"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49,980,000</w:t>
                            </w:r>
                          </w:p>
                        </w:tc>
                      </w:tr>
                      <w:tr w:rsidR="003B2FF1" w:rsidRPr="0026379F" w14:paraId="504FDA83"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24813A1F"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0C9F7746"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相關稅費</w:t>
                            </w:r>
                          </w:p>
                        </w:tc>
                        <w:tc>
                          <w:tcPr>
                            <w:tcW w:w="1935" w:type="pct"/>
                            <w:tcBorders>
                              <w:top w:val="nil"/>
                              <w:left w:val="nil"/>
                              <w:bottom w:val="single" w:sz="4" w:space="0" w:color="auto"/>
                              <w:right w:val="single" w:sz="4" w:space="0" w:color="auto"/>
                            </w:tcBorders>
                            <w:noWrap/>
                            <w:vAlign w:val="center"/>
                            <w:hideMark/>
                          </w:tcPr>
                          <w:p w14:paraId="5CAF68AF"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30,000,000</w:t>
                            </w:r>
                          </w:p>
                        </w:tc>
                      </w:tr>
                      <w:tr w:rsidR="003B2FF1" w:rsidRPr="0026379F" w14:paraId="1583FDD0" w14:textId="77777777" w:rsidTr="00D424CA">
                        <w:trPr>
                          <w:trHeight w:val="300"/>
                        </w:trPr>
                        <w:tc>
                          <w:tcPr>
                            <w:tcW w:w="1360" w:type="pct"/>
                            <w:vMerge w:val="restart"/>
                            <w:tcBorders>
                              <w:top w:val="nil"/>
                              <w:left w:val="single" w:sz="4" w:space="0" w:color="auto"/>
                              <w:bottom w:val="single" w:sz="4" w:space="0" w:color="auto"/>
                              <w:right w:val="single" w:sz="4" w:space="0" w:color="auto"/>
                            </w:tcBorders>
                            <w:noWrap/>
                            <w:vAlign w:val="center"/>
                            <w:hideMark/>
                          </w:tcPr>
                          <w:p w14:paraId="227EC4BC" w14:textId="77777777" w:rsidR="003B2FF1" w:rsidRPr="0026379F" w:rsidRDefault="003B2FF1" w:rsidP="00FC1DDB">
                            <w:pPr>
                              <w:spacing w:line="200" w:lineRule="exact"/>
                              <w:jc w:val="center"/>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碼頭工程</w:t>
                            </w:r>
                          </w:p>
                        </w:tc>
                        <w:tc>
                          <w:tcPr>
                            <w:tcW w:w="1705" w:type="pct"/>
                            <w:tcBorders>
                              <w:top w:val="nil"/>
                              <w:left w:val="nil"/>
                              <w:bottom w:val="single" w:sz="4" w:space="0" w:color="auto"/>
                              <w:right w:val="single" w:sz="4" w:space="0" w:color="auto"/>
                            </w:tcBorders>
                            <w:noWrap/>
                            <w:vAlign w:val="center"/>
                            <w:hideMark/>
                          </w:tcPr>
                          <w:p w14:paraId="744E1E69"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工程設計監造</w:t>
                            </w:r>
                          </w:p>
                        </w:tc>
                        <w:tc>
                          <w:tcPr>
                            <w:tcW w:w="1935" w:type="pct"/>
                            <w:tcBorders>
                              <w:top w:val="nil"/>
                              <w:left w:val="nil"/>
                              <w:bottom w:val="single" w:sz="4" w:space="0" w:color="auto"/>
                              <w:right w:val="single" w:sz="4" w:space="0" w:color="auto"/>
                            </w:tcBorders>
                            <w:noWrap/>
                            <w:vAlign w:val="center"/>
                            <w:hideMark/>
                          </w:tcPr>
                          <w:p w14:paraId="73F1923C"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3,074,174</w:t>
                            </w:r>
                          </w:p>
                        </w:tc>
                      </w:tr>
                      <w:tr w:rsidR="003B2FF1" w:rsidRPr="0026379F" w14:paraId="4E30BCB7"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03ACCB57"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1701739E"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下水引道</w:t>
                            </w:r>
                          </w:p>
                        </w:tc>
                        <w:tc>
                          <w:tcPr>
                            <w:tcW w:w="1935" w:type="pct"/>
                            <w:tcBorders>
                              <w:top w:val="nil"/>
                              <w:left w:val="nil"/>
                              <w:bottom w:val="single" w:sz="4" w:space="0" w:color="auto"/>
                              <w:right w:val="single" w:sz="4" w:space="0" w:color="auto"/>
                            </w:tcBorders>
                            <w:noWrap/>
                            <w:vAlign w:val="center"/>
                            <w:hideMark/>
                          </w:tcPr>
                          <w:p w14:paraId="2DBD31EA"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26,000,000</w:t>
                            </w:r>
                          </w:p>
                        </w:tc>
                      </w:tr>
                      <w:tr w:rsidR="003B2FF1" w:rsidRPr="0026379F" w14:paraId="7E8964D7"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3EC4A919"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1997FE26"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運具清洗設備</w:t>
                            </w:r>
                          </w:p>
                        </w:tc>
                        <w:tc>
                          <w:tcPr>
                            <w:tcW w:w="1935" w:type="pct"/>
                            <w:tcBorders>
                              <w:top w:val="nil"/>
                              <w:left w:val="nil"/>
                              <w:bottom w:val="single" w:sz="4" w:space="0" w:color="auto"/>
                              <w:right w:val="single" w:sz="4" w:space="0" w:color="auto"/>
                            </w:tcBorders>
                            <w:noWrap/>
                            <w:vAlign w:val="center"/>
                            <w:hideMark/>
                          </w:tcPr>
                          <w:p w14:paraId="76FDB804"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4,000,000</w:t>
                            </w:r>
                          </w:p>
                        </w:tc>
                      </w:tr>
                      <w:tr w:rsidR="003B2FF1" w:rsidRPr="0026379F" w14:paraId="051E1E85" w14:textId="77777777" w:rsidTr="00D424CA">
                        <w:trPr>
                          <w:trHeight w:val="300"/>
                        </w:trPr>
                        <w:tc>
                          <w:tcPr>
                            <w:tcW w:w="1360" w:type="pct"/>
                            <w:vMerge/>
                            <w:tcBorders>
                              <w:top w:val="nil"/>
                              <w:left w:val="single" w:sz="4" w:space="0" w:color="auto"/>
                              <w:bottom w:val="single" w:sz="4" w:space="0" w:color="auto"/>
                              <w:right w:val="single" w:sz="4" w:space="0" w:color="auto"/>
                            </w:tcBorders>
                            <w:vAlign w:val="center"/>
                            <w:hideMark/>
                          </w:tcPr>
                          <w:p w14:paraId="77EE81D1" w14:textId="77777777" w:rsidR="003B2FF1" w:rsidRPr="0026379F" w:rsidRDefault="003B2FF1" w:rsidP="00FC1DDB">
                            <w:pPr>
                              <w:spacing w:line="200" w:lineRule="exact"/>
                              <w:rPr>
                                <w:rFonts w:ascii="標楷體" w:hAnsi="標楷體" w:cs="新細明體"/>
                                <w:color w:val="000000"/>
                                <w:sz w:val="18"/>
                                <w:szCs w:val="18"/>
                                <w14:ligatures w14:val="standardContextual"/>
                              </w:rPr>
                            </w:pPr>
                          </w:p>
                        </w:tc>
                        <w:tc>
                          <w:tcPr>
                            <w:tcW w:w="1705" w:type="pct"/>
                            <w:tcBorders>
                              <w:top w:val="nil"/>
                              <w:left w:val="nil"/>
                              <w:bottom w:val="single" w:sz="4" w:space="0" w:color="auto"/>
                              <w:right w:val="single" w:sz="4" w:space="0" w:color="auto"/>
                            </w:tcBorders>
                            <w:noWrap/>
                            <w:vAlign w:val="center"/>
                            <w:hideMark/>
                          </w:tcPr>
                          <w:p w14:paraId="13F7168E" w14:textId="77777777" w:rsidR="003B2FF1" w:rsidRPr="0026379F" w:rsidRDefault="003B2FF1" w:rsidP="00FC1DDB">
                            <w:pPr>
                              <w:spacing w:line="200" w:lineRule="exac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港埠使用費</w:t>
                            </w:r>
                          </w:p>
                        </w:tc>
                        <w:tc>
                          <w:tcPr>
                            <w:tcW w:w="1935" w:type="pct"/>
                            <w:tcBorders>
                              <w:top w:val="nil"/>
                              <w:left w:val="nil"/>
                              <w:bottom w:val="single" w:sz="4" w:space="0" w:color="auto"/>
                              <w:right w:val="single" w:sz="4" w:space="0" w:color="auto"/>
                            </w:tcBorders>
                            <w:noWrap/>
                            <w:vAlign w:val="center"/>
                            <w:hideMark/>
                          </w:tcPr>
                          <w:p w14:paraId="09290128" w14:textId="77777777" w:rsidR="003B2FF1" w:rsidRPr="0026379F" w:rsidRDefault="003B2FF1" w:rsidP="00FC1DDB">
                            <w:pPr>
                              <w:spacing w:line="200" w:lineRule="exact"/>
                              <w:jc w:val="right"/>
                              <w:rPr>
                                <w:rFonts w:ascii="標楷體" w:hAnsi="標楷體" w:cs="新細明體"/>
                                <w:color w:val="000000"/>
                                <w:sz w:val="18"/>
                                <w:szCs w:val="18"/>
                                <w14:ligatures w14:val="standardContextual"/>
                              </w:rPr>
                            </w:pPr>
                            <w:r w:rsidRPr="0026379F">
                              <w:rPr>
                                <w:rFonts w:ascii="標楷體" w:hAnsi="標楷體" w:cs="新細明體" w:hint="eastAsia"/>
                                <w:color w:val="000000"/>
                                <w:sz w:val="18"/>
                                <w:szCs w:val="18"/>
                                <w14:ligatures w14:val="standardContextual"/>
                              </w:rPr>
                              <w:t>5,000,000</w:t>
                            </w:r>
                          </w:p>
                        </w:tc>
                      </w:tr>
                      <w:tr w:rsidR="003B2FF1" w:rsidRPr="0026379F" w14:paraId="72F06ECF" w14:textId="77777777" w:rsidTr="006B134D">
                        <w:trPr>
                          <w:trHeight w:val="313"/>
                        </w:trPr>
                        <w:tc>
                          <w:tcPr>
                            <w:tcW w:w="5000" w:type="pct"/>
                            <w:gridSpan w:val="3"/>
                            <w:tcBorders>
                              <w:top w:val="single" w:sz="4" w:space="0" w:color="auto"/>
                            </w:tcBorders>
                            <w:vAlign w:val="center"/>
                          </w:tcPr>
                          <w:p w14:paraId="6F8596A0" w14:textId="48752E65" w:rsidR="003B2FF1" w:rsidRPr="0026379F" w:rsidRDefault="003B2FF1" w:rsidP="007E3602">
                            <w:pPr>
                              <w:spacing w:line="200" w:lineRule="exact"/>
                              <w:ind w:left="935" w:hangingChars="500" w:hanging="935"/>
                              <w:jc w:val="both"/>
                              <w:rPr>
                                <w:rFonts w:ascii="標楷體" w:hAnsi="標楷體" w:cs="新細明體"/>
                                <w:color w:val="000000"/>
                                <w:sz w:val="18"/>
                                <w:szCs w:val="18"/>
                                <w14:ligatures w14:val="standardContextual"/>
                              </w:rPr>
                            </w:pPr>
                            <w:r w:rsidRPr="0026379F">
                              <w:rPr>
                                <w:rFonts w:ascii="標楷體" w:hAnsi="標楷體" w:cs="新細明體" w:hint="eastAsia"/>
                                <w:sz w:val="18"/>
                                <w:szCs w:val="18"/>
                              </w:rPr>
                              <w:t>資料來源：</w:t>
                            </w:r>
                            <w:r w:rsidR="007E3602">
                              <w:rPr>
                                <w:rFonts w:ascii="標楷體" w:hAnsi="標楷體" w:cs="新細明體" w:hint="eastAsia"/>
                                <w:kern w:val="0"/>
                                <w:sz w:val="18"/>
                                <w:szCs w:val="18"/>
                              </w:rPr>
                              <w:t>整理自基隆市政府提供截至115年4月底資料。</w:t>
                            </w:r>
                          </w:p>
                        </w:tc>
                      </w:tr>
                    </w:tbl>
                    <w:p w14:paraId="0CD7F09E" w14:textId="77777777" w:rsidR="003B2FF1" w:rsidRPr="00A7058E" w:rsidRDefault="003B2FF1" w:rsidP="003B2FF1">
                      <w:pPr>
                        <w:spacing w:line="20" w:lineRule="exact"/>
                      </w:pPr>
                    </w:p>
                  </w:txbxContent>
                </v:textbox>
                <w10:wrap type="square" anchorx="margin"/>
              </v:shape>
            </w:pict>
          </mc:Fallback>
        </mc:AlternateContent>
      </w:r>
      <w:r w:rsidRPr="00396CE9">
        <w:rPr>
          <w:rFonts w:ascii="標楷體" w:hAnsi="標楷體" w:cs="Courier New" w:hint="eastAsia"/>
          <w:b/>
          <w:color w:val="000000" w:themeColor="text1"/>
          <w:kern w:val="0"/>
        </w:rPr>
        <w:t>1.</w:t>
      </w:r>
      <w:r w:rsidRPr="00385E50">
        <w:rPr>
          <w:rFonts w:ascii="標楷體" w:hAnsi="標楷體" w:cs="Courier New" w:hint="eastAsia"/>
          <w:b/>
          <w:color w:val="000000" w:themeColor="text1"/>
          <w:kern w:val="0"/>
        </w:rPr>
        <w:t>訂定規格與市場製</w:t>
      </w:r>
      <w:r>
        <w:rPr>
          <w:rFonts w:ascii="標楷體" w:hAnsi="標楷體" w:cs="Courier New" w:hint="eastAsia"/>
          <w:b/>
          <w:color w:val="000000" w:themeColor="text1"/>
          <w:kern w:val="0"/>
        </w:rPr>
        <w:t>造</w:t>
      </w:r>
      <w:r w:rsidRPr="00385E50">
        <w:rPr>
          <w:rFonts w:ascii="標楷體" w:hAnsi="標楷體" w:cs="Courier New" w:hint="eastAsia"/>
          <w:b/>
          <w:color w:val="000000" w:themeColor="text1"/>
          <w:kern w:val="0"/>
        </w:rPr>
        <w:t>實</w:t>
      </w:r>
      <w:r>
        <w:rPr>
          <w:rFonts w:ascii="標楷體" w:hAnsi="標楷體" w:cs="Courier New" w:hint="eastAsia"/>
          <w:b/>
          <w:color w:val="000000" w:themeColor="text1"/>
          <w:kern w:val="0"/>
        </w:rPr>
        <w:t>況</w:t>
      </w:r>
      <w:r w:rsidRPr="00385E50">
        <w:rPr>
          <w:rFonts w:ascii="標楷體" w:hAnsi="標楷體" w:cs="Courier New" w:hint="eastAsia"/>
          <w:b/>
          <w:color w:val="000000" w:themeColor="text1"/>
          <w:kern w:val="0"/>
        </w:rPr>
        <w:t>未合，</w:t>
      </w:r>
      <w:proofErr w:type="gramStart"/>
      <w:r w:rsidRPr="00385E50">
        <w:rPr>
          <w:rFonts w:ascii="標楷體" w:hAnsi="標楷體" w:cs="Courier New" w:hint="eastAsia"/>
          <w:b/>
          <w:color w:val="000000" w:themeColor="text1"/>
          <w:kern w:val="0"/>
        </w:rPr>
        <w:t>肇致數次</w:t>
      </w:r>
      <w:proofErr w:type="gramEnd"/>
      <w:r w:rsidRPr="00385E50">
        <w:rPr>
          <w:rFonts w:ascii="標楷體" w:hAnsi="標楷體" w:cs="Courier New" w:hint="eastAsia"/>
          <w:b/>
          <w:color w:val="000000" w:themeColor="text1"/>
          <w:kern w:val="0"/>
        </w:rPr>
        <w:t>流標而延宕計畫推動期程，又整體經費增幅逾</w:t>
      </w:r>
      <w:proofErr w:type="gramStart"/>
      <w:r w:rsidRPr="00385E50">
        <w:rPr>
          <w:rFonts w:ascii="標楷體" w:hAnsi="標楷體" w:cs="Courier New" w:hint="eastAsia"/>
          <w:b/>
          <w:color w:val="000000" w:themeColor="text1"/>
          <w:kern w:val="0"/>
        </w:rPr>
        <w:t>5成</w:t>
      </w:r>
      <w:proofErr w:type="gramEnd"/>
      <w:r w:rsidRPr="00385E50">
        <w:rPr>
          <w:rFonts w:ascii="標楷體" w:hAnsi="標楷體" w:cs="Courier New" w:hint="eastAsia"/>
          <w:b/>
          <w:color w:val="000000" w:themeColor="text1"/>
          <w:kern w:val="0"/>
        </w:rPr>
        <w:t>，然仍未落實滾動檢討財務規劃</w:t>
      </w:r>
      <w:r w:rsidRPr="00396CE9">
        <w:rPr>
          <w:rFonts w:ascii="標楷體" w:hAnsi="標楷體" w:cs="Courier New" w:hint="eastAsia"/>
          <w:b/>
          <w:color w:val="000000" w:themeColor="text1"/>
          <w:kern w:val="0"/>
        </w:rPr>
        <w:t>：</w:t>
      </w:r>
      <w:bookmarkEnd w:id="17"/>
      <w:proofErr w:type="gramStart"/>
      <w:r w:rsidRPr="00385E50">
        <w:rPr>
          <w:rFonts w:ascii="標楷體" w:hAnsi="標楷體" w:cs="Courier New" w:hint="eastAsia"/>
          <w:bCs/>
          <w:color w:val="000000" w:themeColor="text1"/>
          <w:kern w:val="0"/>
        </w:rPr>
        <w:t>產發處</w:t>
      </w:r>
      <w:proofErr w:type="gramEnd"/>
      <w:r w:rsidRPr="00385E50">
        <w:rPr>
          <w:rFonts w:ascii="標楷體" w:hAnsi="標楷體" w:cs="Courier New" w:hint="eastAsia"/>
          <w:bCs/>
          <w:color w:val="000000" w:themeColor="text1"/>
          <w:kern w:val="0"/>
        </w:rPr>
        <w:t>為提升海洋產業發展，結合基隆港及潮境灣等港灣景色及海洋文化特色，於</w:t>
      </w:r>
      <w:proofErr w:type="gramStart"/>
      <w:r w:rsidRPr="00385E50">
        <w:rPr>
          <w:rFonts w:ascii="標楷體" w:hAnsi="標楷體" w:cs="Courier New" w:hint="eastAsia"/>
          <w:bCs/>
          <w:color w:val="000000" w:themeColor="text1"/>
          <w:kern w:val="0"/>
        </w:rPr>
        <w:t>113</w:t>
      </w:r>
      <w:proofErr w:type="gramEnd"/>
      <w:r w:rsidRPr="00385E50">
        <w:rPr>
          <w:rFonts w:ascii="標楷體" w:hAnsi="標楷體" w:cs="Courier New" w:hint="eastAsia"/>
          <w:bCs/>
          <w:color w:val="000000" w:themeColor="text1"/>
          <w:kern w:val="0"/>
        </w:rPr>
        <w:t>年度編列預算5,000萬元規劃購置2</w:t>
      </w:r>
      <w:proofErr w:type="gramStart"/>
      <w:r>
        <w:rPr>
          <w:rFonts w:ascii="標楷體" w:hAnsi="標楷體" w:cs="Courier New" w:hint="eastAsia"/>
          <w:bCs/>
          <w:color w:val="000000" w:themeColor="text1"/>
          <w:kern w:val="0"/>
        </w:rPr>
        <w:t>臺</w:t>
      </w:r>
      <w:proofErr w:type="gramEnd"/>
      <w:r w:rsidRPr="00385E50">
        <w:rPr>
          <w:rFonts w:ascii="標楷體" w:hAnsi="標楷體" w:cs="Courier New" w:hint="eastAsia"/>
          <w:bCs/>
          <w:color w:val="000000" w:themeColor="text1"/>
          <w:kern w:val="0"/>
        </w:rPr>
        <w:t>水陸兩棲運具，帶動港區產業與觀光</w:t>
      </w:r>
      <w:r>
        <w:rPr>
          <w:rFonts w:ascii="標楷體" w:hAnsi="標楷體" w:cs="Courier New" w:hint="eastAsia"/>
          <w:bCs/>
          <w:color w:val="000000" w:themeColor="text1"/>
          <w:kern w:val="0"/>
        </w:rPr>
        <w:t>，並於</w:t>
      </w:r>
      <w:r w:rsidRPr="00385E50">
        <w:rPr>
          <w:rFonts w:ascii="標楷體" w:hAnsi="標楷體" w:cs="Courier New" w:hint="eastAsia"/>
          <w:bCs/>
          <w:color w:val="000000" w:themeColor="text1"/>
          <w:kern w:val="0"/>
        </w:rPr>
        <w:t>113年4月核定營運可行性評估專案報告</w:t>
      </w:r>
      <w:r>
        <w:rPr>
          <w:rFonts w:ascii="標楷體" w:hAnsi="標楷體" w:cs="Courier New" w:hint="eastAsia"/>
          <w:bCs/>
          <w:color w:val="000000" w:themeColor="text1"/>
          <w:kern w:val="0"/>
        </w:rPr>
        <w:t>，規劃</w:t>
      </w:r>
      <w:r w:rsidRPr="00385E50">
        <w:rPr>
          <w:rFonts w:ascii="標楷體" w:hAnsi="標楷體" w:cs="Courier New" w:hint="eastAsia"/>
          <w:bCs/>
          <w:color w:val="000000" w:themeColor="text1"/>
          <w:kern w:val="0"/>
        </w:rPr>
        <w:t>經費需求7,600萬元，包含運具造價7,040萬元</w:t>
      </w:r>
      <w:r>
        <w:rPr>
          <w:rFonts w:ascii="標楷體" w:hAnsi="標楷體" w:cs="Courier New" w:hint="eastAsia"/>
          <w:bCs/>
          <w:color w:val="000000" w:themeColor="text1"/>
          <w:kern w:val="0"/>
        </w:rPr>
        <w:t>（</w:t>
      </w:r>
      <w:r w:rsidRPr="00385E50">
        <w:rPr>
          <w:rFonts w:ascii="標楷體" w:hAnsi="標楷體" w:cs="Courier New" w:hint="eastAsia"/>
          <w:bCs/>
          <w:color w:val="000000" w:themeColor="text1"/>
          <w:kern w:val="0"/>
        </w:rPr>
        <w:t>車船體4,400萬元</w:t>
      </w:r>
      <w:r>
        <w:rPr>
          <w:rFonts w:ascii="標楷體" w:hAnsi="標楷體" w:cs="Courier New" w:hint="eastAsia"/>
          <w:bCs/>
          <w:color w:val="000000" w:themeColor="text1"/>
          <w:kern w:val="0"/>
        </w:rPr>
        <w:t>及</w:t>
      </w:r>
      <w:r w:rsidRPr="00385E50">
        <w:rPr>
          <w:rFonts w:ascii="標楷體" w:hAnsi="標楷體" w:cs="Courier New" w:hint="eastAsia"/>
          <w:bCs/>
          <w:color w:val="000000" w:themeColor="text1"/>
          <w:kern w:val="0"/>
        </w:rPr>
        <w:t>關稅2,640萬元</w:t>
      </w:r>
      <w:r>
        <w:rPr>
          <w:rFonts w:ascii="標楷體" w:hAnsi="標楷體" w:cs="Courier New" w:hint="eastAsia"/>
          <w:bCs/>
          <w:color w:val="000000" w:themeColor="text1"/>
          <w:kern w:val="0"/>
        </w:rPr>
        <w:t>）暨</w:t>
      </w:r>
      <w:r w:rsidRPr="00385E50">
        <w:rPr>
          <w:rFonts w:ascii="標楷體" w:hAnsi="標楷體" w:cs="Courier New" w:hint="eastAsia"/>
          <w:bCs/>
          <w:color w:val="000000" w:themeColor="text1"/>
          <w:kern w:val="0"/>
        </w:rPr>
        <w:t>碼頭工程560萬元，至營運規劃則以票價750元</w:t>
      </w:r>
      <w:r>
        <w:rPr>
          <w:rFonts w:ascii="標楷體" w:hAnsi="標楷體" w:cs="Courier New" w:hint="eastAsia"/>
          <w:bCs/>
          <w:color w:val="000000" w:themeColor="text1"/>
          <w:kern w:val="0"/>
        </w:rPr>
        <w:t>，</w:t>
      </w:r>
      <w:r w:rsidRPr="00385E50">
        <w:rPr>
          <w:rFonts w:ascii="標楷體" w:hAnsi="標楷體" w:cs="Courier New" w:hint="eastAsia"/>
          <w:bCs/>
          <w:color w:val="000000" w:themeColor="text1"/>
          <w:kern w:val="0"/>
        </w:rPr>
        <w:t>及</w:t>
      </w:r>
      <w:r>
        <w:rPr>
          <w:rFonts w:ascii="標楷體" w:hAnsi="標楷體" w:cs="Courier New" w:hint="eastAsia"/>
          <w:bCs/>
          <w:color w:val="000000" w:themeColor="text1"/>
          <w:kern w:val="0"/>
        </w:rPr>
        <w:t>每班次</w:t>
      </w:r>
      <w:r w:rsidRPr="00385E50">
        <w:rPr>
          <w:rFonts w:ascii="標楷體" w:hAnsi="標楷體" w:cs="Courier New" w:hint="eastAsia"/>
          <w:bCs/>
          <w:color w:val="000000" w:themeColor="text1"/>
          <w:kern w:val="0"/>
        </w:rPr>
        <w:t>搭乘率</w:t>
      </w:r>
      <w:proofErr w:type="gramStart"/>
      <w:r w:rsidRPr="00385E50">
        <w:rPr>
          <w:rFonts w:ascii="標楷體" w:hAnsi="標楷體" w:cs="Courier New" w:hint="eastAsia"/>
          <w:bCs/>
          <w:color w:val="000000" w:themeColor="text1"/>
          <w:kern w:val="0"/>
        </w:rPr>
        <w:t>8成</w:t>
      </w:r>
      <w:proofErr w:type="gramEnd"/>
      <w:r>
        <w:rPr>
          <w:rFonts w:ascii="標楷體" w:hAnsi="標楷體" w:cs="Courier New" w:hint="eastAsia"/>
          <w:bCs/>
          <w:color w:val="000000" w:themeColor="text1"/>
          <w:kern w:val="0"/>
        </w:rPr>
        <w:t>（40名）</w:t>
      </w:r>
      <w:r w:rsidRPr="00385E50">
        <w:rPr>
          <w:rFonts w:ascii="標楷體" w:hAnsi="標楷體" w:cs="Courier New" w:hint="eastAsia"/>
          <w:bCs/>
          <w:color w:val="000000" w:themeColor="text1"/>
          <w:kern w:val="0"/>
        </w:rPr>
        <w:t>估算，</w:t>
      </w:r>
      <w:r>
        <w:rPr>
          <w:rFonts w:ascii="標楷體" w:hAnsi="標楷體" w:cs="Courier New" w:hint="eastAsia"/>
          <w:bCs/>
          <w:color w:val="000000" w:themeColor="text1"/>
          <w:kern w:val="0"/>
        </w:rPr>
        <w:t>經</w:t>
      </w:r>
      <w:r w:rsidRPr="00385E50">
        <w:rPr>
          <w:rFonts w:ascii="標楷體" w:hAnsi="標楷體" w:cs="Courier New" w:hint="eastAsia"/>
          <w:bCs/>
          <w:color w:val="000000" w:themeColor="text1"/>
          <w:kern w:val="0"/>
        </w:rPr>
        <w:t>扣除人事、維修及油料等費用後，每月淨收入達241萬餘元，預計2年8個月能回收投入成本</w:t>
      </w:r>
      <w:r>
        <w:rPr>
          <w:rFonts w:ascii="標楷體" w:hAnsi="標楷體" w:cs="Courier New" w:hint="eastAsia"/>
          <w:bCs/>
          <w:color w:val="000000" w:themeColor="text1"/>
          <w:kern w:val="0"/>
        </w:rPr>
        <w:t>。經</w:t>
      </w:r>
      <w:proofErr w:type="gramStart"/>
      <w:r>
        <w:rPr>
          <w:rFonts w:ascii="標楷體" w:hAnsi="標楷體" w:cs="Courier New" w:hint="eastAsia"/>
          <w:bCs/>
          <w:color w:val="000000" w:themeColor="text1"/>
          <w:kern w:val="0"/>
        </w:rPr>
        <w:t>查產發</w:t>
      </w:r>
      <w:proofErr w:type="gramEnd"/>
      <w:r>
        <w:rPr>
          <w:rFonts w:ascii="標楷體" w:hAnsi="標楷體" w:cs="Courier New" w:hint="eastAsia"/>
          <w:bCs/>
          <w:color w:val="000000" w:themeColor="text1"/>
          <w:kern w:val="0"/>
        </w:rPr>
        <w:t>處於</w:t>
      </w:r>
      <w:r w:rsidRPr="00106487">
        <w:rPr>
          <w:rFonts w:ascii="標楷體" w:hAnsi="標楷體" w:cs="Courier New" w:hint="eastAsia"/>
          <w:bCs/>
          <w:color w:val="000000" w:themeColor="text1"/>
          <w:kern w:val="0"/>
        </w:rPr>
        <w:t>113年12月至114年3月間辦理</w:t>
      </w:r>
      <w:r w:rsidRPr="00385E50">
        <w:rPr>
          <w:rFonts w:ascii="標楷體" w:hAnsi="標楷體" w:cs="Courier New" w:hint="eastAsia"/>
          <w:bCs/>
          <w:color w:val="000000" w:themeColor="text1"/>
          <w:kern w:val="0"/>
        </w:rPr>
        <w:t>「基隆水陸兩棲運具採購案」</w:t>
      </w:r>
      <w:r w:rsidRPr="00106487">
        <w:rPr>
          <w:rFonts w:ascii="標楷體" w:hAnsi="標楷體" w:cs="Courier New" w:hint="eastAsia"/>
          <w:bCs/>
          <w:color w:val="000000" w:themeColor="text1"/>
          <w:kern w:val="0"/>
        </w:rPr>
        <w:t>3次公開招標，</w:t>
      </w:r>
      <w:proofErr w:type="gramStart"/>
      <w:r w:rsidRPr="00106487">
        <w:rPr>
          <w:rFonts w:ascii="標楷體" w:hAnsi="標楷體" w:cs="Courier New" w:hint="eastAsia"/>
          <w:bCs/>
          <w:color w:val="000000" w:themeColor="text1"/>
          <w:kern w:val="0"/>
        </w:rPr>
        <w:t>均無廠商</w:t>
      </w:r>
      <w:proofErr w:type="gramEnd"/>
      <w:r w:rsidRPr="00106487">
        <w:rPr>
          <w:rFonts w:ascii="標楷體" w:hAnsi="標楷體" w:cs="Courier New" w:hint="eastAsia"/>
          <w:bCs/>
          <w:color w:val="000000" w:themeColor="text1"/>
          <w:kern w:val="0"/>
        </w:rPr>
        <w:t>投件而流標後，始檢討原招標需求書內容</w:t>
      </w:r>
      <w:r>
        <w:rPr>
          <w:rFonts w:ascii="標楷體" w:hAnsi="標楷體" w:cs="Courier New" w:hint="eastAsia"/>
          <w:bCs/>
          <w:color w:val="000000" w:themeColor="text1"/>
          <w:kern w:val="0"/>
        </w:rPr>
        <w:t>係</w:t>
      </w:r>
      <w:r w:rsidRPr="00106487">
        <w:rPr>
          <w:rFonts w:ascii="標楷體" w:hAnsi="標楷體" w:cs="Courier New" w:hint="eastAsia"/>
          <w:bCs/>
          <w:color w:val="000000" w:themeColor="text1"/>
          <w:kern w:val="0"/>
        </w:rPr>
        <w:t>規範</w:t>
      </w:r>
      <w:r>
        <w:rPr>
          <w:rFonts w:ascii="標楷體" w:hAnsi="標楷體" w:cs="Courier New" w:hint="eastAsia"/>
          <w:bCs/>
          <w:color w:val="000000" w:themeColor="text1"/>
          <w:kern w:val="0"/>
        </w:rPr>
        <w:t>具</w:t>
      </w:r>
      <w:r w:rsidRPr="00106487">
        <w:rPr>
          <w:rFonts w:ascii="標楷體" w:hAnsi="標楷體" w:cs="Courier New" w:hint="eastAsia"/>
          <w:bCs/>
          <w:color w:val="000000" w:themeColor="text1"/>
          <w:kern w:val="0"/>
        </w:rPr>
        <w:t>低</w:t>
      </w:r>
      <w:r>
        <w:rPr>
          <w:rFonts w:ascii="標楷體" w:hAnsi="標楷體" w:cs="Courier New" w:hint="eastAsia"/>
          <w:bCs/>
          <w:color w:val="000000" w:themeColor="text1"/>
          <w:kern w:val="0"/>
        </w:rPr>
        <w:t>底盤</w:t>
      </w:r>
      <w:r w:rsidRPr="00106487">
        <w:rPr>
          <w:rFonts w:ascii="標楷體" w:hAnsi="標楷體" w:cs="Courier New" w:hint="eastAsia"/>
          <w:bCs/>
          <w:color w:val="000000" w:themeColor="text1"/>
          <w:kern w:val="0"/>
        </w:rPr>
        <w:t>大客車</w:t>
      </w:r>
      <w:r>
        <w:rPr>
          <w:rFonts w:ascii="標楷體" w:hAnsi="標楷體" w:cs="Courier New" w:hint="eastAsia"/>
          <w:bCs/>
          <w:color w:val="000000" w:themeColor="text1"/>
          <w:kern w:val="0"/>
        </w:rPr>
        <w:t>功能之車體設計，其</w:t>
      </w:r>
      <w:r w:rsidRPr="00106487">
        <w:rPr>
          <w:rFonts w:ascii="標楷體" w:hAnsi="標楷體" w:cs="Courier New" w:hint="eastAsia"/>
          <w:bCs/>
          <w:color w:val="000000" w:themeColor="text1"/>
          <w:kern w:val="0"/>
        </w:rPr>
        <w:t>規格</w:t>
      </w:r>
      <w:r>
        <w:rPr>
          <w:rFonts w:ascii="標楷體" w:hAnsi="標楷體" w:cs="Courier New" w:hint="eastAsia"/>
          <w:bCs/>
          <w:color w:val="000000" w:themeColor="text1"/>
          <w:kern w:val="0"/>
        </w:rPr>
        <w:t>明顯</w:t>
      </w:r>
      <w:r w:rsidRPr="00106487">
        <w:rPr>
          <w:rFonts w:ascii="標楷體" w:hAnsi="標楷體" w:cs="Courier New" w:hint="eastAsia"/>
          <w:bCs/>
          <w:color w:val="000000" w:themeColor="text1"/>
          <w:kern w:val="0"/>
        </w:rPr>
        <w:t>與市場</w:t>
      </w:r>
      <w:r>
        <w:rPr>
          <w:rFonts w:ascii="標楷體" w:hAnsi="標楷體" w:cs="Courier New" w:hint="eastAsia"/>
          <w:bCs/>
          <w:color w:val="000000" w:themeColor="text1"/>
          <w:kern w:val="0"/>
        </w:rPr>
        <w:t>製造</w:t>
      </w:r>
      <w:r w:rsidRPr="00106487">
        <w:rPr>
          <w:rFonts w:ascii="標楷體" w:hAnsi="標楷體" w:cs="Courier New" w:hint="eastAsia"/>
          <w:bCs/>
          <w:color w:val="000000" w:themeColor="text1"/>
          <w:kern w:val="0"/>
        </w:rPr>
        <w:t>廠</w:t>
      </w:r>
      <w:r>
        <w:rPr>
          <w:rFonts w:ascii="標楷體" w:hAnsi="標楷體" w:cs="Courier New" w:hint="eastAsia"/>
          <w:bCs/>
          <w:color w:val="000000" w:themeColor="text1"/>
          <w:kern w:val="0"/>
        </w:rPr>
        <w:t>商所</w:t>
      </w:r>
      <w:r w:rsidRPr="00106487">
        <w:rPr>
          <w:rFonts w:ascii="標楷體" w:hAnsi="標楷體" w:cs="Courier New" w:hint="eastAsia"/>
          <w:bCs/>
          <w:color w:val="000000" w:themeColor="text1"/>
          <w:kern w:val="0"/>
        </w:rPr>
        <w:t>生產水陸兩棲運具未合</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實務</w:t>
      </w:r>
      <w:r>
        <w:rPr>
          <w:rFonts w:ascii="標楷體" w:hAnsi="標楷體" w:cs="Courier New" w:hint="eastAsia"/>
          <w:bCs/>
          <w:color w:val="000000" w:themeColor="text1"/>
          <w:kern w:val="0"/>
        </w:rPr>
        <w:t>上進出</w:t>
      </w:r>
      <w:r w:rsidRPr="00106487">
        <w:rPr>
          <w:rFonts w:ascii="標楷體" w:hAnsi="標楷體" w:cs="Courier New" w:hint="eastAsia"/>
          <w:bCs/>
          <w:color w:val="000000" w:themeColor="text1"/>
          <w:kern w:val="0"/>
        </w:rPr>
        <w:t>水坡度未有低底盤設計產品</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，並考量進口運具及船隻檢驗程序繁瑣，在不調整採購金額下，修正</w:t>
      </w:r>
      <w:proofErr w:type="gramStart"/>
      <w:r w:rsidRPr="00106487">
        <w:rPr>
          <w:rFonts w:ascii="標楷體" w:hAnsi="標楷體" w:cs="Courier New" w:hint="eastAsia"/>
          <w:bCs/>
          <w:color w:val="000000" w:themeColor="text1"/>
          <w:kern w:val="0"/>
        </w:rPr>
        <w:t>需求書運具</w:t>
      </w:r>
      <w:proofErr w:type="gramEnd"/>
      <w:r w:rsidRPr="00106487">
        <w:rPr>
          <w:rFonts w:ascii="標楷體" w:hAnsi="標楷體" w:cs="Courier New" w:hint="eastAsia"/>
          <w:bCs/>
          <w:color w:val="000000" w:themeColor="text1"/>
          <w:kern w:val="0"/>
        </w:rPr>
        <w:t>規格及延長履約期限；復於114年5月至</w:t>
      </w:r>
      <w:proofErr w:type="gramStart"/>
      <w:r w:rsidRPr="00106487">
        <w:rPr>
          <w:rFonts w:ascii="標楷體" w:hAnsi="標楷體" w:cs="Courier New" w:hint="eastAsia"/>
          <w:bCs/>
          <w:color w:val="000000" w:themeColor="text1"/>
          <w:kern w:val="0"/>
        </w:rPr>
        <w:t>7月間再辦理</w:t>
      </w:r>
      <w:proofErr w:type="gramEnd"/>
      <w:r w:rsidRPr="00106487">
        <w:rPr>
          <w:rFonts w:ascii="標楷體" w:hAnsi="標楷體" w:cs="Courier New" w:hint="eastAsia"/>
          <w:bCs/>
          <w:color w:val="000000" w:themeColor="text1"/>
          <w:kern w:val="0"/>
        </w:rPr>
        <w:t>3次公開招標，前2次因無人投件</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或評選小組評定為不合格廠商而流廢標，直至114年8月完成發包，契約金額7,998萬元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含後續擴充3,000萬元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，履約期限至116年7月，2</w:t>
      </w:r>
      <w:proofErr w:type="gramStart"/>
      <w:r w:rsidRPr="00106487">
        <w:rPr>
          <w:rFonts w:ascii="標楷體" w:hAnsi="標楷體" w:cs="Courier New" w:hint="eastAsia"/>
          <w:bCs/>
          <w:color w:val="000000" w:themeColor="text1"/>
          <w:kern w:val="0"/>
        </w:rPr>
        <w:t>臺</w:t>
      </w:r>
      <w:proofErr w:type="gramEnd"/>
      <w:r w:rsidRPr="00106487">
        <w:rPr>
          <w:rFonts w:ascii="標楷體" w:hAnsi="標楷體" w:cs="Courier New" w:hint="eastAsia"/>
          <w:bCs/>
          <w:color w:val="000000" w:themeColor="text1"/>
          <w:kern w:val="0"/>
        </w:rPr>
        <w:t>運具預計於115年10月及116年2月交付</w:t>
      </w:r>
      <w:r>
        <w:rPr>
          <w:rFonts w:ascii="標楷體" w:hAnsi="標楷體" w:cs="Courier New" w:hint="eastAsia"/>
          <w:bCs/>
          <w:color w:val="000000" w:themeColor="text1"/>
          <w:kern w:val="0"/>
        </w:rPr>
        <w:t>，顯示原</w:t>
      </w:r>
      <w:r w:rsidRPr="00106487">
        <w:rPr>
          <w:rFonts w:ascii="標楷體" w:hAnsi="標楷體" w:cs="Courier New" w:hint="eastAsia"/>
          <w:bCs/>
          <w:color w:val="000000" w:themeColor="text1"/>
          <w:kern w:val="0"/>
        </w:rPr>
        <w:t>訂定需求書規格與市場製</w:t>
      </w:r>
      <w:r>
        <w:rPr>
          <w:rFonts w:ascii="標楷體" w:hAnsi="標楷體" w:cs="Courier New" w:hint="eastAsia"/>
          <w:bCs/>
          <w:color w:val="000000" w:themeColor="text1"/>
          <w:kern w:val="0"/>
        </w:rPr>
        <w:t>造</w:t>
      </w:r>
      <w:r w:rsidRPr="00106487">
        <w:rPr>
          <w:rFonts w:ascii="標楷體" w:hAnsi="標楷體" w:cs="Courier New" w:hint="eastAsia"/>
          <w:bCs/>
          <w:color w:val="000000" w:themeColor="text1"/>
          <w:kern w:val="0"/>
        </w:rPr>
        <w:t>實</w:t>
      </w:r>
      <w:r>
        <w:rPr>
          <w:rFonts w:ascii="標楷體" w:hAnsi="標楷體" w:cs="Courier New" w:hint="eastAsia"/>
          <w:bCs/>
          <w:color w:val="000000" w:themeColor="text1"/>
          <w:kern w:val="0"/>
        </w:rPr>
        <w:t>況</w:t>
      </w:r>
      <w:r w:rsidRPr="00106487">
        <w:rPr>
          <w:rFonts w:ascii="標楷體" w:hAnsi="標楷體" w:cs="Courier New" w:hint="eastAsia"/>
          <w:bCs/>
          <w:color w:val="000000" w:themeColor="text1"/>
          <w:kern w:val="0"/>
        </w:rPr>
        <w:t>未合，</w:t>
      </w:r>
      <w:r>
        <w:rPr>
          <w:rFonts w:ascii="標楷體" w:hAnsi="標楷體" w:cs="Courier New" w:hint="eastAsia"/>
          <w:bCs/>
          <w:color w:val="000000" w:themeColor="text1"/>
          <w:kern w:val="0"/>
        </w:rPr>
        <w:t>致</w:t>
      </w:r>
      <w:r w:rsidRPr="00106487">
        <w:rPr>
          <w:rFonts w:ascii="標楷體" w:hAnsi="標楷體" w:cs="Courier New" w:hint="eastAsia"/>
          <w:bCs/>
          <w:color w:val="000000" w:themeColor="text1"/>
          <w:kern w:val="0"/>
        </w:rPr>
        <w:t>衍生數次流標與調整招標文件</w:t>
      </w:r>
      <w:r>
        <w:rPr>
          <w:rFonts w:ascii="標楷體" w:hAnsi="標楷體" w:cs="Courier New" w:hint="eastAsia"/>
          <w:bCs/>
          <w:color w:val="000000" w:themeColor="text1"/>
          <w:kern w:val="0"/>
        </w:rPr>
        <w:t>增加</w:t>
      </w:r>
      <w:r w:rsidRPr="00106487">
        <w:rPr>
          <w:rFonts w:ascii="標楷體" w:hAnsi="標楷體" w:cs="Courier New" w:hint="eastAsia"/>
          <w:bCs/>
          <w:color w:val="000000" w:themeColor="text1"/>
          <w:kern w:val="0"/>
        </w:rPr>
        <w:t>作業時間，</w:t>
      </w:r>
      <w:r>
        <w:rPr>
          <w:rFonts w:ascii="標楷體" w:hAnsi="標楷體" w:cs="Courier New" w:hint="eastAsia"/>
          <w:bCs/>
          <w:color w:val="000000" w:themeColor="text1"/>
          <w:kern w:val="0"/>
        </w:rPr>
        <w:t>已</w:t>
      </w:r>
      <w:r w:rsidRPr="00106487">
        <w:rPr>
          <w:rFonts w:ascii="標楷體" w:hAnsi="標楷體" w:cs="Courier New" w:hint="eastAsia"/>
          <w:bCs/>
          <w:color w:val="000000" w:themeColor="text1"/>
          <w:kern w:val="0"/>
        </w:rPr>
        <w:t>延宕計畫推動期程。</w:t>
      </w:r>
      <w:r>
        <w:rPr>
          <w:rFonts w:ascii="標楷體" w:hAnsi="標楷體" w:cs="Courier New" w:hint="eastAsia"/>
          <w:bCs/>
          <w:color w:val="000000" w:themeColor="text1"/>
          <w:kern w:val="0"/>
        </w:rPr>
        <w:t>復查</w:t>
      </w:r>
      <w:r w:rsidRPr="00106487">
        <w:rPr>
          <w:rFonts w:ascii="標楷體" w:hAnsi="標楷體" w:cs="Courier New" w:hint="eastAsia"/>
          <w:bCs/>
          <w:color w:val="000000" w:themeColor="text1"/>
          <w:kern w:val="0"/>
        </w:rPr>
        <w:t>113年4月核定營運計畫書，參考日本KABA Bus、SKY DUCK各路線定價介於484至756元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日幣2,300至3,600元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，設定票價為750元，較國內首</w:t>
      </w:r>
      <w:proofErr w:type="gramStart"/>
      <w:r w:rsidRPr="00106487">
        <w:rPr>
          <w:rFonts w:ascii="標楷體" w:hAnsi="標楷體" w:cs="Courier New" w:hint="eastAsia"/>
          <w:bCs/>
          <w:color w:val="000000" w:themeColor="text1"/>
          <w:kern w:val="0"/>
        </w:rPr>
        <w:t>個</w:t>
      </w:r>
      <w:proofErr w:type="gramEnd"/>
      <w:r w:rsidRPr="00106487">
        <w:rPr>
          <w:rFonts w:ascii="標楷體" w:hAnsi="標楷體" w:cs="Courier New" w:hint="eastAsia"/>
          <w:bCs/>
          <w:color w:val="000000" w:themeColor="text1"/>
          <w:kern w:val="0"/>
        </w:rPr>
        <w:t>引進水陸兩棲運具之高雄市經驗</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99年營運至109年終止</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，其訂定票價介於125元至300元間</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區分平假日及全半票</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及產發</w:t>
      </w:r>
      <w:r w:rsidRPr="00106487">
        <w:rPr>
          <w:rFonts w:ascii="標楷體" w:hAnsi="標楷體" w:cs="Courier New" w:hint="eastAsia"/>
          <w:bCs/>
          <w:color w:val="000000" w:themeColor="text1"/>
          <w:kern w:val="0"/>
        </w:rPr>
        <w:t>處</w:t>
      </w:r>
      <w:proofErr w:type="gramEnd"/>
      <w:r w:rsidRPr="00106487">
        <w:rPr>
          <w:rFonts w:ascii="標楷體" w:hAnsi="標楷體" w:cs="Courier New" w:hint="eastAsia"/>
          <w:bCs/>
          <w:color w:val="000000" w:themeColor="text1"/>
          <w:kern w:val="0"/>
        </w:rPr>
        <w:t>網路問卷調查結果</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多數受訪者期待票價在250元內，</w:t>
      </w:r>
      <w:r>
        <w:rPr>
          <w:rFonts w:ascii="標楷體" w:hAnsi="標楷體" w:cs="Courier New" w:hint="eastAsia"/>
          <w:bCs/>
          <w:color w:val="000000" w:themeColor="text1"/>
          <w:kern w:val="0"/>
        </w:rPr>
        <w:t>高</w:t>
      </w:r>
      <w:r w:rsidRPr="00106487">
        <w:rPr>
          <w:rFonts w:ascii="標楷體" w:hAnsi="標楷體" w:cs="Courier New" w:hint="eastAsia"/>
          <w:bCs/>
          <w:color w:val="000000" w:themeColor="text1"/>
          <w:kern w:val="0"/>
        </w:rPr>
        <w:t>出1.5至5倍，未審慎評估國情及遊客屬性差異，恐影響實際營運搭乘率</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規劃搭乘率達</w:t>
      </w:r>
      <w:proofErr w:type="gramStart"/>
      <w:r w:rsidRPr="00106487">
        <w:rPr>
          <w:rFonts w:ascii="標楷體" w:hAnsi="標楷體" w:cs="Courier New" w:hint="eastAsia"/>
          <w:bCs/>
          <w:color w:val="000000" w:themeColor="text1"/>
          <w:kern w:val="0"/>
        </w:rPr>
        <w:t>8成</w:t>
      </w:r>
      <w:proofErr w:type="gramEnd"/>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w:t>
      </w:r>
      <w:r>
        <w:rPr>
          <w:rFonts w:ascii="標楷體" w:hAnsi="標楷體" w:cs="Courier New" w:hint="eastAsia"/>
          <w:bCs/>
          <w:color w:val="000000" w:themeColor="text1"/>
          <w:kern w:val="0"/>
        </w:rPr>
        <w:t>又</w:t>
      </w:r>
      <w:r w:rsidRPr="00106487">
        <w:rPr>
          <w:rFonts w:ascii="標楷體" w:hAnsi="標楷體" w:cs="Courier New" w:hint="eastAsia"/>
          <w:bCs/>
          <w:color w:val="000000" w:themeColor="text1"/>
          <w:kern w:val="0"/>
        </w:rPr>
        <w:t>114年間持續評估下水引道建置工程等經費需求，截至115年4月底估算金額約1億1,805萬餘元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表1</w:t>
      </w:r>
      <w:r w:rsidR="00B10DBF">
        <w:rPr>
          <w:rFonts w:ascii="標楷體" w:hAnsi="標楷體" w:cs="Courier New" w:hint="eastAsia"/>
          <w:bCs/>
          <w:color w:val="000000" w:themeColor="text1"/>
          <w:kern w:val="0"/>
        </w:rPr>
        <w:t>1</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，較核定報告經費需求7,600萬元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增幅55.33％</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增加4,205萬餘元</w:t>
      </w:r>
      <w:r>
        <w:rPr>
          <w:rFonts w:ascii="標楷體" w:hAnsi="標楷體" w:cs="Courier New" w:hint="eastAsia"/>
          <w:bCs/>
          <w:color w:val="000000" w:themeColor="text1"/>
          <w:kern w:val="0"/>
        </w:rPr>
        <w:t>）</w:t>
      </w:r>
      <w:r w:rsidRPr="00106487">
        <w:rPr>
          <w:rFonts w:ascii="標楷體" w:hAnsi="標楷體" w:cs="Courier New" w:hint="eastAsia"/>
          <w:bCs/>
          <w:color w:val="000000" w:themeColor="text1"/>
          <w:kern w:val="0"/>
        </w:rPr>
        <w:t>，至營運參數亦有調整，包括每班次可搭載人次由40名降為36名、營運期間由全年改為3月至10月、每日8至9班則降為3至5班等，且後續維運事宜係交由市屬事業基隆市公共汽車管理處，</w:t>
      </w:r>
      <w:r>
        <w:rPr>
          <w:rFonts w:ascii="標楷體" w:hAnsi="標楷體" w:cs="Courier New" w:hint="eastAsia"/>
          <w:bCs/>
          <w:color w:val="000000" w:themeColor="text1"/>
          <w:kern w:val="0"/>
        </w:rPr>
        <w:t>然</w:t>
      </w:r>
      <w:r w:rsidRPr="00106487">
        <w:rPr>
          <w:rFonts w:ascii="標楷體" w:hAnsi="標楷體" w:cs="Courier New" w:hint="eastAsia"/>
          <w:bCs/>
          <w:color w:val="000000" w:themeColor="text1"/>
          <w:kern w:val="0"/>
        </w:rPr>
        <w:t>該處截至114年底累積虧損已達20億5,306萬餘元，其本業虧損</w:t>
      </w:r>
      <w:proofErr w:type="gramStart"/>
      <w:r w:rsidRPr="00106487">
        <w:rPr>
          <w:rFonts w:ascii="標楷體" w:hAnsi="標楷體" w:cs="Courier New" w:hint="eastAsia"/>
          <w:bCs/>
          <w:color w:val="000000" w:themeColor="text1"/>
          <w:kern w:val="0"/>
        </w:rPr>
        <w:t>胥</w:t>
      </w:r>
      <w:proofErr w:type="gramEnd"/>
      <w:r w:rsidRPr="00106487">
        <w:rPr>
          <w:rFonts w:ascii="標楷體" w:hAnsi="標楷體" w:cs="Courier New" w:hint="eastAsia"/>
          <w:bCs/>
          <w:color w:val="000000" w:themeColor="text1"/>
          <w:kern w:val="0"/>
        </w:rPr>
        <w:t>賴交通處</w:t>
      </w:r>
      <w:r>
        <w:rPr>
          <w:rFonts w:ascii="標楷體" w:hAnsi="標楷體" w:cs="Courier New" w:hint="eastAsia"/>
          <w:bCs/>
          <w:color w:val="000000" w:themeColor="text1"/>
          <w:kern w:val="0"/>
        </w:rPr>
        <w:t>連</w:t>
      </w:r>
      <w:r w:rsidRPr="00106487">
        <w:rPr>
          <w:rFonts w:ascii="標楷體" w:hAnsi="標楷體" w:cs="Courier New" w:hint="eastAsia"/>
          <w:bCs/>
          <w:color w:val="000000" w:themeColor="text1"/>
          <w:kern w:val="0"/>
        </w:rPr>
        <w:t>年編列預算補貼，均顯示財務規劃已偏離現實且潛存營運虧損擴大之危機，</w:t>
      </w:r>
      <w:proofErr w:type="gramStart"/>
      <w:r>
        <w:rPr>
          <w:rFonts w:ascii="標楷體" w:hAnsi="標楷體" w:cs="Courier New" w:hint="eastAsia"/>
          <w:bCs/>
          <w:color w:val="000000" w:themeColor="text1"/>
          <w:kern w:val="0"/>
        </w:rPr>
        <w:t>惟</w:t>
      </w:r>
      <w:r w:rsidRPr="00106487">
        <w:rPr>
          <w:rFonts w:ascii="標楷體" w:hAnsi="標楷體" w:cs="Courier New" w:hint="eastAsia"/>
          <w:bCs/>
          <w:color w:val="000000" w:themeColor="text1"/>
          <w:kern w:val="0"/>
        </w:rPr>
        <w:t>產發</w:t>
      </w:r>
      <w:proofErr w:type="gramEnd"/>
      <w:r w:rsidRPr="00106487">
        <w:rPr>
          <w:rFonts w:ascii="標楷體" w:hAnsi="標楷體" w:cs="Courier New" w:hint="eastAsia"/>
          <w:bCs/>
          <w:color w:val="000000" w:themeColor="text1"/>
          <w:kern w:val="0"/>
        </w:rPr>
        <w:t>處自</w:t>
      </w:r>
      <w:r>
        <w:rPr>
          <w:rFonts w:ascii="標楷體" w:hAnsi="標楷體" w:cs="Courier New" w:hint="eastAsia"/>
          <w:bCs/>
          <w:color w:val="000000" w:themeColor="text1"/>
          <w:kern w:val="0"/>
        </w:rPr>
        <w:t>113年4月中</w:t>
      </w:r>
      <w:r w:rsidRPr="00106487">
        <w:rPr>
          <w:rFonts w:ascii="標楷體" w:hAnsi="標楷體" w:cs="Courier New" w:hint="eastAsia"/>
          <w:bCs/>
          <w:color w:val="000000" w:themeColor="text1"/>
          <w:kern w:val="0"/>
        </w:rPr>
        <w:t>核定報告迄至115年4月底止已逾2年仍未滾動檢討財務規劃，及針對主要風險因子</w:t>
      </w:r>
      <w:r w:rsidRPr="00106487">
        <w:rPr>
          <w:rFonts w:ascii="標楷體" w:hAnsi="標楷體" w:cs="Courier New" w:hint="eastAsia"/>
          <w:bCs/>
          <w:color w:val="000000" w:themeColor="text1"/>
          <w:kern w:val="0"/>
        </w:rPr>
        <w:lastRenderedPageBreak/>
        <w:t>進行分析，並就未來虧損缺口</w:t>
      </w:r>
      <w:proofErr w:type="gramStart"/>
      <w:r w:rsidRPr="00106487">
        <w:rPr>
          <w:rFonts w:ascii="標楷體" w:hAnsi="標楷體" w:cs="Courier New" w:hint="eastAsia"/>
          <w:bCs/>
          <w:color w:val="000000" w:themeColor="text1"/>
          <w:kern w:val="0"/>
        </w:rPr>
        <w:t>研</w:t>
      </w:r>
      <w:proofErr w:type="gramEnd"/>
      <w:r w:rsidRPr="00106487">
        <w:rPr>
          <w:rFonts w:ascii="標楷體" w:hAnsi="標楷體" w:cs="Courier New" w:hint="eastAsia"/>
          <w:bCs/>
          <w:color w:val="000000" w:themeColor="text1"/>
          <w:kern w:val="0"/>
        </w:rPr>
        <w:t>提應對策略，不利財務預警及輔助決策</w:t>
      </w:r>
      <w:r>
        <w:rPr>
          <w:rFonts w:ascii="標楷體" w:hAnsi="標楷體" w:cs="Courier New" w:hint="eastAsia"/>
          <w:bCs/>
          <w:color w:val="000000" w:themeColor="text1"/>
          <w:kern w:val="0"/>
        </w:rPr>
        <w:t>，經函請市政府</w:t>
      </w:r>
      <w:r w:rsidRPr="0026379F">
        <w:rPr>
          <w:rFonts w:ascii="標楷體" w:hAnsi="標楷體" w:cs="Courier New" w:hint="eastAsia"/>
          <w:bCs/>
          <w:color w:val="000000" w:themeColor="text1"/>
          <w:kern w:val="0"/>
        </w:rPr>
        <w:t>檢討</w:t>
      </w:r>
      <w:proofErr w:type="gramStart"/>
      <w:r w:rsidRPr="0026379F">
        <w:rPr>
          <w:rFonts w:ascii="標楷體" w:hAnsi="標楷體" w:cs="Courier New" w:hint="eastAsia"/>
          <w:bCs/>
          <w:color w:val="000000" w:themeColor="text1"/>
          <w:kern w:val="0"/>
        </w:rPr>
        <w:t>妥處，俾</w:t>
      </w:r>
      <w:proofErr w:type="gramEnd"/>
      <w:r w:rsidRPr="0026379F">
        <w:rPr>
          <w:rFonts w:ascii="標楷體" w:hAnsi="標楷體" w:cs="Courier New" w:hint="eastAsia"/>
          <w:bCs/>
          <w:color w:val="000000" w:themeColor="text1"/>
          <w:kern w:val="0"/>
        </w:rPr>
        <w:t>確保有限資源運用效益</w:t>
      </w:r>
      <w:r>
        <w:rPr>
          <w:rFonts w:ascii="標楷體" w:hAnsi="標楷體" w:cs="Courier New" w:hint="eastAsia"/>
          <w:bCs/>
          <w:color w:val="000000" w:themeColor="text1"/>
          <w:kern w:val="0"/>
        </w:rPr>
        <w:t>。</w:t>
      </w:r>
      <w:r w:rsidRPr="00396CE9">
        <w:rPr>
          <w:rFonts w:ascii="標楷體" w:hAnsi="標楷體" w:hint="eastAsia"/>
          <w:bCs/>
        </w:rPr>
        <w:t>據復：</w:t>
      </w:r>
      <w:r>
        <w:rPr>
          <w:rFonts w:ascii="標楷體" w:hAnsi="標楷體" w:hint="eastAsia"/>
          <w:bCs/>
        </w:rPr>
        <w:t>原</w:t>
      </w:r>
      <w:proofErr w:type="gramStart"/>
      <w:r w:rsidRPr="00190062">
        <w:rPr>
          <w:rFonts w:ascii="標楷體" w:hAnsi="標楷體" w:hint="eastAsia"/>
          <w:bCs/>
        </w:rPr>
        <w:t>訂定低底盤</w:t>
      </w:r>
      <w:proofErr w:type="gramEnd"/>
      <w:r w:rsidRPr="00190062">
        <w:rPr>
          <w:rFonts w:ascii="標楷體" w:hAnsi="標楷體" w:hint="eastAsia"/>
          <w:bCs/>
        </w:rPr>
        <w:t>功能設計規格</w:t>
      </w:r>
      <w:r>
        <w:rPr>
          <w:rFonts w:ascii="標楷體" w:hAnsi="標楷體" w:hint="eastAsia"/>
          <w:bCs/>
        </w:rPr>
        <w:t>係考量</w:t>
      </w:r>
      <w:r w:rsidRPr="00190062">
        <w:rPr>
          <w:rFonts w:ascii="標楷體" w:hAnsi="標楷體" w:hint="eastAsia"/>
          <w:bCs/>
        </w:rPr>
        <w:t>身心障礙者及高齡旅客乘車需求</w:t>
      </w:r>
      <w:r>
        <w:rPr>
          <w:rFonts w:ascii="標楷體" w:hAnsi="標楷體" w:hint="eastAsia"/>
          <w:bCs/>
        </w:rPr>
        <w:t>，經</w:t>
      </w:r>
      <w:r w:rsidRPr="00190062">
        <w:rPr>
          <w:rFonts w:ascii="標楷體" w:hAnsi="標楷體" w:hint="eastAsia"/>
          <w:bCs/>
        </w:rPr>
        <w:t>國外製造</w:t>
      </w:r>
      <w:r>
        <w:rPr>
          <w:rFonts w:ascii="標楷體" w:hAnsi="標楷體" w:hint="eastAsia"/>
          <w:bCs/>
        </w:rPr>
        <w:t>廠</w:t>
      </w:r>
      <w:r w:rsidRPr="00190062">
        <w:rPr>
          <w:rFonts w:ascii="標楷體" w:hAnsi="標楷體" w:hint="eastAsia"/>
          <w:bCs/>
        </w:rPr>
        <w:t>商表示</w:t>
      </w:r>
      <w:r>
        <w:rPr>
          <w:rFonts w:ascii="標楷體" w:hAnsi="標楷體" w:hint="eastAsia"/>
          <w:bCs/>
        </w:rPr>
        <w:t>與</w:t>
      </w:r>
      <w:r w:rsidRPr="00190062">
        <w:rPr>
          <w:rFonts w:ascii="標楷體" w:hAnsi="標楷體" w:hint="eastAsia"/>
          <w:bCs/>
        </w:rPr>
        <w:t>進出水坡度等技術需求牴觸</w:t>
      </w:r>
      <w:r>
        <w:rPr>
          <w:rFonts w:ascii="標楷體" w:hAnsi="標楷體" w:hint="eastAsia"/>
          <w:bCs/>
        </w:rPr>
        <w:t>，即配合</w:t>
      </w:r>
      <w:r w:rsidRPr="00190062">
        <w:rPr>
          <w:rFonts w:ascii="標楷體" w:hAnsi="標楷體" w:hint="eastAsia"/>
          <w:bCs/>
        </w:rPr>
        <w:t>檢討</w:t>
      </w:r>
      <w:r>
        <w:rPr>
          <w:rFonts w:ascii="標楷體" w:hAnsi="標楷體" w:hint="eastAsia"/>
          <w:bCs/>
        </w:rPr>
        <w:t>調整</w:t>
      </w:r>
      <w:r w:rsidRPr="00190062">
        <w:rPr>
          <w:rFonts w:ascii="標楷體" w:hAnsi="標楷體" w:hint="eastAsia"/>
          <w:bCs/>
        </w:rPr>
        <w:t>規範</w:t>
      </w:r>
      <w:r>
        <w:rPr>
          <w:rFonts w:ascii="標楷體" w:hAnsi="標楷體" w:hint="eastAsia"/>
          <w:bCs/>
        </w:rPr>
        <w:t>，未來其他採購案將審慎調查市場製造規格</w:t>
      </w:r>
      <w:r w:rsidRPr="009725F1">
        <w:rPr>
          <w:rFonts w:ascii="標楷體" w:hAnsi="標楷體" w:hint="eastAsia"/>
          <w:bCs/>
        </w:rPr>
        <w:t>；目前票價尚未定案，將於試營運期間依實際搭乘情形及市場接受度，</w:t>
      </w:r>
      <w:proofErr w:type="gramStart"/>
      <w:r w:rsidRPr="009725F1">
        <w:rPr>
          <w:rFonts w:ascii="標楷體" w:hAnsi="標楷體" w:hint="eastAsia"/>
          <w:bCs/>
        </w:rPr>
        <w:t>研</w:t>
      </w:r>
      <w:proofErr w:type="gramEnd"/>
      <w:r w:rsidRPr="009725F1">
        <w:rPr>
          <w:rFonts w:ascii="標楷體" w:hAnsi="標楷體" w:hint="eastAsia"/>
          <w:bCs/>
        </w:rPr>
        <w:t>議差異化票價機制並滾動檢討；</w:t>
      </w:r>
      <w:r>
        <w:rPr>
          <w:rFonts w:ascii="標楷體" w:hAnsi="標楷體" w:hint="eastAsia"/>
          <w:bCs/>
        </w:rPr>
        <w:t>後續</w:t>
      </w:r>
      <w:r w:rsidRPr="009725F1">
        <w:rPr>
          <w:rFonts w:ascii="標楷體" w:hAnsi="標楷體" w:hint="eastAsia"/>
          <w:bCs/>
        </w:rPr>
        <w:t>定期檢討財務模型及營運參數，</w:t>
      </w:r>
      <w:r>
        <w:rPr>
          <w:rFonts w:ascii="標楷體" w:hAnsi="標楷體" w:hint="eastAsia"/>
          <w:bCs/>
        </w:rPr>
        <w:t>且</w:t>
      </w:r>
      <w:r w:rsidRPr="009725F1">
        <w:rPr>
          <w:rFonts w:ascii="標楷體" w:hAnsi="標楷體" w:hint="eastAsia"/>
          <w:bCs/>
        </w:rPr>
        <w:t>針對搭乘率、票價、營運天數、載客量等關鍵財務影響因子辦理敏感度分析</w:t>
      </w:r>
      <w:r>
        <w:rPr>
          <w:rFonts w:ascii="標楷體" w:hAnsi="標楷體" w:hint="eastAsia"/>
          <w:bCs/>
        </w:rPr>
        <w:t>，</w:t>
      </w:r>
      <w:r w:rsidRPr="009725F1">
        <w:rPr>
          <w:rFonts w:ascii="標楷體" w:hAnsi="標楷體" w:hint="eastAsia"/>
          <w:bCs/>
        </w:rPr>
        <w:t>並</w:t>
      </w:r>
      <w:proofErr w:type="gramStart"/>
      <w:r w:rsidRPr="009725F1">
        <w:rPr>
          <w:rFonts w:ascii="標楷體" w:hAnsi="標楷體" w:hint="eastAsia"/>
          <w:bCs/>
        </w:rPr>
        <w:t>研</w:t>
      </w:r>
      <w:proofErr w:type="gramEnd"/>
      <w:r w:rsidRPr="009725F1">
        <w:rPr>
          <w:rFonts w:ascii="標楷體" w:hAnsi="標楷體" w:hint="eastAsia"/>
          <w:bCs/>
        </w:rPr>
        <w:t>擬虧損風險控管及因應機制</w:t>
      </w:r>
      <w:r>
        <w:rPr>
          <w:rFonts w:ascii="標楷體" w:hAnsi="標楷體" w:hint="eastAsia"/>
          <w:bCs/>
        </w:rPr>
        <w:t>。</w:t>
      </w:r>
    </w:p>
    <w:p w14:paraId="0C34DBF1" w14:textId="2002102C" w:rsidR="003B2FF1" w:rsidRDefault="003B2FF1" w:rsidP="003B2FF1">
      <w:pPr>
        <w:overflowPunct w:val="0"/>
        <w:spacing w:line="466" w:lineRule="exact"/>
        <w:ind w:firstLineChars="200" w:firstLine="494"/>
        <w:jc w:val="both"/>
        <w:rPr>
          <w:rFonts w:ascii="標楷體" w:hAnsi="標楷體"/>
          <w:bCs/>
        </w:rPr>
      </w:pPr>
      <w:r>
        <w:rPr>
          <w:rFonts w:ascii="標楷體" w:hAnsi="標楷體" w:cs="Courier New" w:hint="eastAsia"/>
          <w:b/>
          <w:color w:val="000000" w:themeColor="text1"/>
          <w:kern w:val="0"/>
        </w:rPr>
        <w:t>2</w:t>
      </w:r>
      <w:r w:rsidRPr="00B90320">
        <w:rPr>
          <w:rFonts w:ascii="標楷體" w:hAnsi="標楷體" w:cs="Courier New" w:hint="eastAsia"/>
          <w:b/>
          <w:color w:val="000000" w:themeColor="text1"/>
          <w:kern w:val="0"/>
        </w:rPr>
        <w:t>.</w:t>
      </w:r>
      <w:r w:rsidRPr="00DF4F89">
        <w:rPr>
          <w:rFonts w:ascii="標楷體" w:hAnsi="標楷體" w:cs="Courier New" w:hint="eastAsia"/>
          <w:b/>
          <w:color w:val="000000" w:themeColor="text1"/>
          <w:kern w:val="0"/>
        </w:rPr>
        <w:t>工程設計發包進度落後，且尚有諸多待辦事項，恐影響運具交付下水檢測作業並延後營運期程</w:t>
      </w:r>
      <w:r w:rsidRPr="00D16A77">
        <w:rPr>
          <w:rFonts w:ascii="標楷體" w:hAnsi="標楷體" w:cs="Courier New" w:hint="eastAsia"/>
          <w:b/>
          <w:color w:val="000000" w:themeColor="text1"/>
          <w:kern w:val="0"/>
        </w:rPr>
        <w:t>：</w:t>
      </w:r>
      <w:proofErr w:type="gramStart"/>
      <w:r w:rsidRPr="00DF4F89">
        <w:rPr>
          <w:rFonts w:ascii="標楷體" w:hAnsi="標楷體" w:cs="Courier New" w:hint="eastAsia"/>
          <w:bCs/>
          <w:color w:val="000000" w:themeColor="text1"/>
          <w:kern w:val="0"/>
        </w:rPr>
        <w:t>產發處</w:t>
      </w:r>
      <w:proofErr w:type="gramEnd"/>
      <w:r w:rsidRPr="00DF4F89">
        <w:rPr>
          <w:rFonts w:ascii="標楷體" w:hAnsi="標楷體" w:cs="Courier New" w:hint="eastAsia"/>
          <w:bCs/>
          <w:color w:val="000000" w:themeColor="text1"/>
          <w:kern w:val="0"/>
        </w:rPr>
        <w:t>導入水陸兩棲運具觀光設施，除購置運具外，尚涉及碼頭工程設計暨施工、駕駛員培訓及申請水陸經營航線許可等多項採購案件或營運前置作業，據115年1月「水陸兩棲運具營運計畫執行預計進度表」列載，規劃115年1月、3月</w:t>
      </w:r>
      <w:r>
        <w:rPr>
          <w:rFonts w:ascii="標楷體" w:hAnsi="標楷體" w:cs="Courier New" w:hint="eastAsia"/>
          <w:bCs/>
          <w:color w:val="000000" w:themeColor="text1"/>
          <w:kern w:val="0"/>
        </w:rPr>
        <w:t>辦理</w:t>
      </w:r>
      <w:r w:rsidRPr="00DF4F89">
        <w:rPr>
          <w:rFonts w:ascii="標楷體" w:hAnsi="標楷體" w:cs="Courier New" w:hint="eastAsia"/>
          <w:bCs/>
          <w:color w:val="000000" w:themeColor="text1"/>
          <w:kern w:val="0"/>
        </w:rPr>
        <w:t>設計案及工程案</w:t>
      </w:r>
      <w:r>
        <w:rPr>
          <w:rFonts w:ascii="標楷體" w:hAnsi="標楷體" w:cs="Courier New" w:hint="eastAsia"/>
          <w:bCs/>
          <w:color w:val="000000" w:themeColor="text1"/>
          <w:kern w:val="0"/>
        </w:rPr>
        <w:t>之發包</w:t>
      </w:r>
      <w:r w:rsidRPr="00DF4F89">
        <w:rPr>
          <w:rFonts w:ascii="標楷體" w:hAnsi="標楷體" w:cs="Courier New" w:hint="eastAsia"/>
          <w:bCs/>
          <w:color w:val="000000" w:themeColor="text1"/>
          <w:kern w:val="0"/>
        </w:rPr>
        <w:t>，估算工期270天，於</w:t>
      </w:r>
      <w:r>
        <w:rPr>
          <w:rFonts w:ascii="標楷體" w:hAnsi="標楷體" w:cs="Courier New" w:hint="eastAsia"/>
          <w:bCs/>
          <w:color w:val="000000" w:themeColor="text1"/>
          <w:kern w:val="0"/>
        </w:rPr>
        <w:t>同年</w:t>
      </w:r>
      <w:r w:rsidRPr="00DF4F89">
        <w:rPr>
          <w:rFonts w:ascii="標楷體" w:hAnsi="標楷體" w:cs="Courier New" w:hint="eastAsia"/>
          <w:bCs/>
          <w:color w:val="000000" w:themeColor="text1"/>
          <w:kern w:val="0"/>
        </w:rPr>
        <w:t>12月完工，期間下水引道工程須配合第1</w:t>
      </w:r>
      <w:proofErr w:type="gramStart"/>
      <w:r w:rsidRPr="00DF4F89">
        <w:rPr>
          <w:rFonts w:ascii="標楷體" w:hAnsi="標楷體" w:cs="Courier New" w:hint="eastAsia"/>
          <w:bCs/>
          <w:color w:val="000000" w:themeColor="text1"/>
          <w:kern w:val="0"/>
        </w:rPr>
        <w:t>臺</w:t>
      </w:r>
      <w:proofErr w:type="gramEnd"/>
      <w:r w:rsidRPr="00DF4F89">
        <w:rPr>
          <w:rFonts w:ascii="標楷體" w:hAnsi="標楷體" w:cs="Courier New" w:hint="eastAsia"/>
          <w:bCs/>
          <w:color w:val="000000" w:themeColor="text1"/>
          <w:kern w:val="0"/>
        </w:rPr>
        <w:t>運具</w:t>
      </w:r>
      <w:r>
        <w:rPr>
          <w:rFonts w:ascii="標楷體" w:hAnsi="標楷體" w:cs="Courier New" w:hint="eastAsia"/>
          <w:bCs/>
          <w:color w:val="000000" w:themeColor="text1"/>
          <w:kern w:val="0"/>
        </w:rPr>
        <w:t>於同年</w:t>
      </w:r>
      <w:r w:rsidRPr="00DF4F89">
        <w:rPr>
          <w:rFonts w:ascii="標楷體" w:hAnsi="標楷體" w:cs="Courier New" w:hint="eastAsia"/>
          <w:bCs/>
          <w:color w:val="000000" w:themeColor="text1"/>
          <w:kern w:val="0"/>
        </w:rPr>
        <w:t>10月交付下水測試，辦理部分驗收後先行啟用，再接續取得車船牌照及經營執照，預計116年5月試營運、7月正式營運</w:t>
      </w:r>
      <w:r>
        <w:rPr>
          <w:rFonts w:ascii="標楷體" w:hAnsi="標楷體" w:cs="Courier New" w:hint="eastAsia"/>
          <w:bCs/>
          <w:color w:val="000000" w:themeColor="text1"/>
          <w:kern w:val="0"/>
        </w:rPr>
        <w:t>。經</w:t>
      </w:r>
      <w:proofErr w:type="gramStart"/>
      <w:r>
        <w:rPr>
          <w:rFonts w:ascii="標楷體" w:hAnsi="標楷體" w:cs="Courier New" w:hint="eastAsia"/>
          <w:bCs/>
          <w:color w:val="000000" w:themeColor="text1"/>
          <w:kern w:val="0"/>
        </w:rPr>
        <w:t>查產發</w:t>
      </w:r>
      <w:proofErr w:type="gramEnd"/>
      <w:r>
        <w:rPr>
          <w:rFonts w:ascii="標楷體" w:hAnsi="標楷體" w:cs="Courier New" w:hint="eastAsia"/>
          <w:bCs/>
          <w:color w:val="000000" w:themeColor="text1"/>
          <w:kern w:val="0"/>
        </w:rPr>
        <w:t>處</w:t>
      </w:r>
      <w:r w:rsidRPr="00DF4F89">
        <w:rPr>
          <w:rFonts w:ascii="標楷體" w:hAnsi="標楷體" w:cs="Courier New" w:hint="eastAsia"/>
          <w:bCs/>
          <w:color w:val="000000" w:themeColor="text1"/>
          <w:kern w:val="0"/>
        </w:rPr>
        <w:t>於114年12月評估水陸兩棲運具主要營運</w:t>
      </w:r>
      <w:proofErr w:type="gramStart"/>
      <w:r w:rsidRPr="00DF4F89">
        <w:rPr>
          <w:rFonts w:ascii="標楷體" w:hAnsi="標楷體" w:cs="Courier New" w:hint="eastAsia"/>
          <w:bCs/>
          <w:color w:val="000000" w:themeColor="text1"/>
          <w:kern w:val="0"/>
        </w:rPr>
        <w:t>範圍係正濱</w:t>
      </w:r>
      <w:proofErr w:type="gramEnd"/>
      <w:r w:rsidRPr="00DF4F89">
        <w:rPr>
          <w:rFonts w:ascii="標楷體" w:hAnsi="標楷體" w:cs="Courier New" w:hint="eastAsia"/>
          <w:bCs/>
          <w:color w:val="000000" w:themeColor="text1"/>
          <w:kern w:val="0"/>
        </w:rPr>
        <w:t>漁港周邊陸海域，</w:t>
      </w:r>
      <w:proofErr w:type="gramStart"/>
      <w:r w:rsidRPr="00DF4F89">
        <w:rPr>
          <w:rFonts w:ascii="標楷體" w:hAnsi="標楷體" w:cs="Courier New" w:hint="eastAsia"/>
          <w:bCs/>
          <w:color w:val="000000" w:themeColor="text1"/>
          <w:kern w:val="0"/>
        </w:rPr>
        <w:t>選定近舊正</w:t>
      </w:r>
      <w:proofErr w:type="gramEnd"/>
      <w:r w:rsidRPr="00DF4F89">
        <w:rPr>
          <w:rFonts w:ascii="標楷體" w:hAnsi="標楷體" w:cs="Courier New" w:hint="eastAsia"/>
          <w:bCs/>
          <w:color w:val="000000" w:themeColor="text1"/>
          <w:kern w:val="0"/>
        </w:rPr>
        <w:t>濱派出所為下水基地，惟該處於115年1至2月間辦理2次工程設計案招標，</w:t>
      </w:r>
      <w:proofErr w:type="gramStart"/>
      <w:r w:rsidRPr="00DF4F89">
        <w:rPr>
          <w:rFonts w:ascii="標楷體" w:hAnsi="標楷體" w:cs="Courier New" w:hint="eastAsia"/>
          <w:bCs/>
          <w:color w:val="000000" w:themeColor="text1"/>
          <w:kern w:val="0"/>
        </w:rPr>
        <w:t>均無廠商</w:t>
      </w:r>
      <w:proofErr w:type="gramEnd"/>
      <w:r w:rsidRPr="00DF4F89">
        <w:rPr>
          <w:rFonts w:ascii="標楷體" w:hAnsi="標楷體" w:cs="Courier New" w:hint="eastAsia"/>
          <w:bCs/>
          <w:color w:val="000000" w:themeColor="text1"/>
          <w:kern w:val="0"/>
        </w:rPr>
        <w:t>投件而流標，截至</w:t>
      </w:r>
      <w:r w:rsidRPr="00DF4F89">
        <w:rPr>
          <w:rFonts w:ascii="標楷體" w:hAnsi="標楷體" w:cs="Courier New"/>
          <w:bCs/>
          <w:color w:val="000000" w:themeColor="text1"/>
          <w:kern w:val="0"/>
        </w:rPr>
        <w:t>115</w:t>
      </w:r>
      <w:r w:rsidRPr="00DF4F89">
        <w:rPr>
          <w:rFonts w:ascii="標楷體" w:hAnsi="標楷體" w:cs="Courier New" w:hint="eastAsia"/>
          <w:bCs/>
          <w:color w:val="000000" w:themeColor="text1"/>
          <w:kern w:val="0"/>
        </w:rPr>
        <w:t>年</w:t>
      </w:r>
      <w:r w:rsidRPr="00DF4F89">
        <w:rPr>
          <w:rFonts w:ascii="標楷體" w:hAnsi="標楷體" w:cs="Courier New"/>
          <w:bCs/>
          <w:color w:val="000000" w:themeColor="text1"/>
          <w:kern w:val="0"/>
        </w:rPr>
        <w:t>4</w:t>
      </w:r>
      <w:r w:rsidRPr="00DF4F89">
        <w:rPr>
          <w:rFonts w:ascii="標楷體" w:hAnsi="標楷體" w:cs="Courier New" w:hint="eastAsia"/>
          <w:bCs/>
          <w:color w:val="000000" w:themeColor="text1"/>
          <w:kern w:val="0"/>
        </w:rPr>
        <w:t>月底</w:t>
      </w:r>
      <w:r>
        <w:rPr>
          <w:rFonts w:ascii="標楷體" w:hAnsi="標楷體" w:cs="Courier New" w:hint="eastAsia"/>
          <w:bCs/>
          <w:color w:val="000000" w:themeColor="text1"/>
          <w:kern w:val="0"/>
        </w:rPr>
        <w:t>止</w:t>
      </w:r>
      <w:r w:rsidRPr="00DF4F89">
        <w:rPr>
          <w:rFonts w:ascii="標楷體" w:hAnsi="標楷體" w:cs="Courier New" w:hint="eastAsia"/>
          <w:bCs/>
          <w:color w:val="000000" w:themeColor="text1"/>
          <w:kern w:val="0"/>
        </w:rPr>
        <w:t>，尚在檢討流標原因並勘查確認基地條件中，仍未重新上網招標，較規劃發包時程已落後</w:t>
      </w:r>
      <w:r w:rsidRPr="00DF4F89">
        <w:rPr>
          <w:rFonts w:ascii="標楷體" w:hAnsi="標楷體" w:cs="Courier New"/>
          <w:bCs/>
          <w:color w:val="000000" w:themeColor="text1"/>
          <w:kern w:val="0"/>
        </w:rPr>
        <w:t>3</w:t>
      </w:r>
      <w:r w:rsidRPr="00DF4F89">
        <w:rPr>
          <w:rFonts w:ascii="標楷體" w:hAnsi="標楷體" w:cs="Courier New" w:hint="eastAsia"/>
          <w:bCs/>
          <w:color w:val="000000" w:themeColor="text1"/>
          <w:kern w:val="0"/>
        </w:rPr>
        <w:t>個月，連帶影響</w:t>
      </w:r>
      <w:r w:rsidRPr="00DF4F89">
        <w:rPr>
          <w:rFonts w:ascii="標楷體" w:hAnsi="標楷體" w:cs="Courier New"/>
          <w:bCs/>
          <w:color w:val="000000" w:themeColor="text1"/>
          <w:kern w:val="0"/>
        </w:rPr>
        <w:t>115</w:t>
      </w:r>
      <w:r w:rsidRPr="00DF4F89">
        <w:rPr>
          <w:rFonts w:ascii="標楷體" w:hAnsi="標楷體" w:cs="Courier New" w:hint="eastAsia"/>
          <w:bCs/>
          <w:color w:val="000000" w:themeColor="text1"/>
          <w:kern w:val="0"/>
        </w:rPr>
        <w:t>年</w:t>
      </w:r>
      <w:r w:rsidRPr="00DF4F89">
        <w:rPr>
          <w:rFonts w:ascii="標楷體" w:hAnsi="標楷體" w:cs="Courier New"/>
          <w:bCs/>
          <w:color w:val="000000" w:themeColor="text1"/>
          <w:kern w:val="0"/>
        </w:rPr>
        <w:t>10</w:t>
      </w:r>
      <w:r w:rsidRPr="00DF4F89">
        <w:rPr>
          <w:rFonts w:ascii="標楷體" w:hAnsi="標楷體" w:cs="Courier New" w:hint="eastAsia"/>
          <w:bCs/>
          <w:color w:val="000000" w:themeColor="text1"/>
          <w:kern w:val="0"/>
        </w:rPr>
        <w:t>月交付運具下水測試作業，又依「基隆水陸兩棲運具採購案」契約規定，履約標的未經機關驗收前由廠商負責保管，且</w:t>
      </w:r>
      <w:proofErr w:type="gramStart"/>
      <w:r w:rsidRPr="00DF4F89">
        <w:rPr>
          <w:rFonts w:ascii="標楷體" w:hAnsi="標楷體" w:cs="Courier New" w:hint="eastAsia"/>
          <w:bCs/>
          <w:color w:val="000000" w:themeColor="text1"/>
          <w:kern w:val="0"/>
        </w:rPr>
        <w:t>第</w:t>
      </w:r>
      <w:r w:rsidRPr="00DF4F89">
        <w:rPr>
          <w:rFonts w:ascii="標楷體" w:hAnsi="標楷體" w:cs="Courier New"/>
          <w:bCs/>
          <w:color w:val="000000" w:themeColor="text1"/>
          <w:kern w:val="0"/>
        </w:rPr>
        <w:t>3</w:t>
      </w:r>
      <w:r w:rsidRPr="00DF4F89">
        <w:rPr>
          <w:rFonts w:ascii="標楷體" w:hAnsi="標楷體" w:cs="Courier New" w:hint="eastAsia"/>
          <w:bCs/>
          <w:color w:val="000000" w:themeColor="text1"/>
          <w:kern w:val="0"/>
        </w:rPr>
        <w:t>期款</w:t>
      </w:r>
      <w:proofErr w:type="gramEnd"/>
      <w:r w:rsidRPr="00DF4F89">
        <w:rPr>
          <w:rFonts w:ascii="標楷體" w:hAnsi="標楷體" w:cs="Courier New" w:hint="eastAsia"/>
          <w:bCs/>
          <w:color w:val="000000" w:themeColor="text1"/>
          <w:kern w:val="0"/>
        </w:rPr>
        <w:t>交付條件為實地驗收完畢，</w:t>
      </w:r>
      <w:proofErr w:type="gramStart"/>
      <w:r w:rsidRPr="00DF4F89">
        <w:rPr>
          <w:rFonts w:ascii="標楷體" w:hAnsi="標楷體" w:cs="Courier New" w:hint="eastAsia"/>
          <w:bCs/>
          <w:color w:val="000000" w:themeColor="text1"/>
          <w:kern w:val="0"/>
        </w:rPr>
        <w:t>爰</w:t>
      </w:r>
      <w:proofErr w:type="gramEnd"/>
      <w:r w:rsidRPr="00DF4F89">
        <w:rPr>
          <w:rFonts w:ascii="標楷體" w:hAnsi="標楷體" w:cs="Courier New" w:hint="eastAsia"/>
          <w:bCs/>
          <w:color w:val="000000" w:themeColor="text1"/>
          <w:kern w:val="0"/>
        </w:rPr>
        <w:t>若廠商依時程交付</w:t>
      </w:r>
      <w:r>
        <w:rPr>
          <w:rFonts w:ascii="標楷體" w:hAnsi="標楷體" w:cs="Courier New" w:hint="eastAsia"/>
          <w:bCs/>
          <w:color w:val="000000" w:themeColor="text1"/>
          <w:kern w:val="0"/>
        </w:rPr>
        <w:t>案內運具</w:t>
      </w:r>
      <w:r w:rsidRPr="00DF4F89">
        <w:rPr>
          <w:rFonts w:ascii="標楷體" w:hAnsi="標楷體" w:cs="Courier New" w:hint="eastAsia"/>
          <w:bCs/>
          <w:color w:val="000000" w:themeColor="text1"/>
          <w:kern w:val="0"/>
        </w:rPr>
        <w:t>，機關卻因所負責下水引道工程未完成而無法驗收，不利</w:t>
      </w:r>
      <w:proofErr w:type="gramStart"/>
      <w:r w:rsidRPr="00DF4F89">
        <w:rPr>
          <w:rFonts w:ascii="標楷體" w:hAnsi="標楷體" w:cs="Courier New" w:hint="eastAsia"/>
          <w:bCs/>
          <w:color w:val="000000" w:themeColor="text1"/>
          <w:kern w:val="0"/>
        </w:rPr>
        <w:t>釐</w:t>
      </w:r>
      <w:proofErr w:type="gramEnd"/>
      <w:r w:rsidRPr="00DF4F89">
        <w:rPr>
          <w:rFonts w:ascii="標楷體" w:hAnsi="標楷體" w:cs="Courier New" w:hint="eastAsia"/>
          <w:bCs/>
          <w:color w:val="000000" w:themeColor="text1"/>
          <w:kern w:val="0"/>
        </w:rPr>
        <w:t>清保管及付款責任，甚而衍生額外負擔；另後續尚有諸多待辦事項，</w:t>
      </w:r>
      <w:r>
        <w:rPr>
          <w:rFonts w:ascii="標楷體" w:hAnsi="標楷體" w:cs="Courier New" w:hint="eastAsia"/>
          <w:bCs/>
          <w:color w:val="000000" w:themeColor="text1"/>
          <w:kern w:val="0"/>
        </w:rPr>
        <w:t>包括</w:t>
      </w:r>
      <w:r w:rsidRPr="00DF4F89">
        <w:rPr>
          <w:rFonts w:ascii="標楷體" w:hAnsi="標楷體" w:cs="Courier New" w:hint="eastAsia"/>
          <w:bCs/>
          <w:color w:val="000000" w:themeColor="text1"/>
          <w:kern w:val="0"/>
        </w:rPr>
        <w:t>下水引道工程發包作業及施工、提報路</w:t>
      </w:r>
      <w:r>
        <w:rPr>
          <w:rFonts w:ascii="標楷體" w:hAnsi="標楷體" w:cs="Courier New"/>
          <w:bCs/>
          <w:color w:val="000000" w:themeColor="text1"/>
          <w:kern w:val="0"/>
        </w:rPr>
        <w:t>（</w:t>
      </w:r>
      <w:r w:rsidRPr="00DF4F89">
        <w:rPr>
          <w:rFonts w:ascii="標楷體" w:hAnsi="標楷體" w:cs="Courier New" w:hint="eastAsia"/>
          <w:bCs/>
          <w:color w:val="000000" w:themeColor="text1"/>
          <w:kern w:val="0"/>
        </w:rPr>
        <w:t>航</w:t>
      </w:r>
      <w:r>
        <w:rPr>
          <w:rFonts w:ascii="標楷體" w:hAnsi="標楷體" w:cs="Courier New"/>
          <w:bCs/>
          <w:color w:val="000000" w:themeColor="text1"/>
          <w:kern w:val="0"/>
        </w:rPr>
        <w:t>）</w:t>
      </w:r>
      <w:r w:rsidRPr="00DF4F89">
        <w:rPr>
          <w:rFonts w:ascii="標楷體" w:hAnsi="標楷體" w:cs="Courier New" w:hint="eastAsia"/>
          <w:bCs/>
          <w:color w:val="000000" w:themeColor="text1"/>
          <w:kern w:val="0"/>
        </w:rPr>
        <w:t>政主管機關准許籌設營運水陸兩棲運</w:t>
      </w:r>
      <w:proofErr w:type="gramStart"/>
      <w:r w:rsidRPr="00DF4F89">
        <w:rPr>
          <w:rFonts w:ascii="標楷體" w:hAnsi="標楷體" w:cs="Courier New" w:hint="eastAsia"/>
          <w:bCs/>
          <w:color w:val="000000" w:themeColor="text1"/>
          <w:kern w:val="0"/>
        </w:rPr>
        <w:t>具暨航</w:t>
      </w:r>
      <w:proofErr w:type="gramEnd"/>
      <w:r w:rsidRPr="00DF4F89">
        <w:rPr>
          <w:rFonts w:ascii="標楷體" w:hAnsi="標楷體" w:cs="Courier New" w:hint="eastAsia"/>
          <w:bCs/>
          <w:color w:val="000000" w:themeColor="text1"/>
          <w:kern w:val="0"/>
        </w:rPr>
        <w:t>權等，且基隆市氣候因素</w:t>
      </w:r>
      <w:r>
        <w:rPr>
          <w:rFonts w:ascii="標楷體" w:hAnsi="標楷體" w:cs="Courier New" w:hint="eastAsia"/>
          <w:bCs/>
          <w:color w:val="000000" w:themeColor="text1"/>
          <w:kern w:val="0"/>
        </w:rPr>
        <w:t>致</w:t>
      </w:r>
      <w:r w:rsidRPr="00DF4F89">
        <w:rPr>
          <w:rFonts w:ascii="標楷體" w:hAnsi="標楷體" w:cs="Courier New" w:hint="eastAsia"/>
          <w:bCs/>
          <w:color w:val="000000" w:themeColor="text1"/>
          <w:kern w:val="0"/>
        </w:rPr>
        <w:t>旅遊季節落差大，推動作業落後亦影響規劃搭配觀光旺季</w:t>
      </w:r>
      <w:r>
        <w:rPr>
          <w:rFonts w:ascii="標楷體" w:hAnsi="標楷體" w:cs="Courier New" w:hint="eastAsia"/>
          <w:bCs/>
          <w:color w:val="000000" w:themeColor="text1"/>
          <w:kern w:val="0"/>
        </w:rPr>
        <w:t>（</w:t>
      </w:r>
      <w:r w:rsidRPr="00DF4F89">
        <w:rPr>
          <w:rFonts w:ascii="標楷體" w:hAnsi="標楷體" w:cs="Courier New" w:hint="eastAsia"/>
          <w:bCs/>
          <w:color w:val="000000" w:themeColor="text1"/>
          <w:kern w:val="0"/>
        </w:rPr>
        <w:t>預計116年7月正式營運</w:t>
      </w:r>
      <w:r>
        <w:rPr>
          <w:rFonts w:ascii="標楷體" w:hAnsi="標楷體" w:cs="Courier New" w:hint="eastAsia"/>
          <w:bCs/>
          <w:color w:val="000000" w:themeColor="text1"/>
          <w:kern w:val="0"/>
        </w:rPr>
        <w:t>）</w:t>
      </w:r>
      <w:r w:rsidRPr="00DF4F89">
        <w:rPr>
          <w:rFonts w:ascii="標楷體" w:hAnsi="標楷體" w:cs="Courier New" w:hint="eastAsia"/>
          <w:bCs/>
          <w:color w:val="000000" w:themeColor="text1"/>
          <w:kern w:val="0"/>
        </w:rPr>
        <w:t>創造區域旅遊加成效益</w:t>
      </w:r>
      <w:r>
        <w:rPr>
          <w:rFonts w:ascii="標楷體" w:hAnsi="標楷體" w:cs="Courier New" w:hint="eastAsia"/>
          <w:bCs/>
          <w:color w:val="000000" w:themeColor="text1"/>
          <w:kern w:val="0"/>
        </w:rPr>
        <w:t>，經函請市政府</w:t>
      </w:r>
      <w:r w:rsidRPr="00DF4F89">
        <w:rPr>
          <w:rFonts w:ascii="標楷體" w:hAnsi="標楷體" w:cs="Courier New" w:hint="eastAsia"/>
          <w:bCs/>
          <w:color w:val="000000" w:themeColor="text1"/>
          <w:kern w:val="0"/>
        </w:rPr>
        <w:t>加強管控計畫辦理情形，確實檢討計畫執行排程及落實時程管理，並針對運具交付無法驗收風險預為</w:t>
      </w:r>
      <w:proofErr w:type="gramStart"/>
      <w:r w:rsidRPr="00DF4F89">
        <w:rPr>
          <w:rFonts w:ascii="標楷體" w:hAnsi="標楷體" w:cs="Courier New" w:hint="eastAsia"/>
          <w:bCs/>
          <w:color w:val="000000" w:themeColor="text1"/>
          <w:kern w:val="0"/>
        </w:rPr>
        <w:t>研</w:t>
      </w:r>
      <w:proofErr w:type="gramEnd"/>
      <w:r w:rsidRPr="00DF4F89">
        <w:rPr>
          <w:rFonts w:ascii="標楷體" w:hAnsi="標楷體" w:cs="Courier New" w:hint="eastAsia"/>
          <w:bCs/>
          <w:color w:val="000000" w:themeColor="text1"/>
          <w:kern w:val="0"/>
        </w:rPr>
        <w:t>議因應措施，</w:t>
      </w:r>
      <w:proofErr w:type="gramStart"/>
      <w:r w:rsidRPr="00DF4F89">
        <w:rPr>
          <w:rFonts w:ascii="標楷體" w:hAnsi="標楷體" w:cs="Courier New" w:hint="eastAsia"/>
          <w:bCs/>
          <w:color w:val="000000" w:themeColor="text1"/>
          <w:kern w:val="0"/>
        </w:rPr>
        <w:t>俾</w:t>
      </w:r>
      <w:proofErr w:type="gramEnd"/>
      <w:r w:rsidRPr="00DF4F89">
        <w:rPr>
          <w:rFonts w:ascii="標楷體" w:hAnsi="標楷體" w:cs="Courier New" w:hint="eastAsia"/>
          <w:bCs/>
          <w:color w:val="000000" w:themeColor="text1"/>
          <w:kern w:val="0"/>
        </w:rPr>
        <w:t>打造城市觀光亮點及提升區域旅遊發展</w:t>
      </w:r>
      <w:r>
        <w:rPr>
          <w:rFonts w:ascii="標楷體" w:hAnsi="標楷體" w:cs="Courier New" w:hint="eastAsia"/>
          <w:bCs/>
          <w:color w:val="000000" w:themeColor="text1"/>
          <w:kern w:val="0"/>
        </w:rPr>
        <w:t>。</w:t>
      </w:r>
      <w:r w:rsidRPr="00396CE9">
        <w:rPr>
          <w:rFonts w:ascii="標楷體" w:hAnsi="標楷體" w:hint="eastAsia"/>
          <w:bCs/>
        </w:rPr>
        <w:t>據復：</w:t>
      </w:r>
      <w:r w:rsidRPr="00DF4F89">
        <w:rPr>
          <w:rFonts w:ascii="標楷體" w:hAnsi="標楷體" w:hint="eastAsia"/>
          <w:bCs/>
        </w:rPr>
        <w:t>原選定正濱漁港周邊作為下水基地</w:t>
      </w:r>
      <w:r>
        <w:rPr>
          <w:rFonts w:ascii="標楷體" w:hAnsi="標楷體" w:hint="eastAsia"/>
          <w:bCs/>
        </w:rPr>
        <w:t>，因</w:t>
      </w:r>
      <w:r w:rsidRPr="00DF4F89">
        <w:rPr>
          <w:rFonts w:ascii="標楷體" w:hAnsi="標楷體" w:hint="eastAsia"/>
          <w:bCs/>
        </w:rPr>
        <w:t>水深較深</w:t>
      </w:r>
      <w:r>
        <w:rPr>
          <w:rFonts w:ascii="標楷體" w:hAnsi="標楷體" w:hint="eastAsia"/>
          <w:bCs/>
        </w:rPr>
        <w:t>致</w:t>
      </w:r>
      <w:r w:rsidRPr="00DF4F89">
        <w:rPr>
          <w:rFonts w:ascii="標楷體" w:hAnsi="標楷體" w:hint="eastAsia"/>
          <w:bCs/>
        </w:rPr>
        <w:t>所需工程經費及設置水面航道面積較大，而改以國立臺灣海洋大學小艇碼頭做為</w:t>
      </w:r>
      <w:proofErr w:type="gramStart"/>
      <w:r w:rsidRPr="00DF4F89">
        <w:rPr>
          <w:rFonts w:ascii="標楷體" w:hAnsi="標楷體" w:hint="eastAsia"/>
          <w:bCs/>
        </w:rPr>
        <w:t>選址點</w:t>
      </w:r>
      <w:proofErr w:type="gramEnd"/>
      <w:r>
        <w:rPr>
          <w:rFonts w:ascii="標楷體" w:hAnsi="標楷體" w:hint="eastAsia"/>
          <w:bCs/>
        </w:rPr>
        <w:t>，將</w:t>
      </w:r>
      <w:r w:rsidRPr="0055670F">
        <w:rPr>
          <w:rFonts w:ascii="標楷體" w:hAnsi="標楷體" w:hint="eastAsia"/>
          <w:bCs/>
        </w:rPr>
        <w:t>重新檢視基地條件</w:t>
      </w:r>
      <w:r>
        <w:rPr>
          <w:rFonts w:ascii="標楷體" w:hAnsi="標楷體" w:hint="eastAsia"/>
          <w:bCs/>
        </w:rPr>
        <w:t>及</w:t>
      </w:r>
      <w:r w:rsidRPr="0055670F">
        <w:rPr>
          <w:rFonts w:ascii="標楷體" w:hAnsi="標楷體" w:hint="eastAsia"/>
          <w:bCs/>
        </w:rPr>
        <w:t>工程內容，調整相關文件內容後儘速重新辦理招標作業，以加速後續工程推動進程；</w:t>
      </w:r>
      <w:proofErr w:type="gramStart"/>
      <w:r>
        <w:rPr>
          <w:rFonts w:ascii="標楷體" w:hAnsi="標楷體" w:hint="eastAsia"/>
          <w:bCs/>
        </w:rPr>
        <w:t>另</w:t>
      </w:r>
      <w:r w:rsidRPr="0055670F">
        <w:rPr>
          <w:rFonts w:ascii="標楷體" w:hAnsi="標楷體" w:hint="eastAsia"/>
          <w:bCs/>
        </w:rPr>
        <w:t>運具</w:t>
      </w:r>
      <w:proofErr w:type="gramEnd"/>
      <w:r w:rsidRPr="0055670F">
        <w:rPr>
          <w:rFonts w:ascii="標楷體" w:hAnsi="標楷體" w:hint="eastAsia"/>
          <w:bCs/>
        </w:rPr>
        <w:t>進口後將優先辦理車輛檢驗</w:t>
      </w:r>
      <w:r>
        <w:rPr>
          <w:rFonts w:ascii="標楷體" w:hAnsi="標楷體" w:hint="eastAsia"/>
          <w:bCs/>
        </w:rPr>
        <w:t>，</w:t>
      </w:r>
      <w:r w:rsidRPr="0055670F">
        <w:rPr>
          <w:rFonts w:ascii="標楷體" w:hAnsi="標楷體" w:hint="eastAsia"/>
          <w:bCs/>
        </w:rPr>
        <w:t>後續如下水引道工程未能配合，已規劃協調</w:t>
      </w:r>
      <w:proofErr w:type="gramStart"/>
      <w:r w:rsidRPr="0055670F">
        <w:rPr>
          <w:rFonts w:ascii="標楷體" w:hAnsi="標楷體" w:hint="eastAsia"/>
          <w:bCs/>
        </w:rPr>
        <w:t>於船驗中心</w:t>
      </w:r>
      <w:proofErr w:type="gramEnd"/>
      <w:r w:rsidRPr="0055670F">
        <w:rPr>
          <w:rFonts w:ascii="標楷體" w:hAnsi="標楷體" w:hint="eastAsia"/>
          <w:bCs/>
        </w:rPr>
        <w:t>辦理下水測試及相關檢驗程序，以避免衍生保管或付款</w:t>
      </w:r>
      <w:r>
        <w:rPr>
          <w:rFonts w:ascii="標楷體" w:hAnsi="標楷體" w:hint="eastAsia"/>
          <w:bCs/>
        </w:rPr>
        <w:t>等</w:t>
      </w:r>
      <w:r w:rsidRPr="0055670F">
        <w:rPr>
          <w:rFonts w:ascii="標楷體" w:hAnsi="標楷體" w:hint="eastAsia"/>
          <w:bCs/>
        </w:rPr>
        <w:t>履約爭議</w:t>
      </w:r>
      <w:r>
        <w:rPr>
          <w:rFonts w:ascii="標楷體" w:hAnsi="標楷體" w:hint="eastAsia"/>
          <w:bCs/>
        </w:rPr>
        <w:t>。</w:t>
      </w:r>
    </w:p>
    <w:p w14:paraId="54379B39" w14:textId="5172433E" w:rsidR="003B2FF1" w:rsidRPr="003B2FF1" w:rsidRDefault="003B2FF1" w:rsidP="00A133BD">
      <w:pPr>
        <w:overflowPunct w:val="0"/>
        <w:autoSpaceDE w:val="0"/>
        <w:spacing w:beforeLines="10" w:before="50" w:line="480" w:lineRule="exact"/>
        <w:ind w:firstLineChars="100" w:firstLine="291"/>
        <w:jc w:val="both"/>
        <w:outlineLvl w:val="0"/>
        <w:rPr>
          <w:rFonts w:ascii="標楷體" w:hAnsi="標楷體"/>
          <w:b/>
          <w:bCs/>
          <w:spacing w:val="2"/>
          <w:sz w:val="28"/>
          <w:szCs w:val="28"/>
        </w:rPr>
      </w:pPr>
      <w:r w:rsidRPr="003B2FF1">
        <w:rPr>
          <w:rFonts w:ascii="標楷體" w:hAnsi="標楷體" w:hint="eastAsia"/>
          <w:b/>
          <w:bCs/>
          <w:spacing w:val="2"/>
          <w:sz w:val="28"/>
          <w:szCs w:val="28"/>
        </w:rPr>
        <w:lastRenderedPageBreak/>
        <w:t>（二十七）設置公有零售市場提供市民採購生活物資，惟尚未</w:t>
      </w:r>
      <w:proofErr w:type="gramStart"/>
      <w:r w:rsidRPr="003B2FF1">
        <w:rPr>
          <w:rFonts w:ascii="標楷體" w:hAnsi="標楷體" w:hint="eastAsia"/>
          <w:b/>
          <w:bCs/>
          <w:spacing w:val="2"/>
          <w:sz w:val="28"/>
          <w:szCs w:val="28"/>
        </w:rPr>
        <w:t>研</w:t>
      </w:r>
      <w:proofErr w:type="gramEnd"/>
      <w:r w:rsidRPr="003B2FF1">
        <w:rPr>
          <w:rFonts w:ascii="標楷體" w:hAnsi="標楷體" w:hint="eastAsia"/>
          <w:b/>
          <w:bCs/>
          <w:spacing w:val="2"/>
          <w:sz w:val="28"/>
          <w:szCs w:val="28"/>
        </w:rPr>
        <w:t>訂攤位使用收費項目及數額標準，且部分市場使用率偏低，允宜檢討改善，以提升公有資源使用效益。</w:t>
      </w:r>
    </w:p>
    <w:p w14:paraId="744AB591" w14:textId="77777777" w:rsidR="003B2FF1" w:rsidRDefault="003B2FF1" w:rsidP="00A133BD">
      <w:pPr>
        <w:overflowPunct w:val="0"/>
        <w:spacing w:line="480" w:lineRule="exact"/>
        <w:ind w:firstLineChars="200" w:firstLine="494"/>
        <w:jc w:val="both"/>
        <w:rPr>
          <w:rFonts w:ascii="標楷體" w:hAnsi="標楷體"/>
          <w:bCs/>
          <w:szCs w:val="24"/>
        </w:rPr>
      </w:pPr>
      <w:r>
        <w:rPr>
          <w:rFonts w:ascii="標楷體" w:hAnsi="標楷體" w:hint="eastAsia"/>
          <w:bCs/>
          <w:szCs w:val="24"/>
        </w:rPr>
        <w:t>產業發展處（下稱產發處）</w:t>
      </w:r>
      <w:r w:rsidRPr="00DB3DCB">
        <w:rPr>
          <w:rFonts w:ascii="標楷體" w:hAnsi="標楷體" w:hint="eastAsia"/>
          <w:bCs/>
          <w:szCs w:val="24"/>
        </w:rPr>
        <w:t>為滿足市民日常採買需求，設有17處公有零售市場或攤販集</w:t>
      </w:r>
      <w:r w:rsidRPr="008B4411">
        <w:rPr>
          <w:rFonts w:ascii="標楷體" w:hAnsi="標楷體" w:hint="eastAsia"/>
          <w:bCs/>
          <w:spacing w:val="-4"/>
          <w:szCs w:val="24"/>
        </w:rPr>
        <w:t>中場，截至114年底止，設置攤（鋪）</w:t>
      </w:r>
      <w:proofErr w:type="gramStart"/>
      <w:r w:rsidRPr="008B4411">
        <w:rPr>
          <w:rFonts w:ascii="標楷體" w:hAnsi="標楷體" w:hint="eastAsia"/>
          <w:bCs/>
          <w:spacing w:val="-4"/>
          <w:szCs w:val="24"/>
        </w:rPr>
        <w:t>位計</w:t>
      </w:r>
      <w:proofErr w:type="gramEnd"/>
      <w:r w:rsidRPr="008B4411">
        <w:rPr>
          <w:rFonts w:ascii="標楷體" w:hAnsi="標楷體" w:hint="eastAsia"/>
          <w:bCs/>
          <w:spacing w:val="-4"/>
          <w:szCs w:val="24"/>
        </w:rPr>
        <w:t>1,782個，已出租1,627個，出租使用率為91.30％</w:t>
      </w:r>
      <w:r>
        <w:rPr>
          <w:rFonts w:ascii="標楷體" w:hAnsi="標楷體" w:hint="eastAsia"/>
          <w:bCs/>
          <w:szCs w:val="24"/>
        </w:rPr>
        <w:t>，</w:t>
      </w:r>
      <w:proofErr w:type="gramStart"/>
      <w:r w:rsidRPr="00DB3DCB">
        <w:rPr>
          <w:rFonts w:ascii="標楷體" w:hAnsi="標楷體" w:hint="eastAsia"/>
          <w:bCs/>
          <w:szCs w:val="24"/>
        </w:rPr>
        <w:t>114</w:t>
      </w:r>
      <w:proofErr w:type="gramEnd"/>
      <w:r w:rsidRPr="00DB3DCB">
        <w:rPr>
          <w:rFonts w:ascii="標楷體" w:hAnsi="標楷體" w:hint="eastAsia"/>
          <w:bCs/>
          <w:szCs w:val="24"/>
        </w:rPr>
        <w:t>年度編列預算</w:t>
      </w:r>
      <w:r>
        <w:rPr>
          <w:rFonts w:ascii="標楷體" w:hAnsi="標楷體" w:hint="eastAsia"/>
          <w:bCs/>
          <w:szCs w:val="24"/>
        </w:rPr>
        <w:t>1億9</w:t>
      </w:r>
      <w:r w:rsidRPr="00DB3DCB">
        <w:rPr>
          <w:rFonts w:ascii="標楷體" w:hAnsi="標楷體" w:hint="eastAsia"/>
          <w:bCs/>
          <w:szCs w:val="24"/>
        </w:rPr>
        <w:t>,8</w:t>
      </w:r>
      <w:r>
        <w:rPr>
          <w:rFonts w:ascii="標楷體" w:hAnsi="標楷體" w:hint="eastAsia"/>
          <w:bCs/>
          <w:szCs w:val="24"/>
        </w:rPr>
        <w:t>50</w:t>
      </w:r>
      <w:r w:rsidRPr="00DB3DCB">
        <w:rPr>
          <w:rFonts w:ascii="標楷體" w:hAnsi="標楷體" w:hint="eastAsia"/>
          <w:bCs/>
          <w:szCs w:val="24"/>
        </w:rPr>
        <w:t>萬餘元</w:t>
      </w:r>
      <w:r>
        <w:rPr>
          <w:rFonts w:ascii="標楷體" w:hAnsi="標楷體" w:hint="eastAsia"/>
          <w:bCs/>
          <w:szCs w:val="24"/>
        </w:rPr>
        <w:t>，持續辦理</w:t>
      </w:r>
      <w:r w:rsidRPr="00DB3DCB">
        <w:rPr>
          <w:rFonts w:ascii="標楷體" w:hAnsi="標楷體" w:hint="eastAsia"/>
          <w:bCs/>
          <w:szCs w:val="24"/>
        </w:rPr>
        <w:t>設備改善、攤（鋪）位使用管理及秩序維護等市場管理業務。</w:t>
      </w:r>
      <w:r w:rsidRPr="00B90320">
        <w:rPr>
          <w:rFonts w:ascii="標楷體" w:hAnsi="標楷體" w:hint="eastAsia"/>
          <w:bCs/>
          <w:szCs w:val="24"/>
        </w:rPr>
        <w:t>經查其執行情形</w:t>
      </w:r>
      <w:r w:rsidRPr="00DB3DCB">
        <w:rPr>
          <w:rFonts w:ascii="標楷體" w:hAnsi="標楷體" w:hint="eastAsia"/>
          <w:bCs/>
          <w:szCs w:val="24"/>
        </w:rPr>
        <w:t>，</w:t>
      </w:r>
      <w:r w:rsidRPr="00B90320">
        <w:rPr>
          <w:rFonts w:ascii="標楷體" w:hAnsi="標楷體" w:hint="eastAsia"/>
          <w:bCs/>
          <w:szCs w:val="24"/>
        </w:rPr>
        <w:t>核有下列</w:t>
      </w:r>
      <w:r>
        <w:rPr>
          <w:rFonts w:ascii="標楷體" w:hAnsi="標楷體" w:hint="eastAsia"/>
          <w:bCs/>
          <w:szCs w:val="24"/>
        </w:rPr>
        <w:t>事項</w:t>
      </w:r>
      <w:r w:rsidRPr="00B90320">
        <w:rPr>
          <w:rFonts w:ascii="標楷體" w:hAnsi="標楷體" w:hint="eastAsia"/>
          <w:bCs/>
          <w:szCs w:val="24"/>
        </w:rPr>
        <w:t>：</w:t>
      </w:r>
    </w:p>
    <w:p w14:paraId="71247009" w14:textId="391D52EF" w:rsidR="003B2FF1" w:rsidRPr="00396CE9" w:rsidRDefault="003B2FF1" w:rsidP="00A133BD">
      <w:pPr>
        <w:overflowPunct w:val="0"/>
        <w:spacing w:line="480" w:lineRule="exact"/>
        <w:ind w:firstLineChars="200" w:firstLine="494"/>
        <w:jc w:val="both"/>
        <w:rPr>
          <w:rFonts w:ascii="標楷體" w:hAnsi="標楷體" w:cs="Courier New"/>
          <w:bCs/>
          <w:color w:val="000000" w:themeColor="text1"/>
          <w:kern w:val="0"/>
        </w:rPr>
      </w:pPr>
      <w:r w:rsidRPr="00396CE9">
        <w:rPr>
          <w:rFonts w:ascii="標楷體" w:hAnsi="標楷體" w:cs="Courier New" w:hint="eastAsia"/>
          <w:b/>
          <w:color w:val="000000" w:themeColor="text1"/>
          <w:kern w:val="0"/>
        </w:rPr>
        <w:t>1.尚未</w:t>
      </w:r>
      <w:proofErr w:type="gramStart"/>
      <w:r w:rsidRPr="00396CE9">
        <w:rPr>
          <w:rFonts w:ascii="標楷體" w:hAnsi="標楷體" w:cs="Courier New" w:hint="eastAsia"/>
          <w:b/>
          <w:color w:val="000000" w:themeColor="text1"/>
          <w:kern w:val="0"/>
        </w:rPr>
        <w:t>研</w:t>
      </w:r>
      <w:proofErr w:type="gramEnd"/>
      <w:r w:rsidRPr="00396CE9">
        <w:rPr>
          <w:rFonts w:ascii="標楷體" w:hAnsi="標楷體" w:cs="Courier New" w:hint="eastAsia"/>
          <w:b/>
          <w:color w:val="000000" w:themeColor="text1"/>
          <w:kern w:val="0"/>
        </w:rPr>
        <w:t>訂公有市場收費項目及數額標準，未能確保攤位使用費率合理性：</w:t>
      </w:r>
      <w:r w:rsidRPr="00396CE9">
        <w:rPr>
          <w:rFonts w:ascii="標楷體" w:hAnsi="標楷體" w:cs="Courier New" w:hint="eastAsia"/>
          <w:bCs/>
          <w:color w:val="000000" w:themeColor="text1"/>
          <w:kern w:val="0"/>
        </w:rPr>
        <w:t>依零售市場管理條例第12條規定，公有市場攤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鋪</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位使用人應按期繳納使用費，至收費項目及數額標準，由設立公有市場之主管機關定之。經查基隆市</w:t>
      </w:r>
      <w:r w:rsidRPr="00DB3DCB">
        <w:rPr>
          <w:rFonts w:ascii="標楷體" w:hAnsi="標楷體" w:hint="eastAsia"/>
          <w:bCs/>
          <w:szCs w:val="24"/>
        </w:rPr>
        <w:t>設</w:t>
      </w:r>
      <w:r>
        <w:rPr>
          <w:rFonts w:ascii="標楷體" w:hAnsi="標楷體" w:cs="Courier New" w:hint="eastAsia"/>
          <w:bCs/>
          <w:color w:val="000000" w:themeColor="text1"/>
          <w:kern w:val="0"/>
        </w:rPr>
        <w:t>有</w:t>
      </w:r>
      <w:r w:rsidRPr="00396CE9">
        <w:rPr>
          <w:rFonts w:ascii="標楷體" w:hAnsi="標楷體" w:cs="Courier New" w:hint="eastAsia"/>
          <w:bCs/>
          <w:color w:val="000000" w:themeColor="text1"/>
          <w:kern w:val="0"/>
        </w:rPr>
        <w:t>17處公有零售市場或攤販集中場各攤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鋪</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位租金介於300元至4,680元間，係依據前臺灣省政府訂頒臺灣省零售市場管理規則之租金及清掃費計算方式，參考土地地價、建築物評定價格、各攤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鋪</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位置優劣、營業種類及其他實際情況等核定，</w:t>
      </w:r>
      <w:proofErr w:type="gramStart"/>
      <w:r>
        <w:rPr>
          <w:rFonts w:ascii="標楷體" w:hAnsi="標楷體" w:cs="Courier New" w:hint="eastAsia"/>
          <w:bCs/>
          <w:color w:val="000000" w:themeColor="text1"/>
          <w:kern w:val="0"/>
        </w:rPr>
        <w:t>惟前開</w:t>
      </w:r>
      <w:proofErr w:type="gramEnd"/>
      <w:r>
        <w:rPr>
          <w:rFonts w:ascii="標楷體" w:hAnsi="標楷體" w:cs="Courier New" w:hint="eastAsia"/>
          <w:bCs/>
          <w:color w:val="000000" w:themeColor="text1"/>
          <w:kern w:val="0"/>
        </w:rPr>
        <w:t>規則</w:t>
      </w:r>
      <w:r w:rsidRPr="00396CE9">
        <w:rPr>
          <w:rFonts w:ascii="標楷體" w:hAnsi="標楷體" w:cs="Courier New" w:hint="eastAsia"/>
          <w:bCs/>
          <w:color w:val="000000" w:themeColor="text1"/>
          <w:kern w:val="0"/>
        </w:rPr>
        <w:t>已於99年4月廢止，</w:t>
      </w:r>
      <w:r>
        <w:rPr>
          <w:rFonts w:ascii="標楷體" w:hAnsi="標楷體" w:cs="Courier New" w:hint="eastAsia"/>
          <w:bCs/>
          <w:color w:val="000000" w:themeColor="text1"/>
          <w:kern w:val="0"/>
        </w:rPr>
        <w:t>又市政府</w:t>
      </w:r>
      <w:r w:rsidRPr="00396CE9">
        <w:rPr>
          <w:rFonts w:ascii="標楷體" w:hAnsi="標楷體" w:cs="Courier New" w:hint="eastAsia"/>
          <w:bCs/>
          <w:color w:val="000000" w:themeColor="text1"/>
          <w:kern w:val="0"/>
        </w:rPr>
        <w:t>96年7月11日</w:t>
      </w:r>
      <w:r>
        <w:rPr>
          <w:rFonts w:ascii="標楷體" w:hAnsi="標楷體" w:cs="Courier New" w:hint="eastAsia"/>
          <w:bCs/>
          <w:color w:val="000000" w:themeColor="text1"/>
          <w:kern w:val="0"/>
        </w:rPr>
        <w:t>雖</w:t>
      </w:r>
      <w:r w:rsidRPr="00396CE9">
        <w:rPr>
          <w:rFonts w:ascii="標楷體" w:hAnsi="標楷體" w:cs="Courier New" w:hint="eastAsia"/>
          <w:bCs/>
          <w:color w:val="000000" w:themeColor="text1"/>
          <w:kern w:val="0"/>
        </w:rPr>
        <w:t>施行零售市場管理條例</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迄至114年</w:t>
      </w:r>
      <w:r>
        <w:rPr>
          <w:rFonts w:ascii="標楷體" w:hAnsi="標楷體" w:cs="Courier New" w:hint="eastAsia"/>
          <w:bCs/>
          <w:color w:val="000000" w:themeColor="text1"/>
          <w:kern w:val="0"/>
        </w:rPr>
        <w:t>底</w:t>
      </w:r>
      <w:r w:rsidRPr="00396CE9">
        <w:rPr>
          <w:rFonts w:ascii="標楷體" w:hAnsi="標楷體" w:cs="Courier New" w:hint="eastAsia"/>
          <w:bCs/>
          <w:color w:val="000000" w:themeColor="text1"/>
          <w:kern w:val="0"/>
        </w:rPr>
        <w:t>已逾18年</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仍未依</w:t>
      </w:r>
      <w:r>
        <w:rPr>
          <w:rFonts w:ascii="標楷體" w:hAnsi="標楷體" w:cs="Courier New" w:hint="eastAsia"/>
          <w:bCs/>
          <w:color w:val="000000" w:themeColor="text1"/>
          <w:kern w:val="0"/>
        </w:rPr>
        <w:t>上開</w:t>
      </w:r>
      <w:r w:rsidRPr="00396CE9">
        <w:rPr>
          <w:rFonts w:ascii="標楷體" w:hAnsi="標楷體" w:cs="Courier New" w:hint="eastAsia"/>
          <w:bCs/>
          <w:color w:val="000000" w:themeColor="text1"/>
          <w:kern w:val="0"/>
        </w:rPr>
        <w:t>規定訂定收費項目及數額標準，且各市場於續約或重新招募使用人時，多</w:t>
      </w:r>
      <w:r w:rsidR="00635AB7">
        <w:rPr>
          <w:rFonts w:ascii="標楷體" w:hAnsi="標楷體" w:cs="Courier New" w:hint="eastAsia"/>
          <w:bCs/>
          <w:color w:val="000000" w:themeColor="text1"/>
          <w:kern w:val="0"/>
        </w:rPr>
        <w:t>沿</w:t>
      </w:r>
      <w:r w:rsidRPr="00396CE9">
        <w:rPr>
          <w:rFonts w:ascii="標楷體" w:hAnsi="標楷體" w:cs="Courier New" w:hint="eastAsia"/>
          <w:bCs/>
          <w:color w:val="000000" w:themeColor="text1"/>
          <w:kern w:val="0"/>
        </w:rPr>
        <w:t>用原契約租金辦理</w:t>
      </w:r>
      <w:r>
        <w:rPr>
          <w:rFonts w:ascii="標楷體" w:hAnsi="標楷體" w:cs="Courier New" w:hint="eastAsia"/>
          <w:bCs/>
          <w:color w:val="000000" w:themeColor="text1"/>
          <w:kern w:val="0"/>
        </w:rPr>
        <w:t>收費</w:t>
      </w:r>
      <w:r w:rsidRPr="00396CE9">
        <w:rPr>
          <w:rFonts w:ascii="標楷體" w:hAnsi="標楷體" w:cs="Courier New" w:hint="eastAsia"/>
          <w:bCs/>
          <w:color w:val="000000" w:themeColor="text1"/>
          <w:kern w:val="0"/>
        </w:rPr>
        <w:t>，</w:t>
      </w:r>
      <w:r>
        <w:rPr>
          <w:rFonts w:ascii="標楷體" w:hAnsi="標楷體" w:cs="Courier New" w:hint="eastAsia"/>
          <w:bCs/>
          <w:color w:val="000000" w:themeColor="text1"/>
          <w:kern w:val="0"/>
        </w:rPr>
        <w:t>然</w:t>
      </w:r>
      <w:r w:rsidRPr="00396CE9">
        <w:rPr>
          <w:rFonts w:ascii="標楷體" w:hAnsi="標楷體" w:cs="Courier New" w:hint="eastAsia"/>
          <w:bCs/>
          <w:color w:val="000000" w:themeColor="text1"/>
          <w:kern w:val="0"/>
        </w:rPr>
        <w:t>基隆市80至113年</w:t>
      </w:r>
      <w:r>
        <w:rPr>
          <w:rFonts w:ascii="標楷體" w:hAnsi="標楷體" w:cs="Courier New" w:hint="eastAsia"/>
          <w:bCs/>
          <w:color w:val="000000" w:themeColor="text1"/>
          <w:kern w:val="0"/>
        </w:rPr>
        <w:t>度</w:t>
      </w:r>
      <w:r w:rsidRPr="00396CE9">
        <w:rPr>
          <w:rFonts w:ascii="標楷體" w:hAnsi="標楷體" w:cs="Courier New" w:hint="eastAsia"/>
          <w:bCs/>
          <w:color w:val="000000" w:themeColor="text1"/>
          <w:kern w:val="0"/>
        </w:rPr>
        <w:t>地價累積漲幅達314.6</w:t>
      </w:r>
      <w:r>
        <w:rPr>
          <w:rFonts w:ascii="標楷體" w:hAnsi="標楷體" w:cs="Courier New" w:hint="eastAsia"/>
          <w:bCs/>
          <w:color w:val="000000" w:themeColor="text1"/>
          <w:kern w:val="0"/>
        </w:rPr>
        <w:t>0</w:t>
      </w:r>
      <w:r w:rsidRPr="00396CE9">
        <w:rPr>
          <w:rFonts w:ascii="標楷體" w:hAnsi="標楷體" w:cs="Courier New" w:hint="eastAsia"/>
          <w:bCs/>
          <w:color w:val="000000" w:themeColor="text1"/>
          <w:kern w:val="0"/>
        </w:rPr>
        <w:t>％，</w:t>
      </w:r>
      <w:r>
        <w:rPr>
          <w:rFonts w:ascii="標楷體" w:hAnsi="標楷體" w:cs="Courier New" w:hint="eastAsia"/>
          <w:bCs/>
          <w:color w:val="000000" w:themeColor="text1"/>
          <w:kern w:val="0"/>
        </w:rPr>
        <w:t>卻未配合</w:t>
      </w:r>
      <w:r w:rsidRPr="00396CE9">
        <w:rPr>
          <w:rFonts w:ascii="標楷體" w:hAnsi="標楷體" w:cs="Courier New" w:hint="eastAsia"/>
          <w:bCs/>
          <w:color w:val="000000" w:themeColor="text1"/>
          <w:kern w:val="0"/>
        </w:rPr>
        <w:t>地價異動適時調整</w:t>
      </w:r>
      <w:r>
        <w:rPr>
          <w:rFonts w:ascii="標楷體" w:hAnsi="標楷體" w:cs="Courier New" w:hint="eastAsia"/>
          <w:bCs/>
          <w:color w:val="000000" w:themeColor="text1"/>
          <w:kern w:val="0"/>
        </w:rPr>
        <w:t>，且亦</w:t>
      </w:r>
      <w:r w:rsidRPr="00396CE9">
        <w:rPr>
          <w:rFonts w:ascii="標楷體" w:hAnsi="標楷體" w:cs="Courier New" w:hint="eastAsia"/>
          <w:bCs/>
          <w:color w:val="000000" w:themeColor="text1"/>
          <w:kern w:val="0"/>
        </w:rPr>
        <w:t>未</w:t>
      </w:r>
      <w:r>
        <w:rPr>
          <w:rFonts w:ascii="標楷體" w:hAnsi="標楷體" w:cs="Courier New" w:hint="eastAsia"/>
          <w:bCs/>
          <w:color w:val="000000" w:themeColor="text1"/>
          <w:kern w:val="0"/>
        </w:rPr>
        <w:t>訂定</w:t>
      </w:r>
      <w:r w:rsidRPr="00396CE9">
        <w:rPr>
          <w:rFonts w:ascii="標楷體" w:hAnsi="標楷體" w:cs="Courier New" w:hint="eastAsia"/>
          <w:bCs/>
          <w:color w:val="000000" w:themeColor="text1"/>
          <w:kern w:val="0"/>
        </w:rPr>
        <w:t>一致收費標準，肇致各市場核定租金</w:t>
      </w:r>
      <w:r>
        <w:rPr>
          <w:rFonts w:ascii="標楷體" w:hAnsi="標楷體" w:cs="Courier New" w:hint="eastAsia"/>
          <w:bCs/>
          <w:color w:val="000000" w:themeColor="text1"/>
          <w:kern w:val="0"/>
        </w:rPr>
        <w:t>因</w:t>
      </w:r>
      <w:r w:rsidRPr="00396CE9">
        <w:rPr>
          <w:rFonts w:ascii="標楷體" w:hAnsi="標楷體" w:cs="Courier New" w:hint="eastAsia"/>
          <w:bCs/>
          <w:color w:val="000000" w:themeColor="text1"/>
          <w:kern w:val="0"/>
        </w:rPr>
        <w:t>收費時點不同</w:t>
      </w:r>
      <w:r>
        <w:rPr>
          <w:rFonts w:ascii="標楷體" w:hAnsi="標楷體" w:cs="Courier New" w:hint="eastAsia"/>
          <w:bCs/>
          <w:color w:val="000000" w:themeColor="text1"/>
          <w:kern w:val="0"/>
        </w:rPr>
        <w:t>而</w:t>
      </w:r>
      <w:r w:rsidRPr="00396CE9">
        <w:rPr>
          <w:rFonts w:ascii="標楷體" w:hAnsi="標楷體" w:cs="Courier New" w:hint="eastAsia"/>
          <w:bCs/>
          <w:color w:val="000000" w:themeColor="text1"/>
          <w:kern w:val="0"/>
        </w:rPr>
        <w:t>與現行地價計算費率有間，甚</w:t>
      </w:r>
      <w:r>
        <w:rPr>
          <w:rFonts w:ascii="標楷體" w:hAnsi="標楷體" w:cs="Courier New" w:hint="eastAsia"/>
          <w:bCs/>
          <w:color w:val="000000" w:themeColor="text1"/>
          <w:kern w:val="0"/>
        </w:rPr>
        <w:t>有</w:t>
      </w:r>
      <w:r w:rsidRPr="00396CE9">
        <w:rPr>
          <w:rFonts w:ascii="標楷體" w:hAnsi="標楷體" w:cs="Courier New" w:hint="eastAsia"/>
          <w:bCs/>
          <w:color w:val="000000" w:themeColor="text1"/>
          <w:kern w:val="0"/>
        </w:rPr>
        <w:t>區位地價較低而每坪租金較高</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核定時點越晚適用地價基準越高</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之不合理情事，經函請市政府參酌各公有市場區位、攤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鋪</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位置及規費填補原則等，並注意</w:t>
      </w:r>
      <w:proofErr w:type="gramStart"/>
      <w:r w:rsidRPr="00396CE9">
        <w:rPr>
          <w:rFonts w:ascii="標楷體" w:hAnsi="標楷體" w:cs="Courier New" w:hint="eastAsia"/>
          <w:bCs/>
          <w:color w:val="000000" w:themeColor="text1"/>
          <w:kern w:val="0"/>
        </w:rPr>
        <w:t>蒐</w:t>
      </w:r>
      <w:proofErr w:type="gramEnd"/>
      <w:r w:rsidRPr="00396CE9">
        <w:rPr>
          <w:rFonts w:ascii="標楷體" w:hAnsi="標楷體" w:cs="Courier New" w:hint="eastAsia"/>
          <w:bCs/>
          <w:color w:val="000000" w:themeColor="text1"/>
          <w:kern w:val="0"/>
        </w:rPr>
        <w:t>整利害關係人意見，妥為</w:t>
      </w:r>
      <w:proofErr w:type="gramStart"/>
      <w:r w:rsidRPr="00396CE9">
        <w:rPr>
          <w:rFonts w:ascii="標楷體" w:hAnsi="標楷體" w:cs="Courier New" w:hint="eastAsia"/>
          <w:bCs/>
          <w:color w:val="000000" w:themeColor="text1"/>
          <w:kern w:val="0"/>
        </w:rPr>
        <w:t>研</w:t>
      </w:r>
      <w:proofErr w:type="gramEnd"/>
      <w:r w:rsidRPr="00396CE9">
        <w:rPr>
          <w:rFonts w:ascii="標楷體" w:hAnsi="標楷體" w:cs="Courier New" w:hint="eastAsia"/>
          <w:bCs/>
          <w:color w:val="000000" w:themeColor="text1"/>
          <w:kern w:val="0"/>
        </w:rPr>
        <w:t>訂收費標準。</w:t>
      </w:r>
      <w:r w:rsidRPr="00396CE9">
        <w:rPr>
          <w:rFonts w:ascii="標楷體" w:hAnsi="標楷體" w:hint="eastAsia"/>
          <w:bCs/>
        </w:rPr>
        <w:t>據復：</w:t>
      </w:r>
      <w:r>
        <w:rPr>
          <w:rFonts w:ascii="標楷體" w:hAnsi="標楷體" w:hint="eastAsia"/>
          <w:bCs/>
        </w:rPr>
        <w:t>經</w:t>
      </w:r>
      <w:r w:rsidRPr="000E58D8">
        <w:rPr>
          <w:rFonts w:ascii="標楷體" w:hAnsi="標楷體" w:hint="eastAsia"/>
          <w:bCs/>
        </w:rPr>
        <w:t>試算各市場</w:t>
      </w:r>
      <w:proofErr w:type="gramStart"/>
      <w:r w:rsidRPr="000E58D8">
        <w:rPr>
          <w:rFonts w:ascii="標楷體" w:hAnsi="標楷體" w:hint="eastAsia"/>
          <w:bCs/>
        </w:rPr>
        <w:t>使用費均為現行</w:t>
      </w:r>
      <w:proofErr w:type="gramEnd"/>
      <w:r w:rsidRPr="000E58D8">
        <w:rPr>
          <w:rFonts w:ascii="標楷體" w:hAnsi="標楷體" w:hint="eastAsia"/>
          <w:bCs/>
        </w:rPr>
        <w:t>費率數倍，為免執行困難，</w:t>
      </w:r>
      <w:r>
        <w:rPr>
          <w:rFonts w:ascii="標楷體" w:hAnsi="標楷體" w:hint="eastAsia"/>
          <w:bCs/>
        </w:rPr>
        <w:t>先</w:t>
      </w:r>
      <w:r w:rsidRPr="000E58D8">
        <w:rPr>
          <w:rFonts w:ascii="標楷體" w:hAnsi="標楷體" w:hint="eastAsia"/>
          <w:bCs/>
        </w:rPr>
        <w:t>規劃配合信義中繼市場試辦</w:t>
      </w:r>
      <w:r w:rsidRPr="00396CE9">
        <w:rPr>
          <w:rFonts w:ascii="標楷體" w:hAnsi="標楷體" w:hint="eastAsia"/>
          <w:bCs/>
        </w:rPr>
        <w:t>使用費標準</w:t>
      </w:r>
      <w:proofErr w:type="gramStart"/>
      <w:r w:rsidRPr="00396CE9">
        <w:rPr>
          <w:rFonts w:ascii="標楷體" w:hAnsi="標楷體" w:hint="eastAsia"/>
          <w:bCs/>
        </w:rPr>
        <w:t>採</w:t>
      </w:r>
      <w:proofErr w:type="gramEnd"/>
      <w:r w:rsidRPr="00396CE9">
        <w:rPr>
          <w:rFonts w:ascii="標楷體" w:hAnsi="標楷體" w:hint="eastAsia"/>
          <w:bCs/>
        </w:rPr>
        <w:t>公告地價計算再輔以6折</w:t>
      </w:r>
      <w:r>
        <w:rPr>
          <w:rFonts w:ascii="標楷體" w:hAnsi="標楷體" w:hint="eastAsia"/>
          <w:bCs/>
        </w:rPr>
        <w:t>之</w:t>
      </w:r>
      <w:r w:rsidRPr="00396CE9">
        <w:rPr>
          <w:rFonts w:ascii="標楷體" w:hAnsi="標楷體" w:hint="eastAsia"/>
          <w:bCs/>
        </w:rPr>
        <w:t>優惠</w:t>
      </w:r>
      <w:r>
        <w:rPr>
          <w:rFonts w:ascii="標楷體" w:hAnsi="標楷體" w:hint="eastAsia"/>
          <w:bCs/>
        </w:rPr>
        <w:t>方案</w:t>
      </w:r>
      <w:r w:rsidRPr="00396CE9">
        <w:rPr>
          <w:rFonts w:ascii="標楷體" w:hAnsi="標楷體" w:hint="eastAsia"/>
          <w:bCs/>
        </w:rPr>
        <w:t>，</w:t>
      </w:r>
      <w:r>
        <w:rPr>
          <w:rFonts w:ascii="標楷體" w:hAnsi="標楷體" w:hint="eastAsia"/>
          <w:bCs/>
        </w:rPr>
        <w:t>後續視</w:t>
      </w:r>
      <w:r w:rsidRPr="00396CE9">
        <w:rPr>
          <w:rFonts w:ascii="標楷體" w:hAnsi="標楷體" w:hint="eastAsia"/>
          <w:bCs/>
        </w:rPr>
        <w:t>中繼市場啟用後收取情形，據以檢討訂定公有市場攤</w:t>
      </w:r>
      <w:r>
        <w:rPr>
          <w:rFonts w:ascii="標楷體" w:hAnsi="標楷體" w:hint="eastAsia"/>
          <w:bCs/>
        </w:rPr>
        <w:t>（</w:t>
      </w:r>
      <w:r w:rsidRPr="00396CE9">
        <w:rPr>
          <w:rFonts w:ascii="標楷體" w:hAnsi="標楷體" w:hint="eastAsia"/>
          <w:bCs/>
        </w:rPr>
        <w:t>鋪</w:t>
      </w:r>
      <w:r>
        <w:rPr>
          <w:rFonts w:ascii="標楷體" w:hAnsi="標楷體" w:hint="eastAsia"/>
          <w:bCs/>
        </w:rPr>
        <w:t>）</w:t>
      </w:r>
      <w:r w:rsidRPr="00396CE9">
        <w:rPr>
          <w:rFonts w:ascii="標楷體" w:hAnsi="標楷體" w:hint="eastAsia"/>
          <w:bCs/>
        </w:rPr>
        <w:t>位使用費計算標準。</w:t>
      </w:r>
    </w:p>
    <w:p w14:paraId="0A332548" w14:textId="58BD1670" w:rsidR="003B2FF1" w:rsidRDefault="003B2FF1" w:rsidP="00A133BD">
      <w:pPr>
        <w:overflowPunct w:val="0"/>
        <w:spacing w:line="480" w:lineRule="exact"/>
        <w:ind w:firstLineChars="200" w:firstLine="494"/>
        <w:jc w:val="both"/>
        <w:rPr>
          <w:rFonts w:ascii="標楷體" w:hAnsi="標楷體"/>
          <w:bCs/>
        </w:rPr>
      </w:pPr>
      <w:r>
        <w:rPr>
          <w:rFonts w:ascii="標楷體" w:hAnsi="標楷體" w:cs="Courier New" w:hint="eastAsia"/>
          <w:b/>
          <w:color w:val="000000" w:themeColor="text1"/>
          <w:kern w:val="0"/>
        </w:rPr>
        <w:t>2</w:t>
      </w:r>
      <w:r w:rsidRPr="00B90320">
        <w:rPr>
          <w:rFonts w:ascii="標楷體" w:hAnsi="標楷體" w:cs="Courier New" w:hint="eastAsia"/>
          <w:b/>
          <w:color w:val="000000" w:themeColor="text1"/>
          <w:kern w:val="0"/>
        </w:rPr>
        <w:t>.</w:t>
      </w:r>
      <w:r w:rsidRPr="00396CE9">
        <w:rPr>
          <w:rFonts w:ascii="標楷體" w:hAnsi="標楷體" w:cs="Courier New" w:hint="eastAsia"/>
          <w:b/>
          <w:color w:val="000000" w:themeColor="text1"/>
          <w:kern w:val="0"/>
        </w:rPr>
        <w:t>辦理公有市場</w:t>
      </w:r>
      <w:bookmarkStart w:id="18" w:name="_Hlk232598647"/>
      <w:r w:rsidRPr="00396CE9">
        <w:rPr>
          <w:rFonts w:ascii="標楷體" w:hAnsi="標楷體" w:cs="Courier New" w:hint="eastAsia"/>
          <w:b/>
          <w:color w:val="000000" w:themeColor="text1"/>
          <w:kern w:val="0"/>
        </w:rPr>
        <w:t>閒置攤位</w:t>
      </w:r>
      <w:bookmarkEnd w:id="18"/>
      <w:r w:rsidRPr="00396CE9">
        <w:rPr>
          <w:rFonts w:ascii="標楷體" w:hAnsi="標楷體" w:cs="Courier New" w:hint="eastAsia"/>
          <w:b/>
          <w:color w:val="000000" w:themeColor="text1"/>
          <w:kern w:val="0"/>
        </w:rPr>
        <w:t>招商，惟</w:t>
      </w:r>
      <w:bookmarkStart w:id="19" w:name="_Hlk232600446"/>
      <w:r>
        <w:rPr>
          <w:rFonts w:ascii="標楷體" w:hAnsi="標楷體" w:cs="Courier New" w:hint="eastAsia"/>
          <w:b/>
          <w:color w:val="000000" w:themeColor="text1"/>
          <w:kern w:val="0"/>
        </w:rPr>
        <w:t>成功</w:t>
      </w:r>
      <w:proofErr w:type="gramStart"/>
      <w:r w:rsidRPr="00396CE9">
        <w:rPr>
          <w:rFonts w:ascii="標楷體" w:hAnsi="標楷體" w:cs="Courier New" w:hint="eastAsia"/>
          <w:b/>
          <w:color w:val="000000" w:themeColor="text1"/>
          <w:kern w:val="0"/>
        </w:rPr>
        <w:t>市場空攤數量</w:t>
      </w:r>
      <w:proofErr w:type="gramEnd"/>
      <w:r w:rsidRPr="00396CE9">
        <w:rPr>
          <w:rFonts w:ascii="標楷體" w:hAnsi="標楷體" w:cs="Courier New" w:hint="eastAsia"/>
          <w:b/>
          <w:color w:val="000000" w:themeColor="text1"/>
          <w:kern w:val="0"/>
        </w:rPr>
        <w:t>逾百</w:t>
      </w:r>
      <w:r>
        <w:rPr>
          <w:rFonts w:ascii="標楷體" w:hAnsi="標楷體" w:cs="Courier New" w:hint="eastAsia"/>
          <w:b/>
          <w:color w:val="000000" w:themeColor="text1"/>
          <w:kern w:val="0"/>
        </w:rPr>
        <w:t>個</w:t>
      </w:r>
      <w:r w:rsidRPr="00396CE9">
        <w:rPr>
          <w:rFonts w:ascii="標楷體" w:hAnsi="標楷體" w:cs="Courier New" w:hint="eastAsia"/>
          <w:b/>
          <w:color w:val="000000" w:themeColor="text1"/>
          <w:kern w:val="0"/>
        </w:rPr>
        <w:t>，且使用率僅</w:t>
      </w:r>
      <w:proofErr w:type="gramStart"/>
      <w:r w:rsidRPr="00396CE9">
        <w:rPr>
          <w:rFonts w:ascii="標楷體" w:hAnsi="標楷體" w:cs="Courier New" w:hint="eastAsia"/>
          <w:b/>
          <w:color w:val="000000" w:themeColor="text1"/>
          <w:kern w:val="0"/>
        </w:rPr>
        <w:t>5成</w:t>
      </w:r>
      <w:bookmarkEnd w:id="19"/>
      <w:proofErr w:type="gramEnd"/>
      <w:r w:rsidRPr="00D16A77">
        <w:rPr>
          <w:rFonts w:ascii="標楷體" w:hAnsi="標楷體" w:cs="Courier New" w:hint="eastAsia"/>
          <w:b/>
          <w:color w:val="000000" w:themeColor="text1"/>
          <w:kern w:val="0"/>
        </w:rPr>
        <w:t>：</w:t>
      </w:r>
      <w:proofErr w:type="gramStart"/>
      <w:r w:rsidRPr="00396CE9">
        <w:rPr>
          <w:rFonts w:ascii="標楷體" w:hAnsi="標楷體" w:cs="Courier New" w:hint="eastAsia"/>
          <w:bCs/>
          <w:color w:val="000000" w:themeColor="text1"/>
          <w:kern w:val="0"/>
        </w:rPr>
        <w:t>產發處</w:t>
      </w:r>
      <w:proofErr w:type="gramEnd"/>
      <w:r w:rsidRPr="00396CE9">
        <w:rPr>
          <w:rFonts w:ascii="標楷體" w:hAnsi="標楷體" w:cs="Courier New" w:hint="eastAsia"/>
          <w:bCs/>
          <w:color w:val="000000" w:themeColor="text1"/>
          <w:kern w:val="0"/>
        </w:rPr>
        <w:t>為招商公有零售市場及攤販集中場閒置攤位，按月於網站</w:t>
      </w:r>
      <w:proofErr w:type="gramStart"/>
      <w:r w:rsidRPr="00396CE9">
        <w:rPr>
          <w:rFonts w:ascii="標楷體" w:hAnsi="標楷體" w:cs="Courier New" w:hint="eastAsia"/>
          <w:bCs/>
          <w:color w:val="000000" w:themeColor="text1"/>
          <w:kern w:val="0"/>
        </w:rPr>
        <w:t>刊登空攤及</w:t>
      </w:r>
      <w:proofErr w:type="gramEnd"/>
      <w:r w:rsidRPr="00396CE9">
        <w:rPr>
          <w:rFonts w:ascii="標楷體" w:hAnsi="標楷體" w:cs="Courier New" w:hint="eastAsia"/>
          <w:bCs/>
          <w:color w:val="000000" w:themeColor="text1"/>
          <w:kern w:val="0"/>
        </w:rPr>
        <w:t>管理員聯絡資訊，民眾如有承租意願能聯繫管理員提出申請。經查基隆市設有17處公有零售市場或攤販集中場，截至114年</w:t>
      </w:r>
      <w:r>
        <w:rPr>
          <w:rFonts w:ascii="標楷體" w:hAnsi="標楷體" w:cs="Courier New" w:hint="eastAsia"/>
          <w:bCs/>
          <w:color w:val="000000" w:themeColor="text1"/>
          <w:kern w:val="0"/>
        </w:rPr>
        <w:t>底止</w:t>
      </w:r>
      <w:r w:rsidRPr="00396CE9">
        <w:rPr>
          <w:rFonts w:ascii="標楷體" w:hAnsi="標楷體" w:cs="Courier New" w:hint="eastAsia"/>
          <w:bCs/>
          <w:color w:val="000000" w:themeColor="text1"/>
          <w:kern w:val="0"/>
        </w:rPr>
        <w:t>，設置攤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鋪</w:t>
      </w:r>
      <w:r>
        <w:rPr>
          <w:rFonts w:ascii="標楷體" w:hAnsi="標楷體" w:cs="Courier New" w:hint="eastAsia"/>
          <w:bCs/>
          <w:color w:val="000000" w:themeColor="text1"/>
          <w:kern w:val="0"/>
        </w:rPr>
        <w:t>）</w:t>
      </w:r>
      <w:proofErr w:type="gramStart"/>
      <w:r w:rsidRPr="00396CE9">
        <w:rPr>
          <w:rFonts w:ascii="標楷體" w:hAnsi="標楷體" w:cs="Courier New" w:hint="eastAsia"/>
          <w:bCs/>
          <w:color w:val="000000" w:themeColor="text1"/>
          <w:kern w:val="0"/>
        </w:rPr>
        <w:t>位計</w:t>
      </w:r>
      <w:proofErr w:type="gramEnd"/>
      <w:r w:rsidRPr="00396CE9">
        <w:rPr>
          <w:rFonts w:ascii="標楷體" w:hAnsi="標楷體" w:cs="Courier New" w:hint="eastAsia"/>
          <w:bCs/>
          <w:color w:val="000000" w:themeColor="text1"/>
          <w:kern w:val="0"/>
        </w:rPr>
        <w:t>1,78</w:t>
      </w:r>
      <w:r>
        <w:rPr>
          <w:rFonts w:ascii="標楷體" w:hAnsi="標楷體" w:cs="Courier New" w:hint="eastAsia"/>
          <w:bCs/>
          <w:color w:val="000000" w:themeColor="text1"/>
          <w:kern w:val="0"/>
        </w:rPr>
        <w:t>2個</w:t>
      </w:r>
      <w:r w:rsidRPr="00396CE9">
        <w:rPr>
          <w:rFonts w:ascii="標楷體" w:hAnsi="標楷體" w:cs="Courier New" w:hint="eastAsia"/>
          <w:bCs/>
          <w:color w:val="000000" w:themeColor="text1"/>
          <w:kern w:val="0"/>
        </w:rPr>
        <w:t>，已出租1,6</w:t>
      </w:r>
      <w:r>
        <w:rPr>
          <w:rFonts w:ascii="標楷體" w:hAnsi="標楷體" w:cs="Courier New" w:hint="eastAsia"/>
          <w:bCs/>
          <w:color w:val="000000" w:themeColor="text1"/>
          <w:kern w:val="0"/>
        </w:rPr>
        <w:t>27個</w:t>
      </w:r>
      <w:r w:rsidRPr="00396CE9">
        <w:rPr>
          <w:rFonts w:ascii="標楷體" w:hAnsi="標楷體" w:cs="Courier New" w:hint="eastAsia"/>
          <w:bCs/>
          <w:color w:val="000000" w:themeColor="text1"/>
          <w:kern w:val="0"/>
        </w:rPr>
        <w:t>，使用率為91.</w:t>
      </w:r>
      <w:r>
        <w:rPr>
          <w:rFonts w:ascii="標楷體" w:hAnsi="標楷體" w:cs="Courier New" w:hint="eastAsia"/>
          <w:bCs/>
          <w:color w:val="000000" w:themeColor="text1"/>
          <w:kern w:val="0"/>
        </w:rPr>
        <w:t>30</w:t>
      </w:r>
      <w:r w:rsidRPr="00396CE9">
        <w:rPr>
          <w:rFonts w:ascii="標楷體" w:hAnsi="標楷體" w:cs="Courier New" w:hint="eastAsia"/>
          <w:bCs/>
          <w:color w:val="000000" w:themeColor="text1"/>
          <w:kern w:val="0"/>
        </w:rPr>
        <w:t>％。經分析</w:t>
      </w:r>
      <w:r>
        <w:rPr>
          <w:rFonts w:ascii="標楷體" w:hAnsi="標楷體" w:cs="Courier New" w:hint="eastAsia"/>
          <w:bCs/>
          <w:color w:val="000000" w:themeColor="text1"/>
          <w:kern w:val="0"/>
        </w:rPr>
        <w:t>112至114年度各市場攤位</w:t>
      </w:r>
      <w:r w:rsidRPr="00396CE9">
        <w:rPr>
          <w:rFonts w:ascii="標楷體" w:hAnsi="標楷體" w:cs="Courier New" w:hint="eastAsia"/>
          <w:bCs/>
          <w:color w:val="000000" w:themeColor="text1"/>
          <w:kern w:val="0"/>
        </w:rPr>
        <w:t>出租情形，</w:t>
      </w:r>
      <w:r>
        <w:rPr>
          <w:rFonts w:ascii="標楷體" w:hAnsi="標楷體" w:cs="Courier New" w:hint="eastAsia"/>
          <w:bCs/>
          <w:color w:val="000000" w:themeColor="text1"/>
          <w:kern w:val="0"/>
        </w:rPr>
        <w:t>其中</w:t>
      </w:r>
      <w:r w:rsidRPr="00396CE9">
        <w:rPr>
          <w:rFonts w:ascii="標楷體" w:hAnsi="標楷體" w:cs="Courier New" w:hint="eastAsia"/>
          <w:bCs/>
          <w:color w:val="000000" w:themeColor="text1"/>
          <w:kern w:val="0"/>
        </w:rPr>
        <w:t>長期閒置</w:t>
      </w:r>
      <w:r>
        <w:rPr>
          <w:rFonts w:ascii="標楷體" w:hAnsi="標楷體" w:cs="Courier New" w:hint="eastAsia"/>
          <w:bCs/>
          <w:color w:val="000000" w:themeColor="text1"/>
          <w:kern w:val="0"/>
        </w:rPr>
        <w:t>情形主要集中於</w:t>
      </w:r>
      <w:r w:rsidRPr="00396CE9">
        <w:rPr>
          <w:rFonts w:ascii="標楷體" w:hAnsi="標楷體" w:cs="Courier New" w:hint="eastAsia"/>
          <w:bCs/>
          <w:color w:val="000000" w:themeColor="text1"/>
          <w:kern w:val="0"/>
        </w:rPr>
        <w:t>成功市場</w:t>
      </w:r>
      <w:r>
        <w:rPr>
          <w:rFonts w:ascii="標楷體" w:hAnsi="標楷體" w:cs="Courier New" w:hint="eastAsia"/>
          <w:bCs/>
          <w:color w:val="000000" w:themeColor="text1"/>
          <w:kern w:val="0"/>
        </w:rPr>
        <w:t>，</w:t>
      </w:r>
      <w:proofErr w:type="gramStart"/>
      <w:r>
        <w:rPr>
          <w:rFonts w:ascii="標楷體" w:hAnsi="標楷體" w:cs="Courier New" w:hint="eastAsia"/>
          <w:bCs/>
          <w:color w:val="000000" w:themeColor="text1"/>
          <w:kern w:val="0"/>
        </w:rPr>
        <w:t>空攤</w:t>
      </w:r>
      <w:r w:rsidRPr="00396CE9">
        <w:rPr>
          <w:rFonts w:ascii="標楷體" w:hAnsi="標楷體" w:cs="Courier New" w:hint="eastAsia"/>
          <w:bCs/>
          <w:color w:val="000000" w:themeColor="text1"/>
          <w:kern w:val="0"/>
        </w:rPr>
        <w:t>數量</w:t>
      </w:r>
      <w:proofErr w:type="gramEnd"/>
      <w:r w:rsidRPr="00396CE9">
        <w:rPr>
          <w:rFonts w:ascii="標楷體" w:hAnsi="標楷體" w:cs="Courier New" w:hint="eastAsia"/>
          <w:bCs/>
          <w:color w:val="000000" w:themeColor="text1"/>
          <w:kern w:val="0"/>
        </w:rPr>
        <w:t>介於12</w:t>
      </w:r>
      <w:r>
        <w:rPr>
          <w:rFonts w:ascii="標楷體" w:hAnsi="標楷體" w:cs="Courier New" w:hint="eastAsia"/>
          <w:bCs/>
          <w:color w:val="000000" w:themeColor="text1"/>
          <w:kern w:val="0"/>
        </w:rPr>
        <w:t>2</w:t>
      </w:r>
      <w:r w:rsidRPr="00396CE9">
        <w:rPr>
          <w:rFonts w:ascii="標楷體" w:hAnsi="標楷體" w:cs="Courier New" w:hint="eastAsia"/>
          <w:bCs/>
          <w:color w:val="000000" w:themeColor="text1"/>
          <w:kern w:val="0"/>
        </w:rPr>
        <w:t>至12</w:t>
      </w:r>
      <w:r>
        <w:rPr>
          <w:rFonts w:ascii="標楷體" w:hAnsi="標楷體" w:cs="Courier New" w:hint="eastAsia"/>
          <w:bCs/>
          <w:color w:val="000000" w:themeColor="text1"/>
          <w:kern w:val="0"/>
        </w:rPr>
        <w:t>6</w:t>
      </w:r>
      <w:r w:rsidRPr="00396CE9">
        <w:rPr>
          <w:rFonts w:ascii="標楷體" w:hAnsi="標楷體" w:cs="Courier New" w:hint="eastAsia"/>
          <w:bCs/>
          <w:color w:val="000000" w:themeColor="text1"/>
          <w:kern w:val="0"/>
        </w:rPr>
        <w:t>個</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涵蓋全市</w:t>
      </w:r>
      <w:proofErr w:type="gramStart"/>
      <w:r w:rsidRPr="00396CE9">
        <w:rPr>
          <w:rFonts w:ascii="標楷體" w:hAnsi="標楷體" w:cs="Courier New" w:hint="eastAsia"/>
          <w:bCs/>
          <w:color w:val="000000" w:themeColor="text1"/>
          <w:kern w:val="0"/>
        </w:rPr>
        <w:t>8成空攤</w:t>
      </w:r>
      <w:proofErr w:type="gramEnd"/>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，使用率則由53.36％略降為5</w:t>
      </w:r>
      <w:r>
        <w:rPr>
          <w:rFonts w:ascii="標楷體" w:hAnsi="標楷體" w:cs="Courier New" w:hint="eastAsia"/>
          <w:bCs/>
          <w:color w:val="000000" w:themeColor="text1"/>
          <w:kern w:val="0"/>
        </w:rPr>
        <w:t>0</w:t>
      </w:r>
      <w:r w:rsidRPr="00396CE9">
        <w:rPr>
          <w:rFonts w:ascii="標楷體" w:hAnsi="標楷體" w:cs="Courier New" w:hint="eastAsia"/>
          <w:bCs/>
          <w:color w:val="000000" w:themeColor="text1"/>
          <w:kern w:val="0"/>
        </w:rPr>
        <w:t>.</w:t>
      </w:r>
      <w:r>
        <w:rPr>
          <w:rFonts w:ascii="標楷體" w:hAnsi="標楷體" w:cs="Courier New" w:hint="eastAsia"/>
          <w:bCs/>
          <w:color w:val="000000" w:themeColor="text1"/>
          <w:kern w:val="0"/>
        </w:rPr>
        <w:t>39</w:t>
      </w:r>
      <w:r w:rsidRPr="00396CE9">
        <w:rPr>
          <w:rFonts w:ascii="標楷體" w:hAnsi="標楷體" w:cs="Courier New" w:hint="eastAsia"/>
          <w:bCs/>
          <w:color w:val="000000" w:themeColor="text1"/>
          <w:kern w:val="0"/>
        </w:rPr>
        <w:t>％</w:t>
      </w:r>
      <w:r>
        <w:rPr>
          <w:rFonts w:ascii="標楷體" w:hAnsi="標楷體" w:cs="Courier New" w:hint="eastAsia"/>
          <w:bCs/>
          <w:color w:val="000000" w:themeColor="text1"/>
          <w:kern w:val="0"/>
        </w:rPr>
        <w:t>，相較全市</w:t>
      </w:r>
      <w:r w:rsidRPr="00396CE9">
        <w:rPr>
          <w:rFonts w:ascii="標楷體" w:hAnsi="標楷體" w:cs="Courier New" w:hint="eastAsia"/>
          <w:bCs/>
          <w:color w:val="000000" w:themeColor="text1"/>
          <w:kern w:val="0"/>
        </w:rPr>
        <w:t>出租情形</w:t>
      </w:r>
      <w:r>
        <w:rPr>
          <w:rFonts w:ascii="標楷體" w:hAnsi="標楷體" w:cs="Courier New" w:hint="eastAsia"/>
          <w:bCs/>
          <w:color w:val="000000" w:themeColor="text1"/>
          <w:kern w:val="0"/>
        </w:rPr>
        <w:t>明顯偏低（圖</w:t>
      </w:r>
      <w:r w:rsidR="00DB2D26">
        <w:rPr>
          <w:rFonts w:ascii="標楷體" w:hAnsi="標楷體" w:cs="Courier New" w:hint="eastAsia"/>
          <w:bCs/>
          <w:color w:val="000000" w:themeColor="text1"/>
          <w:kern w:val="0"/>
        </w:rPr>
        <w:t>9</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w:t>
      </w:r>
      <w:r>
        <w:rPr>
          <w:rFonts w:ascii="標楷體" w:hAnsi="標楷體" w:cs="Courier New" w:hint="eastAsia"/>
          <w:bCs/>
          <w:color w:val="000000" w:themeColor="text1"/>
          <w:kern w:val="0"/>
        </w:rPr>
        <w:t>且</w:t>
      </w:r>
      <w:r w:rsidRPr="00396CE9">
        <w:rPr>
          <w:rFonts w:ascii="標楷體" w:hAnsi="標楷體" w:cs="Courier New" w:hint="eastAsia"/>
          <w:bCs/>
          <w:color w:val="000000" w:themeColor="text1"/>
          <w:kern w:val="0"/>
        </w:rPr>
        <w:t>該市場依樓層區分為A</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地下一層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、B</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一樓上層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、C</w:t>
      </w:r>
      <w:r>
        <w:rPr>
          <w:rFonts w:ascii="標楷體" w:hAnsi="標楷體" w:cs="Courier New" w:hint="eastAsia"/>
          <w:bCs/>
          <w:color w:val="000000" w:themeColor="text1"/>
          <w:kern w:val="0"/>
        </w:rPr>
        <w:t>（</w:t>
      </w:r>
      <w:proofErr w:type="gramStart"/>
      <w:r w:rsidRPr="00396CE9">
        <w:rPr>
          <w:rFonts w:ascii="標楷體" w:hAnsi="標楷體" w:cs="Courier New" w:hint="eastAsia"/>
          <w:bCs/>
          <w:color w:val="000000" w:themeColor="text1"/>
          <w:kern w:val="0"/>
        </w:rPr>
        <w:t>一</w:t>
      </w:r>
      <w:proofErr w:type="gramEnd"/>
      <w:r w:rsidRPr="00396CE9">
        <w:rPr>
          <w:rFonts w:ascii="標楷體" w:hAnsi="標楷體" w:cs="Courier New" w:hint="eastAsia"/>
          <w:bCs/>
          <w:color w:val="000000" w:themeColor="text1"/>
          <w:kern w:val="0"/>
        </w:rPr>
        <w:t>樓下</w:t>
      </w:r>
      <w:r>
        <w:rPr>
          <w:rFonts w:ascii="標楷體" w:hAnsi="標楷體" w:cs="Courier New" w:hint="eastAsia"/>
          <w:bCs/>
          <w:noProof/>
          <w:color w:val="000000" w:themeColor="text1"/>
          <w:kern w:val="0"/>
          <w:lang w:val="zh-TW"/>
        </w:rPr>
        <w:lastRenderedPageBreak/>
        <mc:AlternateContent>
          <mc:Choice Requires="wpg">
            <w:drawing>
              <wp:anchor distT="0" distB="0" distL="114300" distR="114300" simplePos="0" relativeHeight="251758592" behindDoc="0" locked="0" layoutInCell="1" allowOverlap="1" wp14:anchorId="5D5B72C1" wp14:editId="184E38B9">
                <wp:simplePos x="0" y="0"/>
                <wp:positionH relativeFrom="column">
                  <wp:posOffset>2345055</wp:posOffset>
                </wp:positionH>
                <wp:positionV relativeFrom="paragraph">
                  <wp:posOffset>52375</wp:posOffset>
                </wp:positionV>
                <wp:extent cx="3959860" cy="2670810"/>
                <wp:effectExtent l="0" t="0" r="2540" b="0"/>
                <wp:wrapThrough wrapText="bothSides">
                  <wp:wrapPolygon edited="0">
                    <wp:start x="0" y="0"/>
                    <wp:lineTo x="0" y="21415"/>
                    <wp:lineTo x="21510" y="21415"/>
                    <wp:lineTo x="21510" y="0"/>
                    <wp:lineTo x="0" y="0"/>
                  </wp:wrapPolygon>
                </wp:wrapThrough>
                <wp:docPr id="47" name="群組 47"/>
                <wp:cNvGraphicFramePr/>
                <a:graphic xmlns:a="http://schemas.openxmlformats.org/drawingml/2006/main">
                  <a:graphicData uri="http://schemas.microsoft.com/office/word/2010/wordprocessingGroup">
                    <wpg:wgp>
                      <wpg:cNvGrpSpPr/>
                      <wpg:grpSpPr>
                        <a:xfrm>
                          <a:off x="0" y="0"/>
                          <a:ext cx="3959860" cy="2670810"/>
                          <a:chOff x="0" y="0"/>
                          <a:chExt cx="3959860" cy="2670810"/>
                        </a:xfrm>
                      </wpg:grpSpPr>
                      <wps:wsp>
                        <wps:cNvPr id="48" name="文字方塊 48"/>
                        <wps:cNvSpPr txBox="1">
                          <a:spLocks noChangeArrowheads="1"/>
                        </wps:cNvSpPr>
                        <wps:spPr bwMode="auto">
                          <a:xfrm>
                            <a:off x="0" y="0"/>
                            <a:ext cx="3959860" cy="2670810"/>
                          </a:xfrm>
                          <a:prstGeom prst="rect">
                            <a:avLst/>
                          </a:prstGeom>
                          <a:solidFill>
                            <a:srgbClr val="FFFFFF"/>
                          </a:solidFill>
                          <a:ln w="9525">
                            <a:noFill/>
                            <a:miter lim="800000"/>
                            <a:headEnd/>
                            <a:tailEnd/>
                          </a:ln>
                        </wps:spPr>
                        <wps:txbx>
                          <w:txbxContent>
                            <w:p w14:paraId="7333094A" w14:textId="2EBFE2EF" w:rsidR="003B2FF1" w:rsidRPr="00CD0CAE" w:rsidRDefault="00CD0CAE" w:rsidP="00CD0CAE">
                              <w:pPr>
                                <w:pStyle w:val="ae"/>
                                <w:kinsoku w:val="0"/>
                                <w:overflowPunct w:val="0"/>
                                <w:autoSpaceDE w:val="0"/>
                                <w:autoSpaceDN w:val="0"/>
                                <w:snapToGrid w:val="0"/>
                                <w:spacing w:line="0" w:lineRule="atLeast"/>
                                <w:jc w:val="center"/>
                                <w:rPr>
                                  <w:rFonts w:ascii="標楷體" w:eastAsia="標楷體" w:hAnsi="標楷體"/>
                                  <w:color w:val="FF0000"/>
                                  <w:sz w:val="18"/>
                                  <w:szCs w:val="18"/>
                                </w:rPr>
                              </w:pPr>
                              <w:r w:rsidRPr="00CD0CAE">
                                <w:rPr>
                                  <w:rFonts w:ascii="標楷體" w:eastAsia="標楷體" w:hAnsi="標楷體" w:hint="eastAsia"/>
                                  <w:b/>
                                  <w:bCs/>
                                  <w:spacing w:val="-8"/>
                                </w:rPr>
                                <w:t>圖</w:t>
                              </w:r>
                              <w:r w:rsidR="00075FB0">
                                <w:rPr>
                                  <w:rFonts w:ascii="標楷體" w:eastAsia="標楷體" w:hAnsi="標楷體" w:hint="eastAsia"/>
                                  <w:b/>
                                  <w:bCs/>
                                  <w:spacing w:val="-8"/>
                                  <w:lang w:eastAsia="zh-TW"/>
                                </w:rPr>
                                <w:t>9</w:t>
                              </w:r>
                              <w:r w:rsidRPr="00CD0CAE">
                                <w:rPr>
                                  <w:rFonts w:ascii="標楷體" w:eastAsia="標楷體" w:hAnsi="標楷體" w:hint="eastAsia"/>
                                  <w:b/>
                                  <w:bCs/>
                                  <w:spacing w:val="-8"/>
                                </w:rPr>
                                <w:t xml:space="preserve">　公有市場攤位使用率－全市及成功市場</w:t>
                              </w:r>
                            </w:p>
                            <w:p w14:paraId="42312BF7" w14:textId="3EA38454" w:rsidR="00CD0CAE" w:rsidRDefault="00CD0CAE" w:rsidP="003B2FF1">
                              <w:pPr>
                                <w:pStyle w:val="ae"/>
                                <w:kinsoku w:val="0"/>
                                <w:overflowPunct w:val="0"/>
                                <w:autoSpaceDE w:val="0"/>
                                <w:autoSpaceDN w:val="0"/>
                                <w:snapToGrid w:val="0"/>
                                <w:spacing w:line="0" w:lineRule="atLeast"/>
                                <w:rPr>
                                  <w:rFonts w:ascii="標楷體" w:eastAsia="標楷體" w:hAnsi="標楷體"/>
                                  <w:color w:val="FF0000"/>
                                  <w:sz w:val="18"/>
                                  <w:szCs w:val="18"/>
                                </w:rPr>
                              </w:pPr>
                              <w:r w:rsidRPr="008A7BBC">
                                <w:rPr>
                                  <w:rFonts w:ascii="標楷體" w:eastAsia="標楷體" w:hAnsi="標楷體"/>
                                  <w:noProof/>
                                  <w:color w:val="FF0000"/>
                                  <w:sz w:val="18"/>
                                  <w:szCs w:val="18"/>
                                  <w:lang w:val="en-US"/>
                                </w:rPr>
                                <w:drawing>
                                  <wp:inline distT="0" distB="0" distL="0" distR="0" wp14:anchorId="22185ED0" wp14:editId="1BFA124E">
                                    <wp:extent cx="3846195" cy="2262505"/>
                                    <wp:effectExtent l="0" t="0" r="1905" b="4445"/>
                                    <wp:docPr id="9" name="圖表 9">
                                      <a:extLst xmlns:a="http://schemas.openxmlformats.org/drawingml/2006/main">
                                        <a:ext uri="{FF2B5EF4-FFF2-40B4-BE49-F238E27FC236}">
                                          <a16:creationId xmlns:a16="http://schemas.microsoft.com/office/drawing/2014/main" id="{263F6490-7DCF-42DE-8CFB-B7F8E9F6F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7F85FFC" w14:textId="77777777" w:rsidR="003B2FF1" w:rsidRPr="001D3D19" w:rsidRDefault="003B2FF1" w:rsidP="003B2FF1">
                              <w:pPr>
                                <w:pStyle w:val="ae"/>
                                <w:kinsoku w:val="0"/>
                                <w:overflowPunct w:val="0"/>
                                <w:autoSpaceDE w:val="0"/>
                                <w:autoSpaceDN w:val="0"/>
                                <w:snapToGrid w:val="0"/>
                                <w:spacing w:line="200" w:lineRule="exact"/>
                                <w:rPr>
                                  <w:rFonts w:ascii="標楷體" w:eastAsia="標楷體" w:hAnsi="標楷體"/>
                                  <w:color w:val="FF0000"/>
                                  <w:sz w:val="18"/>
                                  <w:szCs w:val="18"/>
                                </w:rPr>
                              </w:pPr>
                              <w:r w:rsidRPr="00A34701">
                                <w:rPr>
                                  <w:rFonts w:ascii="標楷體" w:eastAsia="標楷體" w:hAnsi="標楷體" w:hint="eastAsia"/>
                                  <w:color w:val="000000" w:themeColor="text1"/>
                                  <w:sz w:val="18"/>
                                  <w:szCs w:val="18"/>
                                </w:rPr>
                                <w:t>資料來源：整理自</w:t>
                              </w:r>
                              <w:r>
                                <w:rPr>
                                  <w:rFonts w:ascii="標楷體" w:eastAsia="標楷體" w:hAnsi="標楷體" w:hint="eastAsia"/>
                                  <w:color w:val="000000" w:themeColor="text1"/>
                                  <w:sz w:val="18"/>
                                  <w:szCs w:val="18"/>
                                  <w:lang w:eastAsia="zh-TW"/>
                                </w:rPr>
                                <w:t>基隆市政府提供</w:t>
                              </w:r>
                              <w:r w:rsidRPr="00A34701">
                                <w:rPr>
                                  <w:rFonts w:ascii="標楷體" w:eastAsia="標楷體" w:hAnsi="標楷體" w:hint="eastAsia"/>
                                  <w:color w:val="000000" w:themeColor="text1"/>
                                  <w:sz w:val="18"/>
                                  <w:szCs w:val="18"/>
                                </w:rPr>
                                <w:t>資料。</w:t>
                              </w:r>
                            </w:p>
                          </w:txbxContent>
                        </wps:txbx>
                        <wps:bodyPr rot="0" vert="horz" wrap="square" lIns="36000" tIns="36000" rIns="36000" bIns="36000" anchor="t" anchorCtr="0">
                          <a:noAutofit/>
                        </wps:bodyPr>
                      </wps:wsp>
                      <wps:wsp>
                        <wps:cNvPr id="49" name="矩形 49"/>
                        <wps:cNvSpPr/>
                        <wps:spPr>
                          <a:xfrm>
                            <a:off x="3479470" y="2214748"/>
                            <a:ext cx="445325" cy="20188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8DC6621" w14:textId="77777777" w:rsidR="003B2FF1" w:rsidRPr="008B4411" w:rsidRDefault="003B2FF1" w:rsidP="003B2FF1">
                              <w:pPr>
                                <w:spacing w:line="160" w:lineRule="exact"/>
                                <w:jc w:val="center"/>
                                <w:rPr>
                                  <w:sz w:val="18"/>
                                  <w:szCs w:val="18"/>
                                </w:rPr>
                              </w:pPr>
                              <w:r w:rsidRPr="008B4411">
                                <w:rPr>
                                  <w:rFonts w:hint="eastAsia"/>
                                  <w:sz w:val="18"/>
                                  <w:szCs w:val="18"/>
                                </w:rPr>
                                <w:t>年度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D5B72C1" id="群組 47" o:spid="_x0000_s1045" style="position:absolute;left:0;text-align:left;margin-left:184.65pt;margin-top:4.1pt;width:311.8pt;height:210.3pt;z-index:251758592" coordsize="39598,267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">
                <v:shape id="文字方塊 48" o:spid="_x0000_s1046" type="#_x0000_t202" style="position:absolute;width:39598;height:26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" stroked="f">
                  <v:textbox inset="1mm,1mm,1mm,1mm">
                    <w:txbxContent>
                      <w:p w14:paraId="7333094A" w14:textId="2EBFE2EF" w:rsidR="003B2FF1" w:rsidRPr="00CD0CAE" w:rsidRDefault="00CD0CAE" w:rsidP="00CD0CAE">
                        <w:pPr>
                          <w:pStyle w:val="ae"/>
                          <w:kinsoku w:val="0"/>
                          <w:overflowPunct w:val="0"/>
                          <w:autoSpaceDE w:val="0"/>
                          <w:autoSpaceDN w:val="0"/>
                          <w:snapToGrid w:val="0"/>
                          <w:spacing w:line="0" w:lineRule="atLeast"/>
                          <w:jc w:val="center"/>
                          <w:rPr>
                            <w:rFonts w:ascii="標楷體" w:eastAsia="標楷體" w:hAnsi="標楷體"/>
                            <w:color w:val="FF0000"/>
                            <w:sz w:val="18"/>
                            <w:szCs w:val="18"/>
                          </w:rPr>
                        </w:pPr>
                        <w:r w:rsidRPr="00CD0CAE">
                          <w:rPr>
                            <w:rFonts w:ascii="標楷體" w:eastAsia="標楷體" w:hAnsi="標楷體" w:hint="eastAsia"/>
                            <w:b/>
                            <w:bCs/>
                            <w:spacing w:val="-8"/>
                          </w:rPr>
                          <w:t>圖</w:t>
                        </w:r>
                        <w:r w:rsidR="00075FB0">
                          <w:rPr>
                            <w:rFonts w:ascii="標楷體" w:eastAsia="標楷體" w:hAnsi="標楷體" w:hint="eastAsia"/>
                            <w:b/>
                            <w:bCs/>
                            <w:spacing w:val="-8"/>
                            <w:lang w:eastAsia="zh-TW"/>
                          </w:rPr>
                          <w:t>9</w:t>
                        </w:r>
                        <w:r w:rsidRPr="00CD0CAE">
                          <w:rPr>
                            <w:rFonts w:ascii="標楷體" w:eastAsia="標楷體" w:hAnsi="標楷體" w:hint="eastAsia"/>
                            <w:b/>
                            <w:bCs/>
                            <w:spacing w:val="-8"/>
                          </w:rPr>
                          <w:t xml:space="preserve">　公有市場攤位使用率－全市及成功市場</w:t>
                        </w:r>
                      </w:p>
                      <w:p w14:paraId="42312BF7" w14:textId="3EA38454" w:rsidR="00CD0CAE" w:rsidRDefault="00CD0CAE" w:rsidP="003B2FF1">
                        <w:pPr>
                          <w:pStyle w:val="ae"/>
                          <w:kinsoku w:val="0"/>
                          <w:overflowPunct w:val="0"/>
                          <w:autoSpaceDE w:val="0"/>
                          <w:autoSpaceDN w:val="0"/>
                          <w:snapToGrid w:val="0"/>
                          <w:spacing w:line="0" w:lineRule="atLeast"/>
                          <w:rPr>
                            <w:rFonts w:ascii="標楷體" w:eastAsia="標楷體" w:hAnsi="標楷體"/>
                            <w:color w:val="FF0000"/>
                            <w:sz w:val="18"/>
                            <w:szCs w:val="18"/>
                          </w:rPr>
                        </w:pPr>
                        <w:r w:rsidRPr="008A7BBC">
                          <w:rPr>
                            <w:rFonts w:ascii="標楷體" w:eastAsia="標楷體" w:hAnsi="標楷體"/>
                            <w:noProof/>
                            <w:color w:val="FF0000"/>
                            <w:sz w:val="18"/>
                            <w:szCs w:val="18"/>
                            <w:lang w:val="en-US"/>
                          </w:rPr>
                          <w:drawing>
                            <wp:inline distT="0" distB="0" distL="0" distR="0" wp14:anchorId="22185ED0" wp14:editId="1BFA124E">
                              <wp:extent cx="3846195" cy="2262505"/>
                              <wp:effectExtent l="0" t="0" r="1905" b="4445"/>
                              <wp:docPr id="9" name="圖表 9">
                                <a:extLst xmlns:a="http://schemas.openxmlformats.org/drawingml/2006/main">
                                  <a:ext uri="{FF2B5EF4-FFF2-40B4-BE49-F238E27FC236}">
                                    <a16:creationId xmlns:a16="http://schemas.microsoft.com/office/drawing/2014/main" id="{263F6490-7DCF-42DE-8CFB-B7F8E9F6F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7F85FFC" w14:textId="77777777" w:rsidR="003B2FF1" w:rsidRPr="001D3D19" w:rsidRDefault="003B2FF1" w:rsidP="003B2FF1">
                        <w:pPr>
                          <w:pStyle w:val="ae"/>
                          <w:kinsoku w:val="0"/>
                          <w:overflowPunct w:val="0"/>
                          <w:autoSpaceDE w:val="0"/>
                          <w:autoSpaceDN w:val="0"/>
                          <w:snapToGrid w:val="0"/>
                          <w:spacing w:line="200" w:lineRule="exact"/>
                          <w:rPr>
                            <w:rFonts w:ascii="標楷體" w:eastAsia="標楷體" w:hAnsi="標楷體"/>
                            <w:color w:val="FF0000"/>
                            <w:sz w:val="18"/>
                            <w:szCs w:val="18"/>
                          </w:rPr>
                        </w:pPr>
                        <w:r w:rsidRPr="00A34701">
                          <w:rPr>
                            <w:rFonts w:ascii="標楷體" w:eastAsia="標楷體" w:hAnsi="標楷體" w:hint="eastAsia"/>
                            <w:color w:val="000000" w:themeColor="text1"/>
                            <w:sz w:val="18"/>
                            <w:szCs w:val="18"/>
                          </w:rPr>
                          <w:t>資料來源：整理自</w:t>
                        </w:r>
                        <w:r>
                          <w:rPr>
                            <w:rFonts w:ascii="標楷體" w:eastAsia="標楷體" w:hAnsi="標楷體" w:hint="eastAsia"/>
                            <w:color w:val="000000" w:themeColor="text1"/>
                            <w:sz w:val="18"/>
                            <w:szCs w:val="18"/>
                            <w:lang w:eastAsia="zh-TW"/>
                          </w:rPr>
                          <w:t>基隆市政府提供</w:t>
                        </w:r>
                        <w:r w:rsidRPr="00A34701">
                          <w:rPr>
                            <w:rFonts w:ascii="標楷體" w:eastAsia="標楷體" w:hAnsi="標楷體" w:hint="eastAsia"/>
                            <w:color w:val="000000" w:themeColor="text1"/>
                            <w:sz w:val="18"/>
                            <w:szCs w:val="18"/>
                          </w:rPr>
                          <w:t>資料。</w:t>
                        </w:r>
                      </w:p>
                    </w:txbxContent>
                  </v:textbox>
                </v:shape>
                <v:rect id="矩形 49" o:spid="_x0000_s1047" style="position:absolute;left:34794;top:22147;width:4453;height:2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" filled="f" stroked="f">
                  <v:textbox>
                    <w:txbxContent>
                      <w:p w14:paraId="08DC6621" w14:textId="77777777" w:rsidR="003B2FF1" w:rsidRPr="008B4411" w:rsidRDefault="003B2FF1" w:rsidP="003B2FF1">
                        <w:pPr>
                          <w:spacing w:line="160" w:lineRule="exact"/>
                          <w:jc w:val="center"/>
                          <w:rPr>
                            <w:sz w:val="18"/>
                            <w:szCs w:val="18"/>
                          </w:rPr>
                        </w:pPr>
                        <w:r w:rsidRPr="008B4411">
                          <w:rPr>
                            <w:rFonts w:hint="eastAsia"/>
                            <w:sz w:val="18"/>
                            <w:szCs w:val="18"/>
                          </w:rPr>
                          <w:t>年度</w:t>
                        </w:r>
                      </w:p>
                    </w:txbxContent>
                  </v:textbox>
                </v:rect>
                <w10:wrap type="through"/>
              </v:group>
            </w:pict>
          </mc:Fallback>
        </mc:AlternateContent>
      </w:r>
      <w:r w:rsidRPr="00396CE9">
        <w:rPr>
          <w:rFonts w:ascii="標楷體" w:hAnsi="標楷體" w:cs="Courier New" w:hint="eastAsia"/>
          <w:bCs/>
          <w:color w:val="000000" w:themeColor="text1"/>
          <w:kern w:val="0"/>
        </w:rPr>
        <w:t>層</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等3區，</w:t>
      </w:r>
      <w:r>
        <w:rPr>
          <w:rFonts w:ascii="標楷體" w:hAnsi="標楷體" w:cs="Courier New" w:hint="eastAsia"/>
          <w:bCs/>
          <w:color w:val="000000" w:themeColor="text1"/>
          <w:kern w:val="0"/>
        </w:rPr>
        <w:t>尤以</w:t>
      </w:r>
      <w:r w:rsidRPr="00396CE9">
        <w:rPr>
          <w:rFonts w:ascii="標楷體" w:hAnsi="標楷體" w:cs="Courier New" w:hint="eastAsia"/>
          <w:bCs/>
          <w:color w:val="000000" w:themeColor="text1"/>
          <w:kern w:val="0"/>
        </w:rPr>
        <w:t>A區使用率</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114年</w:t>
      </w:r>
      <w:r>
        <w:rPr>
          <w:rFonts w:ascii="標楷體" w:hAnsi="標楷體" w:cs="Courier New" w:hint="eastAsia"/>
          <w:bCs/>
          <w:color w:val="000000" w:themeColor="text1"/>
          <w:kern w:val="0"/>
        </w:rPr>
        <w:t>12</w:t>
      </w:r>
      <w:r w:rsidRPr="00396CE9">
        <w:rPr>
          <w:rFonts w:ascii="標楷體" w:hAnsi="標楷體" w:cs="Courier New" w:hint="eastAsia"/>
          <w:bCs/>
          <w:color w:val="000000" w:themeColor="text1"/>
          <w:kern w:val="0"/>
        </w:rPr>
        <w:t>月</w:t>
      </w:r>
      <w:r>
        <w:rPr>
          <w:rFonts w:ascii="標楷體" w:hAnsi="標楷體" w:cs="Courier New" w:hint="eastAsia"/>
          <w:bCs/>
          <w:color w:val="000000" w:themeColor="text1"/>
          <w:kern w:val="0"/>
        </w:rPr>
        <w:t>）</w:t>
      </w:r>
      <w:r w:rsidRPr="00396CE9">
        <w:rPr>
          <w:rFonts w:ascii="標楷體" w:hAnsi="標楷體" w:cs="Courier New" w:hint="eastAsia"/>
          <w:bCs/>
          <w:color w:val="000000" w:themeColor="text1"/>
          <w:kern w:val="0"/>
        </w:rPr>
        <w:t>僅28.</w:t>
      </w:r>
      <w:r>
        <w:rPr>
          <w:rFonts w:ascii="標楷體" w:hAnsi="標楷體" w:cs="Courier New" w:hint="eastAsia"/>
          <w:bCs/>
          <w:color w:val="000000" w:themeColor="text1"/>
          <w:kern w:val="0"/>
        </w:rPr>
        <w:t>40</w:t>
      </w:r>
      <w:r w:rsidRPr="00396CE9">
        <w:rPr>
          <w:rFonts w:ascii="標楷體" w:hAnsi="標楷體" w:cs="Courier New" w:hint="eastAsia"/>
          <w:bCs/>
          <w:color w:val="000000" w:themeColor="text1"/>
          <w:kern w:val="0"/>
        </w:rPr>
        <w:t>％為最低</w:t>
      </w:r>
      <w:r>
        <w:rPr>
          <w:rFonts w:ascii="標楷體" w:hAnsi="標楷體" w:cs="Courier New" w:hint="eastAsia"/>
          <w:bCs/>
          <w:color w:val="000000" w:themeColor="text1"/>
          <w:kern w:val="0"/>
        </w:rPr>
        <w:t>，經函請市政府</w:t>
      </w:r>
      <w:r w:rsidRPr="00396CE9">
        <w:rPr>
          <w:rFonts w:ascii="標楷體" w:hAnsi="標楷體" w:cs="Courier New" w:hint="eastAsia"/>
          <w:bCs/>
          <w:color w:val="000000" w:themeColor="text1"/>
          <w:kern w:val="0"/>
        </w:rPr>
        <w:t>檢討招商問題癥結，並</w:t>
      </w:r>
      <w:proofErr w:type="gramStart"/>
      <w:r w:rsidRPr="00396CE9">
        <w:rPr>
          <w:rFonts w:ascii="標楷體" w:hAnsi="標楷體" w:cs="Courier New" w:hint="eastAsia"/>
          <w:bCs/>
          <w:color w:val="000000" w:themeColor="text1"/>
          <w:kern w:val="0"/>
        </w:rPr>
        <w:t>研</w:t>
      </w:r>
      <w:proofErr w:type="gramEnd"/>
      <w:r w:rsidRPr="00396CE9">
        <w:rPr>
          <w:rFonts w:ascii="標楷體" w:hAnsi="標楷體" w:cs="Courier New" w:hint="eastAsia"/>
          <w:bCs/>
          <w:color w:val="000000" w:themeColor="text1"/>
          <w:kern w:val="0"/>
        </w:rPr>
        <w:t>謀可行措施</w:t>
      </w:r>
      <w:r>
        <w:rPr>
          <w:rFonts w:ascii="標楷體" w:hAnsi="標楷體" w:cs="Courier New" w:hint="eastAsia"/>
          <w:bCs/>
          <w:color w:val="000000" w:themeColor="text1"/>
          <w:kern w:val="0"/>
        </w:rPr>
        <w:t>，以</w:t>
      </w:r>
      <w:r w:rsidRPr="00396CE9">
        <w:rPr>
          <w:rFonts w:ascii="標楷體" w:hAnsi="標楷體" w:cs="Courier New" w:hint="eastAsia"/>
          <w:bCs/>
          <w:color w:val="000000" w:themeColor="text1"/>
          <w:kern w:val="0"/>
        </w:rPr>
        <w:t>提升公有資源使用效益</w:t>
      </w:r>
      <w:r>
        <w:rPr>
          <w:rFonts w:ascii="標楷體" w:hAnsi="標楷體" w:cs="Courier New" w:hint="eastAsia"/>
          <w:bCs/>
          <w:color w:val="000000" w:themeColor="text1"/>
          <w:kern w:val="0"/>
        </w:rPr>
        <w:t>。</w:t>
      </w:r>
      <w:r w:rsidRPr="00396CE9">
        <w:rPr>
          <w:rFonts w:ascii="標楷體" w:hAnsi="標楷體" w:hint="eastAsia"/>
          <w:bCs/>
        </w:rPr>
        <w:t>據復：</w:t>
      </w:r>
      <w:r w:rsidRPr="0010235A">
        <w:rPr>
          <w:rFonts w:ascii="標楷體" w:hAnsi="標楷體" w:hint="eastAsia"/>
          <w:bCs/>
        </w:rPr>
        <w:t>針對</w:t>
      </w:r>
      <w:r>
        <w:rPr>
          <w:rFonts w:ascii="標楷體" w:hAnsi="標楷體" w:hint="eastAsia"/>
          <w:bCs/>
        </w:rPr>
        <w:t>成功市場</w:t>
      </w:r>
      <w:r w:rsidRPr="0010235A">
        <w:rPr>
          <w:rFonts w:ascii="標楷體" w:hAnsi="標楷體" w:hint="eastAsia"/>
          <w:bCs/>
        </w:rPr>
        <w:t>地下一樓</w:t>
      </w:r>
      <w:r>
        <w:rPr>
          <w:rFonts w:ascii="標楷體" w:hAnsi="標楷體" w:hint="eastAsia"/>
          <w:bCs/>
        </w:rPr>
        <w:t>使用</w:t>
      </w:r>
      <w:r w:rsidRPr="0010235A">
        <w:rPr>
          <w:rFonts w:ascii="標楷體" w:hAnsi="標楷體" w:hint="eastAsia"/>
          <w:bCs/>
        </w:rPr>
        <w:t>率</w:t>
      </w:r>
      <w:r>
        <w:rPr>
          <w:rFonts w:ascii="標楷體" w:hAnsi="標楷體" w:hint="eastAsia"/>
          <w:bCs/>
        </w:rPr>
        <w:t>過</w:t>
      </w:r>
      <w:r w:rsidRPr="0010235A">
        <w:rPr>
          <w:rFonts w:ascii="標楷體" w:hAnsi="標楷體" w:hint="eastAsia"/>
          <w:bCs/>
        </w:rPr>
        <w:t>低</w:t>
      </w:r>
      <w:r>
        <w:rPr>
          <w:rFonts w:ascii="標楷體" w:hAnsi="標楷體" w:hint="eastAsia"/>
          <w:bCs/>
        </w:rPr>
        <w:t>問題</w:t>
      </w:r>
      <w:r w:rsidRPr="0010235A">
        <w:rPr>
          <w:rFonts w:ascii="標楷體" w:hAnsi="標楷體" w:hint="eastAsia"/>
          <w:bCs/>
        </w:rPr>
        <w:t>，將重新進行空間規劃，營造更</w:t>
      </w:r>
      <w:r>
        <w:rPr>
          <w:rFonts w:ascii="標楷體" w:hAnsi="標楷體" w:hint="eastAsia"/>
          <w:bCs/>
        </w:rPr>
        <w:t>優質</w:t>
      </w:r>
      <w:r w:rsidRPr="0010235A">
        <w:rPr>
          <w:rFonts w:ascii="標楷體" w:hAnsi="標楷體" w:hint="eastAsia"/>
          <w:bCs/>
        </w:rPr>
        <w:t>攤商販賣環境</w:t>
      </w:r>
      <w:r>
        <w:rPr>
          <w:rFonts w:ascii="標楷體" w:hAnsi="標楷體" w:hint="eastAsia"/>
          <w:bCs/>
        </w:rPr>
        <w:t>，並</w:t>
      </w:r>
      <w:r w:rsidRPr="0010235A">
        <w:rPr>
          <w:rFonts w:ascii="標楷體" w:hAnsi="標楷體" w:hint="eastAsia"/>
          <w:bCs/>
        </w:rPr>
        <w:t>加強改善市場形象，</w:t>
      </w:r>
      <w:r>
        <w:rPr>
          <w:rFonts w:ascii="標楷體" w:hAnsi="標楷體" w:hint="eastAsia"/>
          <w:bCs/>
        </w:rPr>
        <w:t>以</w:t>
      </w:r>
      <w:r w:rsidRPr="0010235A">
        <w:rPr>
          <w:rFonts w:ascii="標楷體" w:hAnsi="標楷體" w:hint="eastAsia"/>
          <w:bCs/>
        </w:rPr>
        <w:t>提升</w:t>
      </w:r>
      <w:r w:rsidRPr="00A22021">
        <w:rPr>
          <w:rFonts w:ascii="標楷體" w:hAnsi="標楷體" w:hint="eastAsia"/>
          <w:bCs/>
        </w:rPr>
        <w:t>閒置攤位</w:t>
      </w:r>
      <w:r w:rsidRPr="0010235A">
        <w:rPr>
          <w:rFonts w:ascii="標楷體" w:hAnsi="標楷體" w:hint="eastAsia"/>
          <w:bCs/>
        </w:rPr>
        <w:t>承租誘因</w:t>
      </w:r>
      <w:r>
        <w:rPr>
          <w:rFonts w:ascii="標楷體" w:hAnsi="標楷體" w:hint="eastAsia"/>
          <w:bCs/>
        </w:rPr>
        <w:t>。</w:t>
      </w:r>
    </w:p>
    <w:p w14:paraId="23D420EF" w14:textId="15CF8ECC" w:rsidR="00A133BD" w:rsidRPr="00A133BD" w:rsidRDefault="00A133BD" w:rsidP="00991EF6">
      <w:pPr>
        <w:overflowPunct w:val="0"/>
        <w:snapToGrid w:val="0"/>
        <w:spacing w:line="460" w:lineRule="exact"/>
        <w:ind w:firstLineChars="100" w:firstLine="287"/>
        <w:jc w:val="both"/>
        <w:outlineLvl w:val="0"/>
        <w:rPr>
          <w:rFonts w:ascii="標楷體" w:hAnsi="標楷體"/>
          <w:b/>
          <w:sz w:val="28"/>
          <w:szCs w:val="28"/>
        </w:rPr>
      </w:pPr>
      <w:r w:rsidRPr="00A133BD">
        <w:rPr>
          <w:rFonts w:ascii="標楷體" w:hAnsi="標楷體" w:hint="eastAsia"/>
          <w:b/>
          <w:sz w:val="28"/>
          <w:szCs w:val="28"/>
        </w:rPr>
        <w:t>（</w:t>
      </w:r>
      <w:r w:rsidRPr="00A133BD">
        <w:rPr>
          <w:rFonts w:ascii="標楷體" w:hAnsi="標楷體" w:hint="eastAsia"/>
          <w:b/>
          <w:bCs/>
          <w:sz w:val="28"/>
          <w:szCs w:val="28"/>
        </w:rPr>
        <w:t>二十八</w:t>
      </w:r>
      <w:r w:rsidRPr="00A133BD">
        <w:rPr>
          <w:rFonts w:ascii="標楷體" w:hAnsi="標楷體" w:hint="eastAsia"/>
          <w:b/>
          <w:sz w:val="28"/>
          <w:szCs w:val="28"/>
        </w:rPr>
        <w:t>）為管理殯葬服務業，訂定相關自治規章，惟部分</w:t>
      </w:r>
      <w:proofErr w:type="gramStart"/>
      <w:r w:rsidRPr="00A133BD">
        <w:rPr>
          <w:rFonts w:ascii="標楷體" w:hAnsi="標楷體" w:hint="eastAsia"/>
          <w:b/>
          <w:sz w:val="28"/>
          <w:szCs w:val="28"/>
        </w:rPr>
        <w:t>業者間有違規</w:t>
      </w:r>
      <w:proofErr w:type="gramEnd"/>
      <w:r w:rsidRPr="00A133BD">
        <w:rPr>
          <w:rFonts w:ascii="標楷體" w:hAnsi="標楷體" w:hint="eastAsia"/>
          <w:b/>
          <w:sz w:val="28"/>
          <w:szCs w:val="28"/>
        </w:rPr>
        <w:t>提供殯葬設施供民眾使用，或未經申請許可擅自經營，或核可設置地址與實際營業處所不符等情事，允宜加強監督管理，以導正違規行為，提升政府治理效能。</w:t>
      </w:r>
    </w:p>
    <w:p w14:paraId="27CC0247" w14:textId="1014910C" w:rsidR="00A133BD" w:rsidRDefault="00A133BD" w:rsidP="00A133BD">
      <w:pPr>
        <w:overflowPunct w:val="0"/>
        <w:spacing w:line="460" w:lineRule="exact"/>
        <w:ind w:firstLineChars="200" w:firstLine="494"/>
        <w:jc w:val="both"/>
        <w:rPr>
          <w:rFonts w:ascii="標楷體" w:hAnsi="標楷體"/>
          <w:bCs/>
          <w:spacing w:val="6"/>
        </w:rPr>
      </w:pPr>
      <w:r w:rsidRPr="00A133BD">
        <w:rPr>
          <w:rFonts w:ascii="標楷體" w:hAnsi="標楷體" w:hint="eastAsia"/>
          <w:bCs/>
        </w:rPr>
        <w:t>民政處為管理轄內殯葬設施、殯葬服務業（含殯葬設施經營業及殯葬禮儀服務業）及辦理相關查核、評鑑等業務，訂有「基隆市殯葬管理自治條例」及「基隆市殯葬設施與殯葬服務業查核評鑑及獎懲辦法」等自治規章，截至114</w:t>
      </w:r>
      <w:proofErr w:type="gramStart"/>
      <w:r w:rsidRPr="00A133BD">
        <w:rPr>
          <w:rFonts w:ascii="標楷體" w:hAnsi="標楷體" w:hint="eastAsia"/>
          <w:bCs/>
        </w:rPr>
        <w:t>年底止列管</w:t>
      </w:r>
      <w:proofErr w:type="gramEnd"/>
      <w:r w:rsidRPr="00A133BD">
        <w:rPr>
          <w:rFonts w:ascii="標楷體" w:hAnsi="標楷體" w:hint="eastAsia"/>
          <w:bCs/>
        </w:rPr>
        <w:t>殯葬設施經營業及殯葬禮儀服務業分別為6家及106家。經查殯葬服務業監督管理情形，核有：1.內政部為提升各市縣之殯葬管理業務績效，每2年辦理1次全國各市縣殯葬管理業務績效評量作業，據近年評核結果，基隆市多列有「針對殯儀館周圍民間會館，請積極輔導合法化，並依法執行」之審查意見，前</w:t>
      </w:r>
      <w:proofErr w:type="gramStart"/>
      <w:r w:rsidRPr="00A133BD">
        <w:rPr>
          <w:rFonts w:ascii="標楷體" w:hAnsi="標楷體" w:hint="eastAsia"/>
          <w:bCs/>
        </w:rPr>
        <w:t>經本室於</w:t>
      </w:r>
      <w:proofErr w:type="gramEnd"/>
      <w:r w:rsidRPr="00A133BD">
        <w:rPr>
          <w:rFonts w:ascii="標楷體" w:hAnsi="標楷體" w:hint="eastAsia"/>
          <w:bCs/>
        </w:rPr>
        <w:t>112年1月6日函請落實追蹤評核缺失改善情形，</w:t>
      </w:r>
      <w:proofErr w:type="gramStart"/>
      <w:r w:rsidRPr="00A133BD">
        <w:rPr>
          <w:rFonts w:ascii="標楷體" w:hAnsi="標楷體" w:hint="eastAsia"/>
          <w:bCs/>
        </w:rPr>
        <w:t>該府迄至</w:t>
      </w:r>
      <w:proofErr w:type="gramEnd"/>
      <w:r w:rsidRPr="00A133BD">
        <w:rPr>
          <w:rFonts w:ascii="標楷體" w:hAnsi="標楷體" w:hint="eastAsia"/>
          <w:bCs/>
        </w:rPr>
        <w:t>114年2月10日方就市立殯儀館周邊違規提供場地予民眾作靈堂使用之3家殯葬禮儀服務業者，依殯葬管理條例第96條第1項</w:t>
      </w:r>
      <w:proofErr w:type="gramStart"/>
      <w:r w:rsidRPr="00A133BD">
        <w:rPr>
          <w:rFonts w:ascii="標楷體" w:hAnsi="標楷體" w:hint="eastAsia"/>
          <w:bCs/>
        </w:rPr>
        <w:t>規定各裁罰</w:t>
      </w:r>
      <w:proofErr w:type="gramEnd"/>
      <w:r w:rsidRPr="00A133BD">
        <w:rPr>
          <w:rFonts w:ascii="標楷體" w:hAnsi="標楷體" w:hint="eastAsia"/>
          <w:bCs/>
        </w:rPr>
        <w:t>6萬元，</w:t>
      </w:r>
      <w:proofErr w:type="gramStart"/>
      <w:r w:rsidRPr="00A133BD">
        <w:rPr>
          <w:rFonts w:ascii="標楷體" w:hAnsi="標楷體" w:hint="eastAsia"/>
          <w:bCs/>
        </w:rPr>
        <w:t>惟均未限期</w:t>
      </w:r>
      <w:proofErr w:type="gramEnd"/>
      <w:r w:rsidRPr="00A133BD">
        <w:rPr>
          <w:rFonts w:ascii="標楷體" w:hAnsi="標楷體" w:hint="eastAsia"/>
          <w:bCs/>
        </w:rPr>
        <w:t>改善，且裁罰後逾1年餘仍未辦理複查，追蹤處理作業有欠積極；2.</w:t>
      </w:r>
      <w:proofErr w:type="gramStart"/>
      <w:r w:rsidRPr="00A133BD">
        <w:rPr>
          <w:rFonts w:ascii="標楷體" w:hAnsi="標楷體" w:hint="eastAsia"/>
          <w:bCs/>
        </w:rPr>
        <w:t>本室運用</w:t>
      </w:r>
      <w:proofErr w:type="gramEnd"/>
      <w:r w:rsidRPr="00A133BD">
        <w:rPr>
          <w:rFonts w:ascii="標楷體" w:hAnsi="標楷體" w:hint="eastAsia"/>
          <w:bCs/>
        </w:rPr>
        <w:t>ChatGPT撰寫Python爬蟲程式蒐集基隆市殯葬禮儀服務業相關資訊檔案，與該</w:t>
      </w:r>
      <w:r w:rsidR="00635AB7">
        <w:rPr>
          <w:rFonts w:ascii="標楷體" w:hAnsi="標楷體" w:hint="eastAsia"/>
          <w:bCs/>
        </w:rPr>
        <w:t>處</w:t>
      </w:r>
      <w:r w:rsidRPr="00A133BD">
        <w:rPr>
          <w:rFonts w:ascii="標楷體" w:hAnsi="標楷體" w:hint="eastAsia"/>
          <w:bCs/>
        </w:rPr>
        <w:t>提供基隆市殯葬禮儀服務業列管名冊電子檔勾</w:t>
      </w:r>
      <w:proofErr w:type="gramStart"/>
      <w:r w:rsidRPr="00A133BD">
        <w:rPr>
          <w:rFonts w:ascii="標楷體" w:hAnsi="標楷體" w:hint="eastAsia"/>
          <w:bCs/>
        </w:rPr>
        <w:t>稽</w:t>
      </w:r>
      <w:proofErr w:type="gramEnd"/>
      <w:r w:rsidRPr="00A133BD">
        <w:rPr>
          <w:rFonts w:ascii="標楷體" w:hAnsi="標楷體" w:hint="eastAsia"/>
          <w:bCs/>
        </w:rPr>
        <w:t>比對後，輔以Google Map街景圖及Facebook檢核其正確性，發現</w:t>
      </w:r>
      <w:proofErr w:type="gramStart"/>
      <w:r w:rsidRPr="00A133BD">
        <w:rPr>
          <w:rFonts w:ascii="標楷體" w:hAnsi="標楷體" w:hint="eastAsia"/>
          <w:bCs/>
        </w:rPr>
        <w:t>疑</w:t>
      </w:r>
      <w:proofErr w:type="gramEnd"/>
      <w:r w:rsidRPr="00A133BD">
        <w:rPr>
          <w:rFonts w:ascii="標楷體" w:hAnsi="標楷體" w:hint="eastAsia"/>
          <w:bCs/>
        </w:rPr>
        <w:t>有未經申請許可即擅自經營殯葬禮儀服務業計有14家，另有22家業者核可設置地址與實際營業處所不符，其中甚有業者違規設置骨灰（</w:t>
      </w:r>
      <w:proofErr w:type="gramStart"/>
      <w:r w:rsidRPr="00A133BD">
        <w:rPr>
          <w:rFonts w:ascii="標楷體" w:hAnsi="標楷體" w:hint="eastAsia"/>
          <w:bCs/>
        </w:rPr>
        <w:t>骸</w:t>
      </w:r>
      <w:proofErr w:type="gramEnd"/>
      <w:r w:rsidRPr="00A133BD">
        <w:rPr>
          <w:rFonts w:ascii="標楷體" w:hAnsi="標楷體" w:hint="eastAsia"/>
          <w:bCs/>
        </w:rPr>
        <w:t>）存放設施及靈堂（或禮廳）情形；3.基隆市殯葬設施經營業者為加強行銷及提升消費者信任感，</w:t>
      </w:r>
      <w:proofErr w:type="gramStart"/>
      <w:r w:rsidRPr="00A133BD">
        <w:rPr>
          <w:rFonts w:ascii="標楷體" w:hAnsi="標楷體" w:hint="eastAsia"/>
          <w:bCs/>
        </w:rPr>
        <w:t>均於網際網路</w:t>
      </w:r>
      <w:proofErr w:type="gramEnd"/>
      <w:r w:rsidRPr="00A133BD">
        <w:rPr>
          <w:rFonts w:ascii="標楷體" w:hAnsi="標楷體" w:hint="eastAsia"/>
          <w:bCs/>
        </w:rPr>
        <w:t>設置官方網站，提供客戶服務內容、地理位置、品牌形象等資訊，</w:t>
      </w:r>
      <w:proofErr w:type="gramStart"/>
      <w:r w:rsidRPr="00A133BD">
        <w:rPr>
          <w:rFonts w:ascii="標楷體" w:hAnsi="標楷體" w:hint="eastAsia"/>
          <w:bCs/>
        </w:rPr>
        <w:t>經本室會同</w:t>
      </w:r>
      <w:proofErr w:type="gramEnd"/>
      <w:r w:rsidRPr="00A133BD">
        <w:rPr>
          <w:rFonts w:ascii="標楷體" w:hAnsi="標楷體" w:hint="eastAsia"/>
          <w:bCs/>
        </w:rPr>
        <w:t>民政處人員共同瀏覽各該</w:t>
      </w:r>
      <w:proofErr w:type="gramStart"/>
      <w:r w:rsidRPr="00A133BD">
        <w:rPr>
          <w:rFonts w:ascii="標楷體" w:hAnsi="標楷體" w:hint="eastAsia"/>
          <w:bCs/>
        </w:rPr>
        <w:t>業者官網公開</w:t>
      </w:r>
      <w:proofErr w:type="gramEnd"/>
      <w:r w:rsidRPr="00A133BD">
        <w:rPr>
          <w:rFonts w:ascii="標楷體" w:hAnsi="標楷體" w:hint="eastAsia"/>
          <w:bCs/>
        </w:rPr>
        <w:t>資訊，發現有3家業者未公開所經營公墓、骨灰（</w:t>
      </w:r>
      <w:proofErr w:type="gramStart"/>
      <w:r w:rsidRPr="00A133BD">
        <w:rPr>
          <w:rFonts w:ascii="標楷體" w:hAnsi="標楷體" w:hint="eastAsia"/>
          <w:bCs/>
        </w:rPr>
        <w:t>骸</w:t>
      </w:r>
      <w:proofErr w:type="gramEnd"/>
      <w:r w:rsidRPr="00A133BD">
        <w:rPr>
          <w:rFonts w:ascii="標楷體" w:hAnsi="標楷體" w:hint="eastAsia"/>
          <w:bCs/>
        </w:rPr>
        <w:t>）存放設施之名稱、地點、公告啟用文件及核准</w:t>
      </w:r>
      <w:proofErr w:type="gramStart"/>
      <w:r w:rsidRPr="00A133BD">
        <w:rPr>
          <w:rFonts w:ascii="標楷體" w:hAnsi="標楷體" w:hint="eastAsia"/>
          <w:bCs/>
        </w:rPr>
        <w:t>販售墓基</w:t>
      </w:r>
      <w:proofErr w:type="gramEnd"/>
      <w:r w:rsidRPr="00A133BD">
        <w:rPr>
          <w:rFonts w:ascii="標楷體" w:hAnsi="標楷體" w:hint="eastAsia"/>
          <w:bCs/>
        </w:rPr>
        <w:t>、骨灰（</w:t>
      </w:r>
      <w:proofErr w:type="gramStart"/>
      <w:r w:rsidRPr="00A133BD">
        <w:rPr>
          <w:rFonts w:ascii="標楷體" w:hAnsi="標楷體" w:hint="eastAsia"/>
          <w:bCs/>
        </w:rPr>
        <w:t>骸</w:t>
      </w:r>
      <w:proofErr w:type="gramEnd"/>
      <w:r w:rsidRPr="00A133BD">
        <w:rPr>
          <w:rFonts w:ascii="標楷體" w:hAnsi="標楷體" w:hint="eastAsia"/>
          <w:bCs/>
        </w:rPr>
        <w:t>）存放單位之總數量、已銷售數量及尚未使用數量等情事。以上，經函請市政府加強監督管理，以導正業者違</w:t>
      </w:r>
      <w:r w:rsidRPr="00A133BD">
        <w:rPr>
          <w:rFonts w:ascii="標楷體" w:hAnsi="標楷體" w:hint="eastAsia"/>
          <w:bCs/>
        </w:rPr>
        <w:lastRenderedPageBreak/>
        <w:t>規行為，提升政府治理效能。據復：1.</w:t>
      </w:r>
      <w:r w:rsidRPr="00A133BD">
        <w:rPr>
          <w:rFonts w:hint="eastAsia"/>
        </w:rPr>
        <w:t>已</w:t>
      </w:r>
      <w:r w:rsidRPr="00A133BD">
        <w:rPr>
          <w:rFonts w:ascii="標楷體" w:hAnsi="標楷體" w:hint="eastAsia"/>
          <w:bCs/>
        </w:rPr>
        <w:t>辦理現場複查，並於115年4月21日函請3家業者就稽查結果陳述意見，後續將視業者陳述內容及相關事證，依法辦理後續裁處事宜；2.已查得2家業者，其餘34家業者將持續排定期程辦理查處作業；3.</w:t>
      </w:r>
      <w:r w:rsidRPr="00A133BD">
        <w:rPr>
          <w:rFonts w:hint="eastAsia"/>
        </w:rPr>
        <w:t>已</w:t>
      </w:r>
      <w:r w:rsidRPr="00A133BD">
        <w:rPr>
          <w:rFonts w:ascii="標楷體" w:hAnsi="標楷體" w:hint="eastAsia"/>
          <w:bCs/>
        </w:rPr>
        <w:t>函請限期改善，後續將視業者改善情形依法辦理。</w:t>
      </w:r>
    </w:p>
    <w:p w14:paraId="003F3DAA" w14:textId="43E84E79" w:rsidR="00A133BD" w:rsidRPr="008D64F2" w:rsidRDefault="00A133BD" w:rsidP="00991EF6">
      <w:pPr>
        <w:overflowPunct w:val="0"/>
        <w:spacing w:line="460" w:lineRule="exact"/>
        <w:ind w:firstLineChars="100" w:firstLine="287"/>
        <w:jc w:val="both"/>
        <w:outlineLvl w:val="0"/>
        <w:rPr>
          <w:rFonts w:ascii="標楷體" w:hAnsi="標楷體"/>
          <w:b/>
          <w:bCs/>
          <w:sz w:val="28"/>
          <w:szCs w:val="28"/>
        </w:rPr>
      </w:pPr>
      <w:r w:rsidRPr="008D64F2">
        <w:rPr>
          <w:rFonts w:ascii="標楷體" w:hAnsi="標楷體" w:hint="eastAsia"/>
          <w:b/>
          <w:bCs/>
          <w:sz w:val="28"/>
          <w:szCs w:val="28"/>
        </w:rPr>
        <w:t>（</w:t>
      </w:r>
      <w:r w:rsidRPr="003B2FF1">
        <w:rPr>
          <w:rFonts w:ascii="標楷體" w:hAnsi="標楷體" w:hint="eastAsia"/>
          <w:b/>
          <w:bCs/>
          <w:spacing w:val="2"/>
          <w:sz w:val="28"/>
          <w:szCs w:val="28"/>
        </w:rPr>
        <w:t>二十</w:t>
      </w:r>
      <w:r>
        <w:rPr>
          <w:rFonts w:ascii="標楷體" w:hAnsi="標楷體" w:hint="eastAsia"/>
          <w:b/>
          <w:bCs/>
          <w:spacing w:val="2"/>
          <w:sz w:val="28"/>
          <w:szCs w:val="28"/>
        </w:rPr>
        <w:t>九</w:t>
      </w:r>
      <w:r w:rsidRPr="008D64F2">
        <w:rPr>
          <w:rFonts w:ascii="標楷體" w:hAnsi="標楷體"/>
          <w:b/>
          <w:bCs/>
          <w:sz w:val="28"/>
          <w:szCs w:val="28"/>
        </w:rPr>
        <w:t>）</w:t>
      </w:r>
      <w:r w:rsidRPr="008D64F2">
        <w:rPr>
          <w:rFonts w:ascii="標楷體" w:hAnsi="標楷體" w:hint="eastAsia"/>
          <w:b/>
          <w:bCs/>
          <w:sz w:val="28"/>
          <w:szCs w:val="28"/>
        </w:rPr>
        <w:t>定期辦理公共設施主動清查作業，以提升使用效能，惟部分設施管理機關未主動提報閒置設施並登載至公共工程雲端服務網，或公共設施閒置多時卻未</w:t>
      </w:r>
      <w:proofErr w:type="gramStart"/>
      <w:r w:rsidRPr="008D64F2">
        <w:rPr>
          <w:rFonts w:ascii="標楷體" w:hAnsi="標楷體" w:hint="eastAsia"/>
          <w:b/>
          <w:bCs/>
          <w:sz w:val="28"/>
          <w:szCs w:val="28"/>
        </w:rPr>
        <w:t>研</w:t>
      </w:r>
      <w:proofErr w:type="gramEnd"/>
      <w:r w:rsidRPr="008D64F2">
        <w:rPr>
          <w:rFonts w:ascii="標楷體" w:hAnsi="標楷體" w:hint="eastAsia"/>
          <w:b/>
          <w:bCs/>
          <w:sz w:val="28"/>
          <w:szCs w:val="28"/>
        </w:rPr>
        <w:t>擬活化計畫等情</w:t>
      </w:r>
      <w:r>
        <w:rPr>
          <w:rFonts w:ascii="標楷體" w:hAnsi="標楷體" w:hint="eastAsia"/>
          <w:b/>
          <w:bCs/>
          <w:sz w:val="28"/>
          <w:szCs w:val="28"/>
        </w:rPr>
        <w:t>事</w:t>
      </w:r>
      <w:r w:rsidRPr="008D64F2">
        <w:rPr>
          <w:rFonts w:ascii="標楷體" w:hAnsi="標楷體" w:hint="eastAsia"/>
          <w:b/>
          <w:bCs/>
          <w:sz w:val="28"/>
          <w:szCs w:val="28"/>
        </w:rPr>
        <w:t>，允宜檢討改進，以強化財產管理作業。</w:t>
      </w:r>
    </w:p>
    <w:p w14:paraId="152D61ED" w14:textId="77777777" w:rsidR="00A133BD" w:rsidRPr="008D64F2" w:rsidRDefault="00A133BD" w:rsidP="00A133BD">
      <w:pPr>
        <w:overflowPunct w:val="0"/>
        <w:spacing w:line="460" w:lineRule="exact"/>
        <w:ind w:firstLineChars="202" w:firstLine="483"/>
        <w:jc w:val="both"/>
        <w:rPr>
          <w:rFonts w:ascii="標楷體" w:hAnsi="標楷體"/>
          <w:spacing w:val="-4"/>
          <w:szCs w:val="24"/>
        </w:rPr>
      </w:pPr>
      <w:r w:rsidRPr="008D64F2">
        <w:rPr>
          <w:rFonts w:ascii="標楷體" w:hAnsi="標楷體" w:hint="eastAsia"/>
          <w:spacing w:val="-4"/>
          <w:szCs w:val="24"/>
        </w:rPr>
        <w:t>財政處為避免所轄各機關公共設施閒置，每年</w:t>
      </w:r>
      <w:proofErr w:type="gramStart"/>
      <w:r w:rsidRPr="008D64F2">
        <w:rPr>
          <w:rFonts w:ascii="標楷體" w:hAnsi="標楷體" w:hint="eastAsia"/>
          <w:spacing w:val="-4"/>
          <w:szCs w:val="24"/>
        </w:rPr>
        <w:t>函請轄管</w:t>
      </w:r>
      <w:proofErr w:type="gramEnd"/>
      <w:r w:rsidRPr="008D64F2">
        <w:rPr>
          <w:rFonts w:ascii="標楷體" w:hAnsi="標楷體" w:hint="eastAsia"/>
          <w:spacing w:val="-4"/>
          <w:szCs w:val="24"/>
        </w:rPr>
        <w:t>設施管理機關辦理公共設施主動清查及列管等作業，並將相關清查結果登載於</w:t>
      </w:r>
      <w:r w:rsidRPr="008D64F2">
        <w:rPr>
          <w:rFonts w:ascii="標楷體" w:hAnsi="標楷體" w:hint="eastAsia"/>
          <w:bCs/>
        </w:rPr>
        <w:t>工程會</w:t>
      </w:r>
      <w:r w:rsidRPr="008D64F2">
        <w:rPr>
          <w:rFonts w:ascii="標楷體" w:hAnsi="標楷體" w:hint="eastAsia"/>
          <w:spacing w:val="-4"/>
          <w:szCs w:val="24"/>
        </w:rPr>
        <w:t>公共工程雲端服務網，截至114年底止，各設</w:t>
      </w:r>
      <w:r w:rsidRPr="00A133BD">
        <w:rPr>
          <w:rFonts w:ascii="標楷體" w:hAnsi="標楷體" w:hint="eastAsia"/>
          <w:spacing w:val="-8"/>
          <w:szCs w:val="24"/>
        </w:rPr>
        <w:t>施管理機關主動清查設施使用情形件數，計有596件，其中清查結果未正常使用者，計有</w:t>
      </w:r>
      <w:r w:rsidRPr="00A133BD">
        <w:rPr>
          <w:rFonts w:ascii="標楷體" w:hAnsi="標楷體" w:hint="eastAsia"/>
          <w:bCs/>
          <w:spacing w:val="-8"/>
        </w:rPr>
        <w:t>基隆市立醫院急診大樓</w:t>
      </w:r>
      <w:r w:rsidRPr="00A133BD">
        <w:rPr>
          <w:rFonts w:ascii="標楷體" w:hAnsi="標楷體" w:hint="eastAsia"/>
          <w:spacing w:val="-8"/>
          <w:szCs w:val="24"/>
        </w:rPr>
        <w:t>等19件。經查市政府暨所屬機關辦理公共設施活化作業執行情形，</w:t>
      </w:r>
      <w:r w:rsidRPr="00A133BD">
        <w:rPr>
          <w:rFonts w:ascii="標楷體" w:hAnsi="標楷體" w:hint="eastAsia"/>
          <w:bCs/>
          <w:spacing w:val="-8"/>
        </w:rPr>
        <w:t>核有下列情事</w:t>
      </w:r>
      <w:r w:rsidRPr="00A133BD">
        <w:rPr>
          <w:rFonts w:ascii="標楷體" w:hAnsi="標楷體" w:hint="eastAsia"/>
          <w:spacing w:val="-8"/>
          <w:szCs w:val="24"/>
        </w:rPr>
        <w:t>：</w:t>
      </w:r>
    </w:p>
    <w:p w14:paraId="0912794D" w14:textId="24F7F873" w:rsidR="00A133BD" w:rsidRDefault="00A133BD" w:rsidP="00A133BD">
      <w:pPr>
        <w:overflowPunct w:val="0"/>
        <w:spacing w:line="460" w:lineRule="exact"/>
        <w:ind w:firstLineChars="229" w:firstLine="566"/>
        <w:jc w:val="both"/>
        <w:rPr>
          <w:rFonts w:ascii="標楷體" w:hAnsi="標楷體"/>
          <w:bCs/>
        </w:rPr>
      </w:pPr>
      <w:r w:rsidRPr="002E7DAE">
        <w:rPr>
          <w:rFonts w:ascii="標楷體" w:hAnsi="標楷體" w:hint="eastAsia"/>
          <w:b/>
          <w:szCs w:val="24"/>
        </w:rPr>
        <w:t>1</w:t>
      </w:r>
      <w:r w:rsidRPr="002E7DAE">
        <w:rPr>
          <w:rFonts w:ascii="標楷體" w:hAnsi="標楷體"/>
          <w:b/>
          <w:szCs w:val="24"/>
        </w:rPr>
        <w:t>.</w:t>
      </w:r>
      <w:r w:rsidRPr="002E7DAE">
        <w:rPr>
          <w:rFonts w:ascii="標楷體" w:hAnsi="標楷體" w:hint="eastAsia"/>
          <w:b/>
          <w:szCs w:val="24"/>
        </w:rPr>
        <w:t>部分設施管理機關未主動提報閒置設施並登載至</w:t>
      </w:r>
      <w:r>
        <w:rPr>
          <w:rFonts w:ascii="標楷體" w:hAnsi="標楷體" w:hint="eastAsia"/>
          <w:b/>
          <w:szCs w:val="24"/>
        </w:rPr>
        <w:t>公共</w:t>
      </w:r>
      <w:r w:rsidRPr="002E7DAE">
        <w:rPr>
          <w:rFonts w:ascii="標楷體" w:hAnsi="標楷體" w:hint="eastAsia"/>
          <w:b/>
          <w:szCs w:val="24"/>
        </w:rPr>
        <w:t>工程雲端服務網，核與規定未符：</w:t>
      </w:r>
      <w:r>
        <w:rPr>
          <w:rFonts w:ascii="標楷體" w:hAnsi="標楷體" w:hint="eastAsia"/>
          <w:bCs/>
        </w:rPr>
        <w:t>據</w:t>
      </w:r>
      <w:r w:rsidRPr="002E7DAE">
        <w:rPr>
          <w:rFonts w:ascii="標楷體" w:hAnsi="標楷體" w:hint="eastAsia"/>
          <w:color w:val="000000"/>
          <w:spacing w:val="-4"/>
          <w:szCs w:val="24"/>
        </w:rPr>
        <w:t>114年6月出版「海市蜃樓VIII：台灣閒置公共設施抽樣踏查」一書揭露，</w:t>
      </w:r>
      <w:r w:rsidRPr="002E7DAE">
        <w:rPr>
          <w:rFonts w:ascii="標楷體" w:hAnsi="標楷體"/>
          <w:bCs/>
        </w:rPr>
        <w:t>舊中正區行政大樓</w:t>
      </w:r>
      <w:r w:rsidRPr="002E7DAE">
        <w:rPr>
          <w:rFonts w:ascii="標楷體" w:hAnsi="標楷體" w:hint="eastAsia"/>
          <w:color w:val="000000"/>
          <w:spacing w:val="-4"/>
          <w:szCs w:val="24"/>
        </w:rPr>
        <w:t>原為中正區公所及中正區戶政事務所辦公地點，因停車位不足、結構耐震疑</w:t>
      </w:r>
      <w:r>
        <w:rPr>
          <w:rFonts w:ascii="標楷體" w:hAnsi="標楷體" w:hint="eastAsia"/>
          <w:color w:val="000000"/>
          <w:spacing w:val="-4"/>
          <w:szCs w:val="24"/>
        </w:rPr>
        <w:t>慮</w:t>
      </w:r>
      <w:r w:rsidRPr="002E7DAE">
        <w:rPr>
          <w:rFonts w:ascii="標楷體" w:hAnsi="標楷體" w:hint="eastAsia"/>
          <w:color w:val="000000"/>
          <w:spacing w:val="-4"/>
          <w:szCs w:val="24"/>
        </w:rPr>
        <w:t>及使用空間不足等情，於107年1月間搬遷至新行政大樓後即閒置，至112年3月始移撥社會處作「基隆市社福大樓身障新創基地」使用</w:t>
      </w:r>
      <w:r>
        <w:rPr>
          <w:rFonts w:ascii="標楷體" w:hAnsi="標楷體" w:hint="eastAsia"/>
          <w:color w:val="000000"/>
          <w:spacing w:val="-4"/>
          <w:szCs w:val="24"/>
        </w:rPr>
        <w:t>。經查截至114年底止，舊中正區行政大樓</w:t>
      </w:r>
      <w:r w:rsidRPr="002E7DAE">
        <w:rPr>
          <w:rFonts w:ascii="標楷體" w:hAnsi="標楷體" w:hint="eastAsia"/>
          <w:snapToGrid w:val="0"/>
          <w:color w:val="000000"/>
          <w:szCs w:val="32"/>
        </w:rPr>
        <w:t>現況施工</w:t>
      </w:r>
      <w:r>
        <w:rPr>
          <w:rFonts w:ascii="標楷體" w:hAnsi="標楷體" w:hint="eastAsia"/>
          <w:snapToGrid w:val="0"/>
          <w:color w:val="000000"/>
          <w:szCs w:val="32"/>
        </w:rPr>
        <w:t>中</w:t>
      </w:r>
      <w:r w:rsidRPr="002E7DAE">
        <w:rPr>
          <w:rFonts w:ascii="標楷體" w:hAnsi="標楷體" w:hint="eastAsia"/>
          <w:snapToGrid w:val="0"/>
          <w:color w:val="000000"/>
          <w:szCs w:val="32"/>
        </w:rPr>
        <w:t>，</w:t>
      </w:r>
      <w:r>
        <w:rPr>
          <w:rFonts w:ascii="標楷體" w:hAnsi="標楷體" w:hint="eastAsia"/>
          <w:snapToGrid w:val="0"/>
          <w:color w:val="000000"/>
          <w:szCs w:val="32"/>
        </w:rPr>
        <w:t>屬</w:t>
      </w:r>
      <w:r w:rsidRPr="002E7DAE">
        <w:rPr>
          <w:rFonts w:ascii="標楷體" w:hAnsi="標楷體" w:hint="eastAsia"/>
          <w:color w:val="000000"/>
          <w:spacing w:val="-4"/>
          <w:szCs w:val="24"/>
        </w:rPr>
        <w:t>閒置設施卻未登錄</w:t>
      </w:r>
      <w:r w:rsidRPr="002E7DAE">
        <w:rPr>
          <w:rFonts w:ascii="標楷體" w:hAnsi="標楷體" w:hint="eastAsia"/>
          <w:spacing w:val="-4"/>
          <w:szCs w:val="24"/>
        </w:rPr>
        <w:t>公共</w:t>
      </w:r>
      <w:r w:rsidRPr="002E7DAE">
        <w:rPr>
          <w:rFonts w:ascii="標楷體" w:hAnsi="標楷體"/>
          <w:szCs w:val="32"/>
        </w:rPr>
        <w:t>工程雲端</w:t>
      </w:r>
      <w:proofErr w:type="gramStart"/>
      <w:r w:rsidRPr="002E7DAE">
        <w:rPr>
          <w:rFonts w:ascii="標楷體" w:hAnsi="標楷體"/>
          <w:szCs w:val="32"/>
        </w:rPr>
        <w:t>服務網</w:t>
      </w:r>
      <w:r w:rsidRPr="002E7DAE">
        <w:rPr>
          <w:rFonts w:ascii="標楷體" w:hAnsi="標楷體" w:hint="eastAsia"/>
          <w:szCs w:val="32"/>
        </w:rPr>
        <w:t>列管</w:t>
      </w:r>
      <w:proofErr w:type="gramEnd"/>
      <w:r>
        <w:rPr>
          <w:rFonts w:ascii="標楷體" w:hAnsi="標楷體" w:hint="eastAsia"/>
          <w:szCs w:val="32"/>
        </w:rPr>
        <w:t>，</w:t>
      </w:r>
      <w:r w:rsidRPr="002E7DAE">
        <w:rPr>
          <w:rFonts w:ascii="標楷體" w:hAnsi="標楷體" w:hint="eastAsia"/>
          <w:szCs w:val="32"/>
        </w:rPr>
        <w:t>經函請市政府</w:t>
      </w:r>
      <w:r>
        <w:rPr>
          <w:rFonts w:ascii="標楷體" w:hAnsi="標楷體" w:hint="eastAsia"/>
          <w:szCs w:val="32"/>
        </w:rPr>
        <w:t>督促</w:t>
      </w:r>
      <w:proofErr w:type="gramStart"/>
      <w:r>
        <w:rPr>
          <w:rFonts w:ascii="標楷體" w:hAnsi="標楷體" w:hint="eastAsia"/>
          <w:szCs w:val="32"/>
        </w:rPr>
        <w:t>檢討妥處</w:t>
      </w:r>
      <w:proofErr w:type="gramEnd"/>
      <w:r>
        <w:rPr>
          <w:rFonts w:ascii="標楷體" w:hAnsi="標楷體" w:hint="eastAsia"/>
          <w:szCs w:val="32"/>
        </w:rPr>
        <w:t>。</w:t>
      </w:r>
      <w:r w:rsidRPr="002E7DAE">
        <w:rPr>
          <w:rFonts w:ascii="標楷體" w:hAnsi="標楷體" w:hint="eastAsia"/>
          <w:szCs w:val="32"/>
        </w:rPr>
        <w:t>據復：</w:t>
      </w:r>
      <w:r w:rsidRPr="002E7DAE">
        <w:rPr>
          <w:rFonts w:ascii="標楷體" w:hAnsi="標楷體"/>
          <w:bCs/>
        </w:rPr>
        <w:t>舊中正區行政大樓</w:t>
      </w:r>
      <w:r>
        <w:rPr>
          <w:rFonts w:ascii="標楷體" w:hAnsi="標楷體" w:hint="eastAsia"/>
          <w:bCs/>
        </w:rPr>
        <w:t>於</w:t>
      </w:r>
      <w:r w:rsidRPr="002E7DAE">
        <w:rPr>
          <w:rFonts w:ascii="標楷體" w:hAnsi="標楷體" w:hint="eastAsia"/>
          <w:bCs/>
        </w:rPr>
        <w:t>112年交由社會處</w:t>
      </w:r>
      <w:r w:rsidRPr="002E7DAE">
        <w:rPr>
          <w:rFonts w:ascii="標楷體" w:hAnsi="標楷體"/>
          <w:bCs/>
        </w:rPr>
        <w:t>規劃打造旗艦型身心障礙創新服務基地</w:t>
      </w:r>
      <w:r>
        <w:rPr>
          <w:rFonts w:ascii="標楷體" w:hAnsi="標楷體" w:hint="eastAsia"/>
          <w:bCs/>
        </w:rPr>
        <w:t>時</w:t>
      </w:r>
      <w:r w:rsidRPr="002E7DAE">
        <w:rPr>
          <w:rFonts w:ascii="標楷體" w:hAnsi="標楷體" w:hint="eastAsia"/>
          <w:bCs/>
        </w:rPr>
        <w:t>，已明訂</w:t>
      </w:r>
      <w:r>
        <w:rPr>
          <w:rFonts w:ascii="標楷體" w:hAnsi="標楷體" w:hint="eastAsia"/>
          <w:bCs/>
        </w:rPr>
        <w:t>公共設施活化目標，就相關修繕工程及營運規劃依程序辦理，並透過</w:t>
      </w:r>
      <w:r w:rsidRPr="002E7DAE">
        <w:rPr>
          <w:rFonts w:ascii="標楷體" w:hAnsi="標楷體" w:hint="eastAsia"/>
          <w:bCs/>
        </w:rPr>
        <w:t>多項列管機制積極推動</w:t>
      </w:r>
      <w:r>
        <w:rPr>
          <w:rFonts w:ascii="標楷體" w:hAnsi="標楷體" w:hint="eastAsia"/>
          <w:bCs/>
        </w:rPr>
        <w:t>，</w:t>
      </w:r>
      <w:r w:rsidRPr="002E7DAE">
        <w:rPr>
          <w:rFonts w:ascii="標楷體" w:hAnsi="標楷體" w:hint="eastAsia"/>
          <w:bCs/>
        </w:rPr>
        <w:t>惟未同步完成公共工程雲端服務網「公共設施活化主動清查」填報作業，確有未</w:t>
      </w:r>
      <w:proofErr w:type="gramStart"/>
      <w:r w:rsidRPr="002E7DAE">
        <w:rPr>
          <w:rFonts w:ascii="標楷體" w:hAnsi="標楷體" w:hint="eastAsia"/>
          <w:bCs/>
        </w:rPr>
        <w:t>臻</w:t>
      </w:r>
      <w:proofErr w:type="gramEnd"/>
      <w:r w:rsidRPr="002E7DAE">
        <w:rPr>
          <w:rFonts w:ascii="標楷體" w:hAnsi="標楷體" w:hint="eastAsia"/>
          <w:bCs/>
        </w:rPr>
        <w:t>周延之處，後續將精進公共設施清查及活化作業之督導機制，</w:t>
      </w:r>
      <w:proofErr w:type="gramStart"/>
      <w:r w:rsidRPr="002E7DAE">
        <w:rPr>
          <w:rFonts w:ascii="標楷體" w:hAnsi="標楷體" w:hint="eastAsia"/>
          <w:bCs/>
        </w:rPr>
        <w:t>避免類</w:t>
      </w:r>
      <w:r>
        <w:rPr>
          <w:rFonts w:ascii="標楷體" w:hAnsi="標楷體" w:hint="eastAsia"/>
          <w:bCs/>
        </w:rPr>
        <w:t>案情形</w:t>
      </w:r>
      <w:proofErr w:type="gramEnd"/>
      <w:r w:rsidRPr="002E7DAE">
        <w:rPr>
          <w:rFonts w:ascii="標楷體" w:hAnsi="標楷體" w:hint="eastAsia"/>
          <w:bCs/>
        </w:rPr>
        <w:t>再</w:t>
      </w:r>
      <w:r>
        <w:rPr>
          <w:rFonts w:ascii="標楷體" w:hAnsi="標楷體" w:hint="eastAsia"/>
          <w:bCs/>
        </w:rPr>
        <w:t>次發</w:t>
      </w:r>
      <w:r w:rsidRPr="002E7DAE">
        <w:rPr>
          <w:rFonts w:ascii="標楷體" w:hAnsi="標楷體" w:hint="eastAsia"/>
          <w:bCs/>
        </w:rPr>
        <w:t>生。</w:t>
      </w:r>
    </w:p>
    <w:p w14:paraId="335BE15F" w14:textId="2D48EB53" w:rsidR="00A133BD" w:rsidRDefault="00A133BD" w:rsidP="00A133BD">
      <w:pPr>
        <w:overflowPunct w:val="0"/>
        <w:spacing w:line="480" w:lineRule="exact"/>
        <w:ind w:firstLineChars="200" w:firstLine="494"/>
        <w:jc w:val="both"/>
        <w:rPr>
          <w:rFonts w:ascii="標楷體" w:hAnsi="標楷體"/>
          <w:bCs/>
        </w:rPr>
      </w:pPr>
      <w:r w:rsidRPr="002E7DAE">
        <w:rPr>
          <w:rFonts w:ascii="標楷體" w:hAnsi="標楷體" w:hint="eastAsia"/>
          <w:b/>
          <w:bCs/>
        </w:rPr>
        <w:t>2.部分公共設施已閒置多年，惟設施管理機關未依規定</w:t>
      </w:r>
      <w:proofErr w:type="gramStart"/>
      <w:r>
        <w:rPr>
          <w:rFonts w:ascii="標楷體" w:hAnsi="標楷體" w:hint="eastAsia"/>
          <w:b/>
          <w:bCs/>
        </w:rPr>
        <w:t>研</w:t>
      </w:r>
      <w:proofErr w:type="gramEnd"/>
      <w:r w:rsidRPr="002E7DAE">
        <w:rPr>
          <w:rFonts w:ascii="標楷體" w:hAnsi="標楷體" w:hint="eastAsia"/>
          <w:b/>
          <w:bCs/>
        </w:rPr>
        <w:t>擬活化計畫，亦未能建立有效督導及檢核機制，允</w:t>
      </w:r>
      <w:r>
        <w:rPr>
          <w:rFonts w:ascii="標楷體" w:hAnsi="標楷體" w:hint="eastAsia"/>
          <w:b/>
          <w:bCs/>
        </w:rPr>
        <w:t>宜</w:t>
      </w:r>
      <w:r w:rsidRPr="002E7DAE">
        <w:rPr>
          <w:rFonts w:ascii="標楷體" w:hAnsi="標楷體" w:hint="eastAsia"/>
          <w:b/>
          <w:bCs/>
        </w:rPr>
        <w:t>強化財產管理實地抽查與列管作業：</w:t>
      </w:r>
      <w:r w:rsidRPr="002E7DAE">
        <w:rPr>
          <w:rFonts w:ascii="標楷體" w:hAnsi="標楷體" w:hint="eastAsia"/>
          <w:bCs/>
        </w:rPr>
        <w:t>截至114年12月底止，</w:t>
      </w:r>
      <w:r>
        <w:rPr>
          <w:rFonts w:ascii="標楷體" w:hAnsi="標楷體" w:hint="eastAsia"/>
          <w:bCs/>
        </w:rPr>
        <w:t>市政府暨所屬</w:t>
      </w:r>
      <w:r w:rsidRPr="002E7DAE">
        <w:rPr>
          <w:rFonts w:ascii="標楷體" w:hAnsi="標楷體" w:hint="eastAsia"/>
          <w:bCs/>
        </w:rPr>
        <w:t>設施管理機關主動清查設施未正常使用者計有19件，經抽查其中基隆市立醫院急診大樓等4件</w:t>
      </w:r>
      <w:r>
        <w:rPr>
          <w:rFonts w:ascii="標楷體" w:hAnsi="標楷體" w:hint="eastAsia"/>
          <w:bCs/>
        </w:rPr>
        <w:t>截至115年2月底實際狀況及</w:t>
      </w:r>
      <w:r w:rsidRPr="002E7DAE">
        <w:rPr>
          <w:rFonts w:ascii="標楷體" w:hAnsi="標楷體" w:hint="eastAsia"/>
          <w:bCs/>
        </w:rPr>
        <w:t>辦理情形</w:t>
      </w:r>
      <w:r>
        <w:rPr>
          <w:rFonts w:ascii="標楷體" w:hAnsi="標楷體" w:hint="eastAsia"/>
          <w:bCs/>
        </w:rPr>
        <w:t>，核有</w:t>
      </w:r>
      <w:r w:rsidRPr="002E7DAE">
        <w:rPr>
          <w:rFonts w:ascii="標楷體" w:hAnsi="標楷體" w:hint="eastAsia"/>
          <w:bCs/>
        </w:rPr>
        <w:t>：</w:t>
      </w:r>
      <w:r>
        <w:rPr>
          <w:rFonts w:ascii="標楷體" w:hAnsi="標楷體" w:hint="eastAsia"/>
          <w:bCs/>
        </w:rPr>
        <w:t>（</w:t>
      </w:r>
      <w:r w:rsidRPr="002E7DAE">
        <w:rPr>
          <w:rFonts w:ascii="標楷體" w:hAnsi="標楷體" w:hint="eastAsia"/>
          <w:bCs/>
        </w:rPr>
        <w:t>1</w:t>
      </w:r>
      <w:r>
        <w:rPr>
          <w:rFonts w:ascii="標楷體" w:hAnsi="標楷體" w:hint="eastAsia"/>
          <w:bCs/>
        </w:rPr>
        <w:t>）</w:t>
      </w:r>
      <w:r w:rsidRPr="002E7DAE">
        <w:rPr>
          <w:rFonts w:ascii="標楷體" w:hAnsi="標楷體" w:hint="eastAsia"/>
          <w:bCs/>
        </w:rPr>
        <w:t>市立醫院急診大樓於68年完工，70年間該醫院考量該區就醫需求減少，規劃轉型為長照機構，109</w:t>
      </w:r>
      <w:r>
        <w:rPr>
          <w:rFonts w:ascii="標楷體" w:hAnsi="標楷體" w:hint="eastAsia"/>
          <w:bCs/>
        </w:rPr>
        <w:t>年因</w:t>
      </w:r>
      <w:proofErr w:type="gramStart"/>
      <w:r>
        <w:rPr>
          <w:rFonts w:ascii="標楷體" w:hAnsi="標楷體" w:hint="eastAsia"/>
          <w:bCs/>
        </w:rPr>
        <w:t>疫</w:t>
      </w:r>
      <w:proofErr w:type="gramEnd"/>
      <w:r>
        <w:rPr>
          <w:rFonts w:ascii="標楷體" w:hAnsi="標楷體" w:hint="eastAsia"/>
          <w:bCs/>
        </w:rPr>
        <w:t>情停辦長照業務後閒置，</w:t>
      </w:r>
      <w:r w:rsidRPr="002E7DAE">
        <w:rPr>
          <w:rFonts w:ascii="標楷體" w:hAnsi="標楷體" w:hint="eastAsia"/>
          <w:bCs/>
        </w:rPr>
        <w:t>現況為</w:t>
      </w:r>
      <w:r>
        <w:rPr>
          <w:rFonts w:ascii="標楷體" w:hAnsi="標楷體" w:hint="eastAsia"/>
          <w:bCs/>
        </w:rPr>
        <w:t>全棟閒置</w:t>
      </w:r>
      <w:r w:rsidRPr="002E7DAE">
        <w:rPr>
          <w:rFonts w:ascii="標楷體" w:hAnsi="標楷體" w:hint="eastAsia"/>
          <w:bCs/>
        </w:rPr>
        <w:t>封閉狀態，且漏水嚴重，牆面孳生苔蘚、天花板崩塌</w:t>
      </w:r>
      <w:r>
        <w:rPr>
          <w:rFonts w:ascii="標楷體" w:hAnsi="標楷體" w:hint="eastAsia"/>
          <w:bCs/>
        </w:rPr>
        <w:t>及</w:t>
      </w:r>
      <w:r w:rsidRPr="002E7DAE">
        <w:rPr>
          <w:rFonts w:ascii="標楷體" w:hAnsi="標楷體" w:hint="eastAsia"/>
          <w:bCs/>
        </w:rPr>
        <w:t>窗戶遺失等；</w:t>
      </w:r>
      <w:r>
        <w:rPr>
          <w:rFonts w:ascii="標楷體" w:hAnsi="標楷體" w:hint="eastAsia"/>
          <w:bCs/>
        </w:rPr>
        <w:t>（</w:t>
      </w:r>
      <w:r w:rsidRPr="002E7DAE">
        <w:rPr>
          <w:rFonts w:ascii="標楷體" w:hAnsi="標楷體"/>
          <w:bCs/>
        </w:rPr>
        <w:t>2</w:t>
      </w:r>
      <w:r>
        <w:rPr>
          <w:rFonts w:ascii="標楷體" w:hAnsi="標楷體" w:hint="eastAsia"/>
          <w:bCs/>
        </w:rPr>
        <w:t>）</w:t>
      </w:r>
      <w:proofErr w:type="gramStart"/>
      <w:r w:rsidRPr="002E7DAE">
        <w:rPr>
          <w:rFonts w:ascii="標楷體" w:hAnsi="標楷體" w:hint="eastAsia"/>
          <w:bCs/>
        </w:rPr>
        <w:t>消防局舊暖暖</w:t>
      </w:r>
      <w:proofErr w:type="gramEnd"/>
      <w:r w:rsidRPr="002E7DAE">
        <w:rPr>
          <w:rFonts w:ascii="標楷體" w:hAnsi="標楷體" w:hint="eastAsia"/>
          <w:bCs/>
        </w:rPr>
        <w:t>消防分隊廳舍於87年完工，</w:t>
      </w:r>
      <w:r>
        <w:rPr>
          <w:rFonts w:ascii="標楷體" w:hAnsi="標楷體" w:hint="eastAsia"/>
          <w:bCs/>
        </w:rPr>
        <w:t>因</w:t>
      </w:r>
      <w:r w:rsidRPr="002E7DAE">
        <w:rPr>
          <w:rFonts w:ascii="標楷體" w:hAnsi="標楷體" w:hint="eastAsia"/>
          <w:bCs/>
        </w:rPr>
        <w:t>辦公空間不足</w:t>
      </w:r>
      <w:r>
        <w:rPr>
          <w:rFonts w:ascii="標楷體" w:hAnsi="標楷體" w:hint="eastAsia"/>
          <w:bCs/>
        </w:rPr>
        <w:t>，</w:t>
      </w:r>
      <w:r w:rsidRPr="002E7DAE">
        <w:rPr>
          <w:rFonts w:ascii="標楷體" w:hAnsi="標楷體" w:hint="eastAsia"/>
          <w:bCs/>
        </w:rPr>
        <w:t>且出入道路狹窄</w:t>
      </w:r>
      <w:r>
        <w:rPr>
          <w:rFonts w:ascii="標楷體" w:hAnsi="標楷體" w:hint="eastAsia"/>
          <w:bCs/>
        </w:rPr>
        <w:t>致</w:t>
      </w:r>
      <w:r w:rsidRPr="002E7DAE">
        <w:rPr>
          <w:rFonts w:ascii="標楷體" w:hAnsi="標楷體" w:hint="eastAsia"/>
          <w:bCs/>
        </w:rPr>
        <w:t>消防車救災出勤動線不佳等情，於110年搬遷至新暖暖消防分隊廳舍，舊廳舍規劃移撥社會處作為長照中心使用，惟尚</w:t>
      </w:r>
      <w:r>
        <w:rPr>
          <w:rFonts w:ascii="標楷體" w:hAnsi="標楷體" w:hint="eastAsia"/>
          <w:bCs/>
        </w:rPr>
        <w:t>無</w:t>
      </w:r>
      <w:r w:rsidRPr="002E7DAE">
        <w:rPr>
          <w:rFonts w:ascii="標楷體" w:hAnsi="標楷體" w:hint="eastAsia"/>
          <w:bCs/>
        </w:rPr>
        <w:t>長照機構表達進駐意向，該建物現況為封閉狀態，且門窗損壞遺失、</w:t>
      </w:r>
      <w:r w:rsidRPr="002E7DAE">
        <w:rPr>
          <w:rFonts w:ascii="標楷體" w:hAnsi="標楷體" w:hint="eastAsia"/>
          <w:bCs/>
        </w:rPr>
        <w:lastRenderedPageBreak/>
        <w:t>柱體水泥剝落及鋼筋鏽蝕、頂樓積水孳生苔蘚等情；</w:t>
      </w:r>
      <w:r>
        <w:rPr>
          <w:rFonts w:ascii="標楷體" w:hAnsi="標楷體" w:hint="eastAsia"/>
          <w:bCs/>
        </w:rPr>
        <w:t>（</w:t>
      </w:r>
      <w:r w:rsidRPr="002E7DAE">
        <w:rPr>
          <w:rFonts w:ascii="標楷體" w:hAnsi="標楷體"/>
          <w:bCs/>
        </w:rPr>
        <w:t>3</w:t>
      </w:r>
      <w:r>
        <w:rPr>
          <w:rFonts w:ascii="標楷體" w:hAnsi="標楷體" w:hint="eastAsia"/>
          <w:bCs/>
        </w:rPr>
        <w:t>）</w:t>
      </w:r>
      <w:r w:rsidRPr="002E7DAE">
        <w:rPr>
          <w:rFonts w:ascii="標楷體" w:hAnsi="標楷體" w:hint="eastAsia"/>
          <w:bCs/>
        </w:rPr>
        <w:t>舊正濱派出所</w:t>
      </w:r>
      <w:r>
        <w:rPr>
          <w:rFonts w:ascii="標楷體" w:hAnsi="標楷體" w:hint="eastAsia"/>
          <w:bCs/>
        </w:rPr>
        <w:t>因</w:t>
      </w:r>
      <w:r w:rsidRPr="002E7DAE">
        <w:rPr>
          <w:rFonts w:ascii="標楷體" w:hAnsi="標楷體" w:hint="eastAsia"/>
          <w:bCs/>
        </w:rPr>
        <w:t>警察局</w:t>
      </w:r>
      <w:r>
        <w:rPr>
          <w:rFonts w:ascii="標楷體" w:hAnsi="標楷體" w:hint="eastAsia"/>
          <w:bCs/>
        </w:rPr>
        <w:t>於</w:t>
      </w:r>
      <w:r w:rsidRPr="002E7DAE">
        <w:rPr>
          <w:rFonts w:ascii="標楷體" w:hAnsi="標楷體" w:hint="eastAsia"/>
          <w:bCs/>
        </w:rPr>
        <w:t>108年規劃搬遷事宜，</w:t>
      </w:r>
      <w:r>
        <w:rPr>
          <w:rFonts w:ascii="標楷體" w:hAnsi="標楷體" w:hint="eastAsia"/>
          <w:bCs/>
        </w:rPr>
        <w:t>由</w:t>
      </w:r>
      <w:r w:rsidRPr="002E7DAE">
        <w:rPr>
          <w:rFonts w:ascii="標楷體" w:hAnsi="標楷體" w:hint="eastAsia"/>
          <w:bCs/>
        </w:rPr>
        <w:t>市政府109年間</w:t>
      </w:r>
      <w:r>
        <w:rPr>
          <w:rFonts w:ascii="標楷體" w:hAnsi="標楷體" w:hint="eastAsia"/>
          <w:bCs/>
        </w:rPr>
        <w:t>就該</w:t>
      </w:r>
      <w:r w:rsidRPr="002E7DAE">
        <w:rPr>
          <w:rFonts w:ascii="標楷體" w:hAnsi="標楷體" w:hint="eastAsia"/>
          <w:bCs/>
        </w:rPr>
        <w:t>建物外觀及設備改善，改造2</w:t>
      </w:r>
      <w:proofErr w:type="gramStart"/>
      <w:r w:rsidRPr="002E7DAE">
        <w:rPr>
          <w:rFonts w:ascii="標楷體" w:hAnsi="標楷體" w:hint="eastAsia"/>
          <w:bCs/>
        </w:rPr>
        <w:t>樓轉作</w:t>
      </w:r>
      <w:proofErr w:type="gramEnd"/>
      <w:r w:rsidRPr="002E7DAE">
        <w:rPr>
          <w:rFonts w:ascii="標楷體" w:hAnsi="標楷體" w:hint="eastAsia"/>
          <w:bCs/>
        </w:rPr>
        <w:t>遊客中心，1樓及3至5樓為活動或展覽空間，總經費3,980萬元</w:t>
      </w:r>
      <w:r>
        <w:rPr>
          <w:rFonts w:ascii="標楷體" w:hAnsi="標楷體" w:hint="eastAsia"/>
          <w:bCs/>
        </w:rPr>
        <w:t>，</w:t>
      </w:r>
      <w:r w:rsidRPr="002E7DAE">
        <w:rPr>
          <w:rFonts w:ascii="標楷體" w:hAnsi="標楷體" w:hint="eastAsia"/>
          <w:bCs/>
        </w:rPr>
        <w:t>111年7月移撥文化觀光局，作為遊客中心及商業空間使用，每週僅</w:t>
      </w:r>
      <w:proofErr w:type="gramStart"/>
      <w:r w:rsidRPr="002E7DAE">
        <w:rPr>
          <w:rFonts w:ascii="標楷體" w:hAnsi="標楷體" w:hint="eastAsia"/>
          <w:bCs/>
        </w:rPr>
        <w:t>週</w:t>
      </w:r>
      <w:proofErr w:type="gramEnd"/>
      <w:r w:rsidRPr="002E7DAE">
        <w:rPr>
          <w:rFonts w:ascii="標楷體" w:hAnsi="標楷體" w:hint="eastAsia"/>
          <w:bCs/>
        </w:rPr>
        <w:t>四至週日開放2、3樓空間作遊客中心使用，由聘僱人員管理並放置少量旅遊</w:t>
      </w:r>
      <w:proofErr w:type="gramStart"/>
      <w:r w:rsidRPr="002E7DAE">
        <w:rPr>
          <w:rFonts w:ascii="標楷體" w:hAnsi="標楷體" w:hint="eastAsia"/>
          <w:bCs/>
        </w:rPr>
        <w:t>文宣或書籍</w:t>
      </w:r>
      <w:proofErr w:type="gramEnd"/>
      <w:r w:rsidRPr="002E7DAE">
        <w:rPr>
          <w:rFonts w:ascii="標楷體" w:hAnsi="標楷體" w:hint="eastAsia"/>
          <w:bCs/>
        </w:rPr>
        <w:t>，而4、5樓展覽空間封閉未開放；</w:t>
      </w:r>
      <w:r>
        <w:rPr>
          <w:rFonts w:ascii="標楷體" w:hAnsi="標楷體" w:hint="eastAsia"/>
          <w:bCs/>
        </w:rPr>
        <w:t>（</w:t>
      </w:r>
      <w:r w:rsidRPr="002E7DAE">
        <w:rPr>
          <w:rFonts w:ascii="標楷體" w:hAnsi="標楷體"/>
          <w:bCs/>
        </w:rPr>
        <w:t>4</w:t>
      </w:r>
      <w:r>
        <w:rPr>
          <w:rFonts w:ascii="標楷體" w:hAnsi="標楷體" w:hint="eastAsia"/>
          <w:bCs/>
        </w:rPr>
        <w:t>）</w:t>
      </w:r>
      <w:r w:rsidRPr="002E7DAE">
        <w:rPr>
          <w:rFonts w:ascii="標楷體" w:hAnsi="標楷體" w:hint="eastAsia"/>
          <w:bCs/>
        </w:rPr>
        <w:t>安心幼兒園中崙分班因招生不足</w:t>
      </w:r>
      <w:r>
        <w:rPr>
          <w:rFonts w:ascii="標楷體" w:hAnsi="標楷體" w:hint="eastAsia"/>
          <w:bCs/>
        </w:rPr>
        <w:t>，</w:t>
      </w:r>
      <w:r w:rsidRPr="002E7DAE">
        <w:rPr>
          <w:rFonts w:ascii="標楷體" w:hAnsi="標楷體" w:hint="eastAsia"/>
          <w:bCs/>
        </w:rPr>
        <w:t>於111年8月停辦，</w:t>
      </w:r>
      <w:r>
        <w:rPr>
          <w:rFonts w:ascii="標楷體" w:hAnsi="標楷體" w:hint="eastAsia"/>
          <w:bCs/>
        </w:rPr>
        <w:t>該建物雖</w:t>
      </w:r>
      <w:r w:rsidRPr="002E7DAE">
        <w:rPr>
          <w:rFonts w:ascii="標楷體" w:hAnsi="標楷體" w:hint="eastAsia"/>
          <w:bCs/>
        </w:rPr>
        <w:t>於114年7月移撥社會處，規劃作為無家者安置中心，惟與地方民意</w:t>
      </w:r>
      <w:r>
        <w:rPr>
          <w:rFonts w:ascii="標楷體" w:hAnsi="標楷體" w:hint="eastAsia"/>
          <w:bCs/>
        </w:rPr>
        <w:t>未</w:t>
      </w:r>
      <w:r w:rsidRPr="002E7DAE">
        <w:rPr>
          <w:rFonts w:ascii="標楷體" w:hAnsi="標楷體" w:hint="eastAsia"/>
          <w:bCs/>
        </w:rPr>
        <w:t>達成共識，且漏水嚴重、牆面壁癌、油漆粉刷大面積掉落等，現況全棟封閉閒置。上開基隆市立醫院急診大樓等4</w:t>
      </w:r>
      <w:r>
        <w:rPr>
          <w:rFonts w:ascii="標楷體" w:hAnsi="標楷體" w:hint="eastAsia"/>
          <w:bCs/>
        </w:rPr>
        <w:t>棟</w:t>
      </w:r>
      <w:proofErr w:type="gramStart"/>
      <w:r>
        <w:rPr>
          <w:rFonts w:ascii="標楷體" w:hAnsi="標楷體" w:hint="eastAsia"/>
          <w:bCs/>
        </w:rPr>
        <w:t>建物</w:t>
      </w:r>
      <w:r w:rsidRPr="002E7DAE">
        <w:rPr>
          <w:rFonts w:ascii="標楷體" w:hAnsi="標楷體" w:hint="eastAsia"/>
          <w:bCs/>
        </w:rPr>
        <w:t>均未達</w:t>
      </w:r>
      <w:proofErr w:type="gramEnd"/>
      <w:r w:rsidRPr="002E7DAE">
        <w:rPr>
          <w:rFonts w:ascii="標楷體" w:hAnsi="標楷體" w:hint="eastAsia"/>
          <w:bCs/>
        </w:rPr>
        <w:t>閒置公共設施活化基準，</w:t>
      </w:r>
      <w:r>
        <w:rPr>
          <w:rFonts w:ascii="標楷體" w:hAnsi="標楷體" w:hint="eastAsia"/>
          <w:bCs/>
        </w:rPr>
        <w:t>財政處</w:t>
      </w:r>
      <w:r w:rsidRPr="002E7DAE">
        <w:rPr>
          <w:rFonts w:ascii="標楷體" w:hAnsi="標楷體" w:hint="eastAsia"/>
          <w:bCs/>
        </w:rPr>
        <w:t>卻未督促相關設施管理機關</w:t>
      </w:r>
      <w:proofErr w:type="gramStart"/>
      <w:r w:rsidRPr="002E7DAE">
        <w:rPr>
          <w:rFonts w:ascii="標楷體" w:hAnsi="標楷體" w:hint="eastAsia"/>
          <w:bCs/>
        </w:rPr>
        <w:t>研</w:t>
      </w:r>
      <w:proofErr w:type="gramEnd"/>
      <w:r w:rsidRPr="002E7DAE">
        <w:rPr>
          <w:rFonts w:ascii="標楷體" w:hAnsi="標楷體" w:hint="eastAsia"/>
          <w:bCs/>
        </w:rPr>
        <w:t>提活化計畫</w:t>
      </w:r>
      <w:r>
        <w:rPr>
          <w:rFonts w:ascii="標楷體" w:hAnsi="標楷體" w:hint="eastAsia"/>
          <w:bCs/>
        </w:rPr>
        <w:t>，</w:t>
      </w:r>
      <w:r w:rsidRPr="002E7DAE">
        <w:rPr>
          <w:rFonts w:ascii="標楷體" w:hAnsi="標楷體" w:hint="eastAsia"/>
          <w:bCs/>
        </w:rPr>
        <w:t>據以辦理活化作業，致相關設施長期閒置，無法充分發揮其應有效益，經函請市政府督促所屬機關確實</w:t>
      </w:r>
      <w:proofErr w:type="gramStart"/>
      <w:r w:rsidRPr="002E7DAE">
        <w:rPr>
          <w:rFonts w:ascii="標楷體" w:hAnsi="標楷體" w:hint="eastAsia"/>
          <w:bCs/>
        </w:rPr>
        <w:t>研</w:t>
      </w:r>
      <w:proofErr w:type="gramEnd"/>
      <w:r w:rsidRPr="002E7DAE">
        <w:rPr>
          <w:rFonts w:ascii="標楷體" w:hAnsi="標楷體" w:hint="eastAsia"/>
          <w:bCs/>
        </w:rPr>
        <w:t>擬活化計畫，強化財產管理作業，</w:t>
      </w:r>
      <w:proofErr w:type="gramStart"/>
      <w:r w:rsidRPr="002E7DAE">
        <w:rPr>
          <w:rFonts w:ascii="標楷體" w:hAnsi="標楷體" w:hint="eastAsia"/>
          <w:bCs/>
        </w:rPr>
        <w:t>俾</w:t>
      </w:r>
      <w:proofErr w:type="gramEnd"/>
      <w:r w:rsidRPr="002E7DAE">
        <w:rPr>
          <w:rFonts w:ascii="標楷體" w:hAnsi="標楷體" w:hint="eastAsia"/>
          <w:bCs/>
        </w:rPr>
        <w:t>有效管理使用公共設施。據復：將透過財產系統上建物列帳清冊，</w:t>
      </w:r>
      <w:r w:rsidRPr="002E7DAE">
        <w:rPr>
          <w:rFonts w:ascii="標楷體" w:hAnsi="標楷體"/>
          <w:bCs/>
        </w:rPr>
        <w:t>函請各機關針對轄管建物自行核對是否均登載於</w:t>
      </w:r>
      <w:r>
        <w:rPr>
          <w:rFonts w:ascii="標楷體" w:hAnsi="標楷體" w:hint="eastAsia"/>
          <w:bCs/>
        </w:rPr>
        <w:t>公共工程</w:t>
      </w:r>
      <w:r w:rsidRPr="002E7DAE">
        <w:rPr>
          <w:rFonts w:ascii="標楷體" w:hAnsi="標楷體"/>
          <w:bCs/>
        </w:rPr>
        <w:t>雲端</w:t>
      </w:r>
      <w:proofErr w:type="gramStart"/>
      <w:r w:rsidRPr="002E7DAE">
        <w:rPr>
          <w:rFonts w:ascii="標楷體" w:hAnsi="標楷體"/>
          <w:bCs/>
        </w:rPr>
        <w:t>服務網列管</w:t>
      </w:r>
      <w:proofErr w:type="gramEnd"/>
      <w:r w:rsidRPr="002E7DAE">
        <w:rPr>
          <w:rFonts w:ascii="標楷體" w:hAnsi="標楷體" w:hint="eastAsia"/>
          <w:bCs/>
        </w:rPr>
        <w:t>，</w:t>
      </w:r>
      <w:r>
        <w:rPr>
          <w:rFonts w:ascii="標楷體" w:hAnsi="標楷體" w:hint="eastAsia"/>
          <w:bCs/>
        </w:rPr>
        <w:t>並</w:t>
      </w:r>
      <w:r w:rsidRPr="002E7DAE">
        <w:rPr>
          <w:rFonts w:ascii="標楷體" w:hAnsi="標楷體" w:hint="eastAsia"/>
          <w:bCs/>
        </w:rPr>
        <w:t>舉辦教育訓練，強化後續督導及列管作業，積極落實財產管理實地檢核</w:t>
      </w:r>
      <w:r>
        <w:rPr>
          <w:rFonts w:ascii="標楷體" w:hAnsi="標楷體" w:hint="eastAsia"/>
          <w:bCs/>
        </w:rPr>
        <w:t>，並督促相關機關</w:t>
      </w:r>
      <w:proofErr w:type="gramStart"/>
      <w:r>
        <w:rPr>
          <w:rFonts w:ascii="標楷體" w:hAnsi="標楷體" w:hint="eastAsia"/>
          <w:bCs/>
        </w:rPr>
        <w:t>研</w:t>
      </w:r>
      <w:proofErr w:type="gramEnd"/>
      <w:r>
        <w:rPr>
          <w:rFonts w:ascii="標楷體" w:hAnsi="標楷體" w:hint="eastAsia"/>
          <w:bCs/>
        </w:rPr>
        <w:t>擬改善措施如下</w:t>
      </w:r>
      <w:r w:rsidRPr="002E7DAE">
        <w:rPr>
          <w:rFonts w:ascii="標楷體" w:hAnsi="標楷體" w:hint="eastAsia"/>
          <w:bCs/>
        </w:rPr>
        <w:t>：</w:t>
      </w:r>
      <w:r>
        <w:rPr>
          <w:rFonts w:ascii="標楷體" w:hAnsi="標楷體" w:hint="eastAsia"/>
          <w:bCs/>
        </w:rPr>
        <w:t>（</w:t>
      </w:r>
      <w:r w:rsidRPr="002E7DAE">
        <w:rPr>
          <w:rFonts w:ascii="標楷體" w:hAnsi="標楷體" w:hint="eastAsia"/>
          <w:bCs/>
        </w:rPr>
        <w:t>1</w:t>
      </w:r>
      <w:r>
        <w:rPr>
          <w:rFonts w:ascii="標楷體" w:hAnsi="標楷體" w:hint="eastAsia"/>
          <w:bCs/>
        </w:rPr>
        <w:t>）</w:t>
      </w:r>
      <w:r w:rsidRPr="002E7DAE">
        <w:rPr>
          <w:rFonts w:ascii="標楷體" w:hAnsi="標楷體" w:hint="eastAsia"/>
          <w:bCs/>
        </w:rPr>
        <w:t>市立醫院急診大樓已擬訂活化計畫，規劃轉型為住宿型長照機構，</w:t>
      </w:r>
      <w:r>
        <w:rPr>
          <w:rFonts w:ascii="標楷體" w:hAnsi="標楷體" w:hint="eastAsia"/>
          <w:bCs/>
        </w:rPr>
        <w:t>相關</w:t>
      </w:r>
      <w:r w:rsidRPr="002E7DAE">
        <w:rPr>
          <w:rFonts w:ascii="標楷體" w:hAnsi="標楷體" w:hint="eastAsia"/>
          <w:bCs/>
        </w:rPr>
        <w:t>工程</w:t>
      </w:r>
      <w:r>
        <w:rPr>
          <w:rFonts w:ascii="標楷體" w:hAnsi="標楷體" w:hint="eastAsia"/>
          <w:bCs/>
        </w:rPr>
        <w:t>已決標並施工</w:t>
      </w:r>
      <w:r w:rsidRPr="002E7DAE">
        <w:rPr>
          <w:rFonts w:ascii="標楷體" w:hAnsi="標楷體" w:hint="eastAsia"/>
          <w:bCs/>
        </w:rPr>
        <w:t>中；</w:t>
      </w:r>
      <w:r>
        <w:rPr>
          <w:rFonts w:ascii="標楷體" w:hAnsi="標楷體" w:hint="eastAsia"/>
          <w:bCs/>
        </w:rPr>
        <w:t>（</w:t>
      </w:r>
      <w:r w:rsidRPr="002E7DAE">
        <w:rPr>
          <w:rFonts w:ascii="標楷體" w:hAnsi="標楷體"/>
          <w:bCs/>
        </w:rPr>
        <w:t>2</w:t>
      </w:r>
      <w:r>
        <w:rPr>
          <w:rFonts w:ascii="標楷體" w:hAnsi="標楷體" w:hint="eastAsia"/>
          <w:bCs/>
        </w:rPr>
        <w:t>）</w:t>
      </w:r>
      <w:proofErr w:type="gramStart"/>
      <w:r w:rsidRPr="002E7DAE">
        <w:rPr>
          <w:rFonts w:ascii="標楷體" w:hAnsi="標楷體" w:hint="eastAsia"/>
          <w:bCs/>
        </w:rPr>
        <w:t>消防局舊暖暖</w:t>
      </w:r>
      <w:proofErr w:type="gramEnd"/>
      <w:r w:rsidRPr="002E7DAE">
        <w:rPr>
          <w:rFonts w:ascii="標楷體" w:hAnsi="標楷體" w:hint="eastAsia"/>
          <w:bCs/>
        </w:rPr>
        <w:t>消</w:t>
      </w:r>
      <w:r w:rsidRPr="002E7DAE">
        <w:rPr>
          <w:rFonts w:ascii="標楷體" w:hAnsi="標楷體" w:cs="新細明體"/>
          <w:noProof/>
          <w:kern w:val="0"/>
          <w:szCs w:val="24"/>
        </w:rPr>
        <mc:AlternateContent>
          <mc:Choice Requires="wps">
            <w:drawing>
              <wp:anchor distT="45720" distB="45720" distL="114300" distR="114300" simplePos="0" relativeHeight="251760640" behindDoc="0" locked="0" layoutInCell="1" allowOverlap="1" wp14:anchorId="138AD99C" wp14:editId="0DD20870">
                <wp:simplePos x="0" y="0"/>
                <wp:positionH relativeFrom="margin">
                  <wp:posOffset>3252470</wp:posOffset>
                </wp:positionH>
                <wp:positionV relativeFrom="paragraph">
                  <wp:posOffset>4322445</wp:posOffset>
                </wp:positionV>
                <wp:extent cx="3028315" cy="2606040"/>
                <wp:effectExtent l="0" t="0" r="635" b="3810"/>
                <wp:wrapSquare wrapText="bothSides"/>
                <wp:docPr id="1771753861" name="文字方塊 1771753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315" cy="2606040"/>
                        </a:xfrm>
                        <a:prstGeom prst="rect">
                          <a:avLst/>
                        </a:prstGeom>
                        <a:solidFill>
                          <a:srgbClr val="FFFFFF"/>
                        </a:solidFill>
                        <a:ln w="9525">
                          <a:noFill/>
                          <a:miter lim="800000"/>
                          <a:headEnd/>
                          <a:tailEnd/>
                        </a:ln>
                      </wps:spPr>
                      <wps:txbx>
                        <w:txbxContent>
                          <w:p w14:paraId="3D9FC6F6" w14:textId="77777777" w:rsidR="00A133BD" w:rsidRDefault="00A133BD" w:rsidP="00A133BD">
                            <w:r w:rsidRPr="007731DF">
                              <w:rPr>
                                <w:noProof/>
                              </w:rPr>
                              <w:drawing>
                                <wp:inline distT="0" distB="0" distL="0" distR="0" wp14:anchorId="235E282F" wp14:editId="6E38486C">
                                  <wp:extent cx="2880000" cy="1943104"/>
                                  <wp:effectExtent l="0" t="0" r="0" b="0"/>
                                  <wp:docPr id="1771753856" name="圖片 177175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80000" cy="1943104"/>
                                          </a:xfrm>
                                          <a:prstGeom prst="rect">
                                            <a:avLst/>
                                          </a:prstGeom>
                                          <a:noFill/>
                                          <a:ln>
                                            <a:noFill/>
                                          </a:ln>
                                        </pic:spPr>
                                      </pic:pic>
                                    </a:graphicData>
                                  </a:graphic>
                                </wp:inline>
                              </w:drawing>
                            </w:r>
                          </w:p>
                          <w:p w14:paraId="35A0916D" w14:textId="77777777" w:rsidR="00A133BD" w:rsidRPr="005D733F" w:rsidRDefault="00A133BD" w:rsidP="00A133BD">
                            <w:pPr>
                              <w:spacing w:line="180" w:lineRule="exact"/>
                              <w:jc w:val="center"/>
                              <w:rPr>
                                <w:rFonts w:ascii="標楷體" w:hAnsi="標楷體"/>
                                <w:color w:val="000000" w:themeColor="text1"/>
                                <w:sz w:val="20"/>
                              </w:rPr>
                            </w:pPr>
                            <w:r w:rsidRPr="005D733F">
                              <w:rPr>
                                <w:rFonts w:ascii="標楷體" w:hAnsi="標楷體" w:hint="eastAsia"/>
                                <w:b/>
                                <w:bCs/>
                                <w:kern w:val="0"/>
                                <w:sz w:val="20"/>
                              </w:rPr>
                              <w:t>市立醫院急診大樓現況</w:t>
                            </w:r>
                          </w:p>
                          <w:p w14:paraId="6BF7D611" w14:textId="77777777" w:rsidR="00A133BD" w:rsidRDefault="00A133BD" w:rsidP="00A133BD">
                            <w:pPr>
                              <w:spacing w:line="240" w:lineRule="exact"/>
                              <w:jc w:val="center"/>
                            </w:pPr>
                            <w:proofErr w:type="gramStart"/>
                            <w:r>
                              <w:rPr>
                                <w:rFonts w:ascii="標楷體" w:hAnsi="標楷體" w:hint="eastAsia"/>
                                <w:color w:val="000000" w:themeColor="text1"/>
                                <w:sz w:val="18"/>
                                <w:szCs w:val="18"/>
                              </w:rPr>
                              <w:t>（</w:t>
                            </w:r>
                            <w:proofErr w:type="gramEnd"/>
                            <w:r w:rsidRPr="003A32CC">
                              <w:rPr>
                                <w:rFonts w:ascii="標楷體" w:hAnsi="標楷體" w:hint="eastAsia"/>
                                <w:color w:val="000000" w:themeColor="text1"/>
                                <w:sz w:val="18"/>
                                <w:szCs w:val="18"/>
                              </w:rPr>
                              <w:t>圖片來源：</w:t>
                            </w:r>
                            <w:proofErr w:type="gramStart"/>
                            <w:r>
                              <w:rPr>
                                <w:rFonts w:ascii="標楷體" w:hAnsi="標楷體" w:hint="eastAsia"/>
                                <w:color w:val="000000" w:themeColor="text1"/>
                                <w:sz w:val="18"/>
                                <w:szCs w:val="18"/>
                              </w:rPr>
                              <w:t>本室於</w:t>
                            </w:r>
                            <w:proofErr w:type="gramEnd"/>
                            <w:r>
                              <w:rPr>
                                <w:rFonts w:ascii="標楷體" w:hAnsi="標楷體" w:hint="eastAsia"/>
                                <w:color w:val="000000" w:themeColor="text1"/>
                                <w:sz w:val="18"/>
                                <w:szCs w:val="18"/>
                              </w:rPr>
                              <w:t>1</w:t>
                            </w:r>
                            <w:r>
                              <w:rPr>
                                <w:rFonts w:ascii="標楷體" w:hAnsi="標楷體"/>
                                <w:color w:val="000000" w:themeColor="text1"/>
                                <w:sz w:val="18"/>
                                <w:szCs w:val="18"/>
                              </w:rPr>
                              <w:t>15年2月11日拍攝</w:t>
                            </w:r>
                            <w:r>
                              <w:rPr>
                                <w:rFonts w:ascii="標楷體" w:hAnsi="標楷體" w:hint="eastAsia"/>
                                <w:color w:val="000000" w:themeColor="text1"/>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AD99C" id="文字方塊 1771753861" o:spid="_x0000_s1048" type="#_x0000_t202" style="position:absolute;left:0;text-align:left;margin-left:256.1pt;margin-top:340.35pt;width:238.45pt;height:205.2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" stroked="f">
                <v:textbox>
                  <w:txbxContent>
                    <w:p w14:paraId="3D9FC6F6" w14:textId="77777777" w:rsidR="00A133BD" w:rsidRDefault="00A133BD" w:rsidP="00A133BD">
                      <w:r w:rsidRPr="007731DF">
                        <w:rPr>
                          <w:noProof/>
                        </w:rPr>
                        <w:drawing>
                          <wp:inline distT="0" distB="0" distL="0" distR="0" wp14:anchorId="235E282F" wp14:editId="6E38486C">
                            <wp:extent cx="2880000" cy="1943104"/>
                            <wp:effectExtent l="0" t="0" r="0" b="0"/>
                            <wp:docPr id="1771753856" name="圖片 177175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880000" cy="1943104"/>
                                    </a:xfrm>
                                    <a:prstGeom prst="rect">
                                      <a:avLst/>
                                    </a:prstGeom>
                                    <a:noFill/>
                                    <a:ln>
                                      <a:noFill/>
                                    </a:ln>
                                  </pic:spPr>
                                </pic:pic>
                              </a:graphicData>
                            </a:graphic>
                          </wp:inline>
                        </w:drawing>
                      </w:r>
                    </w:p>
                    <w:p w14:paraId="35A0916D" w14:textId="77777777" w:rsidR="00A133BD" w:rsidRPr="005D733F" w:rsidRDefault="00A133BD" w:rsidP="00A133BD">
                      <w:pPr>
                        <w:spacing w:line="180" w:lineRule="exact"/>
                        <w:jc w:val="center"/>
                        <w:rPr>
                          <w:rFonts w:ascii="標楷體" w:hAnsi="標楷體"/>
                          <w:color w:val="000000" w:themeColor="text1"/>
                          <w:sz w:val="20"/>
                        </w:rPr>
                      </w:pPr>
                      <w:r w:rsidRPr="005D733F">
                        <w:rPr>
                          <w:rFonts w:ascii="標楷體" w:hAnsi="標楷體" w:hint="eastAsia"/>
                          <w:b/>
                          <w:bCs/>
                          <w:kern w:val="0"/>
                          <w:sz w:val="20"/>
                        </w:rPr>
                        <w:t>市立醫院急診大樓現況</w:t>
                      </w:r>
                    </w:p>
                    <w:p w14:paraId="6BF7D611" w14:textId="77777777" w:rsidR="00A133BD" w:rsidRDefault="00A133BD" w:rsidP="00A133BD">
                      <w:pPr>
                        <w:spacing w:line="240" w:lineRule="exact"/>
                        <w:jc w:val="center"/>
                      </w:pPr>
                      <w:proofErr w:type="gramStart"/>
                      <w:r>
                        <w:rPr>
                          <w:rFonts w:ascii="標楷體" w:hAnsi="標楷體" w:hint="eastAsia"/>
                          <w:color w:val="000000" w:themeColor="text1"/>
                          <w:sz w:val="18"/>
                          <w:szCs w:val="18"/>
                        </w:rPr>
                        <w:t>（</w:t>
                      </w:r>
                      <w:proofErr w:type="gramEnd"/>
                      <w:r w:rsidRPr="003A32CC">
                        <w:rPr>
                          <w:rFonts w:ascii="標楷體" w:hAnsi="標楷體" w:hint="eastAsia"/>
                          <w:color w:val="000000" w:themeColor="text1"/>
                          <w:sz w:val="18"/>
                          <w:szCs w:val="18"/>
                        </w:rPr>
                        <w:t>圖片來源：</w:t>
                      </w:r>
                      <w:proofErr w:type="gramStart"/>
                      <w:r>
                        <w:rPr>
                          <w:rFonts w:ascii="標楷體" w:hAnsi="標楷體" w:hint="eastAsia"/>
                          <w:color w:val="000000" w:themeColor="text1"/>
                          <w:sz w:val="18"/>
                          <w:szCs w:val="18"/>
                        </w:rPr>
                        <w:t>本室於</w:t>
                      </w:r>
                      <w:proofErr w:type="gramEnd"/>
                      <w:r>
                        <w:rPr>
                          <w:rFonts w:ascii="標楷體" w:hAnsi="標楷體" w:hint="eastAsia"/>
                          <w:color w:val="000000" w:themeColor="text1"/>
                          <w:sz w:val="18"/>
                          <w:szCs w:val="18"/>
                        </w:rPr>
                        <w:t>1</w:t>
                      </w:r>
                      <w:r>
                        <w:rPr>
                          <w:rFonts w:ascii="標楷體" w:hAnsi="標楷體"/>
                          <w:color w:val="000000" w:themeColor="text1"/>
                          <w:sz w:val="18"/>
                          <w:szCs w:val="18"/>
                        </w:rPr>
                        <w:t>15年2月11日拍攝</w:t>
                      </w:r>
                      <w:r>
                        <w:rPr>
                          <w:rFonts w:ascii="標楷體" w:hAnsi="標楷體" w:hint="eastAsia"/>
                          <w:color w:val="000000" w:themeColor="text1"/>
                          <w:sz w:val="18"/>
                          <w:szCs w:val="18"/>
                        </w:rPr>
                        <w:t>。）</w:t>
                      </w:r>
                    </w:p>
                  </w:txbxContent>
                </v:textbox>
                <w10:wrap type="square" anchorx="margin"/>
              </v:shape>
            </w:pict>
          </mc:Fallback>
        </mc:AlternateContent>
      </w:r>
      <w:r w:rsidRPr="002E7DAE">
        <w:rPr>
          <w:rFonts w:ascii="標楷體" w:hAnsi="標楷體" w:hint="eastAsia"/>
          <w:bCs/>
        </w:rPr>
        <w:t>防分隊廳舍原計畫移撥予基隆市長期照顧服務管理所，惟該建物不適宜作為長照使用空間，後續將與社會處接洽，規劃作為遊民安置中心；</w:t>
      </w:r>
      <w:r>
        <w:rPr>
          <w:rFonts w:ascii="標楷體" w:hAnsi="標楷體" w:hint="eastAsia"/>
          <w:bCs/>
        </w:rPr>
        <w:t>（</w:t>
      </w:r>
      <w:r w:rsidRPr="002E7DAE">
        <w:rPr>
          <w:rFonts w:ascii="標楷體" w:hAnsi="標楷體"/>
          <w:bCs/>
        </w:rPr>
        <w:t>3</w:t>
      </w:r>
      <w:r>
        <w:rPr>
          <w:rFonts w:ascii="標楷體" w:hAnsi="標楷體" w:hint="eastAsia"/>
          <w:bCs/>
        </w:rPr>
        <w:t>）</w:t>
      </w:r>
      <w:r w:rsidRPr="002E7DAE">
        <w:rPr>
          <w:rFonts w:ascii="標楷體" w:hAnsi="標楷體" w:hint="eastAsia"/>
          <w:bCs/>
        </w:rPr>
        <w:t>舊正濱派出所已擬訂活化計畫，後續將辦理標租，委由廠商營運；</w:t>
      </w:r>
      <w:r>
        <w:rPr>
          <w:rFonts w:ascii="標楷體" w:hAnsi="標楷體" w:hint="eastAsia"/>
          <w:bCs/>
        </w:rPr>
        <w:t>（</w:t>
      </w:r>
      <w:r w:rsidRPr="002E7DAE">
        <w:rPr>
          <w:rFonts w:ascii="標楷體" w:hAnsi="標楷體"/>
          <w:bCs/>
        </w:rPr>
        <w:t>4</w:t>
      </w:r>
      <w:r>
        <w:rPr>
          <w:rFonts w:ascii="標楷體" w:hAnsi="標楷體" w:hint="eastAsia"/>
          <w:bCs/>
        </w:rPr>
        <w:t>）</w:t>
      </w:r>
      <w:r w:rsidRPr="002E7DAE">
        <w:rPr>
          <w:rFonts w:ascii="標楷體" w:hAnsi="標楷體" w:hint="eastAsia"/>
          <w:bCs/>
        </w:rPr>
        <w:t>安心幼兒園中崙分班</w:t>
      </w:r>
      <w:r>
        <w:rPr>
          <w:rFonts w:ascii="標楷體" w:hAnsi="標楷體" w:hint="eastAsia"/>
          <w:bCs/>
        </w:rPr>
        <w:t>建物</w:t>
      </w:r>
      <w:r w:rsidRPr="002E7DAE">
        <w:rPr>
          <w:rFonts w:ascii="標楷體" w:hAnsi="標楷體" w:hint="eastAsia"/>
          <w:bCs/>
        </w:rPr>
        <w:t>經民意代表反映鄰近住家不宜作為無家者安置場所，後續將函</w:t>
      </w:r>
      <w:proofErr w:type="gramStart"/>
      <w:r w:rsidRPr="002E7DAE">
        <w:rPr>
          <w:rFonts w:ascii="標楷體" w:hAnsi="標楷體" w:hint="eastAsia"/>
          <w:bCs/>
        </w:rPr>
        <w:t>詢</w:t>
      </w:r>
      <w:proofErr w:type="gramEnd"/>
      <w:r w:rsidRPr="002E7DAE">
        <w:rPr>
          <w:rFonts w:ascii="標楷體" w:hAnsi="標楷體" w:hint="eastAsia"/>
          <w:bCs/>
        </w:rPr>
        <w:t>市政府各機關單位有無相關使用需求，辦理移撥作業後</w:t>
      </w:r>
      <w:r>
        <w:rPr>
          <w:rFonts w:ascii="標楷體" w:hAnsi="標楷體" w:hint="eastAsia"/>
          <w:bCs/>
        </w:rPr>
        <w:t>，</w:t>
      </w:r>
      <w:r w:rsidRPr="002E7DAE">
        <w:rPr>
          <w:rFonts w:ascii="標楷體" w:hAnsi="標楷體" w:hint="eastAsia"/>
          <w:bCs/>
        </w:rPr>
        <w:t>方可據以</w:t>
      </w:r>
      <w:proofErr w:type="gramStart"/>
      <w:r w:rsidRPr="002E7DAE">
        <w:rPr>
          <w:rFonts w:ascii="標楷體" w:hAnsi="標楷體" w:hint="eastAsia"/>
          <w:bCs/>
        </w:rPr>
        <w:t>研</w:t>
      </w:r>
      <w:proofErr w:type="gramEnd"/>
      <w:r w:rsidRPr="002E7DAE">
        <w:rPr>
          <w:rFonts w:ascii="標楷體" w:hAnsi="標楷體" w:hint="eastAsia"/>
          <w:bCs/>
        </w:rPr>
        <w:t>提活化計畫。</w:t>
      </w:r>
    </w:p>
    <w:p w14:paraId="3ADF070D" w14:textId="1A3C5BB3" w:rsidR="00A133BD" w:rsidRDefault="00A133BD" w:rsidP="00991EF6">
      <w:pPr>
        <w:spacing w:beforeLines="10" w:before="50" w:line="480" w:lineRule="exact"/>
        <w:ind w:firstLineChars="100" w:firstLine="287"/>
        <w:jc w:val="both"/>
        <w:outlineLvl w:val="0"/>
        <w:rPr>
          <w:rFonts w:ascii="標楷體" w:hAnsi="標楷體"/>
          <w:b/>
          <w:bCs/>
          <w:sz w:val="28"/>
          <w:szCs w:val="28"/>
        </w:rPr>
      </w:pPr>
      <w:r w:rsidRPr="001D268A">
        <w:rPr>
          <w:rFonts w:ascii="標楷體" w:hAnsi="標楷體" w:hint="eastAsia"/>
          <w:b/>
          <w:bCs/>
          <w:sz w:val="28"/>
          <w:szCs w:val="28"/>
        </w:rPr>
        <w:t>（</w:t>
      </w:r>
      <w:r w:rsidR="00E61677">
        <w:rPr>
          <w:rFonts w:ascii="標楷體" w:hAnsi="標楷體" w:hint="eastAsia"/>
          <w:b/>
          <w:bCs/>
          <w:spacing w:val="2"/>
          <w:sz w:val="28"/>
          <w:szCs w:val="28"/>
        </w:rPr>
        <w:t>三十</w:t>
      </w:r>
      <w:r w:rsidRPr="001D268A">
        <w:rPr>
          <w:rFonts w:ascii="標楷體" w:hAnsi="標楷體" w:hint="eastAsia"/>
          <w:b/>
          <w:bCs/>
          <w:sz w:val="28"/>
          <w:szCs w:val="28"/>
        </w:rPr>
        <w:t>）</w:t>
      </w:r>
      <w:r w:rsidRPr="004E32F3">
        <w:rPr>
          <w:rFonts w:ascii="標楷體" w:hAnsi="標楷體" w:hint="eastAsia"/>
          <w:b/>
          <w:bCs/>
          <w:color w:val="000000" w:themeColor="text1"/>
          <w:sz w:val="28"/>
          <w:szCs w:val="28"/>
        </w:rPr>
        <w:t>持續辦理經管財產維護及管理作業，惟部分機關未</w:t>
      </w:r>
      <w:proofErr w:type="gramStart"/>
      <w:r w:rsidRPr="004E32F3">
        <w:rPr>
          <w:rFonts w:ascii="標楷體" w:hAnsi="標楷體" w:hint="eastAsia"/>
          <w:b/>
          <w:bCs/>
          <w:color w:val="000000" w:themeColor="text1"/>
          <w:sz w:val="28"/>
          <w:szCs w:val="28"/>
        </w:rPr>
        <w:t>釐</w:t>
      </w:r>
      <w:proofErr w:type="gramEnd"/>
      <w:r w:rsidRPr="004E32F3">
        <w:rPr>
          <w:rFonts w:ascii="標楷體" w:hAnsi="標楷體" w:hint="eastAsia"/>
          <w:b/>
          <w:bCs/>
          <w:color w:val="000000" w:themeColor="text1"/>
          <w:sz w:val="28"/>
          <w:szCs w:val="28"/>
        </w:rPr>
        <w:t>清土地被占用情形，或</w:t>
      </w:r>
      <w:r w:rsidRPr="004E32F3">
        <w:rPr>
          <w:rFonts w:ascii="標楷體" w:hAnsi="標楷體"/>
          <w:b/>
          <w:bCs/>
          <w:color w:val="000000" w:themeColor="text1"/>
          <w:sz w:val="28"/>
          <w:szCs w:val="28"/>
        </w:rPr>
        <w:t>漏未申請地價稅減免</w:t>
      </w:r>
      <w:r w:rsidRPr="004E32F3">
        <w:rPr>
          <w:rFonts w:ascii="標楷體" w:hAnsi="標楷體" w:hint="eastAsia"/>
          <w:b/>
          <w:bCs/>
          <w:color w:val="000000" w:themeColor="text1"/>
          <w:sz w:val="28"/>
          <w:szCs w:val="28"/>
        </w:rPr>
        <w:t>，另</w:t>
      </w:r>
      <w:r w:rsidRPr="004E32F3">
        <w:rPr>
          <w:rFonts w:ascii="標楷體" w:hAnsi="標楷體"/>
          <w:b/>
          <w:bCs/>
          <w:color w:val="000000" w:themeColor="text1"/>
          <w:sz w:val="28"/>
          <w:szCs w:val="28"/>
        </w:rPr>
        <w:t>購置之無人機有未註冊、</w:t>
      </w:r>
      <w:r w:rsidRPr="004E32F3">
        <w:rPr>
          <w:rFonts w:ascii="標楷體" w:hAnsi="標楷體" w:hint="eastAsia"/>
          <w:b/>
          <w:bCs/>
          <w:color w:val="000000" w:themeColor="text1"/>
          <w:sz w:val="28"/>
          <w:szCs w:val="28"/>
        </w:rPr>
        <w:t>未</w:t>
      </w:r>
      <w:r w:rsidRPr="004E32F3">
        <w:rPr>
          <w:rFonts w:ascii="標楷體" w:hAnsi="標楷體"/>
          <w:b/>
          <w:bCs/>
          <w:color w:val="000000" w:themeColor="text1"/>
          <w:sz w:val="28"/>
          <w:szCs w:val="28"/>
        </w:rPr>
        <w:t>投保及</w:t>
      </w:r>
      <w:proofErr w:type="gramStart"/>
      <w:r w:rsidRPr="004E32F3">
        <w:rPr>
          <w:rFonts w:ascii="標楷體" w:hAnsi="標楷體"/>
          <w:b/>
          <w:bCs/>
          <w:color w:val="000000" w:themeColor="text1"/>
          <w:sz w:val="28"/>
          <w:szCs w:val="28"/>
        </w:rPr>
        <w:t>不符資安政策</w:t>
      </w:r>
      <w:proofErr w:type="gramEnd"/>
      <w:r w:rsidRPr="004E32F3">
        <w:rPr>
          <w:rFonts w:ascii="標楷體" w:hAnsi="標楷體"/>
          <w:b/>
          <w:bCs/>
          <w:color w:val="000000" w:themeColor="text1"/>
          <w:sz w:val="28"/>
          <w:szCs w:val="28"/>
        </w:rPr>
        <w:t>等情</w:t>
      </w:r>
      <w:r>
        <w:rPr>
          <w:rFonts w:ascii="標楷體" w:hAnsi="標楷體" w:hint="eastAsia"/>
          <w:b/>
          <w:bCs/>
          <w:color w:val="000000" w:themeColor="text1"/>
          <w:sz w:val="28"/>
          <w:szCs w:val="28"/>
        </w:rPr>
        <w:t>事</w:t>
      </w:r>
      <w:r w:rsidRPr="004E32F3">
        <w:rPr>
          <w:rFonts w:ascii="標楷體" w:hAnsi="標楷體" w:hint="eastAsia"/>
          <w:b/>
          <w:bCs/>
          <w:color w:val="000000" w:themeColor="text1"/>
          <w:sz w:val="28"/>
          <w:szCs w:val="28"/>
        </w:rPr>
        <w:t>，</w:t>
      </w:r>
      <w:proofErr w:type="gramStart"/>
      <w:r w:rsidRPr="004E32F3">
        <w:rPr>
          <w:rFonts w:ascii="標楷體" w:hAnsi="標楷體" w:hint="eastAsia"/>
          <w:b/>
          <w:bCs/>
          <w:color w:val="000000" w:themeColor="text1"/>
          <w:sz w:val="28"/>
          <w:szCs w:val="28"/>
        </w:rPr>
        <w:t>允宜依規定查明妥處</w:t>
      </w:r>
      <w:proofErr w:type="gramEnd"/>
      <w:r w:rsidRPr="004E32F3">
        <w:rPr>
          <w:rFonts w:ascii="標楷體" w:hAnsi="標楷體" w:hint="eastAsia"/>
          <w:b/>
          <w:bCs/>
          <w:color w:val="000000" w:themeColor="text1"/>
          <w:sz w:val="28"/>
          <w:szCs w:val="28"/>
        </w:rPr>
        <w:t>，以提升財產管理效率。</w:t>
      </w:r>
    </w:p>
    <w:p w14:paraId="191E420F" w14:textId="5A12A012" w:rsidR="00A133BD" w:rsidRPr="00A2770C" w:rsidRDefault="00A133BD" w:rsidP="00DB2D26">
      <w:pPr>
        <w:spacing w:line="480" w:lineRule="exact"/>
        <w:ind w:firstLineChars="200" w:firstLine="494"/>
        <w:jc w:val="both"/>
        <w:rPr>
          <w:rFonts w:ascii="標楷體" w:hAnsi="標楷體"/>
          <w:color w:val="EE0000"/>
        </w:rPr>
      </w:pPr>
      <w:r>
        <w:rPr>
          <w:rFonts w:ascii="標楷體" w:hAnsi="標楷體" w:hint="eastAsia"/>
        </w:rPr>
        <w:t>財政處</w:t>
      </w:r>
      <w:r w:rsidRPr="001D268A">
        <w:rPr>
          <w:rFonts w:ascii="標楷體" w:hAnsi="標楷體" w:hint="eastAsia"/>
        </w:rPr>
        <w:t>為維護市產權益</w:t>
      </w:r>
      <w:r w:rsidRPr="00A94804">
        <w:rPr>
          <w:rFonts w:ascii="標楷體" w:hAnsi="標楷體" w:hint="eastAsia"/>
          <w:spacing w:val="-8"/>
        </w:rPr>
        <w:t>，</w:t>
      </w:r>
      <w:r w:rsidRPr="001D268A">
        <w:rPr>
          <w:rFonts w:ascii="標楷體" w:hAnsi="標楷體" w:hint="eastAsia"/>
        </w:rPr>
        <w:t>訂有基隆市市有財產管理作業辦法</w:t>
      </w:r>
      <w:r>
        <w:rPr>
          <w:rFonts w:ascii="標楷體" w:hAnsi="標楷體" w:hint="eastAsia"/>
        </w:rPr>
        <w:t>及</w:t>
      </w:r>
      <w:r w:rsidRPr="001D268A">
        <w:rPr>
          <w:rFonts w:ascii="標楷體" w:hAnsi="標楷體" w:hint="eastAsia"/>
        </w:rPr>
        <w:t>基隆市市有不動產被占用處理要點等作業規章</w:t>
      </w:r>
      <w:r>
        <w:rPr>
          <w:rFonts w:ascii="標楷體" w:hAnsi="標楷體" w:hint="eastAsia"/>
        </w:rPr>
        <w:t>，</w:t>
      </w:r>
      <w:r w:rsidRPr="001D268A">
        <w:rPr>
          <w:rFonts w:ascii="標楷體" w:hAnsi="標楷體" w:hint="eastAsia"/>
        </w:rPr>
        <w:t>經查</w:t>
      </w:r>
      <w:r w:rsidR="004A44A1">
        <w:rPr>
          <w:rFonts w:ascii="標楷體" w:hAnsi="標楷體" w:hint="eastAsia"/>
        </w:rPr>
        <w:t>截至114年底止，</w:t>
      </w:r>
      <w:r>
        <w:rPr>
          <w:rFonts w:ascii="標楷體" w:hAnsi="標楷體" w:hint="eastAsia"/>
        </w:rPr>
        <w:t>市政府暨所屬各機關單位經管</w:t>
      </w:r>
      <w:r w:rsidRPr="00A94804">
        <w:rPr>
          <w:rFonts w:ascii="標楷體" w:hAnsi="標楷體" w:hint="eastAsia"/>
          <w:spacing w:val="-8"/>
        </w:rPr>
        <w:t>市、國有土地</w:t>
      </w:r>
      <w:r>
        <w:rPr>
          <w:rFonts w:ascii="標楷體" w:hAnsi="標楷體" w:hint="eastAsia"/>
        </w:rPr>
        <w:t>各計有13,053筆、5</w:t>
      </w:r>
      <w:r>
        <w:rPr>
          <w:rFonts w:ascii="標楷體" w:hAnsi="標楷體"/>
        </w:rPr>
        <w:t>,</w:t>
      </w:r>
      <w:r>
        <w:rPr>
          <w:rFonts w:ascii="標楷體" w:hAnsi="標楷體" w:hint="eastAsia"/>
        </w:rPr>
        <w:t>936筆</w:t>
      </w:r>
      <w:r w:rsidRPr="00A94804">
        <w:rPr>
          <w:rFonts w:ascii="標楷體" w:hAnsi="標楷體" w:hint="eastAsia"/>
          <w:spacing w:val="-8"/>
        </w:rPr>
        <w:t>，</w:t>
      </w:r>
      <w:r>
        <w:rPr>
          <w:rFonts w:ascii="標楷體" w:hAnsi="標楷體" w:hint="eastAsia"/>
        </w:rPr>
        <w:t>面積960.61公頃、408.84公頃</w:t>
      </w:r>
      <w:r w:rsidR="002F1C88">
        <w:rPr>
          <w:rFonts w:ascii="標楷體" w:hAnsi="標楷體" w:hint="eastAsia"/>
          <w:spacing w:val="-8"/>
        </w:rPr>
        <w:t>。</w:t>
      </w:r>
      <w:r>
        <w:rPr>
          <w:rFonts w:ascii="標楷體" w:hAnsi="標楷體" w:hint="eastAsia"/>
        </w:rPr>
        <w:t>有關其管理情形</w:t>
      </w:r>
      <w:r w:rsidRPr="00A94804">
        <w:rPr>
          <w:rFonts w:ascii="標楷體" w:hAnsi="標楷體" w:hint="eastAsia"/>
          <w:spacing w:val="-8"/>
        </w:rPr>
        <w:t>，</w:t>
      </w:r>
      <w:r>
        <w:rPr>
          <w:rFonts w:ascii="標楷體" w:hAnsi="標楷體" w:hint="eastAsia"/>
        </w:rPr>
        <w:t>核有下列事項</w:t>
      </w:r>
      <w:r w:rsidRPr="00CD673F">
        <w:rPr>
          <w:rFonts w:ascii="新細明體" w:eastAsia="新細明體" w:hAnsi="新細明體" w:hint="eastAsia"/>
          <w:color w:val="000000" w:themeColor="text1"/>
        </w:rPr>
        <w:t>：</w:t>
      </w:r>
    </w:p>
    <w:p w14:paraId="38D9061A" w14:textId="3A27A331" w:rsidR="00A133BD" w:rsidRDefault="00A133BD" w:rsidP="00A133BD">
      <w:pPr>
        <w:spacing w:line="480" w:lineRule="exact"/>
        <w:ind w:firstLineChars="200" w:firstLine="494"/>
        <w:jc w:val="both"/>
        <w:rPr>
          <w:rFonts w:ascii="標楷體" w:hAnsi="標楷體"/>
        </w:rPr>
      </w:pPr>
      <w:r w:rsidRPr="00073B46">
        <w:rPr>
          <w:rFonts w:ascii="標楷體" w:hAnsi="標楷體" w:hint="eastAsia"/>
          <w:b/>
          <w:bCs/>
        </w:rPr>
        <w:lastRenderedPageBreak/>
        <w:t>1.持續檢討及列管被占用土地之清理情形，</w:t>
      </w:r>
      <w:proofErr w:type="gramStart"/>
      <w:r w:rsidRPr="00073B46">
        <w:rPr>
          <w:rFonts w:ascii="標楷體" w:hAnsi="標楷體" w:hint="eastAsia"/>
          <w:b/>
          <w:bCs/>
        </w:rPr>
        <w:t>惟間有部分</w:t>
      </w:r>
      <w:proofErr w:type="gramEnd"/>
      <w:r w:rsidRPr="00073B46">
        <w:rPr>
          <w:rFonts w:ascii="標楷體" w:hAnsi="標楷體" w:hint="eastAsia"/>
          <w:b/>
          <w:bCs/>
        </w:rPr>
        <w:t>機關經管之被占用土地尚未</w:t>
      </w:r>
      <w:proofErr w:type="gramStart"/>
      <w:r w:rsidRPr="00073B46">
        <w:rPr>
          <w:rFonts w:ascii="標楷體" w:hAnsi="標楷體" w:hint="eastAsia"/>
          <w:b/>
          <w:bCs/>
        </w:rPr>
        <w:t>釐</w:t>
      </w:r>
      <w:proofErr w:type="gramEnd"/>
      <w:r w:rsidRPr="00073B46">
        <w:rPr>
          <w:rFonts w:ascii="標楷體" w:hAnsi="標楷體" w:hint="eastAsia"/>
          <w:b/>
          <w:bCs/>
        </w:rPr>
        <w:t>清被占用情形或收取使用補償金</w:t>
      </w:r>
      <w:r>
        <w:rPr>
          <w:rFonts w:ascii="新細明體" w:eastAsia="新細明體" w:hAnsi="新細明體" w:hint="eastAsia"/>
        </w:rPr>
        <w:t>：</w:t>
      </w:r>
      <w:r w:rsidRPr="009B6E83">
        <w:rPr>
          <w:rFonts w:ascii="標楷體" w:hAnsi="標楷體" w:hint="eastAsia"/>
        </w:rPr>
        <w:t>市政府為積極處理不動產被占用情形，</w:t>
      </w:r>
      <w:r>
        <w:rPr>
          <w:rFonts w:ascii="標楷體" w:hAnsi="標楷體" w:hint="eastAsia"/>
        </w:rPr>
        <w:t>建立清冊列管並追討使用補償金作業</w:t>
      </w:r>
      <w:r w:rsidRPr="009B6E83">
        <w:rPr>
          <w:rFonts w:ascii="標楷體" w:hAnsi="標楷體" w:hint="eastAsia"/>
        </w:rPr>
        <w:t>，經查截至114年底止</w:t>
      </w:r>
      <w:r>
        <w:rPr>
          <w:rFonts w:ascii="標楷體" w:hAnsi="標楷體" w:hint="eastAsia"/>
        </w:rPr>
        <w:t>，市有土地</w:t>
      </w:r>
      <w:r w:rsidRPr="009B6E83">
        <w:rPr>
          <w:rFonts w:ascii="標楷體" w:hAnsi="標楷體" w:hint="eastAsia"/>
        </w:rPr>
        <w:t>遭占用者計874筆、面積6.61公頃，且仍有330筆應收使用補</w:t>
      </w:r>
      <w:r w:rsidRPr="001D268A">
        <w:rPr>
          <w:rFonts w:ascii="標楷體" w:hAnsi="標楷體" w:hint="eastAsia"/>
        </w:rPr>
        <w:t>償金計615萬餘元待收繳，較</w:t>
      </w:r>
      <w:proofErr w:type="gramStart"/>
      <w:r>
        <w:rPr>
          <w:rFonts w:ascii="標楷體" w:hAnsi="標楷體" w:hint="eastAsia"/>
        </w:rPr>
        <w:t>113</w:t>
      </w:r>
      <w:proofErr w:type="gramEnd"/>
      <w:r w:rsidRPr="001D268A">
        <w:rPr>
          <w:rFonts w:ascii="標楷體" w:hAnsi="標楷體" w:hint="eastAsia"/>
        </w:rPr>
        <w:t>年度之6.59公頃及630萬餘元，分別增加0.02公頃（0.31％）、減少15萬餘元（2.50％），待收繳使用</w:t>
      </w:r>
      <w:proofErr w:type="gramStart"/>
      <w:r w:rsidRPr="001D268A">
        <w:rPr>
          <w:rFonts w:ascii="標楷體" w:hAnsi="標楷體" w:hint="eastAsia"/>
        </w:rPr>
        <w:t>補償金雖較</w:t>
      </w:r>
      <w:r>
        <w:rPr>
          <w:rFonts w:ascii="標楷體" w:hAnsi="標楷體" w:hint="eastAsia"/>
        </w:rPr>
        <w:t>113</w:t>
      </w:r>
      <w:proofErr w:type="gramEnd"/>
      <w:r w:rsidRPr="001D268A">
        <w:rPr>
          <w:rFonts w:ascii="標楷體" w:hAnsi="標楷體" w:hint="eastAsia"/>
        </w:rPr>
        <w:t>年度減少，惟其中已寄</w:t>
      </w:r>
      <w:proofErr w:type="gramStart"/>
      <w:r w:rsidRPr="001D268A">
        <w:rPr>
          <w:rFonts w:ascii="標楷體" w:hAnsi="標楷體" w:hint="eastAsia"/>
        </w:rPr>
        <w:t>送催繳函</w:t>
      </w:r>
      <w:proofErr w:type="gramEnd"/>
      <w:r w:rsidRPr="001D268A">
        <w:rPr>
          <w:rFonts w:ascii="標楷體" w:hAnsi="標楷體" w:hint="eastAsia"/>
        </w:rPr>
        <w:t>催繳而尚未提起民事訴訟或聲請支付命令者計261筆</w:t>
      </w:r>
      <w:r>
        <w:rPr>
          <w:rFonts w:ascii="標楷體" w:hAnsi="標楷體" w:hint="eastAsia"/>
        </w:rPr>
        <w:t>，金額</w:t>
      </w:r>
      <w:r w:rsidRPr="001D268A">
        <w:rPr>
          <w:rFonts w:ascii="標楷體" w:hAnsi="標楷體" w:hint="eastAsia"/>
        </w:rPr>
        <w:t>304</w:t>
      </w:r>
      <w:proofErr w:type="gramStart"/>
      <w:r w:rsidRPr="001D268A">
        <w:rPr>
          <w:rFonts w:ascii="標楷體" w:hAnsi="標楷體" w:hint="eastAsia"/>
        </w:rPr>
        <w:t>萬餘元占總</w:t>
      </w:r>
      <w:proofErr w:type="gramEnd"/>
      <w:r w:rsidRPr="001D268A">
        <w:rPr>
          <w:rFonts w:ascii="標楷體" w:hAnsi="標楷體" w:hint="eastAsia"/>
        </w:rPr>
        <w:t>欠繳金額49.57％，較</w:t>
      </w:r>
      <w:proofErr w:type="gramStart"/>
      <w:r>
        <w:rPr>
          <w:rFonts w:ascii="標楷體" w:hAnsi="標楷體" w:hint="eastAsia"/>
        </w:rPr>
        <w:t>113</w:t>
      </w:r>
      <w:proofErr w:type="gramEnd"/>
      <w:r w:rsidRPr="001D268A">
        <w:rPr>
          <w:rFonts w:ascii="標楷體" w:hAnsi="標楷體" w:hint="eastAsia"/>
        </w:rPr>
        <w:t>年度41.30％，增加8.27個百分點，清理成效欠佳。復</w:t>
      </w:r>
      <w:r>
        <w:rPr>
          <w:rFonts w:ascii="標楷體" w:hAnsi="標楷體" w:hint="eastAsia"/>
        </w:rPr>
        <w:t>查</w:t>
      </w:r>
      <w:r w:rsidRPr="001D268A">
        <w:rPr>
          <w:rFonts w:ascii="標楷體" w:hAnsi="標楷體" w:hint="eastAsia"/>
        </w:rPr>
        <w:t>工務處經管之信義區與仁愛區</w:t>
      </w:r>
      <w:r>
        <w:rPr>
          <w:rFonts w:ascii="標楷體" w:hAnsi="標楷體" w:hint="eastAsia"/>
        </w:rPr>
        <w:t>，</w:t>
      </w:r>
      <w:r w:rsidRPr="001D268A">
        <w:rPr>
          <w:rFonts w:ascii="標楷體" w:hAnsi="標楷體" w:hint="eastAsia"/>
        </w:rPr>
        <w:t>及和平國小經管之中正區，合計有39筆</w:t>
      </w:r>
      <w:r>
        <w:rPr>
          <w:rFonts w:ascii="標楷體" w:hAnsi="標楷體" w:hint="eastAsia"/>
        </w:rPr>
        <w:t>市、國</w:t>
      </w:r>
      <w:r w:rsidRPr="001D268A">
        <w:rPr>
          <w:rFonts w:ascii="標楷體" w:hAnsi="標楷體" w:hint="eastAsia"/>
        </w:rPr>
        <w:t>有公用土地待收繳使用補償金者，迄至114</w:t>
      </w:r>
      <w:proofErr w:type="gramStart"/>
      <w:r w:rsidRPr="001D268A">
        <w:rPr>
          <w:rFonts w:ascii="標楷體" w:hAnsi="標楷體" w:hint="eastAsia"/>
        </w:rPr>
        <w:t>年底均逾2年</w:t>
      </w:r>
      <w:proofErr w:type="gramEnd"/>
      <w:r w:rsidRPr="001D268A">
        <w:rPr>
          <w:rFonts w:ascii="標楷體" w:hAnsi="標楷體" w:hint="eastAsia"/>
        </w:rPr>
        <w:t>，其進度仍處於待</w:t>
      </w:r>
      <w:proofErr w:type="gramStart"/>
      <w:r w:rsidRPr="001D268A">
        <w:rPr>
          <w:rFonts w:ascii="標楷體" w:hAnsi="標楷體" w:hint="eastAsia"/>
        </w:rPr>
        <w:t>釐</w:t>
      </w:r>
      <w:proofErr w:type="gramEnd"/>
      <w:r w:rsidRPr="001D268A">
        <w:rPr>
          <w:rFonts w:ascii="標楷體" w:hAnsi="標楷體" w:hint="eastAsia"/>
        </w:rPr>
        <w:t>清確認占用人</w:t>
      </w:r>
      <w:r>
        <w:rPr>
          <w:rFonts w:ascii="標楷體" w:hAnsi="標楷體" w:hint="eastAsia"/>
        </w:rPr>
        <w:t>及</w:t>
      </w:r>
      <w:r w:rsidRPr="001D268A">
        <w:rPr>
          <w:rFonts w:ascii="標楷體" w:hAnsi="標楷體" w:hint="eastAsia"/>
        </w:rPr>
        <w:t>占用面積</w:t>
      </w:r>
      <w:r>
        <w:rPr>
          <w:rFonts w:ascii="標楷體" w:hAnsi="標楷體" w:hint="eastAsia"/>
        </w:rPr>
        <w:t>、</w:t>
      </w:r>
      <w:r w:rsidRPr="001D268A">
        <w:rPr>
          <w:rFonts w:ascii="標楷體" w:hAnsi="標楷體" w:hint="eastAsia"/>
        </w:rPr>
        <w:t>或</w:t>
      </w:r>
      <w:r>
        <w:rPr>
          <w:rFonts w:ascii="標楷體" w:hAnsi="標楷體" w:hint="eastAsia"/>
        </w:rPr>
        <w:t>預計提出</w:t>
      </w:r>
      <w:r w:rsidRPr="001D268A">
        <w:rPr>
          <w:rFonts w:ascii="標楷體" w:hAnsi="標楷體" w:hint="eastAsia"/>
        </w:rPr>
        <w:t>民事訴訟階段，核欠妥適，</w:t>
      </w:r>
      <w:r w:rsidRPr="001D268A">
        <w:rPr>
          <w:rFonts w:ascii="標楷體" w:hAnsi="標楷體" w:hint="eastAsia"/>
          <w:bCs/>
        </w:rPr>
        <w:t>經函請市政府督促相關管理機關</w:t>
      </w:r>
      <w:proofErr w:type="gramStart"/>
      <w:r w:rsidRPr="001D268A">
        <w:rPr>
          <w:rFonts w:ascii="標楷體" w:hAnsi="標楷體" w:hint="eastAsia"/>
          <w:bCs/>
        </w:rPr>
        <w:t>釐清占</w:t>
      </w:r>
      <w:proofErr w:type="gramEnd"/>
      <w:r w:rsidRPr="001D268A">
        <w:rPr>
          <w:rFonts w:ascii="標楷體" w:hAnsi="標楷體" w:hint="eastAsia"/>
          <w:bCs/>
        </w:rPr>
        <w:t>用情形，並依規定</w:t>
      </w:r>
      <w:r w:rsidRPr="001D268A">
        <w:rPr>
          <w:rFonts w:ascii="標楷體" w:hAnsi="標楷體" w:hint="eastAsia"/>
        </w:rPr>
        <w:t>加強清理與催收使用補償金作業</w:t>
      </w:r>
      <w:r w:rsidRPr="001D268A">
        <w:rPr>
          <w:rFonts w:ascii="標楷體" w:hAnsi="標楷體" w:hint="eastAsia"/>
          <w:bCs/>
        </w:rPr>
        <w:t>，以提升市有財產管理效率</w:t>
      </w:r>
      <w:r w:rsidRPr="001D268A">
        <w:rPr>
          <w:rFonts w:ascii="標楷體" w:hAnsi="標楷體" w:hint="eastAsia"/>
        </w:rPr>
        <w:t>。據復：</w:t>
      </w:r>
      <w:r w:rsidRPr="001D268A">
        <w:rPr>
          <w:rFonts w:ascii="標楷體" w:hAnsi="標楷體"/>
        </w:rPr>
        <w:t>市有土地占用案</w:t>
      </w:r>
      <w:r w:rsidRPr="001D268A">
        <w:rPr>
          <w:rFonts w:ascii="標楷體" w:hAnsi="標楷體" w:hint="eastAsia"/>
        </w:rPr>
        <w:t>件</w:t>
      </w:r>
      <w:r w:rsidRPr="001D268A">
        <w:rPr>
          <w:rFonts w:ascii="標楷體" w:hAnsi="標楷體"/>
        </w:rPr>
        <w:t>已</w:t>
      </w:r>
      <w:r w:rsidRPr="001D268A">
        <w:rPr>
          <w:rFonts w:hint="eastAsia"/>
        </w:rPr>
        <w:t>要求相關管理機關</w:t>
      </w:r>
      <w:r w:rsidRPr="001D268A">
        <w:rPr>
          <w:rFonts w:ascii="標楷體" w:hAnsi="標楷體"/>
        </w:rPr>
        <w:t>積極催繳、辦理強制執行及換發債權憑證</w:t>
      </w:r>
      <w:r w:rsidRPr="001D268A">
        <w:rPr>
          <w:rFonts w:ascii="標楷體" w:hAnsi="標楷體" w:hint="eastAsia"/>
        </w:rPr>
        <w:t>，部分</w:t>
      </w:r>
      <w:r w:rsidRPr="001D268A">
        <w:rPr>
          <w:rFonts w:ascii="標楷體" w:hAnsi="標楷體"/>
        </w:rPr>
        <w:t>短期欠款者若催收未果將循民事訴訟清理</w:t>
      </w:r>
      <w:r w:rsidRPr="001D268A">
        <w:rPr>
          <w:rFonts w:ascii="標楷體" w:hAnsi="標楷體" w:hint="eastAsia"/>
        </w:rPr>
        <w:t>，</w:t>
      </w:r>
      <w:r w:rsidRPr="001D268A">
        <w:rPr>
          <w:rFonts w:ascii="標楷體" w:hAnsi="標楷體"/>
        </w:rPr>
        <w:t>另和平國小</w:t>
      </w:r>
      <w:r>
        <w:rPr>
          <w:rFonts w:ascii="標楷體" w:hAnsi="標楷體" w:hint="eastAsia"/>
        </w:rPr>
        <w:t>國有公用土地</w:t>
      </w:r>
      <w:proofErr w:type="gramStart"/>
      <w:r w:rsidRPr="001D268A">
        <w:rPr>
          <w:rFonts w:ascii="標楷體" w:hAnsi="標楷體"/>
        </w:rPr>
        <w:t>占用案</w:t>
      </w:r>
      <w:r>
        <w:rPr>
          <w:rFonts w:ascii="標楷體" w:hAnsi="標楷體" w:hint="eastAsia"/>
        </w:rPr>
        <w:t>已</w:t>
      </w:r>
      <w:proofErr w:type="gramEnd"/>
      <w:r>
        <w:rPr>
          <w:rFonts w:ascii="標楷體" w:hAnsi="標楷體" w:hint="eastAsia"/>
        </w:rPr>
        <w:t>申請</w:t>
      </w:r>
      <w:proofErr w:type="gramStart"/>
      <w:r>
        <w:rPr>
          <w:rFonts w:ascii="標楷體" w:hAnsi="標楷體" w:hint="eastAsia"/>
        </w:rPr>
        <w:t>鑑</w:t>
      </w:r>
      <w:proofErr w:type="gramEnd"/>
      <w:r>
        <w:rPr>
          <w:rFonts w:ascii="標楷體" w:hAnsi="標楷體" w:hint="eastAsia"/>
        </w:rPr>
        <w:t>界，後續將依地政事務所安排時程進行測量作業</w:t>
      </w:r>
      <w:r w:rsidRPr="001D268A">
        <w:rPr>
          <w:rFonts w:ascii="標楷體" w:hAnsi="標楷體" w:hint="eastAsia"/>
        </w:rPr>
        <w:t>。</w:t>
      </w:r>
    </w:p>
    <w:p w14:paraId="78CBE650" w14:textId="3058868B" w:rsidR="00A133BD" w:rsidRPr="008C3A5D" w:rsidRDefault="00A133BD" w:rsidP="00A133BD">
      <w:pPr>
        <w:spacing w:line="480" w:lineRule="exact"/>
        <w:ind w:firstLineChars="200" w:firstLine="494"/>
        <w:jc w:val="both"/>
        <w:rPr>
          <w:rFonts w:ascii="標楷體" w:hAnsi="標楷體"/>
          <w:b/>
          <w:bCs/>
        </w:rPr>
      </w:pPr>
      <w:r w:rsidRPr="008C3A5D">
        <w:rPr>
          <w:rFonts w:ascii="標楷體" w:hAnsi="標楷體" w:hint="eastAsia"/>
          <w:b/>
          <w:bCs/>
        </w:rPr>
        <w:t>2.</w:t>
      </w:r>
      <w:r w:rsidRPr="00A2770C">
        <w:rPr>
          <w:rFonts w:ascii="標楷體" w:hAnsi="標楷體" w:hint="eastAsia"/>
          <w:b/>
        </w:rPr>
        <w:t>經管部分市有及國有土地使用現況係供公共使用，</w:t>
      </w:r>
      <w:proofErr w:type="gramStart"/>
      <w:r w:rsidRPr="00A2770C">
        <w:rPr>
          <w:rFonts w:ascii="標楷體" w:hAnsi="標楷體" w:hint="eastAsia"/>
          <w:b/>
        </w:rPr>
        <w:t>均屬免</w:t>
      </w:r>
      <w:proofErr w:type="gramEnd"/>
      <w:r w:rsidRPr="00A2770C">
        <w:rPr>
          <w:rFonts w:ascii="標楷體" w:hAnsi="標楷體" w:hint="eastAsia"/>
          <w:b/>
        </w:rPr>
        <w:t>徵地價稅，惟管理單位未向稅務局申請減免：</w:t>
      </w:r>
      <w:r w:rsidRPr="00A2770C">
        <w:rPr>
          <w:rFonts w:ascii="標楷體" w:hAnsi="標楷體" w:hint="eastAsia"/>
        </w:rPr>
        <w:t>依土地稅法第20條及土地稅減免規則第7條第1項、第2項規定，公有土地供公共使用者、各級政府與所屬機關及地方自治機關用地及其員工宿舍用地，免徵（納）地價稅。據稅務局提供</w:t>
      </w:r>
      <w:proofErr w:type="gramStart"/>
      <w:r w:rsidRPr="00A2770C">
        <w:rPr>
          <w:rFonts w:ascii="標楷體" w:hAnsi="標楷體" w:hint="eastAsia"/>
        </w:rPr>
        <w:t>112</w:t>
      </w:r>
      <w:proofErr w:type="gramEnd"/>
      <w:r w:rsidRPr="00A2770C">
        <w:rPr>
          <w:rFonts w:ascii="標楷體" w:hAnsi="標楷體" w:hint="eastAsia"/>
        </w:rPr>
        <w:t>年度地價稅納稅義務人名義為「基隆市政府」之課稅土地清冊，計有土地14,062筆、面積428.3389公頃</w:t>
      </w:r>
      <w:r>
        <w:rPr>
          <w:rFonts w:ascii="標楷體" w:hAnsi="標楷體" w:hint="eastAsia"/>
        </w:rPr>
        <w:t>，</w:t>
      </w:r>
      <w:r w:rsidRPr="00A2770C">
        <w:rPr>
          <w:rFonts w:ascii="標楷體" w:hAnsi="標楷體" w:hint="eastAsia"/>
        </w:rPr>
        <w:t>繳納地價稅金額3,708萬餘元，</w:t>
      </w:r>
      <w:r w:rsidR="004A44A1" w:rsidRPr="00A2770C">
        <w:rPr>
          <w:rFonts w:ascii="標楷體" w:hAnsi="標楷體" w:hint="eastAsia"/>
        </w:rPr>
        <w:t>篩選</w:t>
      </w:r>
      <w:r>
        <w:rPr>
          <w:rFonts w:ascii="標楷體" w:hAnsi="標楷體" w:hint="eastAsia"/>
        </w:rPr>
        <w:t>其中</w:t>
      </w:r>
      <w:r w:rsidRPr="00A2770C">
        <w:rPr>
          <w:rFonts w:ascii="標楷體" w:hAnsi="標楷體" w:hint="eastAsia"/>
        </w:rPr>
        <w:t>單筆地價稅款逾10萬元者，計有33筆，</w:t>
      </w:r>
      <w:r>
        <w:rPr>
          <w:rFonts w:ascii="標楷體" w:hAnsi="標楷體" w:hint="eastAsia"/>
        </w:rPr>
        <w:t>經</w:t>
      </w:r>
      <w:r w:rsidRPr="00A2770C">
        <w:rPr>
          <w:rFonts w:ascii="標楷體" w:hAnsi="標楷體" w:hint="eastAsia"/>
        </w:rPr>
        <w:t>依都市土地使用</w:t>
      </w:r>
      <w:proofErr w:type="gramStart"/>
      <w:r w:rsidRPr="00A2770C">
        <w:rPr>
          <w:rFonts w:ascii="標楷體" w:hAnsi="標楷體" w:hint="eastAsia"/>
        </w:rPr>
        <w:t>分區圖資查詢</w:t>
      </w:r>
      <w:proofErr w:type="gramEnd"/>
      <w:r w:rsidRPr="00A2770C">
        <w:rPr>
          <w:rFonts w:ascii="標楷體" w:hAnsi="標楷體" w:hint="eastAsia"/>
        </w:rPr>
        <w:t>及</w:t>
      </w:r>
      <w:r>
        <w:rPr>
          <w:rFonts w:ascii="標楷體" w:hAnsi="標楷體" w:hint="eastAsia"/>
        </w:rPr>
        <w:t>各該土地</w:t>
      </w:r>
      <w:r w:rsidRPr="00A2770C">
        <w:rPr>
          <w:rFonts w:ascii="標楷體" w:hAnsi="標楷體" w:hint="eastAsia"/>
        </w:rPr>
        <w:t>經管單位確認結果，</w:t>
      </w:r>
      <w:proofErr w:type="gramStart"/>
      <w:r w:rsidRPr="00A2770C">
        <w:rPr>
          <w:rFonts w:ascii="標楷體" w:hAnsi="標楷體" w:hint="eastAsia"/>
        </w:rPr>
        <w:t>均屬公共</w:t>
      </w:r>
      <w:proofErr w:type="gramEnd"/>
      <w:r w:rsidRPr="00A2770C">
        <w:rPr>
          <w:rFonts w:ascii="標楷體" w:hAnsi="標楷體" w:hint="eastAsia"/>
        </w:rPr>
        <w:t>使用之土地，然財政處仍依稅務局開立之稅單繳納地價稅；</w:t>
      </w:r>
      <w:r>
        <w:rPr>
          <w:rFonts w:ascii="標楷體" w:hAnsi="標楷體" w:hint="eastAsia"/>
        </w:rPr>
        <w:t>另</w:t>
      </w:r>
      <w:r w:rsidRPr="00A2770C">
        <w:rPr>
          <w:rFonts w:ascii="標楷體" w:hAnsi="標楷體" w:hint="eastAsia"/>
        </w:rPr>
        <w:t>依國有財產法第8條規定，國有土地免徵土地稅及建築改良物稅，依上開清冊篩選屬國有土地者計401筆</w:t>
      </w:r>
      <w:r>
        <w:rPr>
          <w:rFonts w:ascii="標楷體" w:hAnsi="標楷體" w:hint="eastAsia"/>
        </w:rPr>
        <w:t>，</w:t>
      </w:r>
      <w:r w:rsidRPr="00A2770C">
        <w:rPr>
          <w:rFonts w:ascii="標楷體" w:hAnsi="標楷體" w:hint="eastAsia"/>
        </w:rPr>
        <w:t>繳納</w:t>
      </w:r>
      <w:r>
        <w:rPr>
          <w:rFonts w:ascii="標楷體" w:hAnsi="標楷體" w:hint="eastAsia"/>
        </w:rPr>
        <w:t>地價稅</w:t>
      </w:r>
      <w:r w:rsidRPr="00A2770C">
        <w:rPr>
          <w:rFonts w:ascii="標楷體" w:hAnsi="標楷體" w:hint="eastAsia"/>
        </w:rPr>
        <w:t>金額2,510萬餘元，其中以工務處經管310筆土地及金額2,355萬餘元居冠。按財政</w:t>
      </w:r>
      <w:proofErr w:type="gramStart"/>
      <w:r w:rsidRPr="00A2770C">
        <w:rPr>
          <w:rFonts w:ascii="標楷體" w:hAnsi="標楷體" w:hint="eastAsia"/>
        </w:rPr>
        <w:t>處掌理市</w:t>
      </w:r>
      <w:proofErr w:type="gramEnd"/>
      <w:r w:rsidRPr="00A2770C">
        <w:rPr>
          <w:rFonts w:ascii="標楷體" w:hAnsi="標楷體" w:hint="eastAsia"/>
        </w:rPr>
        <w:t>有財產之清查等事項，</w:t>
      </w:r>
      <w:r>
        <w:rPr>
          <w:rFonts w:ascii="標楷體" w:hAnsi="標楷體" w:hint="eastAsia"/>
        </w:rPr>
        <w:t>雖</w:t>
      </w:r>
      <w:proofErr w:type="gramStart"/>
      <w:r w:rsidRPr="00A2770C">
        <w:rPr>
          <w:rFonts w:ascii="標楷體" w:hAnsi="標楷體" w:hint="eastAsia"/>
        </w:rPr>
        <w:t>每年均通函</w:t>
      </w:r>
      <w:proofErr w:type="gramEnd"/>
      <w:r>
        <w:rPr>
          <w:rFonts w:ascii="標楷體" w:hAnsi="標楷體" w:hint="eastAsia"/>
        </w:rPr>
        <w:t>各經管</w:t>
      </w:r>
      <w:r w:rsidRPr="00A2770C">
        <w:rPr>
          <w:rFonts w:ascii="標楷體" w:hAnsi="標楷體" w:hint="eastAsia"/>
        </w:rPr>
        <w:t>單位檢視如有符合減免規定者，</w:t>
      </w:r>
      <w:proofErr w:type="gramStart"/>
      <w:r w:rsidRPr="00A2770C">
        <w:rPr>
          <w:rFonts w:ascii="標楷體" w:hAnsi="標楷體" w:hint="eastAsia"/>
        </w:rPr>
        <w:t>逕</w:t>
      </w:r>
      <w:proofErr w:type="gramEnd"/>
      <w:r w:rsidRPr="00A2770C">
        <w:rPr>
          <w:rFonts w:ascii="標楷體" w:hAnsi="標楷體" w:hint="eastAsia"/>
        </w:rPr>
        <w:t>向稅務局申請免徵事宜，</w:t>
      </w:r>
      <w:r w:rsidRPr="00AA6640">
        <w:rPr>
          <w:rFonts w:ascii="標楷體" w:hAnsi="標楷體" w:hint="eastAsia"/>
          <w:szCs w:val="32"/>
        </w:rPr>
        <w:t>惟</w:t>
      </w:r>
      <w:r w:rsidRPr="00A2770C">
        <w:rPr>
          <w:rFonts w:ascii="標楷體" w:hAnsi="標楷體" w:hint="eastAsia"/>
        </w:rPr>
        <w:t>未及時追踨各</w:t>
      </w:r>
      <w:r>
        <w:rPr>
          <w:rFonts w:ascii="標楷體" w:hAnsi="標楷體" w:hint="eastAsia"/>
        </w:rPr>
        <w:t>經管</w:t>
      </w:r>
      <w:r w:rsidRPr="00A2770C">
        <w:rPr>
          <w:rFonts w:ascii="標楷體" w:hAnsi="標楷體" w:hint="eastAsia"/>
        </w:rPr>
        <w:t>單位辦理及稅務局實際核課地價稅情形，其督導作為未盡周延</w:t>
      </w:r>
      <w:r>
        <w:rPr>
          <w:rFonts w:ascii="標楷體" w:hAnsi="標楷體" w:hint="eastAsia"/>
        </w:rPr>
        <w:t>，</w:t>
      </w:r>
      <w:r w:rsidRPr="00A2770C">
        <w:rPr>
          <w:rFonts w:ascii="標楷體" w:hAnsi="標楷體" w:hint="eastAsia"/>
        </w:rPr>
        <w:t>經函請</w:t>
      </w:r>
      <w:r w:rsidRPr="00B42782">
        <w:rPr>
          <w:rFonts w:ascii="標楷體" w:hAnsi="標楷體" w:hint="eastAsia"/>
          <w:szCs w:val="32"/>
        </w:rPr>
        <w:t>市政府</w:t>
      </w:r>
      <w:r>
        <w:rPr>
          <w:rFonts w:ascii="標楷體" w:hAnsi="標楷體" w:hint="eastAsia"/>
          <w:szCs w:val="32"/>
        </w:rPr>
        <w:t>督促</w:t>
      </w:r>
      <w:r w:rsidRPr="00B42782">
        <w:rPr>
          <w:rFonts w:ascii="標楷體" w:hAnsi="標楷體" w:hint="eastAsia"/>
          <w:szCs w:val="32"/>
        </w:rPr>
        <w:t>查明釐清</w:t>
      </w:r>
      <w:r w:rsidRPr="00A2770C">
        <w:rPr>
          <w:rFonts w:ascii="標楷體" w:hAnsi="標楷體" w:hint="eastAsia"/>
        </w:rPr>
        <w:t>並針對作業疏漏癥結研謀強化管理措施。據復：已於</w:t>
      </w:r>
      <w:proofErr w:type="gramStart"/>
      <w:r w:rsidRPr="00A2770C">
        <w:rPr>
          <w:rFonts w:ascii="標楷體" w:hAnsi="標楷體" w:hint="eastAsia"/>
        </w:rPr>
        <w:t>1</w:t>
      </w:r>
      <w:r w:rsidRPr="00A2770C">
        <w:rPr>
          <w:rFonts w:ascii="標楷體" w:hAnsi="標楷體"/>
        </w:rPr>
        <w:t>15</w:t>
      </w:r>
      <w:proofErr w:type="gramEnd"/>
      <w:r w:rsidRPr="00A2770C">
        <w:rPr>
          <w:rFonts w:ascii="標楷體" w:hAnsi="標楷體" w:hint="eastAsia"/>
        </w:rPr>
        <w:t>年度清查經管公用土地繳納地價稅清冊並函請稅務局辦理減免作業，總共核准減免土地筆數831筆、面積180,457平方公尺、金額2</w:t>
      </w:r>
      <w:r w:rsidRPr="00A2770C">
        <w:rPr>
          <w:rFonts w:ascii="標楷體" w:hAnsi="標楷體"/>
        </w:rPr>
        <w:t>,</w:t>
      </w:r>
      <w:r w:rsidRPr="00A2770C">
        <w:rPr>
          <w:rFonts w:ascii="標楷體" w:hAnsi="標楷體" w:hint="eastAsia"/>
        </w:rPr>
        <w:t>724萬餘元，至清查過程發現</w:t>
      </w:r>
      <w:proofErr w:type="gramStart"/>
      <w:r w:rsidRPr="00A2770C">
        <w:rPr>
          <w:rFonts w:ascii="標楷體" w:hAnsi="標楷體" w:hint="eastAsia"/>
        </w:rPr>
        <w:t>疑</w:t>
      </w:r>
      <w:proofErr w:type="gramEnd"/>
      <w:r w:rsidRPr="00A2770C">
        <w:rPr>
          <w:rFonts w:ascii="標楷體" w:hAnsi="標楷體" w:hint="eastAsia"/>
        </w:rPr>
        <w:t>有占用情形，將依市有不動產被占用處理作業要點規定辦理。</w:t>
      </w:r>
    </w:p>
    <w:p w14:paraId="414F8738" w14:textId="7ED961E2" w:rsidR="00A133BD" w:rsidRPr="00453888" w:rsidRDefault="00A133BD" w:rsidP="00DB2D26">
      <w:pPr>
        <w:spacing w:line="450" w:lineRule="exact"/>
        <w:ind w:firstLineChars="200" w:firstLine="510"/>
        <w:jc w:val="both"/>
        <w:rPr>
          <w:rFonts w:ascii="標楷體" w:hAnsi="標楷體"/>
          <w:spacing w:val="4"/>
        </w:rPr>
      </w:pPr>
      <w:r w:rsidRPr="00453888">
        <w:rPr>
          <w:rFonts w:ascii="標楷體" w:hAnsi="標楷體" w:hint="eastAsia"/>
          <w:b/>
          <w:spacing w:val="4"/>
        </w:rPr>
        <w:lastRenderedPageBreak/>
        <w:t>3.</w:t>
      </w:r>
      <w:r w:rsidRPr="00453888">
        <w:rPr>
          <w:rFonts w:ascii="標楷體" w:hAnsi="標楷體" w:hint="eastAsia"/>
          <w:b/>
          <w:spacing w:val="4"/>
          <w:szCs w:val="32"/>
        </w:rPr>
        <w:t>為運用科技設備輔助勤務執行購置無人機，惟部分未依規定申請註冊或未投保責任保險，又有使用</w:t>
      </w:r>
      <w:r w:rsidR="005A0846">
        <w:rPr>
          <w:rFonts w:ascii="標楷體" w:hAnsi="標楷體" w:hint="eastAsia"/>
          <w:b/>
          <w:spacing w:val="4"/>
          <w:szCs w:val="32"/>
        </w:rPr>
        <w:t>大陸</w:t>
      </w:r>
      <w:r w:rsidRPr="00453888">
        <w:rPr>
          <w:rFonts w:ascii="標楷體" w:hAnsi="標楷體" w:hint="eastAsia"/>
          <w:b/>
          <w:spacing w:val="4"/>
          <w:szCs w:val="32"/>
        </w:rPr>
        <w:t>廠牌之情形，核</w:t>
      </w:r>
      <w:r w:rsidRPr="00453888">
        <w:rPr>
          <w:rFonts w:ascii="標楷體" w:hAnsi="標楷體"/>
          <w:b/>
          <w:spacing w:val="4"/>
          <w:szCs w:val="32"/>
        </w:rPr>
        <w:t>與現行資</w:t>
      </w:r>
      <w:r w:rsidRPr="00453888">
        <w:rPr>
          <w:rFonts w:ascii="標楷體" w:hAnsi="標楷體" w:hint="eastAsia"/>
          <w:b/>
          <w:spacing w:val="4"/>
          <w:szCs w:val="32"/>
        </w:rPr>
        <w:t>通</w:t>
      </w:r>
      <w:r w:rsidRPr="00453888">
        <w:rPr>
          <w:rFonts w:ascii="標楷體" w:hAnsi="標楷體"/>
          <w:b/>
          <w:spacing w:val="4"/>
          <w:szCs w:val="32"/>
        </w:rPr>
        <w:t>安</w:t>
      </w:r>
      <w:r w:rsidRPr="00453888">
        <w:rPr>
          <w:rFonts w:ascii="標楷體" w:hAnsi="標楷體" w:hint="eastAsia"/>
          <w:b/>
          <w:spacing w:val="4"/>
          <w:szCs w:val="32"/>
        </w:rPr>
        <w:t>全</w:t>
      </w:r>
      <w:r w:rsidRPr="00453888">
        <w:rPr>
          <w:rFonts w:ascii="標楷體" w:hAnsi="標楷體"/>
          <w:b/>
          <w:spacing w:val="4"/>
          <w:szCs w:val="32"/>
        </w:rPr>
        <w:t>政策未</w:t>
      </w:r>
      <w:r w:rsidRPr="00453888">
        <w:rPr>
          <w:rFonts w:ascii="標楷體" w:hAnsi="標楷體" w:hint="eastAsia"/>
          <w:b/>
          <w:spacing w:val="4"/>
          <w:szCs w:val="32"/>
        </w:rPr>
        <w:t>盡相符</w:t>
      </w:r>
      <w:r w:rsidRPr="00453888">
        <w:rPr>
          <w:rFonts w:ascii="新細明體" w:eastAsia="新細明體" w:hAnsi="新細明體" w:hint="eastAsia"/>
          <w:b/>
          <w:spacing w:val="4"/>
        </w:rPr>
        <w:t>：</w:t>
      </w:r>
      <w:r w:rsidRPr="00453888">
        <w:rPr>
          <w:rFonts w:ascii="標楷體" w:hAnsi="標楷體"/>
          <w:spacing w:val="4"/>
        </w:rPr>
        <w:t>依</w:t>
      </w:r>
      <w:r w:rsidRPr="00453888">
        <w:rPr>
          <w:rFonts w:ascii="標楷體" w:hAnsi="標楷體" w:hint="eastAsia"/>
          <w:bCs/>
          <w:spacing w:val="4"/>
          <w:szCs w:val="32"/>
        </w:rPr>
        <w:t>民用航空法（下稱民航法）第93條、第</w:t>
      </w:r>
      <w:r w:rsidRPr="00453888">
        <w:rPr>
          <w:rFonts w:ascii="標楷體" w:hAnsi="標楷體"/>
          <w:bCs/>
          <w:spacing w:val="4"/>
          <w:szCs w:val="32"/>
        </w:rPr>
        <w:t>99</w:t>
      </w:r>
      <w:r w:rsidRPr="00453888">
        <w:rPr>
          <w:rFonts w:ascii="標楷體" w:hAnsi="標楷體" w:hint="eastAsia"/>
          <w:bCs/>
          <w:spacing w:val="4"/>
          <w:szCs w:val="32"/>
        </w:rPr>
        <w:t>條之</w:t>
      </w:r>
      <w:r w:rsidRPr="00453888">
        <w:rPr>
          <w:rFonts w:ascii="標楷體" w:hAnsi="標楷體"/>
          <w:bCs/>
          <w:spacing w:val="4"/>
          <w:szCs w:val="32"/>
        </w:rPr>
        <w:t>1</w:t>
      </w:r>
      <w:r w:rsidRPr="00453888">
        <w:rPr>
          <w:rFonts w:ascii="標楷體" w:hAnsi="標楷體" w:hint="eastAsia"/>
          <w:bCs/>
          <w:spacing w:val="4"/>
          <w:szCs w:val="32"/>
        </w:rPr>
        <w:t>0及第</w:t>
      </w:r>
      <w:r w:rsidRPr="00453888">
        <w:rPr>
          <w:rFonts w:ascii="標楷體" w:hAnsi="標楷體"/>
          <w:bCs/>
          <w:spacing w:val="4"/>
          <w:szCs w:val="32"/>
        </w:rPr>
        <w:t>99</w:t>
      </w:r>
      <w:r w:rsidRPr="00453888">
        <w:rPr>
          <w:rFonts w:ascii="標楷體" w:hAnsi="標楷體" w:hint="eastAsia"/>
          <w:bCs/>
          <w:spacing w:val="4"/>
          <w:szCs w:val="32"/>
        </w:rPr>
        <w:t>條之</w:t>
      </w:r>
      <w:r w:rsidRPr="00453888">
        <w:rPr>
          <w:rFonts w:ascii="標楷體" w:hAnsi="標楷體"/>
          <w:bCs/>
          <w:spacing w:val="4"/>
          <w:szCs w:val="32"/>
        </w:rPr>
        <w:t>15</w:t>
      </w:r>
      <w:r w:rsidRPr="00453888">
        <w:rPr>
          <w:rFonts w:ascii="標楷體" w:hAnsi="標楷體" w:hint="eastAsia"/>
          <w:bCs/>
          <w:spacing w:val="4"/>
          <w:szCs w:val="32"/>
        </w:rPr>
        <w:t>第</w:t>
      </w:r>
      <w:r w:rsidRPr="00453888">
        <w:rPr>
          <w:rFonts w:ascii="標楷體" w:hAnsi="標楷體"/>
          <w:bCs/>
          <w:spacing w:val="4"/>
          <w:szCs w:val="32"/>
        </w:rPr>
        <w:t>3</w:t>
      </w:r>
      <w:r w:rsidRPr="00453888">
        <w:rPr>
          <w:rFonts w:ascii="標楷體" w:hAnsi="標楷體" w:hint="eastAsia"/>
          <w:bCs/>
          <w:spacing w:val="4"/>
          <w:szCs w:val="32"/>
        </w:rPr>
        <w:t>項</w:t>
      </w:r>
      <w:r w:rsidRPr="00453888">
        <w:rPr>
          <w:rFonts w:ascii="標楷體" w:hAnsi="標楷體"/>
          <w:spacing w:val="4"/>
        </w:rPr>
        <w:t>規定，</w:t>
      </w:r>
      <w:r w:rsidRPr="00453888">
        <w:rPr>
          <w:rFonts w:ascii="標楷體" w:hAnsi="標楷體" w:hint="eastAsia"/>
          <w:spacing w:val="4"/>
        </w:rPr>
        <w:t>政</w:t>
      </w:r>
      <w:r w:rsidRPr="00453888">
        <w:rPr>
          <w:rFonts w:ascii="標楷體" w:hAnsi="標楷體" w:hint="eastAsia"/>
          <w:bCs/>
          <w:spacing w:val="4"/>
          <w:szCs w:val="32"/>
        </w:rPr>
        <w:t>府機關（構）、學校或法人</w:t>
      </w:r>
      <w:r w:rsidRPr="00453888">
        <w:rPr>
          <w:rFonts w:ascii="標楷體" w:hAnsi="標楷體"/>
          <w:spacing w:val="4"/>
        </w:rPr>
        <w:t>所有之遙控無人</w:t>
      </w:r>
      <w:proofErr w:type="gramStart"/>
      <w:r w:rsidRPr="00453888">
        <w:rPr>
          <w:rFonts w:ascii="標楷體" w:hAnsi="標楷體"/>
          <w:spacing w:val="4"/>
        </w:rPr>
        <w:t>機均應辦理</w:t>
      </w:r>
      <w:proofErr w:type="gramEnd"/>
      <w:r w:rsidRPr="00453888">
        <w:rPr>
          <w:rFonts w:ascii="標楷體" w:hAnsi="標楷體"/>
          <w:spacing w:val="4"/>
        </w:rPr>
        <w:t>註冊並標明號碼</w:t>
      </w:r>
      <w:r w:rsidRPr="00453888">
        <w:rPr>
          <w:rFonts w:ascii="標楷體" w:hAnsi="標楷體" w:hint="eastAsia"/>
          <w:spacing w:val="4"/>
        </w:rPr>
        <w:t>，</w:t>
      </w:r>
      <w:r w:rsidRPr="00453888">
        <w:rPr>
          <w:rFonts w:ascii="標楷體" w:hAnsi="標楷體"/>
          <w:spacing w:val="4"/>
        </w:rPr>
        <w:t>且於從事飛航活動前，必須依法投保責任保險</w:t>
      </w:r>
      <w:r w:rsidR="002F1C88">
        <w:rPr>
          <w:rFonts w:ascii="標楷體" w:hAnsi="標楷體" w:hint="eastAsia"/>
          <w:spacing w:val="4"/>
        </w:rPr>
        <w:t>。</w:t>
      </w:r>
      <w:r w:rsidRPr="00453888">
        <w:rPr>
          <w:rFonts w:ascii="標楷體" w:hAnsi="標楷體" w:hint="eastAsia"/>
          <w:spacing w:val="4"/>
        </w:rPr>
        <w:t>經查</w:t>
      </w:r>
      <w:r w:rsidR="004A44A1" w:rsidRPr="00453888">
        <w:rPr>
          <w:rFonts w:ascii="標楷體" w:hAnsi="標楷體" w:hint="eastAsia"/>
          <w:spacing w:val="4"/>
        </w:rPr>
        <w:t>截至114年底止，</w:t>
      </w:r>
      <w:r w:rsidRPr="00453888">
        <w:rPr>
          <w:rFonts w:ascii="標楷體" w:hAnsi="標楷體" w:hint="eastAsia"/>
          <w:spacing w:val="4"/>
        </w:rPr>
        <w:t>市政府</w:t>
      </w:r>
      <w:r w:rsidRPr="00453888">
        <w:rPr>
          <w:rFonts w:ascii="標楷體" w:hAnsi="標楷體" w:hint="eastAsia"/>
          <w:bCs/>
          <w:spacing w:val="4"/>
          <w:szCs w:val="32"/>
        </w:rPr>
        <w:t>暨所屬機關學校購置或受捐贈無人機計有5</w:t>
      </w:r>
      <w:r w:rsidRPr="00453888">
        <w:rPr>
          <w:rFonts w:ascii="標楷體" w:hAnsi="標楷體"/>
          <w:bCs/>
          <w:spacing w:val="4"/>
          <w:szCs w:val="32"/>
        </w:rPr>
        <w:t>8</w:t>
      </w:r>
      <w:r w:rsidRPr="00453888">
        <w:rPr>
          <w:rFonts w:ascii="標楷體" w:hAnsi="標楷體" w:hint="eastAsia"/>
          <w:spacing w:val="4"/>
        </w:rPr>
        <w:t>架，</w:t>
      </w:r>
      <w:r w:rsidRPr="00453888">
        <w:rPr>
          <w:rFonts w:ascii="標楷體" w:hAnsi="標楷體" w:hint="eastAsia"/>
          <w:bCs/>
          <w:spacing w:val="4"/>
          <w:szCs w:val="32"/>
        </w:rPr>
        <w:t>惟消防局經管之19架中，</w:t>
      </w:r>
      <w:r w:rsidRPr="00453888">
        <w:rPr>
          <w:rFonts w:ascii="標楷體" w:hAnsi="標楷體" w:hint="eastAsia"/>
          <w:spacing w:val="4"/>
        </w:rPr>
        <w:t>仍有5架未</w:t>
      </w:r>
      <w:r w:rsidRPr="00453888">
        <w:rPr>
          <w:rFonts w:ascii="標楷體" w:hAnsi="標楷體" w:hint="eastAsia"/>
          <w:bCs/>
          <w:spacing w:val="4"/>
          <w:szCs w:val="32"/>
        </w:rPr>
        <w:t>取得註冊號碼</w:t>
      </w:r>
      <w:r w:rsidRPr="00453888">
        <w:rPr>
          <w:rFonts w:ascii="標楷體" w:hAnsi="標楷體" w:hint="eastAsia"/>
          <w:spacing w:val="4"/>
        </w:rPr>
        <w:t>、9架未投保損害賠償責任保險；</w:t>
      </w:r>
      <w:r w:rsidRPr="00453888">
        <w:rPr>
          <w:rFonts w:ascii="標楷體" w:hAnsi="標楷體" w:hint="eastAsia"/>
          <w:bCs/>
          <w:spacing w:val="4"/>
          <w:szCs w:val="32"/>
        </w:rPr>
        <w:t>教育處暨所屬學校經管之</w:t>
      </w:r>
      <w:proofErr w:type="gramStart"/>
      <w:r w:rsidRPr="00453888">
        <w:rPr>
          <w:rFonts w:ascii="標楷體" w:hAnsi="標楷體" w:hint="eastAsia"/>
          <w:bCs/>
          <w:spacing w:val="4"/>
          <w:szCs w:val="32"/>
        </w:rPr>
        <w:t>22架係皆未</w:t>
      </w:r>
      <w:proofErr w:type="gramEnd"/>
      <w:r w:rsidRPr="00453888">
        <w:rPr>
          <w:rFonts w:ascii="標楷體" w:hAnsi="標楷體" w:hint="eastAsia"/>
          <w:bCs/>
          <w:spacing w:val="4"/>
          <w:szCs w:val="32"/>
        </w:rPr>
        <w:t>註冊及投保。</w:t>
      </w:r>
      <w:r w:rsidRPr="00453888">
        <w:rPr>
          <w:rFonts w:ascii="標楷體" w:hAnsi="標楷體" w:hint="eastAsia"/>
          <w:spacing w:val="4"/>
        </w:rPr>
        <w:t>另依行政院於109年12月函示，</w:t>
      </w:r>
      <w:r w:rsidRPr="00453888">
        <w:rPr>
          <w:rFonts w:ascii="標楷體" w:hAnsi="標楷體"/>
          <w:spacing w:val="4"/>
        </w:rPr>
        <w:t>公務機關不得使用</w:t>
      </w:r>
      <w:r w:rsidR="005A0846">
        <w:rPr>
          <w:rFonts w:ascii="標楷體" w:hAnsi="標楷體" w:hint="eastAsia"/>
          <w:spacing w:val="4"/>
        </w:rPr>
        <w:t>大陸</w:t>
      </w:r>
      <w:r w:rsidRPr="00453888">
        <w:rPr>
          <w:rFonts w:ascii="標楷體" w:hAnsi="標楷體"/>
          <w:spacing w:val="4"/>
        </w:rPr>
        <w:t>廠牌之資通訊產品</w:t>
      </w:r>
      <w:r w:rsidRPr="00453888">
        <w:rPr>
          <w:rFonts w:ascii="標楷體" w:hAnsi="標楷體" w:hint="eastAsia"/>
          <w:spacing w:val="4"/>
        </w:rPr>
        <w:t>，然其中</w:t>
      </w:r>
      <w:r w:rsidRPr="00453888">
        <w:rPr>
          <w:rFonts w:ascii="標楷體" w:hAnsi="標楷體" w:hint="eastAsia"/>
          <w:bCs/>
          <w:spacing w:val="4"/>
          <w:szCs w:val="32"/>
        </w:rPr>
        <w:t>教育處及暖暖國小各購置DJI牌（</w:t>
      </w:r>
      <w:r w:rsidR="005A0846">
        <w:rPr>
          <w:rFonts w:ascii="標楷體" w:hAnsi="標楷體" w:hint="eastAsia"/>
          <w:bCs/>
          <w:spacing w:val="4"/>
          <w:szCs w:val="32"/>
        </w:rPr>
        <w:t>大陸</w:t>
      </w:r>
      <w:r w:rsidR="002819BE">
        <w:rPr>
          <w:rFonts w:ascii="標楷體" w:hAnsi="標楷體" w:hint="eastAsia"/>
          <w:bCs/>
          <w:spacing w:val="4"/>
          <w:szCs w:val="32"/>
        </w:rPr>
        <w:t>廠牌</w:t>
      </w:r>
      <w:r w:rsidRPr="00453888">
        <w:rPr>
          <w:rFonts w:ascii="標楷體" w:hAnsi="標楷體" w:hint="eastAsia"/>
          <w:bCs/>
          <w:spacing w:val="4"/>
          <w:szCs w:val="32"/>
        </w:rPr>
        <w:t>大疆創新之英文縮寫）</w:t>
      </w:r>
      <w:proofErr w:type="gramStart"/>
      <w:r w:rsidRPr="00453888">
        <w:rPr>
          <w:rFonts w:ascii="標楷體" w:hAnsi="標楷體" w:hint="eastAsia"/>
          <w:bCs/>
          <w:spacing w:val="4"/>
          <w:szCs w:val="32"/>
        </w:rPr>
        <w:t>空拍機1台</w:t>
      </w:r>
      <w:proofErr w:type="gramEnd"/>
      <w:r w:rsidRPr="00453888">
        <w:rPr>
          <w:rFonts w:ascii="標楷體" w:hAnsi="標楷體" w:hint="eastAsia"/>
          <w:bCs/>
          <w:spacing w:val="4"/>
          <w:szCs w:val="32"/>
        </w:rPr>
        <w:t>，經函請市政府</w:t>
      </w:r>
      <w:r w:rsidRPr="00453888">
        <w:rPr>
          <w:rFonts w:ascii="標楷體" w:hAnsi="標楷體" w:hint="eastAsia"/>
          <w:bCs/>
          <w:spacing w:val="4"/>
        </w:rPr>
        <w:t>督促相關單位檢討改善並</w:t>
      </w:r>
      <w:r w:rsidRPr="00453888">
        <w:rPr>
          <w:rFonts w:ascii="標楷體"/>
          <w:bCs/>
          <w:spacing w:val="4"/>
        </w:rPr>
        <w:t>加強</w:t>
      </w:r>
      <w:r w:rsidRPr="00453888">
        <w:rPr>
          <w:rFonts w:ascii="標楷體" w:hint="eastAsia"/>
          <w:bCs/>
          <w:spacing w:val="4"/>
        </w:rPr>
        <w:t>檢核機制</w:t>
      </w:r>
      <w:r w:rsidRPr="00453888">
        <w:rPr>
          <w:rFonts w:ascii="標楷體" w:hAnsi="標楷體" w:hint="eastAsia"/>
          <w:bCs/>
          <w:spacing w:val="4"/>
          <w:szCs w:val="32"/>
        </w:rPr>
        <w:t>。</w:t>
      </w:r>
      <w:r w:rsidRPr="00453888">
        <w:rPr>
          <w:rFonts w:ascii="標楷體" w:hAnsi="標楷體" w:hint="eastAsia"/>
          <w:spacing w:val="4"/>
        </w:rPr>
        <w:t>據復：除部分已報廢或有特別規定佐證外，</w:t>
      </w:r>
      <w:proofErr w:type="gramStart"/>
      <w:r w:rsidRPr="00453888">
        <w:rPr>
          <w:rFonts w:ascii="標楷體" w:hAnsi="標楷體" w:hint="eastAsia"/>
          <w:spacing w:val="4"/>
        </w:rPr>
        <w:t>均已補</w:t>
      </w:r>
      <w:proofErr w:type="gramEnd"/>
      <w:r w:rsidRPr="00453888">
        <w:rPr>
          <w:rFonts w:ascii="標楷體" w:hAnsi="標楷體" w:hint="eastAsia"/>
          <w:spacing w:val="4"/>
        </w:rPr>
        <w:t>辦投保責任保險及向民航局申請註冊；另教育處及暖暖國小已將</w:t>
      </w:r>
      <w:r w:rsidR="005A0846">
        <w:rPr>
          <w:rFonts w:ascii="標楷體" w:hAnsi="標楷體" w:hint="eastAsia"/>
          <w:spacing w:val="4"/>
        </w:rPr>
        <w:t>大陸</w:t>
      </w:r>
      <w:r w:rsidR="002819BE">
        <w:rPr>
          <w:rFonts w:ascii="標楷體" w:hAnsi="標楷體" w:hint="eastAsia"/>
          <w:spacing w:val="4"/>
        </w:rPr>
        <w:t>廠</w:t>
      </w:r>
      <w:r w:rsidRPr="00453888">
        <w:rPr>
          <w:rFonts w:ascii="標楷體" w:hAnsi="標楷體" w:hint="eastAsia"/>
          <w:spacing w:val="4"/>
        </w:rPr>
        <w:t>牌無人機辦理報廢作業，且教育網路中心亦向各級學校重申不得購入</w:t>
      </w:r>
      <w:r w:rsidR="005A0846">
        <w:rPr>
          <w:rFonts w:ascii="標楷體" w:hAnsi="標楷體" w:hint="eastAsia"/>
          <w:spacing w:val="4"/>
        </w:rPr>
        <w:t>大陸</w:t>
      </w:r>
      <w:r w:rsidRPr="00453888">
        <w:rPr>
          <w:rFonts w:ascii="標楷體" w:hAnsi="標楷體" w:hint="eastAsia"/>
          <w:spacing w:val="4"/>
        </w:rPr>
        <w:t>廠牌之資通設備等情。</w:t>
      </w:r>
    </w:p>
    <w:p w14:paraId="443C6DA9" w14:textId="1CBA6788" w:rsidR="00A133BD" w:rsidRPr="000F406C" w:rsidRDefault="00A133BD" w:rsidP="00991EF6">
      <w:pPr>
        <w:kinsoku w:val="0"/>
        <w:overflowPunct w:val="0"/>
        <w:autoSpaceDE w:val="0"/>
        <w:autoSpaceDN w:val="0"/>
        <w:snapToGrid w:val="0"/>
        <w:spacing w:beforeLines="10" w:before="50" w:line="450" w:lineRule="exact"/>
        <w:ind w:firstLineChars="100" w:firstLine="283"/>
        <w:jc w:val="both"/>
        <w:outlineLvl w:val="0"/>
        <w:rPr>
          <w:rFonts w:ascii="標楷體" w:hAnsi="標楷體"/>
          <w:b/>
          <w:color w:val="000000" w:themeColor="text1"/>
          <w:spacing w:val="-2"/>
          <w:sz w:val="28"/>
          <w:szCs w:val="28"/>
        </w:rPr>
      </w:pPr>
      <w:r w:rsidRPr="000F406C">
        <w:rPr>
          <w:rFonts w:ascii="標楷體" w:hAnsi="標楷體" w:hint="eastAsia"/>
          <w:b/>
          <w:color w:val="000000" w:themeColor="text1"/>
          <w:spacing w:val="-2"/>
          <w:sz w:val="28"/>
          <w:szCs w:val="28"/>
        </w:rPr>
        <w:t>（</w:t>
      </w:r>
      <w:r>
        <w:rPr>
          <w:rFonts w:ascii="標楷體" w:hAnsi="標楷體" w:hint="eastAsia"/>
          <w:b/>
          <w:bCs/>
          <w:spacing w:val="2"/>
          <w:sz w:val="28"/>
          <w:szCs w:val="28"/>
        </w:rPr>
        <w:t>三</w:t>
      </w:r>
      <w:r w:rsidRPr="003B2FF1">
        <w:rPr>
          <w:rFonts w:ascii="標楷體" w:hAnsi="標楷體" w:hint="eastAsia"/>
          <w:b/>
          <w:bCs/>
          <w:spacing w:val="2"/>
          <w:sz w:val="28"/>
          <w:szCs w:val="28"/>
        </w:rPr>
        <w:t>十</w:t>
      </w:r>
      <w:r>
        <w:rPr>
          <w:rFonts w:ascii="標楷體" w:hAnsi="標楷體" w:hint="eastAsia"/>
          <w:b/>
          <w:bCs/>
          <w:spacing w:val="2"/>
          <w:sz w:val="28"/>
          <w:szCs w:val="28"/>
        </w:rPr>
        <w:t>一</w:t>
      </w:r>
      <w:r w:rsidRPr="000F406C">
        <w:rPr>
          <w:rFonts w:ascii="標楷體" w:hAnsi="標楷體" w:hint="eastAsia"/>
          <w:b/>
          <w:color w:val="000000" w:themeColor="text1"/>
          <w:spacing w:val="-2"/>
          <w:sz w:val="28"/>
          <w:szCs w:val="28"/>
        </w:rPr>
        <w:t>）</w:t>
      </w:r>
      <w:r w:rsidRPr="00142925">
        <w:rPr>
          <w:rFonts w:ascii="標楷體" w:hAnsi="標楷體" w:hint="eastAsia"/>
          <w:b/>
          <w:color w:val="000000" w:themeColor="text1"/>
          <w:spacing w:val="-2"/>
          <w:sz w:val="28"/>
          <w:szCs w:val="28"/>
        </w:rPr>
        <w:t>提供大眾運輸服務以滿足市民交通需求，</w:t>
      </w:r>
      <w:r>
        <w:rPr>
          <w:rFonts w:ascii="標楷體" w:hAnsi="標楷體" w:hint="eastAsia"/>
          <w:b/>
          <w:color w:val="000000" w:themeColor="text1"/>
          <w:spacing w:val="-2"/>
          <w:sz w:val="28"/>
          <w:szCs w:val="28"/>
        </w:rPr>
        <w:t>惟運價</w:t>
      </w:r>
      <w:r w:rsidRPr="00CE19C6">
        <w:rPr>
          <w:rFonts w:ascii="標楷體" w:hAnsi="標楷體" w:hint="eastAsia"/>
          <w:b/>
          <w:color w:val="000000" w:themeColor="text1"/>
          <w:spacing w:val="-2"/>
          <w:sz w:val="28"/>
          <w:szCs w:val="28"/>
        </w:rPr>
        <w:t>補貼配套機制</w:t>
      </w:r>
      <w:r>
        <w:rPr>
          <w:rFonts w:ascii="標楷體" w:hAnsi="標楷體" w:hint="eastAsia"/>
          <w:b/>
          <w:color w:val="000000" w:themeColor="text1"/>
          <w:spacing w:val="-2"/>
          <w:sz w:val="28"/>
          <w:szCs w:val="28"/>
        </w:rPr>
        <w:t>、電動公車</w:t>
      </w:r>
      <w:proofErr w:type="gramStart"/>
      <w:r>
        <w:rPr>
          <w:rFonts w:ascii="標楷體" w:hAnsi="標楷體" w:hint="eastAsia"/>
          <w:b/>
          <w:color w:val="000000" w:themeColor="text1"/>
          <w:spacing w:val="-2"/>
          <w:sz w:val="28"/>
          <w:szCs w:val="28"/>
        </w:rPr>
        <w:t>汰換時</w:t>
      </w:r>
      <w:proofErr w:type="gramEnd"/>
      <w:r>
        <w:rPr>
          <w:rFonts w:ascii="標楷體" w:hAnsi="標楷體" w:hint="eastAsia"/>
          <w:b/>
          <w:color w:val="000000" w:themeColor="text1"/>
          <w:spacing w:val="-2"/>
          <w:sz w:val="28"/>
          <w:szCs w:val="28"/>
        </w:rPr>
        <w:t>程、駕駛人力及公告班次資訊等</w:t>
      </w:r>
      <w:proofErr w:type="gramStart"/>
      <w:r>
        <w:rPr>
          <w:rFonts w:ascii="標楷體" w:hAnsi="標楷體" w:hint="eastAsia"/>
          <w:b/>
          <w:color w:val="000000" w:themeColor="text1"/>
          <w:spacing w:val="-2"/>
          <w:sz w:val="28"/>
          <w:szCs w:val="28"/>
        </w:rPr>
        <w:t>均有未盡周</w:t>
      </w:r>
      <w:proofErr w:type="gramEnd"/>
      <w:r>
        <w:rPr>
          <w:rFonts w:ascii="標楷體" w:hAnsi="標楷體" w:hint="eastAsia"/>
          <w:b/>
          <w:color w:val="000000" w:themeColor="text1"/>
          <w:spacing w:val="-2"/>
          <w:sz w:val="28"/>
          <w:szCs w:val="28"/>
        </w:rPr>
        <w:t>妥情事，允宜</w:t>
      </w:r>
      <w:proofErr w:type="gramStart"/>
      <w:r>
        <w:rPr>
          <w:rFonts w:ascii="標楷體" w:hAnsi="標楷體" w:hint="eastAsia"/>
          <w:b/>
          <w:color w:val="000000" w:themeColor="text1"/>
          <w:spacing w:val="-2"/>
          <w:sz w:val="28"/>
          <w:szCs w:val="28"/>
        </w:rPr>
        <w:t>研</w:t>
      </w:r>
      <w:proofErr w:type="gramEnd"/>
      <w:r>
        <w:rPr>
          <w:rFonts w:ascii="標楷體" w:hAnsi="標楷體" w:hint="eastAsia"/>
          <w:b/>
          <w:color w:val="000000" w:themeColor="text1"/>
          <w:spacing w:val="-2"/>
          <w:sz w:val="28"/>
          <w:szCs w:val="28"/>
        </w:rPr>
        <w:t>謀改善，以維護運輸服務品質及</w:t>
      </w:r>
      <w:r w:rsidRPr="00D5784A">
        <w:rPr>
          <w:rFonts w:ascii="標楷體" w:hAnsi="標楷體" w:hint="eastAsia"/>
          <w:b/>
          <w:color w:val="000000" w:themeColor="text1"/>
          <w:spacing w:val="-2"/>
          <w:sz w:val="28"/>
          <w:szCs w:val="28"/>
        </w:rPr>
        <w:t>強化資源配置效率</w:t>
      </w:r>
      <w:r>
        <w:rPr>
          <w:rFonts w:ascii="標楷體" w:hAnsi="標楷體" w:hint="eastAsia"/>
          <w:b/>
          <w:color w:val="000000" w:themeColor="text1"/>
          <w:spacing w:val="-2"/>
          <w:sz w:val="28"/>
          <w:szCs w:val="28"/>
        </w:rPr>
        <w:t>。</w:t>
      </w:r>
    </w:p>
    <w:p w14:paraId="5D47B5BF" w14:textId="77777777" w:rsidR="00A133BD" w:rsidRPr="00C63932" w:rsidRDefault="00A133BD" w:rsidP="00DB2D26">
      <w:pPr>
        <w:kinsoku w:val="0"/>
        <w:overflowPunct w:val="0"/>
        <w:snapToGrid w:val="0"/>
        <w:spacing w:line="450" w:lineRule="exact"/>
        <w:ind w:firstLineChars="200" w:firstLine="494"/>
        <w:jc w:val="both"/>
        <w:rPr>
          <w:rFonts w:ascii="標楷體" w:hAnsi="標楷體"/>
          <w:color w:val="000000" w:themeColor="text1"/>
          <w:szCs w:val="32"/>
        </w:rPr>
      </w:pPr>
      <w:r w:rsidRPr="00C63932">
        <w:rPr>
          <w:rFonts w:ascii="標楷體" w:hAnsi="標楷體" w:hint="eastAsia"/>
          <w:color w:val="000000" w:themeColor="text1"/>
          <w:szCs w:val="32"/>
        </w:rPr>
        <w:t>基隆市公共汽車管理處</w:t>
      </w:r>
      <w:r>
        <w:rPr>
          <w:rFonts w:ascii="標楷體" w:hAnsi="標楷體" w:hint="eastAsia"/>
          <w:color w:val="000000" w:themeColor="text1"/>
          <w:szCs w:val="32"/>
        </w:rPr>
        <w:t>（</w:t>
      </w:r>
      <w:r w:rsidRPr="00C63932">
        <w:rPr>
          <w:rFonts w:ascii="標楷體" w:hAnsi="標楷體" w:hint="eastAsia"/>
          <w:color w:val="000000" w:themeColor="text1"/>
          <w:szCs w:val="32"/>
        </w:rPr>
        <w:t>下稱公車處</w:t>
      </w:r>
      <w:r>
        <w:rPr>
          <w:rFonts w:ascii="標楷體" w:hAnsi="標楷體" w:hint="eastAsia"/>
          <w:color w:val="000000" w:themeColor="text1"/>
          <w:szCs w:val="32"/>
        </w:rPr>
        <w:t>）</w:t>
      </w:r>
      <w:r w:rsidRPr="00C63932">
        <w:rPr>
          <w:rFonts w:ascii="標楷體" w:hAnsi="標楷體" w:hint="eastAsia"/>
          <w:color w:val="000000" w:themeColor="text1"/>
          <w:szCs w:val="32"/>
        </w:rPr>
        <w:t>為促進大眾運輸永續發展，並維護公共通行安全與品質，</w:t>
      </w:r>
      <w:r>
        <w:rPr>
          <w:rFonts w:ascii="標楷體" w:hAnsi="標楷體" w:hint="eastAsia"/>
          <w:color w:val="000000" w:themeColor="text1"/>
          <w:szCs w:val="32"/>
        </w:rPr>
        <w:t>經</w:t>
      </w:r>
      <w:r w:rsidRPr="00C63932">
        <w:rPr>
          <w:rFonts w:ascii="標楷體" w:hAnsi="標楷體" w:hint="eastAsia"/>
          <w:color w:val="000000" w:themeColor="text1"/>
          <w:szCs w:val="32"/>
        </w:rPr>
        <w:t>交通處於112至114年度補貼公車處營運虧損5億9,206萬餘元，並</w:t>
      </w:r>
      <w:r>
        <w:rPr>
          <w:rFonts w:ascii="標楷體" w:hAnsi="標楷體" w:hint="eastAsia"/>
          <w:color w:val="000000" w:themeColor="text1"/>
          <w:szCs w:val="32"/>
        </w:rPr>
        <w:t>預計</w:t>
      </w:r>
      <w:r w:rsidRPr="00C63932">
        <w:rPr>
          <w:rFonts w:ascii="標楷體" w:hAnsi="標楷體" w:hint="eastAsia"/>
          <w:color w:val="000000" w:themeColor="text1"/>
          <w:szCs w:val="32"/>
        </w:rPr>
        <w:t>編列</w:t>
      </w:r>
      <w:r>
        <w:rPr>
          <w:rFonts w:ascii="標楷體" w:hAnsi="標楷體" w:hint="eastAsia"/>
          <w:color w:val="000000" w:themeColor="text1"/>
          <w:szCs w:val="32"/>
        </w:rPr>
        <w:t>補助購置</w:t>
      </w:r>
      <w:r w:rsidRPr="00C63932">
        <w:rPr>
          <w:rFonts w:ascii="標楷體" w:hAnsi="標楷體" w:hint="eastAsia"/>
          <w:color w:val="000000" w:themeColor="text1"/>
          <w:szCs w:val="32"/>
        </w:rPr>
        <w:t>電動</w:t>
      </w:r>
      <w:r>
        <w:rPr>
          <w:rFonts w:ascii="標楷體" w:hAnsi="標楷體" w:hint="eastAsia"/>
          <w:color w:val="000000" w:themeColor="text1"/>
          <w:szCs w:val="32"/>
        </w:rPr>
        <w:t>大客車</w:t>
      </w:r>
      <w:r w:rsidRPr="00C63932">
        <w:rPr>
          <w:rFonts w:ascii="標楷體" w:hAnsi="標楷體" w:hint="eastAsia"/>
          <w:color w:val="000000" w:themeColor="text1"/>
          <w:szCs w:val="32"/>
        </w:rPr>
        <w:t>及智慧系統預算合計4億4,500萬元，截至114年底</w:t>
      </w:r>
      <w:r>
        <w:rPr>
          <w:rFonts w:ascii="標楷體" w:hAnsi="標楷體" w:hint="eastAsia"/>
          <w:color w:val="000000" w:themeColor="text1"/>
          <w:szCs w:val="32"/>
        </w:rPr>
        <w:t>止</w:t>
      </w:r>
      <w:r w:rsidRPr="00C63932">
        <w:rPr>
          <w:rFonts w:ascii="標楷體" w:hAnsi="標楷體" w:hint="eastAsia"/>
          <w:color w:val="000000" w:themeColor="text1"/>
          <w:szCs w:val="32"/>
        </w:rPr>
        <w:t>，經營57條路線，計有170輛營業大客車，</w:t>
      </w:r>
      <w:proofErr w:type="gramStart"/>
      <w:r w:rsidRPr="00C63932">
        <w:rPr>
          <w:rFonts w:ascii="標楷體" w:hAnsi="標楷體" w:hint="eastAsia"/>
          <w:color w:val="000000" w:themeColor="text1"/>
          <w:szCs w:val="32"/>
        </w:rPr>
        <w:t>114</w:t>
      </w:r>
      <w:proofErr w:type="gramEnd"/>
      <w:r w:rsidRPr="00C63932">
        <w:rPr>
          <w:rFonts w:ascii="標楷體" w:hAnsi="標楷體" w:hint="eastAsia"/>
          <w:color w:val="000000" w:themeColor="text1"/>
          <w:szCs w:val="32"/>
        </w:rPr>
        <w:t>年度行車總班次321,740次，駕駛實際人數249人。經查其營運情形，核有下列事項：</w:t>
      </w:r>
    </w:p>
    <w:p w14:paraId="231459EC" w14:textId="5479FF47" w:rsidR="00A133BD" w:rsidRPr="00092444" w:rsidRDefault="00A133BD" w:rsidP="00DB2D26">
      <w:pPr>
        <w:kinsoku w:val="0"/>
        <w:overflowPunct w:val="0"/>
        <w:snapToGrid w:val="0"/>
        <w:spacing w:line="450" w:lineRule="exact"/>
        <w:ind w:firstLineChars="200" w:firstLine="494"/>
        <w:jc w:val="both"/>
        <w:rPr>
          <w:rFonts w:ascii="標楷體" w:hAnsi="標楷體"/>
        </w:rPr>
      </w:pPr>
      <w:r w:rsidRPr="00DB2D26">
        <w:rPr>
          <w:rFonts w:ascii="標楷體" w:hAnsi="標楷體"/>
          <w:b/>
          <w:bCs/>
          <w:noProof/>
          <w:color w:val="000000" w:themeColor="text1"/>
          <w:spacing w:val="-4"/>
          <w:szCs w:val="32"/>
        </w:rPr>
        <mc:AlternateContent>
          <mc:Choice Requires="wps">
            <w:drawing>
              <wp:anchor distT="45720" distB="45720" distL="114300" distR="114300" simplePos="0" relativeHeight="251764736" behindDoc="0" locked="0" layoutInCell="1" allowOverlap="1" wp14:anchorId="2F490B23" wp14:editId="203D0247">
                <wp:simplePos x="0" y="0"/>
                <wp:positionH relativeFrom="margin">
                  <wp:posOffset>1963420</wp:posOffset>
                </wp:positionH>
                <wp:positionV relativeFrom="paragraph">
                  <wp:posOffset>3914775</wp:posOffset>
                </wp:positionV>
                <wp:extent cx="4382770" cy="2187575"/>
                <wp:effectExtent l="0" t="0" r="17780" b="22225"/>
                <wp:wrapSquare wrapText="bothSides"/>
                <wp:docPr id="17717538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2770" cy="2187575"/>
                        </a:xfrm>
                        <a:prstGeom prst="rect">
                          <a:avLst/>
                        </a:prstGeom>
                        <a:solidFill>
                          <a:srgbClr val="FFFFFF"/>
                        </a:solidFill>
                        <a:ln w="9525">
                          <a:solidFill>
                            <a:schemeClr val="bg1"/>
                          </a:solidFill>
                          <a:miter lim="800000"/>
                          <a:headEnd/>
                          <a:tailEnd/>
                        </a:ln>
                      </wps:spPr>
                      <wps:txbx>
                        <w:txbxContent>
                          <w:p w14:paraId="5430CD57" w14:textId="223C19D1" w:rsidR="00A133BD" w:rsidRPr="00D24A6F" w:rsidRDefault="00A133BD" w:rsidP="00A133BD">
                            <w:pPr>
                              <w:spacing w:line="240" w:lineRule="exact"/>
                              <w:jc w:val="center"/>
                              <w:rPr>
                                <w:rFonts w:ascii="標楷體" w:hAnsi="標楷體" w:cs="新細明體"/>
                                <w:b/>
                                <w:bCs/>
                                <w:color w:val="000000"/>
                                <w:szCs w:val="24"/>
                              </w:rPr>
                            </w:pPr>
                            <w:r w:rsidRPr="00D24A6F">
                              <w:rPr>
                                <w:rFonts w:ascii="標楷體" w:hAnsi="標楷體" w:cstheme="minorBidi" w:hint="eastAsia"/>
                                <w:b/>
                                <w:bCs/>
                                <w:color w:val="000000"/>
                                <w:szCs w:val="24"/>
                              </w:rPr>
                              <w:t>表</w:t>
                            </w:r>
                            <w:r w:rsidR="00DB2D26">
                              <w:rPr>
                                <w:rFonts w:ascii="標楷體" w:hAnsi="標楷體" w:cstheme="minorBidi" w:hint="eastAsia"/>
                                <w:b/>
                                <w:bCs/>
                                <w:color w:val="000000"/>
                                <w:szCs w:val="24"/>
                              </w:rPr>
                              <w:t>1</w:t>
                            </w:r>
                            <w:r w:rsidR="00B10DBF">
                              <w:rPr>
                                <w:rFonts w:ascii="標楷體" w:hAnsi="標楷體" w:cstheme="minorBidi"/>
                                <w:b/>
                                <w:bCs/>
                                <w:color w:val="000000"/>
                                <w:szCs w:val="24"/>
                              </w:rPr>
                              <w:t>2</w:t>
                            </w:r>
                            <w:r w:rsidRPr="00D24A6F">
                              <w:rPr>
                                <w:rFonts w:ascii="標楷體" w:hAnsi="標楷體" w:cstheme="minorBidi" w:hint="eastAsia"/>
                                <w:b/>
                                <w:bCs/>
                                <w:color w:val="000000"/>
                                <w:szCs w:val="24"/>
                              </w:rPr>
                              <w:t xml:space="preserve">　</w:t>
                            </w:r>
                            <w:r>
                              <w:rPr>
                                <w:rFonts w:ascii="標楷體" w:hAnsi="標楷體" w:cstheme="minorBidi" w:hint="eastAsia"/>
                                <w:b/>
                                <w:bCs/>
                                <w:color w:val="000000"/>
                                <w:szCs w:val="24"/>
                              </w:rPr>
                              <w:t>市區</w:t>
                            </w:r>
                            <w:r w:rsidRPr="00D24A6F">
                              <w:rPr>
                                <w:rFonts w:ascii="標楷體" w:hAnsi="標楷體" w:cstheme="minorBidi" w:hint="eastAsia"/>
                                <w:b/>
                                <w:bCs/>
                                <w:color w:val="000000"/>
                                <w:szCs w:val="24"/>
                              </w:rPr>
                              <w:t>公車</w:t>
                            </w:r>
                            <w:r>
                              <w:rPr>
                                <w:rFonts w:ascii="標楷體" w:hAnsi="標楷體" w:cstheme="minorBidi" w:hint="eastAsia"/>
                                <w:b/>
                                <w:bCs/>
                                <w:color w:val="000000"/>
                                <w:szCs w:val="24"/>
                              </w:rPr>
                              <w:t>營運</w:t>
                            </w:r>
                            <w:r w:rsidRPr="00D24A6F">
                              <w:rPr>
                                <w:rFonts w:ascii="標楷體" w:hAnsi="標楷體" w:cs="新細明體" w:hint="eastAsia"/>
                                <w:b/>
                                <w:bCs/>
                                <w:color w:val="000000"/>
                                <w:szCs w:val="24"/>
                              </w:rPr>
                              <w:t>路線虧損補貼情形</w:t>
                            </w:r>
                          </w:p>
                          <w:p w14:paraId="6F4272EC" w14:textId="77777777" w:rsidR="00A133BD" w:rsidRPr="00B610C5" w:rsidRDefault="00A133BD" w:rsidP="00A133BD">
                            <w:pPr>
                              <w:spacing w:line="240" w:lineRule="exact"/>
                              <w:ind w:right="93"/>
                              <w:jc w:val="right"/>
                              <w:rPr>
                                <w:rFonts w:ascii="標楷體" w:hAnsi="標楷體" w:cstheme="minorBidi"/>
                                <w:color w:val="000000"/>
                                <w:sz w:val="20"/>
                              </w:rPr>
                            </w:pPr>
                            <w:r w:rsidRPr="00B610C5">
                              <w:rPr>
                                <w:rFonts w:ascii="標楷體" w:hAnsi="標楷體" w:cstheme="minorBidi" w:hint="eastAsia"/>
                                <w:color w:val="000000"/>
                                <w:sz w:val="20"/>
                              </w:rPr>
                              <w:t>單位：新臺幣元</w:t>
                            </w:r>
                          </w:p>
                          <w:tbl>
                            <w:tblPr>
                              <w:tblW w:w="4989" w:type="pct"/>
                              <w:tblCellMar>
                                <w:left w:w="28" w:type="dxa"/>
                                <w:right w:w="28" w:type="dxa"/>
                              </w:tblCellMar>
                              <w:tblLook w:val="04A0" w:firstRow="1" w:lastRow="0" w:firstColumn="1" w:lastColumn="0" w:noHBand="0" w:noVBand="1"/>
                            </w:tblPr>
                            <w:tblGrid>
                              <w:gridCol w:w="521"/>
                              <w:gridCol w:w="1546"/>
                              <w:gridCol w:w="1431"/>
                              <w:gridCol w:w="1460"/>
                              <w:gridCol w:w="1632"/>
                            </w:tblGrid>
                            <w:tr w:rsidR="00A133BD" w:rsidRPr="00D24A6F" w14:paraId="7F3464E6" w14:textId="77777777" w:rsidTr="004A5457">
                              <w:trPr>
                                <w:trHeight w:val="506"/>
                              </w:trPr>
                              <w:tc>
                                <w:tcPr>
                                  <w:tcW w:w="3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FAC49" w14:textId="77777777" w:rsidR="00A133BD" w:rsidRPr="00D24A6F" w:rsidRDefault="00A133BD" w:rsidP="00D24A6F">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年度</w:t>
                                  </w:r>
                                </w:p>
                              </w:tc>
                              <w:tc>
                                <w:tcPr>
                                  <w:tcW w:w="117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CC163BC" w14:textId="77777777" w:rsidR="00A133BD"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申請</w:t>
                                  </w:r>
                                  <w:r w:rsidRPr="00D24A6F">
                                    <w:rPr>
                                      <w:rFonts w:ascii="標楷體" w:hAnsi="標楷體" w:cs="新細明體" w:hint="eastAsia"/>
                                      <w:color w:val="000000"/>
                                      <w:sz w:val="20"/>
                                    </w:rPr>
                                    <w:t>虧損</w:t>
                                  </w:r>
                                </w:p>
                                <w:p w14:paraId="421BD666" w14:textId="77777777" w:rsidR="00A133BD" w:rsidRPr="00D24A6F" w:rsidRDefault="00A133BD" w:rsidP="00FE1294">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補貼需求</w:t>
                                  </w:r>
                                  <w:r>
                                    <w:rPr>
                                      <w:rFonts w:ascii="標楷體" w:hAnsi="標楷體" w:cs="新細明體" w:hint="eastAsia"/>
                                      <w:color w:val="000000"/>
                                      <w:sz w:val="20"/>
                                    </w:rPr>
                                    <w:t>（</w:t>
                                  </w:r>
                                  <w:r w:rsidRPr="00D24A6F">
                                    <w:rPr>
                                      <w:rFonts w:ascii="標楷體" w:hAnsi="標楷體" w:cs="新細明體" w:hint="eastAsia"/>
                                      <w:color w:val="000000"/>
                                      <w:sz w:val="20"/>
                                    </w:rPr>
                                    <w:t>A</w:t>
                                  </w:r>
                                  <w:r>
                                    <w:rPr>
                                      <w:rFonts w:ascii="標楷體" w:hAnsi="標楷體" w:cs="新細明體" w:hint="eastAsia"/>
                                      <w:color w:val="000000"/>
                                      <w:sz w:val="20"/>
                                    </w:rPr>
                                    <w:t>）</w:t>
                                  </w:r>
                                </w:p>
                              </w:tc>
                              <w:tc>
                                <w:tcPr>
                                  <w:tcW w:w="1086" w:type="pct"/>
                                  <w:tcBorders>
                                    <w:top w:val="single" w:sz="4" w:space="0" w:color="auto"/>
                                    <w:left w:val="single" w:sz="4" w:space="0" w:color="auto"/>
                                    <w:right w:val="single" w:sz="4" w:space="0" w:color="auto"/>
                                  </w:tcBorders>
                                  <w:shd w:val="clear" w:color="auto" w:fill="FFFFFF" w:themeFill="background1"/>
                                  <w:noWrap/>
                                  <w:vAlign w:val="center"/>
                                  <w:hideMark/>
                                </w:tcPr>
                                <w:p w14:paraId="40FCDC40" w14:textId="77777777" w:rsidR="00A133BD"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交通部</w:t>
                                  </w:r>
                                  <w:r w:rsidRPr="00D24A6F">
                                    <w:rPr>
                                      <w:rFonts w:ascii="標楷體" w:hAnsi="標楷體" w:cs="新細明體" w:hint="eastAsia"/>
                                      <w:color w:val="000000"/>
                                      <w:sz w:val="20"/>
                                    </w:rPr>
                                    <w:t>公路局</w:t>
                                  </w:r>
                                </w:p>
                                <w:p w14:paraId="3F9A4AE2" w14:textId="77777777" w:rsidR="00A133BD" w:rsidRPr="00D24A6F" w:rsidRDefault="00A133BD" w:rsidP="00FE1294">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補貼</w:t>
                                  </w:r>
                                  <w:r>
                                    <w:rPr>
                                      <w:rFonts w:ascii="標楷體" w:hAnsi="標楷體" w:cs="新細明體" w:hint="eastAsia"/>
                                      <w:color w:val="000000"/>
                                      <w:sz w:val="20"/>
                                    </w:rPr>
                                    <w:t>（</w:t>
                                  </w:r>
                                  <w:r w:rsidRPr="00D24A6F">
                                    <w:rPr>
                                      <w:rFonts w:ascii="標楷體" w:hAnsi="標楷體" w:cs="新細明體" w:hint="eastAsia"/>
                                      <w:color w:val="000000"/>
                                      <w:sz w:val="20"/>
                                    </w:rPr>
                                    <w:t>B</w:t>
                                  </w:r>
                                  <w:r>
                                    <w:rPr>
                                      <w:rFonts w:ascii="標楷體" w:hAnsi="標楷體" w:cs="新細明體" w:hint="eastAsia"/>
                                      <w:color w:val="000000"/>
                                      <w:sz w:val="20"/>
                                    </w:rPr>
                                    <w:t>）</w:t>
                                  </w:r>
                                </w:p>
                              </w:tc>
                              <w:tc>
                                <w:tcPr>
                                  <w:tcW w:w="1108" w:type="pct"/>
                                  <w:tcBorders>
                                    <w:top w:val="single" w:sz="4" w:space="0" w:color="auto"/>
                                    <w:left w:val="single" w:sz="4" w:space="0" w:color="auto"/>
                                    <w:right w:val="single" w:sz="4" w:space="0" w:color="auto"/>
                                  </w:tcBorders>
                                  <w:shd w:val="clear" w:color="auto" w:fill="FFFFFF" w:themeFill="background1"/>
                                  <w:noWrap/>
                                  <w:vAlign w:val="center"/>
                                  <w:hideMark/>
                                </w:tcPr>
                                <w:p w14:paraId="1D378C75" w14:textId="77777777" w:rsidR="00A133BD" w:rsidRPr="00D24A6F"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市政</w:t>
                                  </w:r>
                                  <w:r w:rsidRPr="00D24A6F">
                                    <w:rPr>
                                      <w:rFonts w:ascii="標楷體" w:hAnsi="標楷體" w:cs="新細明體" w:hint="eastAsia"/>
                                      <w:color w:val="000000"/>
                                      <w:sz w:val="20"/>
                                    </w:rPr>
                                    <w:t>府補貼</w:t>
                                  </w:r>
                                </w:p>
                                <w:p w14:paraId="77141B80" w14:textId="77777777" w:rsidR="00A133BD" w:rsidRPr="00D24A6F"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w:t>
                                  </w:r>
                                  <w:r w:rsidRPr="00D24A6F">
                                    <w:rPr>
                                      <w:rFonts w:ascii="標楷體" w:hAnsi="標楷體" w:cs="新細明體" w:hint="eastAsia"/>
                                      <w:color w:val="000000"/>
                                      <w:sz w:val="20"/>
                                    </w:rPr>
                                    <w:t>C</w:t>
                                  </w:r>
                                  <w:r>
                                    <w:rPr>
                                      <w:rFonts w:ascii="標楷體" w:hAnsi="標楷體" w:cs="新細明體" w:hint="eastAsia"/>
                                      <w:color w:val="000000"/>
                                      <w:sz w:val="20"/>
                                    </w:rPr>
                                    <w:t>）</w:t>
                                  </w:r>
                                </w:p>
                              </w:tc>
                              <w:tc>
                                <w:tcPr>
                                  <w:tcW w:w="1239" w:type="pct"/>
                                  <w:tcBorders>
                                    <w:top w:val="single" w:sz="4" w:space="0" w:color="auto"/>
                                    <w:left w:val="single" w:sz="4" w:space="0" w:color="auto"/>
                                    <w:right w:val="single" w:sz="4" w:space="0" w:color="auto"/>
                                  </w:tcBorders>
                                  <w:shd w:val="clear" w:color="auto" w:fill="FFFFFF" w:themeFill="background1"/>
                                  <w:vAlign w:val="center"/>
                                  <w:hideMark/>
                                </w:tcPr>
                                <w:p w14:paraId="596FE3C7" w14:textId="77777777" w:rsidR="00A133BD" w:rsidRPr="00D24A6F" w:rsidRDefault="00A133BD" w:rsidP="00D24A6F">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自</w:t>
                                  </w:r>
                                  <w:r>
                                    <w:rPr>
                                      <w:rFonts w:ascii="標楷體" w:hAnsi="標楷體" w:cs="新細明體" w:hint="eastAsia"/>
                                      <w:color w:val="000000"/>
                                      <w:sz w:val="20"/>
                                    </w:rPr>
                                    <w:t>行負擔</w:t>
                                  </w:r>
                                </w:p>
                                <w:p w14:paraId="348220E3" w14:textId="77777777" w:rsidR="00A133BD" w:rsidRPr="004A5457" w:rsidRDefault="00A133BD" w:rsidP="00D24A6F">
                                  <w:pPr>
                                    <w:spacing w:line="280" w:lineRule="exact"/>
                                    <w:jc w:val="center"/>
                                    <w:rPr>
                                      <w:rFonts w:ascii="標楷體" w:hAnsi="標楷體" w:cs="新細明體"/>
                                      <w:color w:val="000000"/>
                                      <w:spacing w:val="-12"/>
                                      <w:sz w:val="20"/>
                                    </w:rPr>
                                  </w:pPr>
                                  <w:r w:rsidRPr="00D24A6F">
                                    <w:rPr>
                                      <w:rFonts w:ascii="標楷體" w:hAnsi="標楷體" w:cs="新細明體" w:hint="eastAsia"/>
                                      <w:color w:val="000000"/>
                                      <w:sz w:val="20"/>
                                    </w:rPr>
                                    <w:t>(D)=(A)-(B)-(C)</w:t>
                                  </w:r>
                                </w:p>
                              </w:tc>
                            </w:tr>
                            <w:tr w:rsidR="00A133BD" w:rsidRPr="00D24A6F" w14:paraId="0F3F20E0"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180FD3DA" w14:textId="77777777" w:rsidR="00A133BD" w:rsidRPr="00D24A6F" w:rsidRDefault="00A133BD" w:rsidP="00D24A6F">
                                  <w:pPr>
                                    <w:spacing w:line="300" w:lineRule="exact"/>
                                    <w:jc w:val="center"/>
                                    <w:rPr>
                                      <w:rFonts w:ascii="標楷體" w:hAnsi="標楷體" w:cs="新細明體"/>
                                      <w:b/>
                                      <w:bCs/>
                                      <w:color w:val="000000"/>
                                      <w:sz w:val="20"/>
                                    </w:rPr>
                                  </w:pPr>
                                  <w:r w:rsidRPr="00D24A6F">
                                    <w:rPr>
                                      <w:rFonts w:ascii="標楷體" w:hAnsi="標楷體" w:cs="新細明體" w:hint="eastAsia"/>
                                      <w:b/>
                                      <w:bCs/>
                                      <w:color w:val="000000"/>
                                      <w:sz w:val="20"/>
                                    </w:rPr>
                                    <w:t>合計</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323F1542"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767,979,569</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391F4E42"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186,060,812</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010A062F"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406,000,000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789BE222"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175,918,757</w:t>
                                  </w:r>
                                </w:p>
                              </w:tc>
                            </w:tr>
                            <w:tr w:rsidR="00A133BD" w:rsidRPr="00D24A6F" w14:paraId="4CA1B629"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03DCED66" w14:textId="77777777" w:rsidR="00A133BD" w:rsidRPr="00D24A6F" w:rsidRDefault="00A133BD" w:rsidP="00D24A6F">
                                  <w:pPr>
                                    <w:spacing w:line="300" w:lineRule="exact"/>
                                    <w:jc w:val="center"/>
                                    <w:rPr>
                                      <w:rFonts w:ascii="標楷體" w:hAnsi="標楷體" w:cs="新細明體"/>
                                      <w:color w:val="000000"/>
                                      <w:sz w:val="20"/>
                                    </w:rPr>
                                  </w:pPr>
                                  <w:r w:rsidRPr="00D24A6F">
                                    <w:rPr>
                                      <w:rFonts w:ascii="標楷體" w:hAnsi="標楷體" w:cs="新細明體" w:hint="eastAsia"/>
                                      <w:color w:val="000000"/>
                                      <w:sz w:val="20"/>
                                    </w:rPr>
                                    <w:t>112</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4D8C0220"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188,047,376</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0F3A5594"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19,000,000</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4BF1BAF9"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161,000,000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139EC2BE"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8,047,376</w:t>
                                  </w:r>
                                </w:p>
                              </w:tc>
                            </w:tr>
                            <w:tr w:rsidR="00A133BD" w:rsidRPr="00D24A6F" w14:paraId="01EDCB70"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72D61324" w14:textId="77777777" w:rsidR="00A133BD" w:rsidRPr="00D24A6F" w:rsidRDefault="00A133BD" w:rsidP="00D24A6F">
                                  <w:pPr>
                                    <w:spacing w:line="300" w:lineRule="exact"/>
                                    <w:jc w:val="center"/>
                                    <w:rPr>
                                      <w:rFonts w:ascii="標楷體" w:hAnsi="標楷體" w:cs="新細明體"/>
                                      <w:color w:val="000000"/>
                                      <w:sz w:val="20"/>
                                    </w:rPr>
                                  </w:pPr>
                                  <w:r w:rsidRPr="00D24A6F">
                                    <w:rPr>
                                      <w:rFonts w:ascii="標楷體" w:hAnsi="標楷體" w:cs="新細明體" w:hint="eastAsia"/>
                                      <w:color w:val="000000"/>
                                      <w:sz w:val="20"/>
                                    </w:rPr>
                                    <w:t>113</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19A93A86"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267,799,844</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0C36F6A2"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92,060,812</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33A0510F"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120,000,000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28528CBC"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55,739,032</w:t>
                                  </w:r>
                                </w:p>
                              </w:tc>
                            </w:tr>
                            <w:tr w:rsidR="00A133BD" w:rsidRPr="00D24A6F" w14:paraId="4AEE4D1D"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1AA23193" w14:textId="77777777" w:rsidR="00A133BD" w:rsidRPr="00D24A6F" w:rsidRDefault="00A133BD" w:rsidP="00D24A6F">
                                  <w:pPr>
                                    <w:spacing w:line="300" w:lineRule="exact"/>
                                    <w:jc w:val="center"/>
                                    <w:rPr>
                                      <w:rFonts w:ascii="標楷體" w:hAnsi="標楷體" w:cs="新細明體"/>
                                      <w:color w:val="000000"/>
                                      <w:sz w:val="20"/>
                                    </w:rPr>
                                  </w:pPr>
                                  <w:r w:rsidRPr="00D24A6F">
                                    <w:rPr>
                                      <w:rFonts w:ascii="標楷體" w:hAnsi="標楷體" w:cs="新細明體" w:hint="eastAsia"/>
                                      <w:color w:val="000000"/>
                                      <w:sz w:val="20"/>
                                    </w:rPr>
                                    <w:t>114</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5B549C7C"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312,132,349</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580427D9"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75,000,000</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327991C4"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125,000,000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7CD9CF30"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112,132,349</w:t>
                                  </w:r>
                                </w:p>
                              </w:tc>
                            </w:tr>
                          </w:tbl>
                          <w:p w14:paraId="331121EF" w14:textId="77777777" w:rsidR="00A133BD" w:rsidRDefault="00A133BD" w:rsidP="00A133BD">
                            <w:pPr>
                              <w:kinsoku w:val="0"/>
                              <w:overflowPunct w:val="0"/>
                              <w:autoSpaceDE w:val="0"/>
                              <w:snapToGrid w:val="0"/>
                              <w:spacing w:line="240" w:lineRule="exact"/>
                              <w:ind w:left="561" w:hangingChars="300" w:hanging="561"/>
                              <w:rPr>
                                <w:rFonts w:ascii="標楷體" w:hAnsi="標楷體" w:cs="新細明體"/>
                                <w:spacing w:val="-6"/>
                                <w:sz w:val="18"/>
                                <w:szCs w:val="18"/>
                              </w:rPr>
                            </w:pPr>
                            <w:proofErr w:type="gramStart"/>
                            <w:r w:rsidRPr="00D24A6F">
                              <w:rPr>
                                <w:rFonts w:ascii="標楷體" w:hAnsi="標楷體" w:cs="新細明體" w:hint="eastAsia"/>
                                <w:sz w:val="18"/>
                                <w:szCs w:val="18"/>
                              </w:rPr>
                              <w:t>註</w:t>
                            </w:r>
                            <w:proofErr w:type="gramEnd"/>
                            <w:r w:rsidRPr="00D24A6F">
                              <w:rPr>
                                <w:rFonts w:ascii="標楷體" w:hAnsi="標楷體" w:cs="新細明體" w:hint="eastAsia"/>
                                <w:sz w:val="18"/>
                                <w:szCs w:val="18"/>
                              </w:rPr>
                              <w:t>：</w:t>
                            </w:r>
                            <w:r w:rsidRPr="00D24A6F">
                              <w:rPr>
                                <w:rFonts w:ascii="標楷體" w:hAnsi="標楷體" w:cs="新細明體" w:hint="eastAsia"/>
                                <w:spacing w:val="-6"/>
                                <w:sz w:val="18"/>
                                <w:szCs w:val="18"/>
                              </w:rPr>
                              <w:t>1.每年計算補貼路線虧損數額分2期，第1期為前年11月至當年4月，第2期為當年5月至10月，即114年補貼期間為113年11月至114年10月。</w:t>
                            </w:r>
                          </w:p>
                          <w:p w14:paraId="334FA3D8" w14:textId="77777777" w:rsidR="00A133BD" w:rsidRPr="00D24A6F" w:rsidRDefault="00A133BD" w:rsidP="00A133BD">
                            <w:pPr>
                              <w:spacing w:line="240" w:lineRule="exact"/>
                              <w:ind w:leftChars="150" w:left="371"/>
                              <w:rPr>
                                <w:sz w:val="16"/>
                                <w:szCs w:val="16"/>
                              </w:rPr>
                            </w:pPr>
                            <w:r w:rsidRPr="00D24A6F">
                              <w:rPr>
                                <w:rFonts w:ascii="標楷體" w:hAnsi="標楷體" w:cs="新細明體" w:hint="eastAsia"/>
                                <w:sz w:val="18"/>
                                <w:szCs w:val="18"/>
                              </w:rPr>
                              <w:t>2.資料來源：整理自</w:t>
                            </w:r>
                            <w:r>
                              <w:rPr>
                                <w:rFonts w:ascii="標楷體" w:hAnsi="標楷體" w:cs="新細明體" w:hint="eastAsia"/>
                                <w:sz w:val="18"/>
                                <w:szCs w:val="18"/>
                              </w:rPr>
                              <w:t>基隆市公共汽車管理處</w:t>
                            </w:r>
                            <w:r w:rsidRPr="00D24A6F">
                              <w:rPr>
                                <w:rFonts w:ascii="標楷體" w:hAnsi="標楷體" w:cs="新細明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490B23" id="_x0000_s1049" type="#_x0000_t202" style="position:absolute;left:0;text-align:left;margin-left:154.6pt;margin-top:308.25pt;width:345.1pt;height:172.25pt;z-index:2517647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" strokecolor="white [3212]">
                <v:textbox>
                  <w:txbxContent>
                    <w:p w14:paraId="5430CD57" w14:textId="223C19D1" w:rsidR="00A133BD" w:rsidRPr="00D24A6F" w:rsidRDefault="00A133BD" w:rsidP="00A133BD">
                      <w:pPr>
                        <w:spacing w:line="240" w:lineRule="exact"/>
                        <w:jc w:val="center"/>
                        <w:rPr>
                          <w:rFonts w:ascii="標楷體" w:hAnsi="標楷體" w:cs="新細明體"/>
                          <w:b/>
                          <w:bCs/>
                          <w:color w:val="000000"/>
                          <w:szCs w:val="24"/>
                        </w:rPr>
                      </w:pPr>
                      <w:r w:rsidRPr="00D24A6F">
                        <w:rPr>
                          <w:rFonts w:ascii="標楷體" w:hAnsi="標楷體" w:cstheme="minorBidi" w:hint="eastAsia"/>
                          <w:b/>
                          <w:bCs/>
                          <w:color w:val="000000"/>
                          <w:szCs w:val="24"/>
                        </w:rPr>
                        <w:t>表</w:t>
                      </w:r>
                      <w:r w:rsidR="00DB2D26">
                        <w:rPr>
                          <w:rFonts w:ascii="標楷體" w:hAnsi="標楷體" w:cstheme="minorBidi" w:hint="eastAsia"/>
                          <w:b/>
                          <w:bCs/>
                          <w:color w:val="000000"/>
                          <w:szCs w:val="24"/>
                        </w:rPr>
                        <w:t>1</w:t>
                      </w:r>
                      <w:r w:rsidR="00B10DBF">
                        <w:rPr>
                          <w:rFonts w:ascii="標楷體" w:hAnsi="標楷體" w:cstheme="minorBidi"/>
                          <w:b/>
                          <w:bCs/>
                          <w:color w:val="000000"/>
                          <w:szCs w:val="24"/>
                        </w:rPr>
                        <w:t>2</w:t>
                      </w:r>
                      <w:r w:rsidRPr="00D24A6F">
                        <w:rPr>
                          <w:rFonts w:ascii="標楷體" w:hAnsi="標楷體" w:cstheme="minorBidi" w:hint="eastAsia"/>
                          <w:b/>
                          <w:bCs/>
                          <w:color w:val="000000"/>
                          <w:szCs w:val="24"/>
                        </w:rPr>
                        <w:t xml:space="preserve">　</w:t>
                      </w:r>
                      <w:r>
                        <w:rPr>
                          <w:rFonts w:ascii="標楷體" w:hAnsi="標楷體" w:cstheme="minorBidi" w:hint="eastAsia"/>
                          <w:b/>
                          <w:bCs/>
                          <w:color w:val="000000"/>
                          <w:szCs w:val="24"/>
                        </w:rPr>
                        <w:t>市區</w:t>
                      </w:r>
                      <w:r w:rsidRPr="00D24A6F">
                        <w:rPr>
                          <w:rFonts w:ascii="標楷體" w:hAnsi="標楷體" w:cstheme="minorBidi" w:hint="eastAsia"/>
                          <w:b/>
                          <w:bCs/>
                          <w:color w:val="000000"/>
                          <w:szCs w:val="24"/>
                        </w:rPr>
                        <w:t>公車</w:t>
                      </w:r>
                      <w:r>
                        <w:rPr>
                          <w:rFonts w:ascii="標楷體" w:hAnsi="標楷體" w:cstheme="minorBidi" w:hint="eastAsia"/>
                          <w:b/>
                          <w:bCs/>
                          <w:color w:val="000000"/>
                          <w:szCs w:val="24"/>
                        </w:rPr>
                        <w:t>營運</w:t>
                      </w:r>
                      <w:r w:rsidRPr="00D24A6F">
                        <w:rPr>
                          <w:rFonts w:ascii="標楷體" w:hAnsi="標楷體" w:cs="新細明體" w:hint="eastAsia"/>
                          <w:b/>
                          <w:bCs/>
                          <w:color w:val="000000"/>
                          <w:szCs w:val="24"/>
                        </w:rPr>
                        <w:t>路線虧損補貼情形</w:t>
                      </w:r>
                    </w:p>
                    <w:p w14:paraId="6F4272EC" w14:textId="77777777" w:rsidR="00A133BD" w:rsidRPr="00B610C5" w:rsidRDefault="00A133BD" w:rsidP="00A133BD">
                      <w:pPr>
                        <w:spacing w:line="240" w:lineRule="exact"/>
                        <w:ind w:right="93"/>
                        <w:jc w:val="right"/>
                        <w:rPr>
                          <w:rFonts w:ascii="標楷體" w:hAnsi="標楷體" w:cstheme="minorBidi"/>
                          <w:color w:val="000000"/>
                          <w:sz w:val="20"/>
                        </w:rPr>
                      </w:pPr>
                      <w:r w:rsidRPr="00B610C5">
                        <w:rPr>
                          <w:rFonts w:ascii="標楷體" w:hAnsi="標楷體" w:cstheme="minorBidi" w:hint="eastAsia"/>
                          <w:color w:val="000000"/>
                          <w:sz w:val="20"/>
                        </w:rPr>
                        <w:t>單位：新臺幣元</w:t>
                      </w:r>
                    </w:p>
                    <w:tbl>
                      <w:tblPr>
                        <w:tblW w:w="4989" w:type="pct"/>
                        <w:tblCellMar>
                          <w:left w:w="28" w:type="dxa"/>
                          <w:right w:w="28" w:type="dxa"/>
                        </w:tblCellMar>
                        <w:tblLook w:val="04A0" w:firstRow="1" w:lastRow="0" w:firstColumn="1" w:lastColumn="0" w:noHBand="0" w:noVBand="1"/>
                      </w:tblPr>
                      <w:tblGrid>
                        <w:gridCol w:w="521"/>
                        <w:gridCol w:w="1546"/>
                        <w:gridCol w:w="1431"/>
                        <w:gridCol w:w="1460"/>
                        <w:gridCol w:w="1632"/>
                      </w:tblGrid>
                      <w:tr w:rsidR="00A133BD" w:rsidRPr="00D24A6F" w14:paraId="7F3464E6" w14:textId="77777777" w:rsidTr="004A5457">
                        <w:trPr>
                          <w:trHeight w:val="506"/>
                        </w:trPr>
                        <w:tc>
                          <w:tcPr>
                            <w:tcW w:w="395"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FAC49" w14:textId="77777777" w:rsidR="00A133BD" w:rsidRPr="00D24A6F" w:rsidRDefault="00A133BD" w:rsidP="00D24A6F">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年度</w:t>
                            </w:r>
                          </w:p>
                        </w:tc>
                        <w:tc>
                          <w:tcPr>
                            <w:tcW w:w="1173"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CC163BC" w14:textId="77777777" w:rsidR="00A133BD"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申請</w:t>
                            </w:r>
                            <w:r w:rsidRPr="00D24A6F">
                              <w:rPr>
                                <w:rFonts w:ascii="標楷體" w:hAnsi="標楷體" w:cs="新細明體" w:hint="eastAsia"/>
                                <w:color w:val="000000"/>
                                <w:sz w:val="20"/>
                              </w:rPr>
                              <w:t>虧損</w:t>
                            </w:r>
                          </w:p>
                          <w:p w14:paraId="421BD666" w14:textId="77777777" w:rsidR="00A133BD" w:rsidRPr="00D24A6F" w:rsidRDefault="00A133BD" w:rsidP="00FE1294">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補貼需求</w:t>
                            </w:r>
                            <w:r>
                              <w:rPr>
                                <w:rFonts w:ascii="標楷體" w:hAnsi="標楷體" w:cs="新細明體" w:hint="eastAsia"/>
                                <w:color w:val="000000"/>
                                <w:sz w:val="20"/>
                              </w:rPr>
                              <w:t>（</w:t>
                            </w:r>
                            <w:r w:rsidRPr="00D24A6F">
                              <w:rPr>
                                <w:rFonts w:ascii="標楷體" w:hAnsi="標楷體" w:cs="新細明體" w:hint="eastAsia"/>
                                <w:color w:val="000000"/>
                                <w:sz w:val="20"/>
                              </w:rPr>
                              <w:t>A</w:t>
                            </w:r>
                            <w:r>
                              <w:rPr>
                                <w:rFonts w:ascii="標楷體" w:hAnsi="標楷體" w:cs="新細明體" w:hint="eastAsia"/>
                                <w:color w:val="000000"/>
                                <w:sz w:val="20"/>
                              </w:rPr>
                              <w:t>）</w:t>
                            </w:r>
                          </w:p>
                        </w:tc>
                        <w:tc>
                          <w:tcPr>
                            <w:tcW w:w="1086" w:type="pct"/>
                            <w:tcBorders>
                              <w:top w:val="single" w:sz="4" w:space="0" w:color="auto"/>
                              <w:left w:val="single" w:sz="4" w:space="0" w:color="auto"/>
                              <w:right w:val="single" w:sz="4" w:space="0" w:color="auto"/>
                            </w:tcBorders>
                            <w:shd w:val="clear" w:color="auto" w:fill="FFFFFF" w:themeFill="background1"/>
                            <w:noWrap/>
                            <w:vAlign w:val="center"/>
                            <w:hideMark/>
                          </w:tcPr>
                          <w:p w14:paraId="40FCDC40" w14:textId="77777777" w:rsidR="00A133BD"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交通部</w:t>
                            </w:r>
                            <w:r w:rsidRPr="00D24A6F">
                              <w:rPr>
                                <w:rFonts w:ascii="標楷體" w:hAnsi="標楷體" w:cs="新細明體" w:hint="eastAsia"/>
                                <w:color w:val="000000"/>
                                <w:sz w:val="20"/>
                              </w:rPr>
                              <w:t>公路局</w:t>
                            </w:r>
                          </w:p>
                          <w:p w14:paraId="3F9A4AE2" w14:textId="77777777" w:rsidR="00A133BD" w:rsidRPr="00D24A6F" w:rsidRDefault="00A133BD" w:rsidP="00FE1294">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補貼</w:t>
                            </w:r>
                            <w:r>
                              <w:rPr>
                                <w:rFonts w:ascii="標楷體" w:hAnsi="標楷體" w:cs="新細明體" w:hint="eastAsia"/>
                                <w:color w:val="000000"/>
                                <w:sz w:val="20"/>
                              </w:rPr>
                              <w:t>（</w:t>
                            </w:r>
                            <w:r w:rsidRPr="00D24A6F">
                              <w:rPr>
                                <w:rFonts w:ascii="標楷體" w:hAnsi="標楷體" w:cs="新細明體" w:hint="eastAsia"/>
                                <w:color w:val="000000"/>
                                <w:sz w:val="20"/>
                              </w:rPr>
                              <w:t>B</w:t>
                            </w:r>
                            <w:r>
                              <w:rPr>
                                <w:rFonts w:ascii="標楷體" w:hAnsi="標楷體" w:cs="新細明體" w:hint="eastAsia"/>
                                <w:color w:val="000000"/>
                                <w:sz w:val="20"/>
                              </w:rPr>
                              <w:t>）</w:t>
                            </w:r>
                          </w:p>
                        </w:tc>
                        <w:tc>
                          <w:tcPr>
                            <w:tcW w:w="1108" w:type="pct"/>
                            <w:tcBorders>
                              <w:top w:val="single" w:sz="4" w:space="0" w:color="auto"/>
                              <w:left w:val="single" w:sz="4" w:space="0" w:color="auto"/>
                              <w:right w:val="single" w:sz="4" w:space="0" w:color="auto"/>
                            </w:tcBorders>
                            <w:shd w:val="clear" w:color="auto" w:fill="FFFFFF" w:themeFill="background1"/>
                            <w:noWrap/>
                            <w:vAlign w:val="center"/>
                            <w:hideMark/>
                          </w:tcPr>
                          <w:p w14:paraId="1D378C75" w14:textId="77777777" w:rsidR="00A133BD" w:rsidRPr="00D24A6F"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市政</w:t>
                            </w:r>
                            <w:r w:rsidRPr="00D24A6F">
                              <w:rPr>
                                <w:rFonts w:ascii="標楷體" w:hAnsi="標楷體" w:cs="新細明體" w:hint="eastAsia"/>
                                <w:color w:val="000000"/>
                                <w:sz w:val="20"/>
                              </w:rPr>
                              <w:t>府補貼</w:t>
                            </w:r>
                          </w:p>
                          <w:p w14:paraId="77141B80" w14:textId="77777777" w:rsidR="00A133BD" w:rsidRPr="00D24A6F" w:rsidRDefault="00A133BD" w:rsidP="00D24A6F">
                            <w:pPr>
                              <w:spacing w:line="280" w:lineRule="exact"/>
                              <w:jc w:val="center"/>
                              <w:rPr>
                                <w:rFonts w:ascii="標楷體" w:hAnsi="標楷體" w:cs="新細明體"/>
                                <w:color w:val="000000"/>
                                <w:sz w:val="20"/>
                              </w:rPr>
                            </w:pPr>
                            <w:r>
                              <w:rPr>
                                <w:rFonts w:ascii="標楷體" w:hAnsi="標楷體" w:cs="新細明體" w:hint="eastAsia"/>
                                <w:color w:val="000000"/>
                                <w:sz w:val="20"/>
                              </w:rPr>
                              <w:t>（</w:t>
                            </w:r>
                            <w:r w:rsidRPr="00D24A6F">
                              <w:rPr>
                                <w:rFonts w:ascii="標楷體" w:hAnsi="標楷體" w:cs="新細明體" w:hint="eastAsia"/>
                                <w:color w:val="000000"/>
                                <w:sz w:val="20"/>
                              </w:rPr>
                              <w:t>C</w:t>
                            </w:r>
                            <w:r>
                              <w:rPr>
                                <w:rFonts w:ascii="標楷體" w:hAnsi="標楷體" w:cs="新細明體" w:hint="eastAsia"/>
                                <w:color w:val="000000"/>
                                <w:sz w:val="20"/>
                              </w:rPr>
                              <w:t>）</w:t>
                            </w:r>
                          </w:p>
                        </w:tc>
                        <w:tc>
                          <w:tcPr>
                            <w:tcW w:w="1239" w:type="pct"/>
                            <w:tcBorders>
                              <w:top w:val="single" w:sz="4" w:space="0" w:color="auto"/>
                              <w:left w:val="single" w:sz="4" w:space="0" w:color="auto"/>
                              <w:right w:val="single" w:sz="4" w:space="0" w:color="auto"/>
                            </w:tcBorders>
                            <w:shd w:val="clear" w:color="auto" w:fill="FFFFFF" w:themeFill="background1"/>
                            <w:vAlign w:val="center"/>
                            <w:hideMark/>
                          </w:tcPr>
                          <w:p w14:paraId="596FE3C7" w14:textId="77777777" w:rsidR="00A133BD" w:rsidRPr="00D24A6F" w:rsidRDefault="00A133BD" w:rsidP="00D24A6F">
                            <w:pPr>
                              <w:spacing w:line="280" w:lineRule="exact"/>
                              <w:jc w:val="center"/>
                              <w:rPr>
                                <w:rFonts w:ascii="標楷體" w:hAnsi="標楷體" w:cs="新細明體"/>
                                <w:color w:val="000000"/>
                                <w:sz w:val="20"/>
                              </w:rPr>
                            </w:pPr>
                            <w:r w:rsidRPr="00D24A6F">
                              <w:rPr>
                                <w:rFonts w:ascii="標楷體" w:hAnsi="標楷體" w:cs="新細明體" w:hint="eastAsia"/>
                                <w:color w:val="000000"/>
                                <w:sz w:val="20"/>
                              </w:rPr>
                              <w:t>自</w:t>
                            </w:r>
                            <w:r>
                              <w:rPr>
                                <w:rFonts w:ascii="標楷體" w:hAnsi="標楷體" w:cs="新細明體" w:hint="eastAsia"/>
                                <w:color w:val="000000"/>
                                <w:sz w:val="20"/>
                              </w:rPr>
                              <w:t>行負擔</w:t>
                            </w:r>
                          </w:p>
                          <w:p w14:paraId="348220E3" w14:textId="77777777" w:rsidR="00A133BD" w:rsidRPr="004A5457" w:rsidRDefault="00A133BD" w:rsidP="00D24A6F">
                            <w:pPr>
                              <w:spacing w:line="280" w:lineRule="exact"/>
                              <w:jc w:val="center"/>
                              <w:rPr>
                                <w:rFonts w:ascii="標楷體" w:hAnsi="標楷體" w:cs="新細明體"/>
                                <w:color w:val="000000"/>
                                <w:spacing w:val="-12"/>
                                <w:sz w:val="20"/>
                              </w:rPr>
                            </w:pPr>
                            <w:r w:rsidRPr="00D24A6F">
                              <w:rPr>
                                <w:rFonts w:ascii="標楷體" w:hAnsi="標楷體" w:cs="新細明體" w:hint="eastAsia"/>
                                <w:color w:val="000000"/>
                                <w:sz w:val="20"/>
                              </w:rPr>
                              <w:t>(D)=(A)-(B)-(C)</w:t>
                            </w:r>
                          </w:p>
                        </w:tc>
                      </w:tr>
                      <w:tr w:rsidR="00A133BD" w:rsidRPr="00D24A6F" w14:paraId="0F3F20E0"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180FD3DA" w14:textId="77777777" w:rsidR="00A133BD" w:rsidRPr="00D24A6F" w:rsidRDefault="00A133BD" w:rsidP="00D24A6F">
                            <w:pPr>
                              <w:spacing w:line="300" w:lineRule="exact"/>
                              <w:jc w:val="center"/>
                              <w:rPr>
                                <w:rFonts w:ascii="標楷體" w:hAnsi="標楷體" w:cs="新細明體"/>
                                <w:b/>
                                <w:bCs/>
                                <w:color w:val="000000"/>
                                <w:sz w:val="20"/>
                              </w:rPr>
                            </w:pPr>
                            <w:r w:rsidRPr="00D24A6F">
                              <w:rPr>
                                <w:rFonts w:ascii="標楷體" w:hAnsi="標楷體" w:cs="新細明體" w:hint="eastAsia"/>
                                <w:b/>
                                <w:bCs/>
                                <w:color w:val="000000"/>
                                <w:sz w:val="20"/>
                              </w:rPr>
                              <w:t>合計</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323F1542"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767,979,569</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391F4E42"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186,060,812</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010A062F"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406,000,000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789BE222" w14:textId="77777777" w:rsidR="00A133BD" w:rsidRPr="00D24A6F" w:rsidRDefault="00A133BD" w:rsidP="004A5457">
                            <w:pPr>
                              <w:spacing w:line="300" w:lineRule="exact"/>
                              <w:ind w:rightChars="20" w:right="49"/>
                              <w:jc w:val="right"/>
                              <w:rPr>
                                <w:rFonts w:ascii="標楷體" w:hAnsi="標楷體" w:cs="新細明體"/>
                                <w:b/>
                                <w:bCs/>
                                <w:color w:val="000000"/>
                                <w:sz w:val="20"/>
                              </w:rPr>
                            </w:pPr>
                            <w:r w:rsidRPr="00D24A6F">
                              <w:rPr>
                                <w:rFonts w:ascii="標楷體" w:hAnsi="標楷體" w:cs="新細明體"/>
                                <w:b/>
                                <w:bCs/>
                                <w:color w:val="000000"/>
                                <w:sz w:val="20"/>
                              </w:rPr>
                              <w:t>175,918,757</w:t>
                            </w:r>
                          </w:p>
                        </w:tc>
                      </w:tr>
                      <w:tr w:rsidR="00A133BD" w:rsidRPr="00D24A6F" w14:paraId="4CA1B629"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03DCED66" w14:textId="77777777" w:rsidR="00A133BD" w:rsidRPr="00D24A6F" w:rsidRDefault="00A133BD" w:rsidP="00D24A6F">
                            <w:pPr>
                              <w:spacing w:line="300" w:lineRule="exact"/>
                              <w:jc w:val="center"/>
                              <w:rPr>
                                <w:rFonts w:ascii="標楷體" w:hAnsi="標楷體" w:cs="新細明體"/>
                                <w:color w:val="000000"/>
                                <w:sz w:val="20"/>
                              </w:rPr>
                            </w:pPr>
                            <w:r w:rsidRPr="00D24A6F">
                              <w:rPr>
                                <w:rFonts w:ascii="標楷體" w:hAnsi="標楷體" w:cs="新細明體" w:hint="eastAsia"/>
                                <w:color w:val="000000"/>
                                <w:sz w:val="20"/>
                              </w:rPr>
                              <w:t>112</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4D8C0220"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188,047,376</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0F3A5594"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19,000,000</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4BF1BAF9"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161,000,000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139EC2BE"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8,047,376</w:t>
                            </w:r>
                          </w:p>
                        </w:tc>
                      </w:tr>
                      <w:tr w:rsidR="00A133BD" w:rsidRPr="00D24A6F" w14:paraId="01EDCB70"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72D61324" w14:textId="77777777" w:rsidR="00A133BD" w:rsidRPr="00D24A6F" w:rsidRDefault="00A133BD" w:rsidP="00D24A6F">
                            <w:pPr>
                              <w:spacing w:line="300" w:lineRule="exact"/>
                              <w:jc w:val="center"/>
                              <w:rPr>
                                <w:rFonts w:ascii="標楷體" w:hAnsi="標楷體" w:cs="新細明體"/>
                                <w:color w:val="000000"/>
                                <w:sz w:val="20"/>
                              </w:rPr>
                            </w:pPr>
                            <w:r w:rsidRPr="00D24A6F">
                              <w:rPr>
                                <w:rFonts w:ascii="標楷體" w:hAnsi="標楷體" w:cs="新細明體" w:hint="eastAsia"/>
                                <w:color w:val="000000"/>
                                <w:sz w:val="20"/>
                              </w:rPr>
                              <w:t>113</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19A93A86"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267,799,844</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0C36F6A2"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92,060,812</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33A0510F"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120,000,000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28528CBC"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55,739,032</w:t>
                            </w:r>
                          </w:p>
                        </w:tc>
                      </w:tr>
                      <w:tr w:rsidR="00A133BD" w:rsidRPr="00D24A6F" w14:paraId="4AEE4D1D" w14:textId="77777777" w:rsidTr="004A5457">
                        <w:trPr>
                          <w:trHeight w:val="369"/>
                        </w:trPr>
                        <w:tc>
                          <w:tcPr>
                            <w:tcW w:w="395" w:type="pct"/>
                            <w:tcBorders>
                              <w:top w:val="single" w:sz="4" w:space="0" w:color="auto"/>
                              <w:left w:val="single" w:sz="4" w:space="0" w:color="auto"/>
                              <w:bottom w:val="single" w:sz="4" w:space="0" w:color="auto"/>
                              <w:right w:val="single" w:sz="4" w:space="0" w:color="auto"/>
                            </w:tcBorders>
                            <w:noWrap/>
                            <w:vAlign w:val="center"/>
                            <w:hideMark/>
                          </w:tcPr>
                          <w:p w14:paraId="1AA23193" w14:textId="77777777" w:rsidR="00A133BD" w:rsidRPr="00D24A6F" w:rsidRDefault="00A133BD" w:rsidP="00D24A6F">
                            <w:pPr>
                              <w:spacing w:line="300" w:lineRule="exact"/>
                              <w:jc w:val="center"/>
                              <w:rPr>
                                <w:rFonts w:ascii="標楷體" w:hAnsi="標楷體" w:cs="新細明體"/>
                                <w:color w:val="000000"/>
                                <w:sz w:val="20"/>
                              </w:rPr>
                            </w:pPr>
                            <w:r w:rsidRPr="00D24A6F">
                              <w:rPr>
                                <w:rFonts w:ascii="標楷體" w:hAnsi="標楷體" w:cs="新細明體" w:hint="eastAsia"/>
                                <w:color w:val="000000"/>
                                <w:sz w:val="20"/>
                              </w:rPr>
                              <w:t>114</w:t>
                            </w:r>
                          </w:p>
                        </w:tc>
                        <w:tc>
                          <w:tcPr>
                            <w:tcW w:w="1173" w:type="pct"/>
                            <w:tcBorders>
                              <w:top w:val="single" w:sz="4" w:space="0" w:color="auto"/>
                              <w:left w:val="single" w:sz="4" w:space="0" w:color="auto"/>
                              <w:bottom w:val="single" w:sz="4" w:space="0" w:color="auto"/>
                              <w:right w:val="single" w:sz="4" w:space="0" w:color="auto"/>
                            </w:tcBorders>
                            <w:noWrap/>
                            <w:vAlign w:val="center"/>
                            <w:hideMark/>
                          </w:tcPr>
                          <w:p w14:paraId="5B549C7C"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312,132,349</w:t>
                            </w:r>
                          </w:p>
                        </w:tc>
                        <w:tc>
                          <w:tcPr>
                            <w:tcW w:w="1086" w:type="pct"/>
                            <w:tcBorders>
                              <w:top w:val="single" w:sz="4" w:space="0" w:color="auto"/>
                              <w:left w:val="single" w:sz="4" w:space="0" w:color="auto"/>
                              <w:bottom w:val="single" w:sz="4" w:space="0" w:color="auto"/>
                              <w:right w:val="single" w:sz="4" w:space="0" w:color="auto"/>
                            </w:tcBorders>
                            <w:noWrap/>
                            <w:vAlign w:val="center"/>
                            <w:hideMark/>
                          </w:tcPr>
                          <w:p w14:paraId="580427D9"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75,000,000</w:t>
                            </w:r>
                          </w:p>
                        </w:tc>
                        <w:tc>
                          <w:tcPr>
                            <w:tcW w:w="1108" w:type="pct"/>
                            <w:tcBorders>
                              <w:top w:val="single" w:sz="4" w:space="0" w:color="auto"/>
                              <w:left w:val="single" w:sz="4" w:space="0" w:color="auto"/>
                              <w:bottom w:val="single" w:sz="4" w:space="0" w:color="auto"/>
                              <w:right w:val="single" w:sz="4" w:space="0" w:color="auto"/>
                            </w:tcBorders>
                            <w:noWrap/>
                            <w:vAlign w:val="center"/>
                            <w:hideMark/>
                          </w:tcPr>
                          <w:p w14:paraId="327991C4"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125,000,000</w:t>
                            </w:r>
                          </w:p>
                        </w:tc>
                        <w:tc>
                          <w:tcPr>
                            <w:tcW w:w="1239" w:type="pct"/>
                            <w:tcBorders>
                              <w:top w:val="single" w:sz="4" w:space="0" w:color="auto"/>
                              <w:left w:val="single" w:sz="4" w:space="0" w:color="auto"/>
                              <w:bottom w:val="single" w:sz="4" w:space="0" w:color="auto"/>
                              <w:right w:val="single" w:sz="4" w:space="0" w:color="auto"/>
                            </w:tcBorders>
                            <w:vAlign w:val="center"/>
                            <w:hideMark/>
                          </w:tcPr>
                          <w:p w14:paraId="7CD9CF30" w14:textId="77777777" w:rsidR="00A133BD" w:rsidRPr="00D24A6F" w:rsidRDefault="00A133BD" w:rsidP="004A5457">
                            <w:pPr>
                              <w:spacing w:line="300" w:lineRule="exact"/>
                              <w:ind w:rightChars="20" w:right="49"/>
                              <w:jc w:val="right"/>
                              <w:rPr>
                                <w:rFonts w:ascii="標楷體" w:hAnsi="標楷體" w:cs="新細明體"/>
                                <w:color w:val="000000"/>
                                <w:sz w:val="20"/>
                              </w:rPr>
                            </w:pPr>
                            <w:r w:rsidRPr="00D24A6F">
                              <w:rPr>
                                <w:rFonts w:ascii="標楷體" w:hAnsi="標楷體" w:cstheme="minorBidi"/>
                                <w:sz w:val="20"/>
                              </w:rPr>
                              <w:t>112,132,349</w:t>
                            </w:r>
                          </w:p>
                        </w:tc>
                      </w:tr>
                    </w:tbl>
                    <w:p w14:paraId="331121EF" w14:textId="77777777" w:rsidR="00A133BD" w:rsidRDefault="00A133BD" w:rsidP="00A133BD">
                      <w:pPr>
                        <w:kinsoku w:val="0"/>
                        <w:overflowPunct w:val="0"/>
                        <w:autoSpaceDE w:val="0"/>
                        <w:snapToGrid w:val="0"/>
                        <w:spacing w:line="240" w:lineRule="exact"/>
                        <w:ind w:left="561" w:hangingChars="300" w:hanging="561"/>
                        <w:rPr>
                          <w:rFonts w:ascii="標楷體" w:hAnsi="標楷體" w:cs="新細明體"/>
                          <w:spacing w:val="-6"/>
                          <w:sz w:val="18"/>
                          <w:szCs w:val="18"/>
                        </w:rPr>
                      </w:pPr>
                      <w:proofErr w:type="gramStart"/>
                      <w:r w:rsidRPr="00D24A6F">
                        <w:rPr>
                          <w:rFonts w:ascii="標楷體" w:hAnsi="標楷體" w:cs="新細明體" w:hint="eastAsia"/>
                          <w:sz w:val="18"/>
                          <w:szCs w:val="18"/>
                        </w:rPr>
                        <w:t>註</w:t>
                      </w:r>
                      <w:proofErr w:type="gramEnd"/>
                      <w:r w:rsidRPr="00D24A6F">
                        <w:rPr>
                          <w:rFonts w:ascii="標楷體" w:hAnsi="標楷體" w:cs="新細明體" w:hint="eastAsia"/>
                          <w:sz w:val="18"/>
                          <w:szCs w:val="18"/>
                        </w:rPr>
                        <w:t>：</w:t>
                      </w:r>
                      <w:r w:rsidRPr="00D24A6F">
                        <w:rPr>
                          <w:rFonts w:ascii="標楷體" w:hAnsi="標楷體" w:cs="新細明體" w:hint="eastAsia"/>
                          <w:spacing w:val="-6"/>
                          <w:sz w:val="18"/>
                          <w:szCs w:val="18"/>
                        </w:rPr>
                        <w:t>1.每年計算補貼路線虧損數額分2期，第1期為前年11月至當年4月，第2期為當年5月至10月，即114年補貼期間為113年11月至114年10月。</w:t>
                      </w:r>
                    </w:p>
                    <w:p w14:paraId="334FA3D8" w14:textId="77777777" w:rsidR="00A133BD" w:rsidRPr="00D24A6F" w:rsidRDefault="00A133BD" w:rsidP="00A133BD">
                      <w:pPr>
                        <w:spacing w:line="240" w:lineRule="exact"/>
                        <w:ind w:leftChars="150" w:left="371"/>
                        <w:rPr>
                          <w:sz w:val="16"/>
                          <w:szCs w:val="16"/>
                        </w:rPr>
                      </w:pPr>
                      <w:r w:rsidRPr="00D24A6F">
                        <w:rPr>
                          <w:rFonts w:ascii="標楷體" w:hAnsi="標楷體" w:cs="新細明體" w:hint="eastAsia"/>
                          <w:sz w:val="18"/>
                          <w:szCs w:val="18"/>
                        </w:rPr>
                        <w:t>2.資料來源：整理自</w:t>
                      </w:r>
                      <w:r>
                        <w:rPr>
                          <w:rFonts w:ascii="標楷體" w:hAnsi="標楷體" w:cs="新細明體" w:hint="eastAsia"/>
                          <w:sz w:val="18"/>
                          <w:szCs w:val="18"/>
                        </w:rPr>
                        <w:t>基隆市公共汽車管理處</w:t>
                      </w:r>
                      <w:r w:rsidRPr="00D24A6F">
                        <w:rPr>
                          <w:rFonts w:ascii="標楷體" w:hAnsi="標楷體" w:cs="新細明體" w:hint="eastAsia"/>
                          <w:sz w:val="18"/>
                          <w:szCs w:val="18"/>
                        </w:rPr>
                        <w:t>提供資料。</w:t>
                      </w:r>
                    </w:p>
                  </w:txbxContent>
                </v:textbox>
                <w10:wrap type="square" anchorx="margin"/>
              </v:shape>
            </w:pict>
          </mc:Fallback>
        </mc:AlternateContent>
      </w:r>
      <w:r w:rsidRPr="00DB2D26">
        <w:rPr>
          <w:rFonts w:ascii="標楷體" w:hAnsi="標楷體" w:hint="eastAsia"/>
          <w:b/>
          <w:bCs/>
          <w:color w:val="000000" w:themeColor="text1"/>
          <w:spacing w:val="-4"/>
          <w:szCs w:val="32"/>
        </w:rPr>
        <w:t>1</w:t>
      </w:r>
      <w:r w:rsidRPr="00092444">
        <w:rPr>
          <w:rFonts w:ascii="標楷體" w:hAnsi="標楷體" w:hint="eastAsia"/>
          <w:b/>
          <w:bCs/>
          <w:color w:val="000000" w:themeColor="text1"/>
          <w:szCs w:val="32"/>
        </w:rPr>
        <w:t>.為確保市區公車永續經營並提升營運效能，增編票價差額補貼及持續辦理路網研究，惟尚存財務缺口，且補貼配套機制尚未</w:t>
      </w:r>
      <w:proofErr w:type="gramStart"/>
      <w:r w:rsidRPr="00092444">
        <w:rPr>
          <w:rFonts w:ascii="標楷體" w:hAnsi="標楷體" w:hint="eastAsia"/>
          <w:b/>
          <w:bCs/>
          <w:color w:val="000000" w:themeColor="text1"/>
          <w:szCs w:val="32"/>
        </w:rPr>
        <w:t>研</w:t>
      </w:r>
      <w:proofErr w:type="gramEnd"/>
      <w:r w:rsidRPr="00092444">
        <w:rPr>
          <w:rFonts w:ascii="標楷體" w:hAnsi="標楷體" w:hint="eastAsia"/>
          <w:b/>
          <w:bCs/>
          <w:color w:val="000000" w:themeColor="text1"/>
          <w:szCs w:val="32"/>
        </w:rPr>
        <w:t>訂完竣，又未確實依研究成果</w:t>
      </w:r>
      <w:proofErr w:type="gramStart"/>
      <w:r w:rsidRPr="00092444">
        <w:rPr>
          <w:rFonts w:ascii="標楷體" w:hAnsi="標楷體" w:hint="eastAsia"/>
          <w:b/>
          <w:bCs/>
          <w:color w:val="000000" w:themeColor="text1"/>
          <w:szCs w:val="32"/>
        </w:rPr>
        <w:t>研</w:t>
      </w:r>
      <w:proofErr w:type="gramEnd"/>
      <w:r w:rsidRPr="00092444">
        <w:rPr>
          <w:rFonts w:ascii="標楷體" w:hAnsi="標楷體" w:hint="eastAsia"/>
          <w:b/>
          <w:bCs/>
          <w:color w:val="000000" w:themeColor="text1"/>
          <w:szCs w:val="32"/>
        </w:rPr>
        <w:t>議路線班次調整原則：</w:t>
      </w:r>
      <w:r w:rsidRPr="00092444">
        <w:rPr>
          <w:rFonts w:ascii="標楷體" w:hAnsi="標楷體" w:hint="eastAsia"/>
          <w:color w:val="000000" w:themeColor="text1"/>
          <w:szCs w:val="32"/>
        </w:rPr>
        <w:t>市區公車係基隆市各行政區間運輸移動主要公共運輸工具，交通處持續依相關規定補貼公車處營運虧損，經查112至114年度5</w:t>
      </w:r>
      <w:r w:rsidRPr="00092444">
        <w:rPr>
          <w:rFonts w:ascii="標楷體" w:hAnsi="標楷體"/>
          <w:color w:val="000000" w:themeColor="text1"/>
          <w:szCs w:val="32"/>
        </w:rPr>
        <w:t>7</w:t>
      </w:r>
      <w:r w:rsidRPr="00092444">
        <w:rPr>
          <w:rFonts w:ascii="標楷體" w:hAnsi="標楷體" w:hint="eastAsia"/>
          <w:color w:val="000000" w:themeColor="text1"/>
          <w:szCs w:val="32"/>
        </w:rPr>
        <w:t>條市區公車營運路線營運虧損計7億6,796萬餘元，補貼金額為5億9,206萬餘元，尚有1億7,591萬餘元缺口須由公車處自行負擔（表</w:t>
      </w:r>
      <w:r w:rsidR="00DB2D26" w:rsidRPr="00092444">
        <w:rPr>
          <w:rFonts w:ascii="標楷體" w:hAnsi="標楷體" w:hint="eastAsia"/>
          <w:color w:val="000000" w:themeColor="text1"/>
          <w:szCs w:val="32"/>
        </w:rPr>
        <w:t>1</w:t>
      </w:r>
      <w:r w:rsidR="00B10DBF">
        <w:rPr>
          <w:rFonts w:ascii="標楷體" w:hAnsi="標楷體" w:hint="eastAsia"/>
          <w:color w:val="000000" w:themeColor="text1"/>
          <w:szCs w:val="32"/>
        </w:rPr>
        <w:t>2</w:t>
      </w:r>
      <w:r w:rsidRPr="00092444">
        <w:rPr>
          <w:rFonts w:ascii="標楷體" w:hAnsi="標楷體" w:hint="eastAsia"/>
          <w:color w:val="000000" w:themeColor="text1"/>
          <w:szCs w:val="32"/>
        </w:rPr>
        <w:t>），截至114年底</w:t>
      </w:r>
      <w:proofErr w:type="gramStart"/>
      <w:r w:rsidRPr="00092444">
        <w:rPr>
          <w:rFonts w:ascii="標楷體" w:hAnsi="標楷體" w:hint="eastAsia"/>
          <w:color w:val="000000" w:themeColor="text1"/>
          <w:szCs w:val="32"/>
        </w:rPr>
        <w:t>止</w:t>
      </w:r>
      <w:proofErr w:type="gramEnd"/>
      <w:r w:rsidRPr="00092444">
        <w:rPr>
          <w:rFonts w:ascii="標楷體" w:hAnsi="標楷體" w:hint="eastAsia"/>
          <w:color w:val="000000" w:themeColor="text1"/>
          <w:szCs w:val="32"/>
        </w:rPr>
        <w:t>累積虧損已達</w:t>
      </w:r>
      <w:r w:rsidRPr="00092444">
        <w:rPr>
          <w:rFonts w:ascii="標楷體" w:hAnsi="標楷體" w:hint="eastAsia"/>
          <w:color w:val="000000" w:themeColor="text1"/>
          <w:szCs w:val="32"/>
        </w:rPr>
        <w:lastRenderedPageBreak/>
        <w:t>20億5,306萬餘元，為資本額之2.23倍，權益呈負值，僅能透過舉債維持營運</w:t>
      </w:r>
      <w:r w:rsidR="00C54E4C">
        <w:rPr>
          <w:rFonts w:ascii="標楷體" w:hAnsi="標楷體" w:hint="eastAsia"/>
          <w:color w:val="000000" w:themeColor="text1"/>
          <w:szCs w:val="32"/>
        </w:rPr>
        <w:t>週</w:t>
      </w:r>
      <w:r w:rsidRPr="00092444">
        <w:rPr>
          <w:rFonts w:ascii="標楷體" w:hAnsi="標楷體" w:hint="eastAsia"/>
          <w:color w:val="000000" w:themeColor="text1"/>
          <w:szCs w:val="32"/>
        </w:rPr>
        <w:t>轉所需資金，財務負擔日趨加劇；市政府於113年11月同意採納臺北市核定公車運價審議補貼與票價差額制度，並於115年2月公告每人</w:t>
      </w:r>
      <w:proofErr w:type="gramStart"/>
      <w:r w:rsidRPr="00092444">
        <w:rPr>
          <w:rFonts w:ascii="標楷體" w:hAnsi="標楷體" w:hint="eastAsia"/>
          <w:color w:val="000000" w:themeColor="text1"/>
          <w:szCs w:val="32"/>
        </w:rPr>
        <w:t>每段次運價</w:t>
      </w:r>
      <w:proofErr w:type="gramEnd"/>
      <w:r w:rsidRPr="00092444">
        <w:rPr>
          <w:rFonts w:ascii="標楷體" w:hAnsi="標楷體" w:hint="eastAsia"/>
          <w:color w:val="000000" w:themeColor="text1"/>
          <w:szCs w:val="32"/>
        </w:rPr>
        <w:t>為30.1123元，</w:t>
      </w:r>
      <w:proofErr w:type="gramStart"/>
      <w:r w:rsidRPr="00092444">
        <w:rPr>
          <w:rFonts w:ascii="標楷體" w:hAnsi="標楷體" w:hint="eastAsia"/>
          <w:color w:val="000000" w:themeColor="text1"/>
          <w:szCs w:val="32"/>
        </w:rPr>
        <w:t>併</w:t>
      </w:r>
      <w:proofErr w:type="gramEnd"/>
      <w:r w:rsidRPr="00092444">
        <w:rPr>
          <w:rFonts w:ascii="標楷體" w:hAnsi="標楷體" w:hint="eastAsia"/>
          <w:color w:val="000000" w:themeColor="text1"/>
          <w:szCs w:val="32"/>
        </w:rPr>
        <w:t>同編列</w:t>
      </w:r>
      <w:proofErr w:type="gramStart"/>
      <w:r w:rsidRPr="00092444">
        <w:rPr>
          <w:rFonts w:ascii="標楷體" w:hAnsi="標楷體" w:hint="eastAsia"/>
          <w:color w:val="000000" w:themeColor="text1"/>
          <w:szCs w:val="32"/>
        </w:rPr>
        <w:t>115</w:t>
      </w:r>
      <w:proofErr w:type="gramEnd"/>
      <w:r w:rsidRPr="00092444">
        <w:rPr>
          <w:rFonts w:ascii="標楷體" w:hAnsi="標楷體" w:hint="eastAsia"/>
          <w:color w:val="000000" w:themeColor="text1"/>
          <w:szCs w:val="32"/>
        </w:rPr>
        <w:t>年度預算1億4,000萬元，然交通處尚未適時評估整體經費需求及補貼條件</w:t>
      </w:r>
      <w:proofErr w:type="gramStart"/>
      <w:r w:rsidRPr="00092444">
        <w:rPr>
          <w:rFonts w:ascii="標楷體" w:hAnsi="標楷體" w:hint="eastAsia"/>
          <w:color w:val="000000" w:themeColor="text1"/>
          <w:szCs w:val="32"/>
        </w:rPr>
        <w:t>研</w:t>
      </w:r>
      <w:proofErr w:type="gramEnd"/>
      <w:r w:rsidRPr="00092444">
        <w:rPr>
          <w:rFonts w:ascii="標楷體" w:hAnsi="標楷體" w:hint="eastAsia"/>
          <w:color w:val="000000" w:themeColor="text1"/>
          <w:szCs w:val="32"/>
        </w:rPr>
        <w:t>訂運價差額補貼作業機制，不利後續補貼作業及預算編列。另查交通處持續辦理市區公車路網研究，相關研究結論指出部分公車行駛路線重疊比率高及客座利用率較低，經檢視公車處</w:t>
      </w:r>
      <w:proofErr w:type="gramStart"/>
      <w:r w:rsidRPr="00092444">
        <w:rPr>
          <w:rFonts w:ascii="標楷體" w:hAnsi="標楷體" w:hint="eastAsia"/>
          <w:color w:val="000000" w:themeColor="text1"/>
          <w:szCs w:val="32"/>
        </w:rPr>
        <w:t>114</w:t>
      </w:r>
      <w:proofErr w:type="gramEnd"/>
      <w:r w:rsidRPr="00092444">
        <w:rPr>
          <w:rFonts w:ascii="標楷體" w:hAnsi="標楷體" w:hint="eastAsia"/>
          <w:color w:val="000000" w:themeColor="text1"/>
          <w:szCs w:val="32"/>
        </w:rPr>
        <w:t>年度第2期請領補貼</w:t>
      </w:r>
      <w:proofErr w:type="gramStart"/>
      <w:r w:rsidRPr="00092444">
        <w:rPr>
          <w:rFonts w:ascii="標楷體" w:hAnsi="標楷體" w:hint="eastAsia"/>
          <w:color w:val="000000" w:themeColor="text1"/>
          <w:szCs w:val="32"/>
        </w:rPr>
        <w:t>彙整表所</w:t>
      </w:r>
      <w:proofErr w:type="gramEnd"/>
      <w:r w:rsidRPr="00092444">
        <w:rPr>
          <w:rFonts w:ascii="標楷體" w:hAnsi="標楷體" w:hint="eastAsia"/>
          <w:color w:val="000000" w:themeColor="text1"/>
          <w:szCs w:val="32"/>
        </w:rPr>
        <w:t>列5</w:t>
      </w:r>
      <w:r w:rsidRPr="00092444">
        <w:rPr>
          <w:rFonts w:ascii="標楷體" w:hAnsi="標楷體"/>
          <w:color w:val="000000" w:themeColor="text1"/>
          <w:szCs w:val="32"/>
        </w:rPr>
        <w:t>7</w:t>
      </w:r>
      <w:r w:rsidRPr="00092444">
        <w:rPr>
          <w:rFonts w:ascii="標楷體" w:hAnsi="標楷體" w:hint="eastAsia"/>
          <w:color w:val="000000" w:themeColor="text1"/>
          <w:szCs w:val="32"/>
        </w:rPr>
        <w:t>條營運路線，其中</w:t>
      </w:r>
      <w:r w:rsidR="00730303">
        <w:rPr>
          <w:rFonts w:ascii="標楷體" w:hAnsi="標楷體" w:hint="eastAsia"/>
          <w:color w:val="000000" w:themeColor="text1"/>
          <w:szCs w:val="32"/>
        </w:rPr>
        <w:t>平均每公里載客數</w:t>
      </w:r>
      <w:r w:rsidRPr="00092444">
        <w:rPr>
          <w:rFonts w:ascii="標楷體" w:hAnsi="標楷體" w:hint="eastAsia"/>
          <w:color w:val="000000" w:themeColor="text1"/>
          <w:szCs w:val="32"/>
        </w:rPr>
        <w:t>未達5人者占8.</w:t>
      </w:r>
      <w:r w:rsidRPr="00092444">
        <w:rPr>
          <w:rFonts w:ascii="標楷體" w:hAnsi="標楷體"/>
          <w:color w:val="000000" w:themeColor="text1"/>
          <w:szCs w:val="32"/>
        </w:rPr>
        <w:t>77</w:t>
      </w:r>
      <w:r w:rsidRPr="00092444">
        <w:rPr>
          <w:rFonts w:ascii="標楷體" w:hAnsi="標楷體" w:hint="eastAsia"/>
          <w:color w:val="000000" w:themeColor="text1"/>
          <w:szCs w:val="32"/>
        </w:rPr>
        <w:t>％（5條路線）、逾5人但未達10人者占3</w:t>
      </w:r>
      <w:r w:rsidRPr="00092444">
        <w:rPr>
          <w:rFonts w:ascii="標楷體" w:hAnsi="標楷體"/>
          <w:color w:val="000000" w:themeColor="text1"/>
          <w:szCs w:val="32"/>
        </w:rPr>
        <w:t>6.84</w:t>
      </w:r>
      <w:r w:rsidRPr="00092444">
        <w:rPr>
          <w:rFonts w:ascii="標楷體" w:hAnsi="標楷體" w:hint="eastAsia"/>
          <w:color w:val="000000" w:themeColor="text1"/>
          <w:szCs w:val="32"/>
        </w:rPr>
        <w:t>％（21條路線），計有26條路線載客情形不佳，且公車處申請虧損補貼需求由</w:t>
      </w:r>
      <w:proofErr w:type="gramStart"/>
      <w:r w:rsidRPr="00092444">
        <w:rPr>
          <w:rFonts w:ascii="標楷體" w:hAnsi="標楷體" w:hint="eastAsia"/>
          <w:color w:val="000000" w:themeColor="text1"/>
          <w:szCs w:val="32"/>
        </w:rPr>
        <w:t>112</w:t>
      </w:r>
      <w:proofErr w:type="gramEnd"/>
      <w:r w:rsidRPr="00092444">
        <w:rPr>
          <w:rFonts w:ascii="標楷體" w:hAnsi="標楷體" w:hint="eastAsia"/>
          <w:color w:val="000000" w:themeColor="text1"/>
          <w:szCs w:val="32"/>
        </w:rPr>
        <w:t>年度1億8,804萬餘元增至</w:t>
      </w:r>
      <w:proofErr w:type="gramStart"/>
      <w:r w:rsidRPr="00092444">
        <w:rPr>
          <w:rFonts w:ascii="標楷體" w:hAnsi="標楷體" w:hint="eastAsia"/>
          <w:color w:val="000000" w:themeColor="text1"/>
          <w:szCs w:val="32"/>
        </w:rPr>
        <w:t>114</w:t>
      </w:r>
      <w:proofErr w:type="gramEnd"/>
      <w:r w:rsidRPr="00092444">
        <w:rPr>
          <w:rFonts w:ascii="標楷體" w:hAnsi="標楷體" w:hint="eastAsia"/>
          <w:color w:val="000000" w:themeColor="text1"/>
          <w:szCs w:val="32"/>
        </w:rPr>
        <w:t>年度3億1,213萬餘元（同表</w:t>
      </w:r>
      <w:r w:rsidR="007E3D6F" w:rsidRPr="00092444">
        <w:rPr>
          <w:rFonts w:ascii="標楷體" w:hAnsi="標楷體" w:hint="eastAsia"/>
          <w:color w:val="000000" w:themeColor="text1"/>
          <w:szCs w:val="32"/>
        </w:rPr>
        <w:t>1</w:t>
      </w:r>
      <w:r w:rsidR="00AA03B8">
        <w:rPr>
          <w:rFonts w:ascii="標楷體" w:hAnsi="標楷體"/>
          <w:color w:val="000000" w:themeColor="text1"/>
          <w:szCs w:val="32"/>
        </w:rPr>
        <w:t>2</w:t>
      </w:r>
      <w:r w:rsidRPr="00092444">
        <w:rPr>
          <w:rFonts w:ascii="標楷體" w:hAnsi="標楷體"/>
          <w:color w:val="000000" w:themeColor="text1"/>
          <w:szCs w:val="32"/>
        </w:rPr>
        <w:t>）</w:t>
      </w:r>
      <w:r w:rsidRPr="00092444">
        <w:rPr>
          <w:rFonts w:ascii="標楷體" w:hAnsi="標楷體" w:hint="eastAsia"/>
          <w:color w:val="000000" w:themeColor="text1"/>
          <w:szCs w:val="32"/>
        </w:rPr>
        <w:t>，增幅達65.99％，然公車處尚未配合歷年研究成果確實</w:t>
      </w:r>
      <w:proofErr w:type="gramStart"/>
      <w:r w:rsidRPr="00092444">
        <w:rPr>
          <w:rFonts w:ascii="標楷體" w:hAnsi="標楷體" w:hint="eastAsia"/>
          <w:color w:val="000000" w:themeColor="text1"/>
          <w:szCs w:val="32"/>
        </w:rPr>
        <w:t>研</w:t>
      </w:r>
      <w:proofErr w:type="gramEnd"/>
      <w:r w:rsidRPr="00092444">
        <w:rPr>
          <w:rFonts w:ascii="標楷體" w:hAnsi="標楷體" w:hint="eastAsia"/>
          <w:color w:val="000000" w:themeColor="text1"/>
          <w:szCs w:val="32"/>
        </w:rPr>
        <w:t>議路線調整原則，經函請市政府</w:t>
      </w:r>
      <w:proofErr w:type="gramStart"/>
      <w:r w:rsidRPr="00092444">
        <w:rPr>
          <w:rFonts w:ascii="標楷體" w:hAnsi="標楷體" w:hint="eastAsia"/>
          <w:color w:val="000000" w:themeColor="text1"/>
          <w:szCs w:val="32"/>
        </w:rPr>
        <w:t>研謀妥處</w:t>
      </w:r>
      <w:proofErr w:type="gramEnd"/>
      <w:r w:rsidRPr="00092444">
        <w:rPr>
          <w:rFonts w:ascii="標楷體" w:hAnsi="標楷體" w:hint="eastAsia"/>
          <w:color w:val="000000" w:themeColor="text1"/>
          <w:szCs w:val="32"/>
        </w:rPr>
        <w:t>，確保有限補貼資源運用效率，</w:t>
      </w:r>
      <w:proofErr w:type="gramStart"/>
      <w:r w:rsidRPr="00092444">
        <w:rPr>
          <w:rFonts w:ascii="標楷體" w:hAnsi="標楷體" w:hint="eastAsia"/>
          <w:color w:val="000000" w:themeColor="text1"/>
          <w:szCs w:val="32"/>
        </w:rPr>
        <w:t>俾</w:t>
      </w:r>
      <w:proofErr w:type="gramEnd"/>
      <w:r w:rsidRPr="00092444">
        <w:rPr>
          <w:rFonts w:ascii="標楷體" w:hAnsi="標楷體" w:hint="eastAsia"/>
          <w:color w:val="000000" w:themeColor="text1"/>
          <w:szCs w:val="32"/>
        </w:rPr>
        <w:t>利市區公車永續經營。據復：</w:t>
      </w:r>
      <w:r w:rsidRPr="00092444">
        <w:rPr>
          <w:rFonts w:ascii="標楷體" w:hAnsi="標楷體"/>
        </w:rPr>
        <w:t>持續督導公車處</w:t>
      </w:r>
      <w:proofErr w:type="gramStart"/>
      <w:r w:rsidRPr="00092444">
        <w:rPr>
          <w:rFonts w:ascii="標楷體" w:hAnsi="標楷體" w:hint="eastAsia"/>
          <w:color w:val="000000" w:themeColor="text1"/>
          <w:szCs w:val="32"/>
        </w:rPr>
        <w:t>撙</w:t>
      </w:r>
      <w:proofErr w:type="gramEnd"/>
      <w:r w:rsidRPr="00092444">
        <w:rPr>
          <w:rFonts w:ascii="標楷體" w:hAnsi="標楷體" w:hint="eastAsia"/>
          <w:color w:val="000000" w:themeColor="text1"/>
          <w:szCs w:val="32"/>
        </w:rPr>
        <w:t>節開支及</w:t>
      </w:r>
      <w:r w:rsidRPr="00092444">
        <w:rPr>
          <w:rFonts w:ascii="標楷體" w:hAnsi="標楷體"/>
        </w:rPr>
        <w:t>提升營運效率，</w:t>
      </w:r>
      <w:r w:rsidRPr="00092444">
        <w:rPr>
          <w:rFonts w:ascii="標楷體" w:hAnsi="標楷體" w:hint="eastAsia"/>
        </w:rPr>
        <w:t>並</w:t>
      </w:r>
      <w:r w:rsidRPr="00092444">
        <w:rPr>
          <w:rFonts w:ascii="標楷體" w:hAnsi="標楷體"/>
        </w:rPr>
        <w:t>提報運價差額補貼預算，</w:t>
      </w:r>
      <w:r w:rsidRPr="00092444">
        <w:rPr>
          <w:rFonts w:ascii="標楷體" w:hAnsi="標楷體" w:hint="eastAsia"/>
          <w:color w:val="000000" w:themeColor="text1"/>
          <w:szCs w:val="32"/>
        </w:rPr>
        <w:t>爭取市議會同意，並</w:t>
      </w:r>
      <w:proofErr w:type="gramStart"/>
      <w:r w:rsidRPr="00092444">
        <w:rPr>
          <w:rFonts w:ascii="標楷體" w:hAnsi="標楷體" w:hint="eastAsia"/>
          <w:color w:val="000000" w:themeColor="text1"/>
          <w:szCs w:val="32"/>
        </w:rPr>
        <w:t>俟</w:t>
      </w:r>
      <w:proofErr w:type="gramEnd"/>
      <w:r w:rsidRPr="00092444">
        <w:rPr>
          <w:rFonts w:ascii="標楷體" w:hAnsi="標楷體"/>
        </w:rPr>
        <w:t>中央開放受理115年公共運輸計畫補助，</w:t>
      </w:r>
      <w:r w:rsidRPr="00092444">
        <w:rPr>
          <w:rFonts w:ascii="標楷體" w:hAnsi="標楷體" w:hint="eastAsia"/>
        </w:rPr>
        <w:t>積極</w:t>
      </w:r>
      <w:r w:rsidRPr="00092444">
        <w:rPr>
          <w:rFonts w:ascii="標楷體" w:hAnsi="標楷體"/>
        </w:rPr>
        <w:t>申請補助營運虧損；</w:t>
      </w:r>
      <w:r w:rsidRPr="00092444">
        <w:rPr>
          <w:rFonts w:ascii="標楷體" w:hAnsi="標楷體" w:hint="eastAsia"/>
        </w:rPr>
        <w:t>另</w:t>
      </w:r>
      <w:r w:rsidRPr="00092444">
        <w:rPr>
          <w:rFonts w:ascii="標楷體" w:hAnsi="標楷體"/>
        </w:rPr>
        <w:t>將配合「公車路網優化及營運績效改善研究案」成果報告</w:t>
      </w:r>
      <w:r w:rsidRPr="00092444">
        <w:rPr>
          <w:rFonts w:ascii="標楷體" w:hAnsi="標楷體" w:hint="eastAsia"/>
        </w:rPr>
        <w:t>、</w:t>
      </w:r>
      <w:r w:rsidRPr="00092444">
        <w:rPr>
          <w:rFonts w:ascii="標楷體" w:hAnsi="標楷體"/>
        </w:rPr>
        <w:t>引進電動公車時程</w:t>
      </w:r>
      <w:r w:rsidRPr="00092444">
        <w:rPr>
          <w:rFonts w:ascii="標楷體" w:hAnsi="標楷體" w:hint="eastAsia"/>
        </w:rPr>
        <w:t>及公車處上下車刷卡資料等，據以</w:t>
      </w:r>
      <w:r w:rsidRPr="00092444">
        <w:rPr>
          <w:rFonts w:ascii="標楷體" w:hAnsi="標楷體"/>
        </w:rPr>
        <w:t>檢討及調整路線及班次。</w:t>
      </w:r>
    </w:p>
    <w:p w14:paraId="5ECA7E09" w14:textId="368B2B26" w:rsidR="00A133BD" w:rsidRPr="00092444" w:rsidRDefault="00A133BD" w:rsidP="00DB2D26">
      <w:pPr>
        <w:overflowPunct w:val="0"/>
        <w:snapToGrid w:val="0"/>
        <w:spacing w:line="450" w:lineRule="exact"/>
        <w:ind w:firstLineChars="200" w:firstLine="494"/>
        <w:jc w:val="both"/>
        <w:rPr>
          <w:rFonts w:ascii="標楷體" w:hAnsi="標楷體"/>
          <w:color w:val="000000" w:themeColor="text1"/>
          <w:szCs w:val="32"/>
        </w:rPr>
      </w:pPr>
      <w:r w:rsidRPr="00092444">
        <w:rPr>
          <w:rFonts w:ascii="標楷體" w:hAnsi="標楷體"/>
          <w:b/>
          <w:bCs/>
          <w:color w:val="000000" w:themeColor="text1"/>
          <w:szCs w:val="32"/>
        </w:rPr>
        <w:t>2.</w:t>
      </w:r>
      <w:r w:rsidRPr="00092444">
        <w:rPr>
          <w:rFonts w:ascii="標楷體" w:hAnsi="標楷體" w:hint="eastAsia"/>
          <w:b/>
          <w:bCs/>
          <w:color w:val="000000" w:themeColor="text1"/>
          <w:szCs w:val="32"/>
        </w:rPr>
        <w:t>推動市區公車全面電動化並辦理公車</w:t>
      </w:r>
      <w:proofErr w:type="gramStart"/>
      <w:r w:rsidRPr="00092444">
        <w:rPr>
          <w:rFonts w:ascii="標楷體" w:hAnsi="標楷體" w:hint="eastAsia"/>
          <w:b/>
          <w:bCs/>
          <w:color w:val="000000" w:themeColor="text1"/>
          <w:szCs w:val="32"/>
        </w:rPr>
        <w:t>汰</w:t>
      </w:r>
      <w:proofErr w:type="gramEnd"/>
      <w:r w:rsidRPr="00092444">
        <w:rPr>
          <w:rFonts w:ascii="標楷體" w:hAnsi="標楷體" w:hint="eastAsia"/>
          <w:b/>
          <w:bCs/>
          <w:color w:val="000000" w:themeColor="text1"/>
          <w:szCs w:val="32"/>
        </w:rPr>
        <w:t>換及場站建置，惟</w:t>
      </w:r>
      <w:proofErr w:type="gramStart"/>
      <w:r w:rsidRPr="00092444">
        <w:rPr>
          <w:rFonts w:ascii="標楷體" w:hAnsi="標楷體" w:hint="eastAsia"/>
          <w:b/>
          <w:bCs/>
          <w:color w:val="000000" w:themeColor="text1"/>
          <w:szCs w:val="32"/>
        </w:rPr>
        <w:t>汰</w:t>
      </w:r>
      <w:proofErr w:type="gramEnd"/>
      <w:r w:rsidRPr="00092444">
        <w:rPr>
          <w:rFonts w:ascii="標楷體" w:hAnsi="標楷體" w:hint="eastAsia"/>
          <w:b/>
          <w:bCs/>
          <w:color w:val="000000" w:themeColor="text1"/>
          <w:szCs w:val="32"/>
        </w:rPr>
        <w:t>換經費較原規劃需求增幅逾</w:t>
      </w:r>
      <w:proofErr w:type="gramStart"/>
      <w:r w:rsidRPr="00092444">
        <w:rPr>
          <w:rFonts w:ascii="標楷體" w:hAnsi="標楷體"/>
          <w:b/>
          <w:bCs/>
          <w:color w:val="000000" w:themeColor="text1"/>
          <w:szCs w:val="32"/>
        </w:rPr>
        <w:t>2</w:t>
      </w:r>
      <w:r w:rsidRPr="00092444">
        <w:rPr>
          <w:rFonts w:ascii="標楷體" w:hAnsi="標楷體" w:hint="eastAsia"/>
          <w:b/>
          <w:bCs/>
          <w:color w:val="000000" w:themeColor="text1"/>
          <w:szCs w:val="32"/>
        </w:rPr>
        <w:t>成</w:t>
      </w:r>
      <w:proofErr w:type="gramEnd"/>
      <w:r w:rsidRPr="00092444">
        <w:rPr>
          <w:rFonts w:ascii="標楷體" w:hAnsi="標楷體" w:hint="eastAsia"/>
          <w:b/>
          <w:bCs/>
          <w:color w:val="000000" w:themeColor="text1"/>
          <w:szCs w:val="32"/>
        </w:rPr>
        <w:t>，又計畫執行時程管控未</w:t>
      </w:r>
      <w:proofErr w:type="gramStart"/>
      <w:r w:rsidRPr="00092444">
        <w:rPr>
          <w:rFonts w:ascii="標楷體" w:hAnsi="標楷體" w:hint="eastAsia"/>
          <w:b/>
          <w:bCs/>
          <w:color w:val="000000" w:themeColor="text1"/>
          <w:szCs w:val="32"/>
        </w:rPr>
        <w:t>臻</w:t>
      </w:r>
      <w:proofErr w:type="gramEnd"/>
      <w:r w:rsidRPr="00092444">
        <w:rPr>
          <w:rFonts w:ascii="標楷體" w:hAnsi="標楷體" w:hint="eastAsia"/>
          <w:b/>
          <w:bCs/>
          <w:color w:val="000000" w:themeColor="text1"/>
          <w:szCs w:val="32"/>
        </w:rPr>
        <w:t>周妥，不利領牌交車與場站建置無縫銜接：</w:t>
      </w:r>
      <w:r w:rsidRPr="00092444">
        <w:rPr>
          <w:rFonts w:ascii="標楷體" w:hAnsi="標楷體" w:hint="eastAsia"/>
          <w:color w:val="000000" w:themeColor="text1"/>
          <w:szCs w:val="32"/>
        </w:rPr>
        <w:t>交通處為配合2030年市區公車全面電動化政策，於112年9月委託辦理「基隆市推動車輛汰舊換新電動大客車規劃案」（下稱委託規劃案），規劃於114至115年度全數</w:t>
      </w:r>
      <w:proofErr w:type="gramStart"/>
      <w:r w:rsidRPr="00092444">
        <w:rPr>
          <w:rFonts w:ascii="標楷體" w:hAnsi="標楷體" w:hint="eastAsia"/>
          <w:color w:val="000000" w:themeColor="text1"/>
          <w:szCs w:val="32"/>
        </w:rPr>
        <w:t>汰</w:t>
      </w:r>
      <w:proofErr w:type="gramEnd"/>
      <w:r w:rsidRPr="00092444">
        <w:rPr>
          <w:rFonts w:ascii="標楷體" w:hAnsi="標楷體" w:hint="eastAsia"/>
          <w:color w:val="000000" w:themeColor="text1"/>
          <w:szCs w:val="32"/>
        </w:rPr>
        <w:t>換現有164輛燃油公車及設置8處充電場站，總經費需求18億6,097萬餘元。經查公車處考量推動全面</w:t>
      </w:r>
      <w:proofErr w:type="gramStart"/>
      <w:r w:rsidRPr="00092444">
        <w:rPr>
          <w:rFonts w:ascii="標楷體" w:hAnsi="標楷體" w:hint="eastAsia"/>
          <w:color w:val="000000" w:themeColor="text1"/>
          <w:szCs w:val="32"/>
        </w:rPr>
        <w:t>汰</w:t>
      </w:r>
      <w:proofErr w:type="gramEnd"/>
      <w:r w:rsidRPr="00092444">
        <w:rPr>
          <w:rFonts w:ascii="標楷體" w:hAnsi="標楷體" w:hint="eastAsia"/>
          <w:color w:val="000000" w:themeColor="text1"/>
          <w:szCs w:val="32"/>
        </w:rPr>
        <w:t>換電動大客車經費規模龐鉅且相關作業繁雜，於114年6月辦理「電動大客車汰舊換新計畫委託技術服務案」，又委託技術服務廠商（下稱委託廠商）於同年12月提出基本設計報告書（修正五版），較原委託規劃案所列經費需求增加4億8,141萬餘元，增幅達25.87％（逾</w:t>
      </w:r>
      <w:proofErr w:type="gramStart"/>
      <w:r w:rsidRPr="00092444">
        <w:rPr>
          <w:rFonts w:ascii="標楷體" w:hAnsi="標楷體" w:hint="eastAsia"/>
          <w:color w:val="000000" w:themeColor="text1"/>
          <w:szCs w:val="32"/>
        </w:rPr>
        <w:t>2成</w:t>
      </w:r>
      <w:proofErr w:type="gramEnd"/>
      <w:r w:rsidRPr="00092444">
        <w:rPr>
          <w:rFonts w:ascii="標楷體" w:hAnsi="標楷體" w:hint="eastAsia"/>
          <w:color w:val="000000" w:themeColor="text1"/>
          <w:szCs w:val="32"/>
        </w:rPr>
        <w:t>），產生巨額財務缺口，雖有交通部公路局及市政府補助部分購車款，然公車處仍須負擔6億807萬元，為原規劃融資貸款金額1億8,000萬</w:t>
      </w:r>
      <w:r w:rsidR="00C54E4C">
        <w:rPr>
          <w:rFonts w:ascii="標楷體" w:hAnsi="標楷體" w:hint="eastAsia"/>
          <w:color w:val="000000" w:themeColor="text1"/>
          <w:szCs w:val="32"/>
        </w:rPr>
        <w:t>元</w:t>
      </w:r>
      <w:r w:rsidRPr="00092444">
        <w:rPr>
          <w:rFonts w:ascii="標楷體" w:hAnsi="標楷體" w:hint="eastAsia"/>
          <w:color w:val="000000" w:themeColor="text1"/>
          <w:szCs w:val="32"/>
        </w:rPr>
        <w:t>之3.38倍，且公車處持續</w:t>
      </w:r>
      <w:proofErr w:type="gramStart"/>
      <w:r w:rsidRPr="00092444">
        <w:rPr>
          <w:rFonts w:ascii="標楷體" w:hAnsi="標楷體" w:hint="eastAsia"/>
          <w:color w:val="000000" w:themeColor="text1"/>
          <w:szCs w:val="32"/>
        </w:rPr>
        <w:t>以舉新還</w:t>
      </w:r>
      <w:proofErr w:type="gramEnd"/>
      <w:r w:rsidRPr="00092444">
        <w:rPr>
          <w:rFonts w:ascii="標楷體" w:hAnsi="標楷體" w:hint="eastAsia"/>
          <w:color w:val="000000" w:themeColor="text1"/>
          <w:szCs w:val="32"/>
        </w:rPr>
        <w:t>舊方式辦理銀行借款，未配合負擔能力妥謀財源或</w:t>
      </w:r>
      <w:proofErr w:type="gramStart"/>
      <w:r w:rsidRPr="00092444">
        <w:rPr>
          <w:rFonts w:ascii="標楷體" w:hAnsi="標楷體" w:hint="eastAsia"/>
          <w:color w:val="000000" w:themeColor="text1"/>
          <w:szCs w:val="32"/>
        </w:rPr>
        <w:t>研</w:t>
      </w:r>
      <w:proofErr w:type="gramEnd"/>
      <w:r w:rsidRPr="00092444">
        <w:rPr>
          <w:rFonts w:ascii="標楷體" w:hAnsi="標楷體" w:hint="eastAsia"/>
          <w:color w:val="000000" w:themeColor="text1"/>
          <w:szCs w:val="32"/>
        </w:rPr>
        <w:t>議替代方案，恐加劇事業財務風險；另114至115年度預計</w:t>
      </w:r>
      <w:proofErr w:type="gramStart"/>
      <w:r w:rsidRPr="00092444">
        <w:rPr>
          <w:rFonts w:ascii="標楷體" w:hAnsi="標楷體" w:hint="eastAsia"/>
          <w:color w:val="000000" w:themeColor="text1"/>
          <w:szCs w:val="32"/>
        </w:rPr>
        <w:t>汰</w:t>
      </w:r>
      <w:proofErr w:type="gramEnd"/>
      <w:r w:rsidRPr="00092444">
        <w:rPr>
          <w:rFonts w:ascii="標楷體" w:hAnsi="標楷體" w:hint="eastAsia"/>
          <w:color w:val="000000" w:themeColor="text1"/>
          <w:szCs w:val="32"/>
        </w:rPr>
        <w:t>換57輛，僅為原規劃</w:t>
      </w:r>
      <w:proofErr w:type="gramStart"/>
      <w:r w:rsidRPr="00092444">
        <w:rPr>
          <w:rFonts w:ascii="標楷體" w:hAnsi="標楷體" w:hint="eastAsia"/>
          <w:color w:val="000000" w:themeColor="text1"/>
          <w:szCs w:val="32"/>
        </w:rPr>
        <w:t>汰</w:t>
      </w:r>
      <w:proofErr w:type="gramEnd"/>
      <w:r w:rsidRPr="00092444">
        <w:rPr>
          <w:rFonts w:ascii="標楷體" w:hAnsi="標楷體" w:hint="eastAsia"/>
          <w:color w:val="000000" w:themeColor="text1"/>
          <w:szCs w:val="32"/>
        </w:rPr>
        <w:t>換164輛燃油公車之34.76％，推動進程顯有大幅落後情事。</w:t>
      </w:r>
      <w:r w:rsidRPr="00092444">
        <w:rPr>
          <w:rFonts w:ascii="標楷體" w:hAnsi="標楷體" w:hint="eastAsia"/>
          <w:szCs w:val="32"/>
        </w:rPr>
        <w:t>復查委託廠商規劃公車處採購電動大客車</w:t>
      </w:r>
      <w:proofErr w:type="gramStart"/>
      <w:r w:rsidRPr="00092444">
        <w:rPr>
          <w:rFonts w:ascii="標楷體" w:hAnsi="標楷體" w:hint="eastAsia"/>
          <w:szCs w:val="32"/>
        </w:rPr>
        <w:t>採</w:t>
      </w:r>
      <w:proofErr w:type="gramEnd"/>
      <w:r w:rsidRPr="00092444">
        <w:rPr>
          <w:rFonts w:ascii="標楷體" w:hAnsi="標楷體" w:hint="eastAsia"/>
          <w:szCs w:val="32"/>
        </w:rPr>
        <w:t>分批辦理招標策略，並分2階段發包採購車輛及土建工程（場站）建置標案，惟規劃整體進度時程未確實</w:t>
      </w:r>
      <w:proofErr w:type="gramStart"/>
      <w:r w:rsidRPr="00092444">
        <w:rPr>
          <w:rFonts w:ascii="標楷體" w:hAnsi="標楷體" w:hint="eastAsia"/>
          <w:szCs w:val="32"/>
        </w:rPr>
        <w:t>拆分購車</w:t>
      </w:r>
      <w:proofErr w:type="gramEnd"/>
      <w:r w:rsidRPr="00092444">
        <w:rPr>
          <w:rFonts w:ascii="標楷體" w:hAnsi="標楷體" w:hint="eastAsia"/>
          <w:szCs w:val="32"/>
        </w:rPr>
        <w:t>及</w:t>
      </w:r>
      <w:proofErr w:type="gramStart"/>
      <w:r w:rsidRPr="00092444">
        <w:rPr>
          <w:rFonts w:ascii="標楷體" w:hAnsi="標楷體" w:hint="eastAsia"/>
          <w:szCs w:val="32"/>
        </w:rPr>
        <w:t>場站標案</w:t>
      </w:r>
      <w:proofErr w:type="gramEnd"/>
      <w:r w:rsidRPr="00092444">
        <w:rPr>
          <w:rFonts w:ascii="標楷體" w:hAnsi="標楷體" w:hint="eastAsia"/>
          <w:szCs w:val="32"/>
        </w:rPr>
        <w:t>工作項目，致未能有效管控項目間配合進度，且實際辦理期程已有落後，又公車處因購車成本提高及補助經費有限而調整各年度預計</w:t>
      </w:r>
      <w:proofErr w:type="gramStart"/>
      <w:r w:rsidRPr="00092444">
        <w:rPr>
          <w:rFonts w:ascii="標楷體" w:hAnsi="標楷體" w:hint="eastAsia"/>
          <w:szCs w:val="32"/>
        </w:rPr>
        <w:t>汰</w:t>
      </w:r>
      <w:proofErr w:type="gramEnd"/>
      <w:r w:rsidRPr="00092444">
        <w:rPr>
          <w:rFonts w:ascii="標楷體" w:hAnsi="標楷體" w:hint="eastAsia"/>
          <w:szCs w:val="32"/>
        </w:rPr>
        <w:t>換數量，然委託廠商亦未配合重新檢討更新整體時程規劃，不利各項作業銜接並影響投入營運時程，另</w:t>
      </w:r>
      <w:r w:rsidRPr="00092444">
        <w:rPr>
          <w:rFonts w:ascii="標楷體" w:hAnsi="標楷體" w:hint="eastAsia"/>
          <w:color w:val="000000" w:themeColor="text1"/>
          <w:szCs w:val="32"/>
        </w:rPr>
        <w:t>截至114年底公車平均車齡為10.09年，已有150輛</w:t>
      </w:r>
      <w:r w:rsidRPr="00092444">
        <w:rPr>
          <w:rFonts w:ascii="標楷體" w:hAnsi="標楷體" w:hint="eastAsia"/>
          <w:color w:val="000000" w:themeColor="text1"/>
          <w:szCs w:val="32"/>
        </w:rPr>
        <w:lastRenderedPageBreak/>
        <w:t>超過8年（占比88.24％），甚有42輛車齡已逾12年（占比24.71％），車齡</w:t>
      </w:r>
      <w:proofErr w:type="gramStart"/>
      <w:r w:rsidRPr="00092444">
        <w:rPr>
          <w:rFonts w:ascii="標楷體" w:hAnsi="標楷體" w:hint="eastAsia"/>
          <w:color w:val="000000" w:themeColor="text1"/>
          <w:szCs w:val="32"/>
        </w:rPr>
        <w:t>老舊肇致</w:t>
      </w:r>
      <w:proofErr w:type="gramEnd"/>
      <w:r w:rsidRPr="00092444">
        <w:rPr>
          <w:rFonts w:ascii="標楷體" w:hAnsi="標楷體" w:hint="eastAsia"/>
          <w:color w:val="000000" w:themeColor="text1"/>
          <w:szCs w:val="32"/>
        </w:rPr>
        <w:t>拋錨事件頻傳，影響市民搭乘體驗及行車安全，</w:t>
      </w:r>
      <w:proofErr w:type="gramStart"/>
      <w:r w:rsidRPr="00092444">
        <w:rPr>
          <w:rFonts w:ascii="標楷體" w:hAnsi="標楷體" w:hint="eastAsia"/>
          <w:color w:val="000000" w:themeColor="text1"/>
          <w:szCs w:val="32"/>
        </w:rPr>
        <w:t>汰</w:t>
      </w:r>
      <w:proofErr w:type="gramEnd"/>
      <w:r w:rsidRPr="00092444">
        <w:rPr>
          <w:rFonts w:ascii="標楷體" w:hAnsi="標楷體" w:hint="eastAsia"/>
          <w:color w:val="000000" w:themeColor="text1"/>
          <w:szCs w:val="32"/>
        </w:rPr>
        <w:t>換公車需求殷切。以上，經函請公車處加強籌措財源，並評估財務負擔量能檢討設計方案，同時督促委託廠商確實檢討計畫執行排程，落實時程管控，</w:t>
      </w:r>
      <w:proofErr w:type="gramStart"/>
      <w:r w:rsidRPr="00092444">
        <w:rPr>
          <w:rFonts w:ascii="標楷體" w:hAnsi="標楷體" w:hint="eastAsia"/>
          <w:color w:val="000000" w:themeColor="text1"/>
          <w:szCs w:val="32"/>
        </w:rPr>
        <w:t>俾</w:t>
      </w:r>
      <w:proofErr w:type="gramEnd"/>
      <w:r w:rsidRPr="00092444">
        <w:rPr>
          <w:rFonts w:ascii="標楷體" w:hAnsi="標楷體" w:hint="eastAsia"/>
          <w:color w:val="000000" w:themeColor="text1"/>
          <w:szCs w:val="32"/>
        </w:rPr>
        <w:t>如期提供電動公車服務。據復：將檢討場站設計方案，並爭取市政府增加補助預算，以降低建置成本及財務衝擊；另將滾動檢討交車、電力供給及工程進度，督促廠商依實況修正時程規劃並落實管控作業，以強化介面整合及推動進度；</w:t>
      </w:r>
      <w:proofErr w:type="gramStart"/>
      <w:r w:rsidRPr="00092444">
        <w:rPr>
          <w:rFonts w:ascii="標楷體" w:hAnsi="標楷體" w:hint="eastAsia"/>
          <w:color w:val="000000" w:themeColor="text1"/>
          <w:szCs w:val="32"/>
        </w:rPr>
        <w:t>汰</w:t>
      </w:r>
      <w:proofErr w:type="gramEnd"/>
      <w:r w:rsidRPr="00092444">
        <w:rPr>
          <w:rFonts w:ascii="標楷體" w:hAnsi="標楷體" w:hint="eastAsia"/>
          <w:color w:val="000000" w:themeColor="text1"/>
          <w:szCs w:val="32"/>
        </w:rPr>
        <w:t>換電動公車過渡期間，亦持續規劃租賃低地板公車，並評估購買</w:t>
      </w:r>
      <w:proofErr w:type="gramStart"/>
      <w:r w:rsidRPr="00092444">
        <w:rPr>
          <w:rFonts w:ascii="標楷體" w:hAnsi="標楷體" w:hint="eastAsia"/>
          <w:color w:val="000000" w:themeColor="text1"/>
          <w:szCs w:val="32"/>
        </w:rPr>
        <w:t>中古乙</w:t>
      </w:r>
      <w:proofErr w:type="gramEnd"/>
      <w:r w:rsidRPr="00092444">
        <w:rPr>
          <w:rFonts w:ascii="標楷體" w:hAnsi="標楷體" w:hint="eastAsia"/>
          <w:color w:val="000000" w:themeColor="text1"/>
          <w:szCs w:val="32"/>
        </w:rPr>
        <w:t>類大客車之可行性。</w:t>
      </w:r>
    </w:p>
    <w:p w14:paraId="19520E2B" w14:textId="2B026922" w:rsidR="00A133BD" w:rsidRPr="00092444" w:rsidRDefault="00DB2D26" w:rsidP="00092444">
      <w:pPr>
        <w:kinsoku w:val="0"/>
        <w:overflowPunct w:val="0"/>
        <w:snapToGrid w:val="0"/>
        <w:spacing w:line="470" w:lineRule="exact"/>
        <w:ind w:firstLineChars="200" w:firstLine="494"/>
        <w:jc w:val="both"/>
        <w:rPr>
          <w:rFonts w:ascii="標楷體" w:hAnsi="標楷體"/>
          <w:b/>
          <w:bCs/>
          <w:color w:val="000000" w:themeColor="text1"/>
          <w:szCs w:val="32"/>
        </w:rPr>
      </w:pPr>
      <w:r w:rsidRPr="00DB2D26">
        <w:rPr>
          <w:rFonts w:ascii="標楷體" w:hAnsi="標楷體"/>
          <w:noProof/>
          <w:color w:val="000000" w:themeColor="text1"/>
          <w:szCs w:val="32"/>
        </w:rPr>
        <mc:AlternateContent>
          <mc:Choice Requires="wps">
            <w:drawing>
              <wp:anchor distT="45720" distB="45720" distL="71755" distR="71755" simplePos="0" relativeHeight="251766784" behindDoc="1" locked="0" layoutInCell="1" allowOverlap="1" wp14:anchorId="032057F0" wp14:editId="4424DD27">
                <wp:simplePos x="0" y="0"/>
                <wp:positionH relativeFrom="margin">
                  <wp:posOffset>2740660</wp:posOffset>
                </wp:positionH>
                <wp:positionV relativeFrom="margin">
                  <wp:posOffset>5982970</wp:posOffset>
                </wp:positionV>
                <wp:extent cx="3554095" cy="2944495"/>
                <wp:effectExtent l="0" t="0" r="27305" b="27305"/>
                <wp:wrapTight wrapText="bothSides">
                  <wp:wrapPolygon edited="0">
                    <wp:start x="0" y="0"/>
                    <wp:lineTo x="0" y="21661"/>
                    <wp:lineTo x="21650" y="21661"/>
                    <wp:lineTo x="21650" y="0"/>
                    <wp:lineTo x="0" y="0"/>
                  </wp:wrapPolygon>
                </wp:wrapTight>
                <wp:docPr id="17717538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095" cy="2944495"/>
                        </a:xfrm>
                        <a:prstGeom prst="rect">
                          <a:avLst/>
                        </a:prstGeom>
                        <a:solidFill>
                          <a:srgbClr val="FFFFFF"/>
                        </a:solidFill>
                        <a:ln w="9525">
                          <a:solidFill>
                            <a:sysClr val="window" lastClr="FFFFFF"/>
                          </a:solidFill>
                          <a:miter lim="800000"/>
                          <a:headEnd/>
                          <a:tailEnd/>
                        </a:ln>
                      </wps:spPr>
                      <wps:txbx>
                        <w:txbxContent>
                          <w:p w14:paraId="5283459A" w14:textId="58C41EF3" w:rsidR="00DB2D26" w:rsidRPr="00713D01" w:rsidRDefault="00DB2D26" w:rsidP="00DB2D26">
                            <w:pPr>
                              <w:spacing w:afterLines="10" w:after="50" w:line="300" w:lineRule="exact"/>
                              <w:jc w:val="center"/>
                              <w:rPr>
                                <w:rFonts w:ascii="標楷體" w:hAnsi="標楷體" w:cs="Calibri Light"/>
                                <w:b/>
                                <w:color w:val="000000"/>
                                <w:szCs w:val="32"/>
                              </w:rPr>
                            </w:pPr>
                            <w:r w:rsidRPr="00713D01">
                              <w:rPr>
                                <w:rFonts w:ascii="標楷體" w:hAnsi="標楷體" w:cs="Calibri Light" w:hint="eastAsia"/>
                                <w:b/>
                                <w:color w:val="000000"/>
                                <w:szCs w:val="32"/>
                              </w:rPr>
                              <w:t>表</w:t>
                            </w:r>
                            <w:r>
                              <w:rPr>
                                <w:rFonts w:ascii="標楷體" w:hAnsi="標楷體" w:cs="Calibri Light"/>
                                <w:b/>
                                <w:color w:val="000000"/>
                                <w:szCs w:val="32"/>
                              </w:rPr>
                              <w:t>1</w:t>
                            </w:r>
                            <w:r w:rsidR="00B10DBF">
                              <w:rPr>
                                <w:rFonts w:ascii="標楷體" w:hAnsi="標楷體" w:cs="Calibri Light"/>
                                <w:b/>
                                <w:color w:val="000000"/>
                                <w:szCs w:val="32"/>
                              </w:rPr>
                              <w:t>3</w:t>
                            </w:r>
                            <w:r w:rsidRPr="00713D01">
                              <w:rPr>
                                <w:rFonts w:ascii="標楷體" w:hAnsi="標楷體" w:cs="Calibri Light" w:hint="eastAsia"/>
                                <w:b/>
                                <w:color w:val="000000"/>
                                <w:szCs w:val="32"/>
                              </w:rPr>
                              <w:t xml:space="preserve">　5</w:t>
                            </w:r>
                            <w:r w:rsidRPr="00713D01">
                              <w:rPr>
                                <w:rFonts w:ascii="標楷體" w:hAnsi="標楷體" w:cs="Calibri Light"/>
                                <w:b/>
                                <w:color w:val="000000"/>
                                <w:szCs w:val="32"/>
                              </w:rPr>
                              <w:t>01</w:t>
                            </w:r>
                            <w:r w:rsidRPr="00713D01">
                              <w:rPr>
                                <w:rFonts w:ascii="標楷體" w:hAnsi="標楷體" w:cs="Calibri Light" w:hint="eastAsia"/>
                                <w:b/>
                                <w:color w:val="000000"/>
                                <w:szCs w:val="32"/>
                              </w:rPr>
                              <w:t>國家新城路線車輛行駛休息時間</w:t>
                            </w:r>
                          </w:p>
                          <w:tbl>
                            <w:tblPr>
                              <w:tblStyle w:val="31"/>
                              <w:tblW w:w="5000" w:type="pct"/>
                              <w:tblInd w:w="0" w:type="dxa"/>
                              <w:tblCellMar>
                                <w:left w:w="0" w:type="dxa"/>
                                <w:right w:w="0" w:type="dxa"/>
                              </w:tblCellMar>
                              <w:tblLook w:val="04A0" w:firstRow="1" w:lastRow="0" w:firstColumn="1" w:lastColumn="0" w:noHBand="0" w:noVBand="1"/>
                            </w:tblPr>
                            <w:tblGrid>
                              <w:gridCol w:w="770"/>
                              <w:gridCol w:w="771"/>
                              <w:gridCol w:w="1212"/>
                              <w:gridCol w:w="1022"/>
                              <w:gridCol w:w="1525"/>
                            </w:tblGrid>
                            <w:tr w:rsidR="00DB2D26" w:rsidRPr="00DB2D26" w14:paraId="33734590" w14:textId="77777777" w:rsidTr="007E3D6F">
                              <w:trPr>
                                <w:trHeight w:val="397"/>
                              </w:trPr>
                              <w:tc>
                                <w:tcPr>
                                  <w:tcW w:w="727" w:type="pct"/>
                                  <w:vAlign w:val="center"/>
                                </w:tcPr>
                                <w:p w14:paraId="11120335"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駕駛員</w:t>
                                  </w:r>
                                </w:p>
                              </w:tc>
                              <w:tc>
                                <w:tcPr>
                                  <w:tcW w:w="727" w:type="pct"/>
                                  <w:vAlign w:val="center"/>
                                </w:tcPr>
                                <w:p w14:paraId="7B11CF0F"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班別</w:t>
                                  </w:r>
                                </w:p>
                              </w:tc>
                              <w:tc>
                                <w:tcPr>
                                  <w:tcW w:w="1143" w:type="pct"/>
                                  <w:vAlign w:val="center"/>
                                </w:tcPr>
                                <w:p w14:paraId="7541653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當日</w:t>
                                  </w:r>
                                </w:p>
                                <w:p w14:paraId="68D5B97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駕車時間</w:t>
                                  </w:r>
                                </w:p>
                              </w:tc>
                              <w:tc>
                                <w:tcPr>
                                  <w:tcW w:w="964" w:type="pct"/>
                                  <w:vAlign w:val="center"/>
                                </w:tcPr>
                                <w:p w14:paraId="6A39D2A4"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當日</w:t>
                                  </w:r>
                                </w:p>
                                <w:p w14:paraId="4752BC7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休息時間</w:t>
                                  </w:r>
                                </w:p>
                              </w:tc>
                              <w:tc>
                                <w:tcPr>
                                  <w:tcW w:w="1440" w:type="pct"/>
                                  <w:vAlign w:val="center"/>
                                </w:tcPr>
                                <w:p w14:paraId="4C13ECE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連續駕車時間</w:t>
                                  </w:r>
                                </w:p>
                              </w:tc>
                            </w:tr>
                            <w:tr w:rsidR="00DB2D26" w:rsidRPr="00DB2D26" w14:paraId="2D558B2C" w14:textId="77777777" w:rsidTr="007E3D6F">
                              <w:trPr>
                                <w:trHeight w:val="340"/>
                              </w:trPr>
                              <w:tc>
                                <w:tcPr>
                                  <w:tcW w:w="727" w:type="pct"/>
                                  <w:vAlign w:val="center"/>
                                </w:tcPr>
                                <w:p w14:paraId="6840664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公○○</w:t>
                                  </w:r>
                                </w:p>
                              </w:tc>
                              <w:tc>
                                <w:tcPr>
                                  <w:tcW w:w="727" w:type="pct"/>
                                  <w:vAlign w:val="center"/>
                                </w:tcPr>
                                <w:p w14:paraId="09A077C8"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6C1FD9C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6時5</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c>
                                <w:tcPr>
                                  <w:tcW w:w="964" w:type="pct"/>
                                  <w:vAlign w:val="center"/>
                                </w:tcPr>
                                <w:p w14:paraId="1CF32C0C"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2分</w:t>
                                  </w:r>
                                </w:p>
                              </w:tc>
                              <w:tc>
                                <w:tcPr>
                                  <w:tcW w:w="1440" w:type="pct"/>
                                  <w:vAlign w:val="center"/>
                                </w:tcPr>
                                <w:p w14:paraId="37ED8008"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6時5</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r>
                            <w:tr w:rsidR="00DB2D26" w:rsidRPr="00DB2D26" w14:paraId="561033A7" w14:textId="77777777" w:rsidTr="007E3D6F">
                              <w:trPr>
                                <w:trHeight w:val="340"/>
                              </w:trPr>
                              <w:tc>
                                <w:tcPr>
                                  <w:tcW w:w="727" w:type="pct"/>
                                  <w:vAlign w:val="center"/>
                                </w:tcPr>
                                <w:p w14:paraId="45C8EFC6"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邵</w:t>
                                  </w:r>
                                  <w:proofErr w:type="gramEnd"/>
                                  <w:r w:rsidRPr="00DB2D26">
                                    <w:rPr>
                                      <w:rFonts w:ascii="標楷體" w:hAnsi="標楷體" w:cs="Calibri Light" w:hint="eastAsia"/>
                                      <w:bCs/>
                                      <w:color w:val="000000"/>
                                      <w:kern w:val="0"/>
                                      <w:sz w:val="20"/>
                                    </w:rPr>
                                    <w:t>○○</w:t>
                                  </w:r>
                                </w:p>
                              </w:tc>
                              <w:tc>
                                <w:tcPr>
                                  <w:tcW w:w="727" w:type="pct"/>
                                  <w:vAlign w:val="center"/>
                                </w:tcPr>
                                <w:p w14:paraId="48A36222"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3EF89F13"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c>
                                <w:tcPr>
                                  <w:tcW w:w="964" w:type="pct"/>
                                  <w:vAlign w:val="center"/>
                                </w:tcPr>
                                <w:p w14:paraId="62FB64E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0分</w:t>
                                  </w:r>
                                </w:p>
                              </w:tc>
                              <w:tc>
                                <w:tcPr>
                                  <w:tcW w:w="1440" w:type="pct"/>
                                  <w:vAlign w:val="center"/>
                                </w:tcPr>
                                <w:p w14:paraId="615A08C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r>
                            <w:tr w:rsidR="00DB2D26" w:rsidRPr="00DB2D26" w14:paraId="60F02867" w14:textId="77777777" w:rsidTr="007E3D6F">
                              <w:trPr>
                                <w:trHeight w:val="340"/>
                              </w:trPr>
                              <w:tc>
                                <w:tcPr>
                                  <w:tcW w:w="727" w:type="pct"/>
                                  <w:vAlign w:val="center"/>
                                </w:tcPr>
                                <w:p w14:paraId="469A7AB0"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馮</w:t>
                                  </w:r>
                                  <w:proofErr w:type="gramEnd"/>
                                  <w:r w:rsidRPr="00DB2D26">
                                    <w:rPr>
                                      <w:rFonts w:ascii="標楷體" w:hAnsi="標楷體" w:cs="Calibri Light" w:hint="eastAsia"/>
                                      <w:bCs/>
                                      <w:color w:val="000000"/>
                                      <w:kern w:val="0"/>
                                      <w:sz w:val="20"/>
                                    </w:rPr>
                                    <w:t>○○</w:t>
                                  </w:r>
                                </w:p>
                              </w:tc>
                              <w:tc>
                                <w:tcPr>
                                  <w:tcW w:w="727" w:type="pct"/>
                                  <w:vAlign w:val="center"/>
                                </w:tcPr>
                                <w:p w14:paraId="2F6196C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4DE2AFF4"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6時4</w:t>
                                  </w:r>
                                  <w:r w:rsidRPr="00DB2D26">
                                    <w:rPr>
                                      <w:rFonts w:ascii="標楷體" w:hAnsi="標楷體" w:cs="Calibri Light"/>
                                      <w:bCs/>
                                      <w:color w:val="000000"/>
                                      <w:kern w:val="0"/>
                                      <w:sz w:val="20"/>
                                    </w:rPr>
                                    <w:t>3</w:t>
                                  </w:r>
                                  <w:r w:rsidRPr="00DB2D26">
                                    <w:rPr>
                                      <w:rFonts w:ascii="標楷體" w:hAnsi="標楷體" w:cs="Calibri Light" w:hint="eastAsia"/>
                                      <w:bCs/>
                                      <w:color w:val="000000"/>
                                      <w:kern w:val="0"/>
                                      <w:sz w:val="20"/>
                                    </w:rPr>
                                    <w:t>分</w:t>
                                  </w:r>
                                </w:p>
                              </w:tc>
                              <w:tc>
                                <w:tcPr>
                                  <w:tcW w:w="964" w:type="pct"/>
                                  <w:vAlign w:val="center"/>
                                </w:tcPr>
                                <w:p w14:paraId="0C85050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0分</w:t>
                                  </w:r>
                                </w:p>
                              </w:tc>
                              <w:tc>
                                <w:tcPr>
                                  <w:tcW w:w="1440" w:type="pct"/>
                                  <w:vAlign w:val="center"/>
                                </w:tcPr>
                                <w:p w14:paraId="661F7C4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6時4</w:t>
                                  </w:r>
                                  <w:r w:rsidRPr="00DB2D26">
                                    <w:rPr>
                                      <w:rFonts w:ascii="標楷體" w:hAnsi="標楷體" w:cs="Calibri Light"/>
                                      <w:bCs/>
                                      <w:color w:val="000000"/>
                                      <w:kern w:val="0"/>
                                      <w:sz w:val="20"/>
                                    </w:rPr>
                                    <w:t>3</w:t>
                                  </w:r>
                                  <w:r w:rsidRPr="00DB2D26">
                                    <w:rPr>
                                      <w:rFonts w:ascii="標楷體" w:hAnsi="標楷體" w:cs="Calibri Light" w:hint="eastAsia"/>
                                      <w:bCs/>
                                      <w:color w:val="000000"/>
                                      <w:kern w:val="0"/>
                                      <w:sz w:val="20"/>
                                    </w:rPr>
                                    <w:t>分</w:t>
                                  </w:r>
                                </w:p>
                              </w:tc>
                            </w:tr>
                            <w:tr w:rsidR="00DB2D26" w:rsidRPr="00DB2D26" w14:paraId="133E0A41" w14:textId="77777777" w:rsidTr="007E3D6F">
                              <w:trPr>
                                <w:trHeight w:val="340"/>
                              </w:trPr>
                              <w:tc>
                                <w:tcPr>
                                  <w:tcW w:w="727" w:type="pct"/>
                                  <w:vAlign w:val="center"/>
                                </w:tcPr>
                                <w:p w14:paraId="784AEB7B"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郭</w:t>
                                  </w:r>
                                  <w:proofErr w:type="gramEnd"/>
                                  <w:r w:rsidRPr="00DB2D26">
                                    <w:rPr>
                                      <w:rFonts w:ascii="標楷體" w:hAnsi="標楷體" w:cs="Calibri Light" w:hint="eastAsia"/>
                                      <w:bCs/>
                                      <w:color w:val="000000"/>
                                      <w:kern w:val="0"/>
                                      <w:sz w:val="20"/>
                                    </w:rPr>
                                    <w:t>○○</w:t>
                                  </w:r>
                                </w:p>
                              </w:tc>
                              <w:tc>
                                <w:tcPr>
                                  <w:tcW w:w="727" w:type="pct"/>
                                  <w:vAlign w:val="center"/>
                                </w:tcPr>
                                <w:p w14:paraId="6D38B562"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3393596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c>
                                <w:tcPr>
                                  <w:tcW w:w="964" w:type="pct"/>
                                  <w:vAlign w:val="center"/>
                                </w:tcPr>
                                <w:p w14:paraId="36DA88EF"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1分</w:t>
                                  </w:r>
                                </w:p>
                              </w:tc>
                              <w:tc>
                                <w:tcPr>
                                  <w:tcW w:w="1440" w:type="pct"/>
                                  <w:vAlign w:val="center"/>
                                </w:tcPr>
                                <w:p w14:paraId="78C40699"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r>
                            <w:tr w:rsidR="00DB2D26" w:rsidRPr="00DB2D26" w14:paraId="66586D74" w14:textId="77777777" w:rsidTr="007E3D6F">
                              <w:trPr>
                                <w:trHeight w:val="340"/>
                              </w:trPr>
                              <w:tc>
                                <w:tcPr>
                                  <w:tcW w:w="727" w:type="pct"/>
                                  <w:vAlign w:val="center"/>
                                </w:tcPr>
                                <w:p w14:paraId="4E1C1E07"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陳○○</w:t>
                                  </w:r>
                                </w:p>
                              </w:tc>
                              <w:tc>
                                <w:tcPr>
                                  <w:tcW w:w="727" w:type="pct"/>
                                  <w:vAlign w:val="center"/>
                                </w:tcPr>
                                <w:p w14:paraId="27B8D82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7948E8F7"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6時2</w:t>
                                  </w:r>
                                  <w:r w:rsidRPr="00DB2D26">
                                    <w:rPr>
                                      <w:rFonts w:ascii="標楷體" w:hAnsi="標楷體" w:cs="Calibri Light"/>
                                      <w:bCs/>
                                      <w:color w:val="000000"/>
                                      <w:kern w:val="0"/>
                                      <w:sz w:val="20"/>
                                    </w:rPr>
                                    <w:t>5</w:t>
                                  </w:r>
                                  <w:r w:rsidRPr="00DB2D26">
                                    <w:rPr>
                                      <w:rFonts w:ascii="標楷體" w:hAnsi="標楷體" w:cs="Calibri Light" w:hint="eastAsia"/>
                                      <w:bCs/>
                                      <w:color w:val="000000"/>
                                      <w:kern w:val="0"/>
                                      <w:sz w:val="20"/>
                                    </w:rPr>
                                    <w:t>分</w:t>
                                  </w:r>
                                </w:p>
                              </w:tc>
                              <w:tc>
                                <w:tcPr>
                                  <w:tcW w:w="964" w:type="pct"/>
                                  <w:vAlign w:val="center"/>
                                </w:tcPr>
                                <w:p w14:paraId="7D1E50A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8分</w:t>
                                  </w:r>
                                </w:p>
                              </w:tc>
                              <w:tc>
                                <w:tcPr>
                                  <w:tcW w:w="1440" w:type="pct"/>
                                  <w:vAlign w:val="center"/>
                                </w:tcPr>
                                <w:p w14:paraId="0F08F98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6時2</w:t>
                                  </w:r>
                                  <w:r w:rsidRPr="00DB2D26">
                                    <w:rPr>
                                      <w:rFonts w:ascii="標楷體" w:hAnsi="標楷體" w:cs="Calibri Light"/>
                                      <w:bCs/>
                                      <w:color w:val="000000"/>
                                      <w:kern w:val="0"/>
                                      <w:sz w:val="20"/>
                                    </w:rPr>
                                    <w:t>5</w:t>
                                  </w:r>
                                  <w:r w:rsidRPr="00DB2D26">
                                    <w:rPr>
                                      <w:rFonts w:ascii="標楷體" w:hAnsi="標楷體" w:cs="Calibri Light" w:hint="eastAsia"/>
                                      <w:bCs/>
                                      <w:color w:val="000000"/>
                                      <w:kern w:val="0"/>
                                      <w:sz w:val="20"/>
                                    </w:rPr>
                                    <w:t>分</w:t>
                                  </w:r>
                                </w:p>
                              </w:tc>
                            </w:tr>
                            <w:tr w:rsidR="00DB2D26" w:rsidRPr="00DB2D26" w14:paraId="1551D500" w14:textId="77777777" w:rsidTr="007E3D6F">
                              <w:trPr>
                                <w:trHeight w:val="340"/>
                              </w:trPr>
                              <w:tc>
                                <w:tcPr>
                                  <w:tcW w:w="727" w:type="pct"/>
                                  <w:vAlign w:val="center"/>
                                </w:tcPr>
                                <w:p w14:paraId="696BDFB1"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蔡</w:t>
                                  </w:r>
                                  <w:proofErr w:type="gramEnd"/>
                                  <w:r w:rsidRPr="00DB2D26">
                                    <w:rPr>
                                      <w:rFonts w:ascii="標楷體" w:hAnsi="標楷體" w:cs="Calibri Light" w:hint="eastAsia"/>
                                      <w:bCs/>
                                      <w:color w:val="000000"/>
                                      <w:kern w:val="0"/>
                                      <w:sz w:val="20"/>
                                    </w:rPr>
                                    <w:t>○○</w:t>
                                  </w:r>
                                </w:p>
                              </w:tc>
                              <w:tc>
                                <w:tcPr>
                                  <w:tcW w:w="727" w:type="pct"/>
                                  <w:vAlign w:val="center"/>
                                </w:tcPr>
                                <w:p w14:paraId="6A71805C"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1F563B5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9時2</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c>
                                <w:tcPr>
                                  <w:tcW w:w="964" w:type="pct"/>
                                  <w:vAlign w:val="center"/>
                                </w:tcPr>
                                <w:p w14:paraId="4A2E497F"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3</w:t>
                                  </w:r>
                                  <w:r w:rsidRPr="00DB2D26">
                                    <w:rPr>
                                      <w:rFonts w:ascii="標楷體" w:hAnsi="標楷體" w:cs="Calibri Light"/>
                                      <w:bCs/>
                                      <w:color w:val="000000"/>
                                      <w:kern w:val="0"/>
                                      <w:sz w:val="20"/>
                                    </w:rPr>
                                    <w:t>8</w:t>
                                  </w:r>
                                  <w:r w:rsidRPr="00DB2D26">
                                    <w:rPr>
                                      <w:rFonts w:ascii="標楷體" w:hAnsi="標楷體" w:cs="Calibri Light" w:hint="eastAsia"/>
                                      <w:bCs/>
                                      <w:color w:val="000000"/>
                                      <w:kern w:val="0"/>
                                      <w:sz w:val="20"/>
                                    </w:rPr>
                                    <w:t>分</w:t>
                                  </w:r>
                                </w:p>
                              </w:tc>
                              <w:tc>
                                <w:tcPr>
                                  <w:tcW w:w="1440" w:type="pct"/>
                                  <w:vAlign w:val="center"/>
                                </w:tcPr>
                                <w:p w14:paraId="6CC67A6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bCs/>
                                      <w:color w:val="000000"/>
                                      <w:kern w:val="0"/>
                                      <w:sz w:val="20"/>
                                    </w:rPr>
                                    <w:t>8</w:t>
                                  </w:r>
                                  <w:r w:rsidRPr="00DB2D26">
                                    <w:rPr>
                                      <w:rFonts w:ascii="標楷體" w:hAnsi="標楷體" w:cs="Calibri Light" w:hint="eastAsia"/>
                                      <w:bCs/>
                                      <w:color w:val="000000"/>
                                      <w:kern w:val="0"/>
                                      <w:sz w:val="20"/>
                                    </w:rPr>
                                    <w:t>時1</w:t>
                                  </w:r>
                                  <w:r w:rsidRPr="00DB2D26">
                                    <w:rPr>
                                      <w:rFonts w:ascii="標楷體" w:hAnsi="標楷體" w:cs="Calibri Light"/>
                                      <w:bCs/>
                                      <w:color w:val="000000"/>
                                      <w:kern w:val="0"/>
                                      <w:sz w:val="20"/>
                                    </w:rPr>
                                    <w:t>5</w:t>
                                  </w:r>
                                  <w:r w:rsidRPr="00DB2D26">
                                    <w:rPr>
                                      <w:rFonts w:ascii="標楷體" w:hAnsi="標楷體" w:cs="Calibri Light" w:hint="eastAsia"/>
                                      <w:bCs/>
                                      <w:color w:val="000000"/>
                                      <w:kern w:val="0"/>
                                      <w:sz w:val="20"/>
                                    </w:rPr>
                                    <w:t>分</w:t>
                                  </w:r>
                                </w:p>
                              </w:tc>
                            </w:tr>
                            <w:tr w:rsidR="00DB2D26" w:rsidRPr="00DB2D26" w14:paraId="403FFBFB" w14:textId="77777777" w:rsidTr="007E3D6F">
                              <w:trPr>
                                <w:trHeight w:val="340"/>
                              </w:trPr>
                              <w:tc>
                                <w:tcPr>
                                  <w:tcW w:w="727" w:type="pct"/>
                                  <w:vAlign w:val="center"/>
                                </w:tcPr>
                                <w:p w14:paraId="7F651AE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林○○</w:t>
                                  </w:r>
                                </w:p>
                              </w:tc>
                              <w:tc>
                                <w:tcPr>
                                  <w:tcW w:w="727" w:type="pct"/>
                                  <w:vAlign w:val="center"/>
                                </w:tcPr>
                                <w:p w14:paraId="64C692DE"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30FD4543"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c>
                                <w:tcPr>
                                  <w:tcW w:w="964" w:type="pct"/>
                                  <w:vAlign w:val="center"/>
                                </w:tcPr>
                                <w:p w14:paraId="7F56E36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9分</w:t>
                                  </w:r>
                                </w:p>
                              </w:tc>
                              <w:tc>
                                <w:tcPr>
                                  <w:tcW w:w="1440" w:type="pct"/>
                                  <w:vAlign w:val="center"/>
                                </w:tcPr>
                                <w:p w14:paraId="435F7608"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r>
                            <w:tr w:rsidR="00DB2D26" w:rsidRPr="00DB2D26" w14:paraId="10416264" w14:textId="77777777" w:rsidTr="007E3D6F">
                              <w:trPr>
                                <w:trHeight w:val="340"/>
                              </w:trPr>
                              <w:tc>
                                <w:tcPr>
                                  <w:tcW w:w="727" w:type="pct"/>
                                  <w:vAlign w:val="center"/>
                                </w:tcPr>
                                <w:p w14:paraId="71B2955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莊○○</w:t>
                                  </w:r>
                                </w:p>
                              </w:tc>
                              <w:tc>
                                <w:tcPr>
                                  <w:tcW w:w="727" w:type="pct"/>
                                  <w:vAlign w:val="center"/>
                                </w:tcPr>
                                <w:p w14:paraId="6B1702B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6CCF180A"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1</w:t>
                                  </w:r>
                                  <w:r w:rsidRPr="00DB2D26">
                                    <w:rPr>
                                      <w:rFonts w:ascii="標楷體" w:hAnsi="標楷體" w:cs="Calibri Light"/>
                                      <w:bCs/>
                                      <w:color w:val="000000"/>
                                      <w:kern w:val="0"/>
                                      <w:sz w:val="20"/>
                                    </w:rPr>
                                    <w:t>0</w:t>
                                  </w:r>
                                  <w:r w:rsidRPr="00DB2D26">
                                    <w:rPr>
                                      <w:rFonts w:ascii="標楷體" w:hAnsi="標楷體" w:cs="Calibri Light" w:hint="eastAsia"/>
                                      <w:bCs/>
                                      <w:color w:val="000000"/>
                                      <w:kern w:val="0"/>
                                      <w:sz w:val="20"/>
                                    </w:rPr>
                                    <w:t>時2</w:t>
                                  </w:r>
                                  <w:r w:rsidRPr="00DB2D26">
                                    <w:rPr>
                                      <w:rFonts w:ascii="標楷體" w:hAnsi="標楷體" w:cs="Calibri Light"/>
                                      <w:bCs/>
                                      <w:color w:val="000000"/>
                                      <w:kern w:val="0"/>
                                      <w:sz w:val="20"/>
                                    </w:rPr>
                                    <w:t>2</w:t>
                                  </w:r>
                                  <w:r w:rsidRPr="00DB2D26">
                                    <w:rPr>
                                      <w:rFonts w:ascii="標楷體" w:hAnsi="標楷體" w:cs="Calibri Light" w:hint="eastAsia"/>
                                      <w:bCs/>
                                      <w:color w:val="000000"/>
                                      <w:kern w:val="0"/>
                                      <w:sz w:val="20"/>
                                    </w:rPr>
                                    <w:t>分</w:t>
                                  </w:r>
                                </w:p>
                              </w:tc>
                              <w:tc>
                                <w:tcPr>
                                  <w:tcW w:w="964" w:type="pct"/>
                                  <w:vAlign w:val="center"/>
                                </w:tcPr>
                                <w:p w14:paraId="5FDA2C72"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2</w:t>
                                  </w:r>
                                  <w:r w:rsidRPr="00DB2D26">
                                    <w:rPr>
                                      <w:rFonts w:ascii="標楷體" w:hAnsi="標楷體" w:cs="Calibri Light"/>
                                      <w:bCs/>
                                      <w:color w:val="000000"/>
                                      <w:kern w:val="0"/>
                                      <w:sz w:val="20"/>
                                    </w:rPr>
                                    <w:t>3</w:t>
                                  </w:r>
                                  <w:r w:rsidRPr="00DB2D26">
                                    <w:rPr>
                                      <w:rFonts w:ascii="標楷體" w:hAnsi="標楷體" w:cs="Calibri Light" w:hint="eastAsia"/>
                                      <w:bCs/>
                                      <w:color w:val="000000"/>
                                      <w:kern w:val="0"/>
                                      <w:sz w:val="20"/>
                                    </w:rPr>
                                    <w:t>分</w:t>
                                  </w:r>
                                </w:p>
                              </w:tc>
                              <w:tc>
                                <w:tcPr>
                                  <w:tcW w:w="1440" w:type="pct"/>
                                  <w:vAlign w:val="center"/>
                                </w:tcPr>
                                <w:p w14:paraId="4FE7F225"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1</w:t>
                                  </w:r>
                                  <w:r w:rsidRPr="00DB2D26">
                                    <w:rPr>
                                      <w:rFonts w:ascii="標楷體" w:hAnsi="標楷體" w:cs="Calibri Light"/>
                                      <w:bCs/>
                                      <w:color w:val="000000"/>
                                      <w:kern w:val="0"/>
                                      <w:sz w:val="20"/>
                                    </w:rPr>
                                    <w:t>0</w:t>
                                  </w:r>
                                  <w:r w:rsidRPr="00DB2D26">
                                    <w:rPr>
                                      <w:rFonts w:ascii="標楷體" w:hAnsi="標楷體" w:cs="Calibri Light" w:hint="eastAsia"/>
                                      <w:bCs/>
                                      <w:color w:val="000000"/>
                                      <w:kern w:val="0"/>
                                      <w:sz w:val="20"/>
                                    </w:rPr>
                                    <w:t>時2</w:t>
                                  </w:r>
                                  <w:r w:rsidRPr="00DB2D26">
                                    <w:rPr>
                                      <w:rFonts w:ascii="標楷體" w:hAnsi="標楷體" w:cs="Calibri Light"/>
                                      <w:bCs/>
                                      <w:color w:val="000000"/>
                                      <w:kern w:val="0"/>
                                      <w:sz w:val="20"/>
                                    </w:rPr>
                                    <w:t>2</w:t>
                                  </w:r>
                                  <w:r w:rsidRPr="00DB2D26">
                                    <w:rPr>
                                      <w:rFonts w:ascii="標楷體" w:hAnsi="標楷體" w:cs="Calibri Light" w:hint="eastAsia"/>
                                      <w:bCs/>
                                      <w:color w:val="000000"/>
                                      <w:kern w:val="0"/>
                                      <w:sz w:val="20"/>
                                    </w:rPr>
                                    <w:t>分</w:t>
                                  </w:r>
                                </w:p>
                              </w:tc>
                            </w:tr>
                            <w:tr w:rsidR="00DB2D26" w:rsidRPr="00DB2D26" w14:paraId="7CB1ADA9" w14:textId="77777777" w:rsidTr="007E3D6F">
                              <w:trPr>
                                <w:trHeight w:val="340"/>
                              </w:trPr>
                              <w:tc>
                                <w:tcPr>
                                  <w:tcW w:w="727" w:type="pct"/>
                                  <w:vAlign w:val="center"/>
                                </w:tcPr>
                                <w:p w14:paraId="37684DDA"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陳○○</w:t>
                                  </w:r>
                                </w:p>
                              </w:tc>
                              <w:tc>
                                <w:tcPr>
                                  <w:tcW w:w="727" w:type="pct"/>
                                  <w:vAlign w:val="center"/>
                                </w:tcPr>
                                <w:p w14:paraId="377F6E8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2EBFEBB7"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9時5</w:t>
                                  </w:r>
                                  <w:r w:rsidRPr="00DB2D26">
                                    <w:rPr>
                                      <w:rFonts w:ascii="標楷體" w:hAnsi="標楷體" w:cs="Calibri Light"/>
                                      <w:bCs/>
                                      <w:color w:val="000000"/>
                                      <w:kern w:val="0"/>
                                      <w:sz w:val="20"/>
                                    </w:rPr>
                                    <w:t>8</w:t>
                                  </w:r>
                                  <w:r w:rsidRPr="00DB2D26">
                                    <w:rPr>
                                      <w:rFonts w:ascii="標楷體" w:hAnsi="標楷體" w:cs="Calibri Light" w:hint="eastAsia"/>
                                      <w:bCs/>
                                      <w:color w:val="000000"/>
                                      <w:kern w:val="0"/>
                                      <w:sz w:val="20"/>
                                    </w:rPr>
                                    <w:t>分</w:t>
                                  </w:r>
                                </w:p>
                              </w:tc>
                              <w:tc>
                                <w:tcPr>
                                  <w:tcW w:w="964" w:type="pct"/>
                                  <w:vAlign w:val="center"/>
                                </w:tcPr>
                                <w:p w14:paraId="13C28793"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2</w:t>
                                  </w:r>
                                  <w:r w:rsidRPr="00DB2D26">
                                    <w:rPr>
                                      <w:rFonts w:ascii="標楷體" w:hAnsi="標楷體" w:cs="Calibri Light"/>
                                      <w:bCs/>
                                      <w:color w:val="000000"/>
                                      <w:kern w:val="0"/>
                                      <w:sz w:val="20"/>
                                    </w:rPr>
                                    <w:t>1</w:t>
                                  </w:r>
                                  <w:r w:rsidRPr="00DB2D26">
                                    <w:rPr>
                                      <w:rFonts w:ascii="標楷體" w:hAnsi="標楷體" w:cs="Calibri Light" w:hint="eastAsia"/>
                                      <w:bCs/>
                                      <w:color w:val="000000"/>
                                      <w:kern w:val="0"/>
                                      <w:sz w:val="20"/>
                                    </w:rPr>
                                    <w:t>分</w:t>
                                  </w:r>
                                </w:p>
                              </w:tc>
                              <w:tc>
                                <w:tcPr>
                                  <w:tcW w:w="1440" w:type="pct"/>
                                  <w:vAlign w:val="center"/>
                                </w:tcPr>
                                <w:p w14:paraId="28D7DFCE"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w:t>
                                  </w:r>
                                  <w:r w:rsidRPr="00DB2D26">
                                    <w:rPr>
                                      <w:rFonts w:ascii="標楷體" w:hAnsi="標楷體" w:cs="Calibri Light"/>
                                      <w:bCs/>
                                      <w:color w:val="000000"/>
                                      <w:kern w:val="0"/>
                                      <w:sz w:val="20"/>
                                    </w:rPr>
                                    <w:t>7</w:t>
                                  </w:r>
                                  <w:r w:rsidRPr="00DB2D26">
                                    <w:rPr>
                                      <w:rFonts w:ascii="標楷體" w:hAnsi="標楷體" w:cs="Calibri Light" w:hint="eastAsia"/>
                                      <w:bCs/>
                                      <w:color w:val="000000"/>
                                      <w:kern w:val="0"/>
                                      <w:sz w:val="20"/>
                                    </w:rPr>
                                    <w:t>分</w:t>
                                  </w:r>
                                </w:p>
                              </w:tc>
                            </w:tr>
                          </w:tbl>
                          <w:p w14:paraId="476025B4" w14:textId="77777777" w:rsidR="00DB2D26" w:rsidRPr="0024722D" w:rsidRDefault="00DB2D26" w:rsidP="00DB2D26">
                            <w:pPr>
                              <w:spacing w:line="240" w:lineRule="exact"/>
                              <w:ind w:left="935" w:hangingChars="500" w:hanging="935"/>
                              <w:jc w:val="both"/>
                              <w:rPr>
                                <w:rFonts w:ascii="標楷體" w:hAnsi="標楷體"/>
                                <w:sz w:val="18"/>
                                <w:szCs w:val="18"/>
                              </w:rPr>
                            </w:pPr>
                            <w:r w:rsidRPr="0024722D">
                              <w:rPr>
                                <w:rFonts w:ascii="標楷體" w:hAnsi="標楷體" w:hint="eastAsia"/>
                                <w:sz w:val="18"/>
                                <w:szCs w:val="18"/>
                              </w:rPr>
                              <w:t>資料來源：整理自基隆市</w:t>
                            </w:r>
                            <w:r>
                              <w:rPr>
                                <w:rFonts w:ascii="標楷體" w:hAnsi="標楷體" w:hint="eastAsia"/>
                                <w:sz w:val="18"/>
                                <w:szCs w:val="18"/>
                              </w:rPr>
                              <w:t>公共汽車管理處</w:t>
                            </w:r>
                            <w:r w:rsidRPr="0024722D">
                              <w:rPr>
                                <w:rFonts w:ascii="標楷體" w:hAnsi="標楷體" w:hint="eastAsia"/>
                                <w:sz w:val="18"/>
                                <w:szCs w:val="18"/>
                              </w:rPr>
                              <w:t>提供1</w:t>
                            </w:r>
                            <w:r w:rsidRPr="0024722D">
                              <w:rPr>
                                <w:rFonts w:ascii="標楷體" w:hAnsi="標楷體"/>
                                <w:sz w:val="18"/>
                                <w:szCs w:val="18"/>
                              </w:rPr>
                              <w:t>14年</w:t>
                            </w:r>
                            <w:r w:rsidRPr="0024722D">
                              <w:rPr>
                                <w:rFonts w:ascii="標楷體" w:hAnsi="標楷體" w:hint="eastAsia"/>
                                <w:sz w:val="18"/>
                                <w:szCs w:val="18"/>
                              </w:rPr>
                              <w:t>1</w:t>
                            </w:r>
                            <w:r w:rsidRPr="0024722D">
                              <w:rPr>
                                <w:rFonts w:ascii="標楷體" w:hAnsi="標楷體"/>
                                <w:sz w:val="18"/>
                                <w:szCs w:val="18"/>
                              </w:rPr>
                              <w:t>2月</w:t>
                            </w:r>
                            <w:r w:rsidRPr="0024722D">
                              <w:rPr>
                                <w:rFonts w:ascii="標楷體" w:hAnsi="標楷體" w:hint="eastAsia"/>
                                <w:sz w:val="18"/>
                                <w:szCs w:val="18"/>
                              </w:rPr>
                              <w:t>2</w:t>
                            </w:r>
                            <w:r w:rsidRPr="0024722D">
                              <w:rPr>
                                <w:rFonts w:ascii="標楷體" w:hAnsi="標楷體"/>
                                <w:sz w:val="18"/>
                                <w:szCs w:val="18"/>
                              </w:rPr>
                              <w:t>1日</w:t>
                            </w:r>
                            <w:r w:rsidRPr="0024722D">
                              <w:rPr>
                                <w:rFonts w:ascii="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2057F0" id="_x0000_s1050" type="#_x0000_t202" style="position:absolute;left:0;text-align:left;margin-left:215.8pt;margin-top:471.1pt;width:279.85pt;height:231.85pt;z-index:-251549696;visibility:visible;mso-wrap-style:square;mso-width-percent:0;mso-height-percent:0;mso-wrap-distance-left:5.65pt;mso-wrap-distance-top:3.6pt;mso-wrap-distance-right:5.6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" strokecolor="window">
                <v:textbox>
                  <w:txbxContent>
                    <w:p w14:paraId="5283459A" w14:textId="58C41EF3" w:rsidR="00DB2D26" w:rsidRPr="00713D01" w:rsidRDefault="00DB2D26" w:rsidP="00DB2D26">
                      <w:pPr>
                        <w:spacing w:afterLines="10" w:after="50" w:line="300" w:lineRule="exact"/>
                        <w:jc w:val="center"/>
                        <w:rPr>
                          <w:rFonts w:ascii="標楷體" w:hAnsi="標楷體" w:cs="Calibri Light"/>
                          <w:b/>
                          <w:color w:val="000000"/>
                          <w:szCs w:val="32"/>
                        </w:rPr>
                      </w:pPr>
                      <w:r w:rsidRPr="00713D01">
                        <w:rPr>
                          <w:rFonts w:ascii="標楷體" w:hAnsi="標楷體" w:cs="Calibri Light" w:hint="eastAsia"/>
                          <w:b/>
                          <w:color w:val="000000"/>
                          <w:szCs w:val="32"/>
                        </w:rPr>
                        <w:t>表</w:t>
                      </w:r>
                      <w:r>
                        <w:rPr>
                          <w:rFonts w:ascii="標楷體" w:hAnsi="標楷體" w:cs="Calibri Light"/>
                          <w:b/>
                          <w:color w:val="000000"/>
                          <w:szCs w:val="32"/>
                        </w:rPr>
                        <w:t>1</w:t>
                      </w:r>
                      <w:r w:rsidR="00B10DBF">
                        <w:rPr>
                          <w:rFonts w:ascii="標楷體" w:hAnsi="標楷體" w:cs="Calibri Light"/>
                          <w:b/>
                          <w:color w:val="000000"/>
                          <w:szCs w:val="32"/>
                        </w:rPr>
                        <w:t>3</w:t>
                      </w:r>
                      <w:r w:rsidRPr="00713D01">
                        <w:rPr>
                          <w:rFonts w:ascii="標楷體" w:hAnsi="標楷體" w:cs="Calibri Light" w:hint="eastAsia"/>
                          <w:b/>
                          <w:color w:val="000000"/>
                          <w:szCs w:val="32"/>
                        </w:rPr>
                        <w:t xml:space="preserve">　5</w:t>
                      </w:r>
                      <w:r w:rsidRPr="00713D01">
                        <w:rPr>
                          <w:rFonts w:ascii="標楷體" w:hAnsi="標楷體" w:cs="Calibri Light"/>
                          <w:b/>
                          <w:color w:val="000000"/>
                          <w:szCs w:val="32"/>
                        </w:rPr>
                        <w:t>01</w:t>
                      </w:r>
                      <w:r w:rsidRPr="00713D01">
                        <w:rPr>
                          <w:rFonts w:ascii="標楷體" w:hAnsi="標楷體" w:cs="Calibri Light" w:hint="eastAsia"/>
                          <w:b/>
                          <w:color w:val="000000"/>
                          <w:szCs w:val="32"/>
                        </w:rPr>
                        <w:t>國家新城路線車輛行駛休息時間</w:t>
                      </w:r>
                    </w:p>
                    <w:tbl>
                      <w:tblPr>
                        <w:tblStyle w:val="31"/>
                        <w:tblW w:w="5000" w:type="pct"/>
                        <w:tblInd w:w="0" w:type="dxa"/>
                        <w:tblCellMar>
                          <w:left w:w="0" w:type="dxa"/>
                          <w:right w:w="0" w:type="dxa"/>
                        </w:tblCellMar>
                        <w:tblLook w:val="04A0" w:firstRow="1" w:lastRow="0" w:firstColumn="1" w:lastColumn="0" w:noHBand="0" w:noVBand="1"/>
                      </w:tblPr>
                      <w:tblGrid>
                        <w:gridCol w:w="770"/>
                        <w:gridCol w:w="771"/>
                        <w:gridCol w:w="1212"/>
                        <w:gridCol w:w="1022"/>
                        <w:gridCol w:w="1525"/>
                      </w:tblGrid>
                      <w:tr w:rsidR="00DB2D26" w:rsidRPr="00DB2D26" w14:paraId="33734590" w14:textId="77777777" w:rsidTr="007E3D6F">
                        <w:trPr>
                          <w:trHeight w:val="397"/>
                        </w:trPr>
                        <w:tc>
                          <w:tcPr>
                            <w:tcW w:w="727" w:type="pct"/>
                            <w:vAlign w:val="center"/>
                          </w:tcPr>
                          <w:p w14:paraId="11120335"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駕駛員</w:t>
                            </w:r>
                          </w:p>
                        </w:tc>
                        <w:tc>
                          <w:tcPr>
                            <w:tcW w:w="727" w:type="pct"/>
                            <w:vAlign w:val="center"/>
                          </w:tcPr>
                          <w:p w14:paraId="7B11CF0F"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班別</w:t>
                            </w:r>
                          </w:p>
                        </w:tc>
                        <w:tc>
                          <w:tcPr>
                            <w:tcW w:w="1143" w:type="pct"/>
                            <w:vAlign w:val="center"/>
                          </w:tcPr>
                          <w:p w14:paraId="7541653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當日</w:t>
                            </w:r>
                          </w:p>
                          <w:p w14:paraId="68D5B97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駕車時間</w:t>
                            </w:r>
                          </w:p>
                        </w:tc>
                        <w:tc>
                          <w:tcPr>
                            <w:tcW w:w="964" w:type="pct"/>
                            <w:vAlign w:val="center"/>
                          </w:tcPr>
                          <w:p w14:paraId="6A39D2A4"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當日</w:t>
                            </w:r>
                          </w:p>
                          <w:p w14:paraId="4752BC7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休息時間</w:t>
                            </w:r>
                          </w:p>
                        </w:tc>
                        <w:tc>
                          <w:tcPr>
                            <w:tcW w:w="1440" w:type="pct"/>
                            <w:vAlign w:val="center"/>
                          </w:tcPr>
                          <w:p w14:paraId="4C13ECE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連續駕車時間</w:t>
                            </w:r>
                          </w:p>
                        </w:tc>
                      </w:tr>
                      <w:tr w:rsidR="00DB2D26" w:rsidRPr="00DB2D26" w14:paraId="2D558B2C" w14:textId="77777777" w:rsidTr="007E3D6F">
                        <w:trPr>
                          <w:trHeight w:val="340"/>
                        </w:trPr>
                        <w:tc>
                          <w:tcPr>
                            <w:tcW w:w="727" w:type="pct"/>
                            <w:vAlign w:val="center"/>
                          </w:tcPr>
                          <w:p w14:paraId="6840664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公○○</w:t>
                            </w:r>
                          </w:p>
                        </w:tc>
                        <w:tc>
                          <w:tcPr>
                            <w:tcW w:w="727" w:type="pct"/>
                            <w:vAlign w:val="center"/>
                          </w:tcPr>
                          <w:p w14:paraId="09A077C8"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6C1FD9C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6時5</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c>
                          <w:tcPr>
                            <w:tcW w:w="964" w:type="pct"/>
                            <w:vAlign w:val="center"/>
                          </w:tcPr>
                          <w:p w14:paraId="1CF32C0C"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2分</w:t>
                            </w:r>
                          </w:p>
                        </w:tc>
                        <w:tc>
                          <w:tcPr>
                            <w:tcW w:w="1440" w:type="pct"/>
                            <w:vAlign w:val="center"/>
                          </w:tcPr>
                          <w:p w14:paraId="37ED8008"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6時5</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r>
                      <w:tr w:rsidR="00DB2D26" w:rsidRPr="00DB2D26" w14:paraId="561033A7" w14:textId="77777777" w:rsidTr="007E3D6F">
                        <w:trPr>
                          <w:trHeight w:val="340"/>
                        </w:trPr>
                        <w:tc>
                          <w:tcPr>
                            <w:tcW w:w="727" w:type="pct"/>
                            <w:vAlign w:val="center"/>
                          </w:tcPr>
                          <w:p w14:paraId="45C8EFC6"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邵</w:t>
                            </w:r>
                            <w:proofErr w:type="gramEnd"/>
                            <w:r w:rsidRPr="00DB2D26">
                              <w:rPr>
                                <w:rFonts w:ascii="標楷體" w:hAnsi="標楷體" w:cs="Calibri Light" w:hint="eastAsia"/>
                                <w:bCs/>
                                <w:color w:val="000000"/>
                                <w:kern w:val="0"/>
                                <w:sz w:val="20"/>
                              </w:rPr>
                              <w:t>○○</w:t>
                            </w:r>
                          </w:p>
                        </w:tc>
                        <w:tc>
                          <w:tcPr>
                            <w:tcW w:w="727" w:type="pct"/>
                            <w:vAlign w:val="center"/>
                          </w:tcPr>
                          <w:p w14:paraId="48A36222"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3EF89F13"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c>
                          <w:tcPr>
                            <w:tcW w:w="964" w:type="pct"/>
                            <w:vAlign w:val="center"/>
                          </w:tcPr>
                          <w:p w14:paraId="62FB64E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0分</w:t>
                            </w:r>
                          </w:p>
                        </w:tc>
                        <w:tc>
                          <w:tcPr>
                            <w:tcW w:w="1440" w:type="pct"/>
                            <w:vAlign w:val="center"/>
                          </w:tcPr>
                          <w:p w14:paraId="615A08C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r>
                      <w:tr w:rsidR="00DB2D26" w:rsidRPr="00DB2D26" w14:paraId="60F02867" w14:textId="77777777" w:rsidTr="007E3D6F">
                        <w:trPr>
                          <w:trHeight w:val="340"/>
                        </w:trPr>
                        <w:tc>
                          <w:tcPr>
                            <w:tcW w:w="727" w:type="pct"/>
                            <w:vAlign w:val="center"/>
                          </w:tcPr>
                          <w:p w14:paraId="469A7AB0"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馮</w:t>
                            </w:r>
                            <w:proofErr w:type="gramEnd"/>
                            <w:r w:rsidRPr="00DB2D26">
                              <w:rPr>
                                <w:rFonts w:ascii="標楷體" w:hAnsi="標楷體" w:cs="Calibri Light" w:hint="eastAsia"/>
                                <w:bCs/>
                                <w:color w:val="000000"/>
                                <w:kern w:val="0"/>
                                <w:sz w:val="20"/>
                              </w:rPr>
                              <w:t>○○</w:t>
                            </w:r>
                          </w:p>
                        </w:tc>
                        <w:tc>
                          <w:tcPr>
                            <w:tcW w:w="727" w:type="pct"/>
                            <w:vAlign w:val="center"/>
                          </w:tcPr>
                          <w:p w14:paraId="2F6196C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4DE2AFF4"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6時4</w:t>
                            </w:r>
                            <w:r w:rsidRPr="00DB2D26">
                              <w:rPr>
                                <w:rFonts w:ascii="標楷體" w:hAnsi="標楷體" w:cs="Calibri Light"/>
                                <w:bCs/>
                                <w:color w:val="000000"/>
                                <w:kern w:val="0"/>
                                <w:sz w:val="20"/>
                              </w:rPr>
                              <w:t>3</w:t>
                            </w:r>
                            <w:r w:rsidRPr="00DB2D26">
                              <w:rPr>
                                <w:rFonts w:ascii="標楷體" w:hAnsi="標楷體" w:cs="Calibri Light" w:hint="eastAsia"/>
                                <w:bCs/>
                                <w:color w:val="000000"/>
                                <w:kern w:val="0"/>
                                <w:sz w:val="20"/>
                              </w:rPr>
                              <w:t>分</w:t>
                            </w:r>
                          </w:p>
                        </w:tc>
                        <w:tc>
                          <w:tcPr>
                            <w:tcW w:w="964" w:type="pct"/>
                            <w:vAlign w:val="center"/>
                          </w:tcPr>
                          <w:p w14:paraId="0C85050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0分</w:t>
                            </w:r>
                          </w:p>
                        </w:tc>
                        <w:tc>
                          <w:tcPr>
                            <w:tcW w:w="1440" w:type="pct"/>
                            <w:vAlign w:val="center"/>
                          </w:tcPr>
                          <w:p w14:paraId="661F7C4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6時4</w:t>
                            </w:r>
                            <w:r w:rsidRPr="00DB2D26">
                              <w:rPr>
                                <w:rFonts w:ascii="標楷體" w:hAnsi="標楷體" w:cs="Calibri Light"/>
                                <w:bCs/>
                                <w:color w:val="000000"/>
                                <w:kern w:val="0"/>
                                <w:sz w:val="20"/>
                              </w:rPr>
                              <w:t>3</w:t>
                            </w:r>
                            <w:r w:rsidRPr="00DB2D26">
                              <w:rPr>
                                <w:rFonts w:ascii="標楷體" w:hAnsi="標楷體" w:cs="Calibri Light" w:hint="eastAsia"/>
                                <w:bCs/>
                                <w:color w:val="000000"/>
                                <w:kern w:val="0"/>
                                <w:sz w:val="20"/>
                              </w:rPr>
                              <w:t>分</w:t>
                            </w:r>
                          </w:p>
                        </w:tc>
                      </w:tr>
                      <w:tr w:rsidR="00DB2D26" w:rsidRPr="00DB2D26" w14:paraId="133E0A41" w14:textId="77777777" w:rsidTr="007E3D6F">
                        <w:trPr>
                          <w:trHeight w:val="340"/>
                        </w:trPr>
                        <w:tc>
                          <w:tcPr>
                            <w:tcW w:w="727" w:type="pct"/>
                            <w:vAlign w:val="center"/>
                          </w:tcPr>
                          <w:p w14:paraId="784AEB7B"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郭</w:t>
                            </w:r>
                            <w:proofErr w:type="gramEnd"/>
                            <w:r w:rsidRPr="00DB2D26">
                              <w:rPr>
                                <w:rFonts w:ascii="標楷體" w:hAnsi="標楷體" w:cs="Calibri Light" w:hint="eastAsia"/>
                                <w:bCs/>
                                <w:color w:val="000000"/>
                                <w:kern w:val="0"/>
                                <w:sz w:val="20"/>
                              </w:rPr>
                              <w:t>○○</w:t>
                            </w:r>
                          </w:p>
                        </w:tc>
                        <w:tc>
                          <w:tcPr>
                            <w:tcW w:w="727" w:type="pct"/>
                            <w:vAlign w:val="center"/>
                          </w:tcPr>
                          <w:p w14:paraId="6D38B562"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3393596D"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c>
                          <w:tcPr>
                            <w:tcW w:w="964" w:type="pct"/>
                            <w:vAlign w:val="center"/>
                          </w:tcPr>
                          <w:p w14:paraId="36DA88EF"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1分</w:t>
                            </w:r>
                          </w:p>
                        </w:tc>
                        <w:tc>
                          <w:tcPr>
                            <w:tcW w:w="1440" w:type="pct"/>
                            <w:vAlign w:val="center"/>
                          </w:tcPr>
                          <w:p w14:paraId="78C40699"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r>
                      <w:tr w:rsidR="00DB2D26" w:rsidRPr="00DB2D26" w14:paraId="66586D74" w14:textId="77777777" w:rsidTr="007E3D6F">
                        <w:trPr>
                          <w:trHeight w:val="340"/>
                        </w:trPr>
                        <w:tc>
                          <w:tcPr>
                            <w:tcW w:w="727" w:type="pct"/>
                            <w:vAlign w:val="center"/>
                          </w:tcPr>
                          <w:p w14:paraId="4E1C1E07"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陳○○</w:t>
                            </w:r>
                          </w:p>
                        </w:tc>
                        <w:tc>
                          <w:tcPr>
                            <w:tcW w:w="727" w:type="pct"/>
                            <w:vAlign w:val="center"/>
                          </w:tcPr>
                          <w:p w14:paraId="27B8D82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上午班</w:t>
                            </w:r>
                          </w:p>
                        </w:tc>
                        <w:tc>
                          <w:tcPr>
                            <w:tcW w:w="1143" w:type="pct"/>
                            <w:vAlign w:val="center"/>
                          </w:tcPr>
                          <w:p w14:paraId="7948E8F7"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6時2</w:t>
                            </w:r>
                            <w:r w:rsidRPr="00DB2D26">
                              <w:rPr>
                                <w:rFonts w:ascii="標楷體" w:hAnsi="標楷體" w:cs="Calibri Light"/>
                                <w:bCs/>
                                <w:color w:val="000000"/>
                                <w:kern w:val="0"/>
                                <w:sz w:val="20"/>
                              </w:rPr>
                              <w:t>5</w:t>
                            </w:r>
                            <w:r w:rsidRPr="00DB2D26">
                              <w:rPr>
                                <w:rFonts w:ascii="標楷體" w:hAnsi="標楷體" w:cs="Calibri Light" w:hint="eastAsia"/>
                                <w:bCs/>
                                <w:color w:val="000000"/>
                                <w:kern w:val="0"/>
                                <w:sz w:val="20"/>
                              </w:rPr>
                              <w:t>分</w:t>
                            </w:r>
                          </w:p>
                        </w:tc>
                        <w:tc>
                          <w:tcPr>
                            <w:tcW w:w="964" w:type="pct"/>
                            <w:vAlign w:val="center"/>
                          </w:tcPr>
                          <w:p w14:paraId="7D1E50A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8分</w:t>
                            </w:r>
                          </w:p>
                        </w:tc>
                        <w:tc>
                          <w:tcPr>
                            <w:tcW w:w="1440" w:type="pct"/>
                            <w:vAlign w:val="center"/>
                          </w:tcPr>
                          <w:p w14:paraId="0F08F98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6時2</w:t>
                            </w:r>
                            <w:r w:rsidRPr="00DB2D26">
                              <w:rPr>
                                <w:rFonts w:ascii="標楷體" w:hAnsi="標楷體" w:cs="Calibri Light"/>
                                <w:bCs/>
                                <w:color w:val="000000"/>
                                <w:kern w:val="0"/>
                                <w:sz w:val="20"/>
                              </w:rPr>
                              <w:t>5</w:t>
                            </w:r>
                            <w:r w:rsidRPr="00DB2D26">
                              <w:rPr>
                                <w:rFonts w:ascii="標楷體" w:hAnsi="標楷體" w:cs="Calibri Light" w:hint="eastAsia"/>
                                <w:bCs/>
                                <w:color w:val="000000"/>
                                <w:kern w:val="0"/>
                                <w:sz w:val="20"/>
                              </w:rPr>
                              <w:t>分</w:t>
                            </w:r>
                          </w:p>
                        </w:tc>
                      </w:tr>
                      <w:tr w:rsidR="00DB2D26" w:rsidRPr="00DB2D26" w14:paraId="1551D500" w14:textId="77777777" w:rsidTr="007E3D6F">
                        <w:trPr>
                          <w:trHeight w:val="340"/>
                        </w:trPr>
                        <w:tc>
                          <w:tcPr>
                            <w:tcW w:w="727" w:type="pct"/>
                            <w:vAlign w:val="center"/>
                          </w:tcPr>
                          <w:p w14:paraId="696BDFB1" w14:textId="77777777" w:rsidR="00DB2D26" w:rsidRPr="00DB2D26" w:rsidRDefault="00DB2D26" w:rsidP="00DB2D26">
                            <w:pPr>
                              <w:spacing w:line="240" w:lineRule="exact"/>
                              <w:jc w:val="center"/>
                              <w:rPr>
                                <w:rFonts w:ascii="標楷體" w:hAnsi="標楷體" w:cs="Calibri Light"/>
                                <w:bCs/>
                                <w:color w:val="000000"/>
                                <w:kern w:val="0"/>
                                <w:sz w:val="20"/>
                              </w:rPr>
                            </w:pPr>
                            <w:proofErr w:type="gramStart"/>
                            <w:r w:rsidRPr="00DB2D26">
                              <w:rPr>
                                <w:rFonts w:ascii="標楷體" w:hAnsi="標楷體" w:cs="Calibri Light" w:hint="eastAsia"/>
                                <w:bCs/>
                                <w:color w:val="000000"/>
                                <w:kern w:val="0"/>
                                <w:sz w:val="20"/>
                              </w:rPr>
                              <w:t>蔡</w:t>
                            </w:r>
                            <w:proofErr w:type="gramEnd"/>
                            <w:r w:rsidRPr="00DB2D26">
                              <w:rPr>
                                <w:rFonts w:ascii="標楷體" w:hAnsi="標楷體" w:cs="Calibri Light" w:hint="eastAsia"/>
                                <w:bCs/>
                                <w:color w:val="000000"/>
                                <w:kern w:val="0"/>
                                <w:sz w:val="20"/>
                              </w:rPr>
                              <w:t>○○</w:t>
                            </w:r>
                          </w:p>
                        </w:tc>
                        <w:tc>
                          <w:tcPr>
                            <w:tcW w:w="727" w:type="pct"/>
                            <w:vAlign w:val="center"/>
                          </w:tcPr>
                          <w:p w14:paraId="6A71805C"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1F563B5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9時2</w:t>
                            </w:r>
                            <w:r w:rsidRPr="00DB2D26">
                              <w:rPr>
                                <w:rFonts w:ascii="標楷體" w:hAnsi="標楷體" w:cs="Calibri Light"/>
                                <w:bCs/>
                                <w:color w:val="000000"/>
                                <w:kern w:val="0"/>
                                <w:sz w:val="20"/>
                              </w:rPr>
                              <w:t>6</w:t>
                            </w:r>
                            <w:r w:rsidRPr="00DB2D26">
                              <w:rPr>
                                <w:rFonts w:ascii="標楷體" w:hAnsi="標楷體" w:cs="Calibri Light" w:hint="eastAsia"/>
                                <w:bCs/>
                                <w:color w:val="000000"/>
                                <w:kern w:val="0"/>
                                <w:sz w:val="20"/>
                              </w:rPr>
                              <w:t>分</w:t>
                            </w:r>
                          </w:p>
                        </w:tc>
                        <w:tc>
                          <w:tcPr>
                            <w:tcW w:w="964" w:type="pct"/>
                            <w:vAlign w:val="center"/>
                          </w:tcPr>
                          <w:p w14:paraId="4A2E497F"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3</w:t>
                            </w:r>
                            <w:r w:rsidRPr="00DB2D26">
                              <w:rPr>
                                <w:rFonts w:ascii="標楷體" w:hAnsi="標楷體" w:cs="Calibri Light"/>
                                <w:bCs/>
                                <w:color w:val="000000"/>
                                <w:kern w:val="0"/>
                                <w:sz w:val="20"/>
                              </w:rPr>
                              <w:t>8</w:t>
                            </w:r>
                            <w:r w:rsidRPr="00DB2D26">
                              <w:rPr>
                                <w:rFonts w:ascii="標楷體" w:hAnsi="標楷體" w:cs="Calibri Light" w:hint="eastAsia"/>
                                <w:bCs/>
                                <w:color w:val="000000"/>
                                <w:kern w:val="0"/>
                                <w:sz w:val="20"/>
                              </w:rPr>
                              <w:t>分</w:t>
                            </w:r>
                          </w:p>
                        </w:tc>
                        <w:tc>
                          <w:tcPr>
                            <w:tcW w:w="1440" w:type="pct"/>
                            <w:vAlign w:val="center"/>
                          </w:tcPr>
                          <w:p w14:paraId="6CC67A61"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bCs/>
                                <w:color w:val="000000"/>
                                <w:kern w:val="0"/>
                                <w:sz w:val="20"/>
                              </w:rPr>
                              <w:t>8</w:t>
                            </w:r>
                            <w:r w:rsidRPr="00DB2D26">
                              <w:rPr>
                                <w:rFonts w:ascii="標楷體" w:hAnsi="標楷體" w:cs="Calibri Light" w:hint="eastAsia"/>
                                <w:bCs/>
                                <w:color w:val="000000"/>
                                <w:kern w:val="0"/>
                                <w:sz w:val="20"/>
                              </w:rPr>
                              <w:t>時1</w:t>
                            </w:r>
                            <w:r w:rsidRPr="00DB2D26">
                              <w:rPr>
                                <w:rFonts w:ascii="標楷體" w:hAnsi="標楷體" w:cs="Calibri Light"/>
                                <w:bCs/>
                                <w:color w:val="000000"/>
                                <w:kern w:val="0"/>
                                <w:sz w:val="20"/>
                              </w:rPr>
                              <w:t>5</w:t>
                            </w:r>
                            <w:r w:rsidRPr="00DB2D26">
                              <w:rPr>
                                <w:rFonts w:ascii="標楷體" w:hAnsi="標楷體" w:cs="Calibri Light" w:hint="eastAsia"/>
                                <w:bCs/>
                                <w:color w:val="000000"/>
                                <w:kern w:val="0"/>
                                <w:sz w:val="20"/>
                              </w:rPr>
                              <w:t>分</w:t>
                            </w:r>
                          </w:p>
                        </w:tc>
                      </w:tr>
                      <w:tr w:rsidR="00DB2D26" w:rsidRPr="00DB2D26" w14:paraId="403FFBFB" w14:textId="77777777" w:rsidTr="007E3D6F">
                        <w:trPr>
                          <w:trHeight w:val="340"/>
                        </w:trPr>
                        <w:tc>
                          <w:tcPr>
                            <w:tcW w:w="727" w:type="pct"/>
                            <w:vAlign w:val="center"/>
                          </w:tcPr>
                          <w:p w14:paraId="7F651AE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林○○</w:t>
                            </w:r>
                          </w:p>
                        </w:tc>
                        <w:tc>
                          <w:tcPr>
                            <w:tcW w:w="727" w:type="pct"/>
                            <w:vAlign w:val="center"/>
                          </w:tcPr>
                          <w:p w14:paraId="64C692DE"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30FD4543"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c>
                          <w:tcPr>
                            <w:tcW w:w="964" w:type="pct"/>
                            <w:vAlign w:val="center"/>
                          </w:tcPr>
                          <w:p w14:paraId="7F56E36B"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9分</w:t>
                            </w:r>
                          </w:p>
                        </w:tc>
                        <w:tc>
                          <w:tcPr>
                            <w:tcW w:w="1440" w:type="pct"/>
                            <w:vAlign w:val="center"/>
                          </w:tcPr>
                          <w:p w14:paraId="435F7608"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9時3</w:t>
                            </w:r>
                            <w:r w:rsidRPr="00DB2D26">
                              <w:rPr>
                                <w:rFonts w:ascii="標楷體" w:hAnsi="標楷體" w:cs="Calibri Light"/>
                                <w:bCs/>
                                <w:color w:val="000000"/>
                                <w:kern w:val="0"/>
                                <w:sz w:val="20"/>
                              </w:rPr>
                              <w:t>4</w:t>
                            </w:r>
                            <w:r w:rsidRPr="00DB2D26">
                              <w:rPr>
                                <w:rFonts w:ascii="標楷體" w:hAnsi="標楷體" w:cs="Calibri Light" w:hint="eastAsia"/>
                                <w:bCs/>
                                <w:color w:val="000000"/>
                                <w:kern w:val="0"/>
                                <w:sz w:val="20"/>
                              </w:rPr>
                              <w:t>分</w:t>
                            </w:r>
                          </w:p>
                        </w:tc>
                      </w:tr>
                      <w:tr w:rsidR="00DB2D26" w:rsidRPr="00DB2D26" w14:paraId="10416264" w14:textId="77777777" w:rsidTr="007E3D6F">
                        <w:trPr>
                          <w:trHeight w:val="340"/>
                        </w:trPr>
                        <w:tc>
                          <w:tcPr>
                            <w:tcW w:w="727" w:type="pct"/>
                            <w:vAlign w:val="center"/>
                          </w:tcPr>
                          <w:p w14:paraId="71B2955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莊○○</w:t>
                            </w:r>
                          </w:p>
                        </w:tc>
                        <w:tc>
                          <w:tcPr>
                            <w:tcW w:w="727" w:type="pct"/>
                            <w:vAlign w:val="center"/>
                          </w:tcPr>
                          <w:p w14:paraId="6B1702B0"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6CCF180A"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1</w:t>
                            </w:r>
                            <w:r w:rsidRPr="00DB2D26">
                              <w:rPr>
                                <w:rFonts w:ascii="標楷體" w:hAnsi="標楷體" w:cs="Calibri Light"/>
                                <w:bCs/>
                                <w:color w:val="000000"/>
                                <w:kern w:val="0"/>
                                <w:sz w:val="20"/>
                              </w:rPr>
                              <w:t>0</w:t>
                            </w:r>
                            <w:r w:rsidRPr="00DB2D26">
                              <w:rPr>
                                <w:rFonts w:ascii="標楷體" w:hAnsi="標楷體" w:cs="Calibri Light" w:hint="eastAsia"/>
                                <w:bCs/>
                                <w:color w:val="000000"/>
                                <w:kern w:val="0"/>
                                <w:sz w:val="20"/>
                              </w:rPr>
                              <w:t>時2</w:t>
                            </w:r>
                            <w:r w:rsidRPr="00DB2D26">
                              <w:rPr>
                                <w:rFonts w:ascii="標楷體" w:hAnsi="標楷體" w:cs="Calibri Light"/>
                                <w:bCs/>
                                <w:color w:val="000000"/>
                                <w:kern w:val="0"/>
                                <w:sz w:val="20"/>
                              </w:rPr>
                              <w:t>2</w:t>
                            </w:r>
                            <w:r w:rsidRPr="00DB2D26">
                              <w:rPr>
                                <w:rFonts w:ascii="標楷體" w:hAnsi="標楷體" w:cs="Calibri Light" w:hint="eastAsia"/>
                                <w:bCs/>
                                <w:color w:val="000000"/>
                                <w:kern w:val="0"/>
                                <w:sz w:val="20"/>
                              </w:rPr>
                              <w:t>分</w:t>
                            </w:r>
                          </w:p>
                        </w:tc>
                        <w:tc>
                          <w:tcPr>
                            <w:tcW w:w="964" w:type="pct"/>
                            <w:vAlign w:val="center"/>
                          </w:tcPr>
                          <w:p w14:paraId="5FDA2C72"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2</w:t>
                            </w:r>
                            <w:r w:rsidRPr="00DB2D26">
                              <w:rPr>
                                <w:rFonts w:ascii="標楷體" w:hAnsi="標楷體" w:cs="Calibri Light"/>
                                <w:bCs/>
                                <w:color w:val="000000"/>
                                <w:kern w:val="0"/>
                                <w:sz w:val="20"/>
                              </w:rPr>
                              <w:t>3</w:t>
                            </w:r>
                            <w:r w:rsidRPr="00DB2D26">
                              <w:rPr>
                                <w:rFonts w:ascii="標楷體" w:hAnsi="標楷體" w:cs="Calibri Light" w:hint="eastAsia"/>
                                <w:bCs/>
                                <w:color w:val="000000"/>
                                <w:kern w:val="0"/>
                                <w:sz w:val="20"/>
                              </w:rPr>
                              <w:t>分</w:t>
                            </w:r>
                          </w:p>
                        </w:tc>
                        <w:tc>
                          <w:tcPr>
                            <w:tcW w:w="1440" w:type="pct"/>
                            <w:vAlign w:val="center"/>
                          </w:tcPr>
                          <w:p w14:paraId="4FE7F225"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1</w:t>
                            </w:r>
                            <w:r w:rsidRPr="00DB2D26">
                              <w:rPr>
                                <w:rFonts w:ascii="標楷體" w:hAnsi="標楷體" w:cs="Calibri Light"/>
                                <w:bCs/>
                                <w:color w:val="000000"/>
                                <w:kern w:val="0"/>
                                <w:sz w:val="20"/>
                              </w:rPr>
                              <w:t>0</w:t>
                            </w:r>
                            <w:r w:rsidRPr="00DB2D26">
                              <w:rPr>
                                <w:rFonts w:ascii="標楷體" w:hAnsi="標楷體" w:cs="Calibri Light" w:hint="eastAsia"/>
                                <w:bCs/>
                                <w:color w:val="000000"/>
                                <w:kern w:val="0"/>
                                <w:sz w:val="20"/>
                              </w:rPr>
                              <w:t>時2</w:t>
                            </w:r>
                            <w:r w:rsidRPr="00DB2D26">
                              <w:rPr>
                                <w:rFonts w:ascii="標楷體" w:hAnsi="標楷體" w:cs="Calibri Light"/>
                                <w:bCs/>
                                <w:color w:val="000000"/>
                                <w:kern w:val="0"/>
                                <w:sz w:val="20"/>
                              </w:rPr>
                              <w:t>2</w:t>
                            </w:r>
                            <w:r w:rsidRPr="00DB2D26">
                              <w:rPr>
                                <w:rFonts w:ascii="標楷體" w:hAnsi="標楷體" w:cs="Calibri Light" w:hint="eastAsia"/>
                                <w:bCs/>
                                <w:color w:val="000000"/>
                                <w:kern w:val="0"/>
                                <w:sz w:val="20"/>
                              </w:rPr>
                              <w:t>分</w:t>
                            </w:r>
                          </w:p>
                        </w:tc>
                      </w:tr>
                      <w:tr w:rsidR="00DB2D26" w:rsidRPr="00DB2D26" w14:paraId="7CB1ADA9" w14:textId="77777777" w:rsidTr="007E3D6F">
                        <w:trPr>
                          <w:trHeight w:val="340"/>
                        </w:trPr>
                        <w:tc>
                          <w:tcPr>
                            <w:tcW w:w="727" w:type="pct"/>
                            <w:vAlign w:val="center"/>
                          </w:tcPr>
                          <w:p w14:paraId="37684DDA"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陳○○</w:t>
                            </w:r>
                          </w:p>
                        </w:tc>
                        <w:tc>
                          <w:tcPr>
                            <w:tcW w:w="727" w:type="pct"/>
                            <w:vAlign w:val="center"/>
                          </w:tcPr>
                          <w:p w14:paraId="377F6E86"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下午班</w:t>
                            </w:r>
                          </w:p>
                        </w:tc>
                        <w:tc>
                          <w:tcPr>
                            <w:tcW w:w="1143" w:type="pct"/>
                            <w:vAlign w:val="center"/>
                          </w:tcPr>
                          <w:p w14:paraId="2EBFEBB7"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9時5</w:t>
                            </w:r>
                            <w:r w:rsidRPr="00DB2D26">
                              <w:rPr>
                                <w:rFonts w:ascii="標楷體" w:hAnsi="標楷體" w:cs="Calibri Light"/>
                                <w:bCs/>
                                <w:color w:val="000000"/>
                                <w:kern w:val="0"/>
                                <w:sz w:val="20"/>
                              </w:rPr>
                              <w:t>8</w:t>
                            </w:r>
                            <w:r w:rsidRPr="00DB2D26">
                              <w:rPr>
                                <w:rFonts w:ascii="標楷體" w:hAnsi="標楷體" w:cs="Calibri Light" w:hint="eastAsia"/>
                                <w:bCs/>
                                <w:color w:val="000000"/>
                                <w:kern w:val="0"/>
                                <w:sz w:val="20"/>
                              </w:rPr>
                              <w:t>分</w:t>
                            </w:r>
                          </w:p>
                        </w:tc>
                        <w:tc>
                          <w:tcPr>
                            <w:tcW w:w="964" w:type="pct"/>
                            <w:vAlign w:val="center"/>
                          </w:tcPr>
                          <w:p w14:paraId="13C28793"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2</w:t>
                            </w:r>
                            <w:r w:rsidRPr="00DB2D26">
                              <w:rPr>
                                <w:rFonts w:ascii="標楷體" w:hAnsi="標楷體" w:cs="Calibri Light"/>
                                <w:bCs/>
                                <w:color w:val="000000"/>
                                <w:kern w:val="0"/>
                                <w:sz w:val="20"/>
                              </w:rPr>
                              <w:t>1</w:t>
                            </w:r>
                            <w:r w:rsidRPr="00DB2D26">
                              <w:rPr>
                                <w:rFonts w:ascii="標楷體" w:hAnsi="標楷體" w:cs="Calibri Light" w:hint="eastAsia"/>
                                <w:bCs/>
                                <w:color w:val="000000"/>
                                <w:kern w:val="0"/>
                                <w:sz w:val="20"/>
                              </w:rPr>
                              <w:t>分</w:t>
                            </w:r>
                          </w:p>
                        </w:tc>
                        <w:tc>
                          <w:tcPr>
                            <w:tcW w:w="1440" w:type="pct"/>
                            <w:vAlign w:val="center"/>
                          </w:tcPr>
                          <w:p w14:paraId="28D7DFCE" w14:textId="77777777" w:rsidR="00DB2D26" w:rsidRPr="00DB2D26" w:rsidRDefault="00DB2D26" w:rsidP="00DB2D26">
                            <w:pPr>
                              <w:spacing w:line="240" w:lineRule="exact"/>
                              <w:jc w:val="center"/>
                              <w:rPr>
                                <w:rFonts w:ascii="標楷體" w:hAnsi="標楷體" w:cs="Calibri Light"/>
                                <w:bCs/>
                                <w:color w:val="000000"/>
                                <w:kern w:val="0"/>
                                <w:sz w:val="20"/>
                              </w:rPr>
                            </w:pPr>
                            <w:r w:rsidRPr="00DB2D26">
                              <w:rPr>
                                <w:rFonts w:ascii="標楷體" w:hAnsi="標楷體" w:cs="Calibri Light" w:hint="eastAsia"/>
                                <w:bCs/>
                                <w:color w:val="000000"/>
                                <w:kern w:val="0"/>
                                <w:sz w:val="20"/>
                              </w:rPr>
                              <w:t>9時</w:t>
                            </w:r>
                            <w:r w:rsidRPr="00DB2D26">
                              <w:rPr>
                                <w:rFonts w:ascii="標楷體" w:hAnsi="標楷體" w:cs="Calibri Light"/>
                                <w:bCs/>
                                <w:color w:val="000000"/>
                                <w:kern w:val="0"/>
                                <w:sz w:val="20"/>
                              </w:rPr>
                              <w:t>7</w:t>
                            </w:r>
                            <w:r w:rsidRPr="00DB2D26">
                              <w:rPr>
                                <w:rFonts w:ascii="標楷體" w:hAnsi="標楷體" w:cs="Calibri Light" w:hint="eastAsia"/>
                                <w:bCs/>
                                <w:color w:val="000000"/>
                                <w:kern w:val="0"/>
                                <w:sz w:val="20"/>
                              </w:rPr>
                              <w:t>分</w:t>
                            </w:r>
                          </w:p>
                        </w:tc>
                      </w:tr>
                    </w:tbl>
                    <w:p w14:paraId="476025B4" w14:textId="77777777" w:rsidR="00DB2D26" w:rsidRPr="0024722D" w:rsidRDefault="00DB2D26" w:rsidP="00DB2D26">
                      <w:pPr>
                        <w:spacing w:line="240" w:lineRule="exact"/>
                        <w:ind w:left="935" w:hangingChars="500" w:hanging="935"/>
                        <w:jc w:val="both"/>
                        <w:rPr>
                          <w:rFonts w:ascii="標楷體" w:hAnsi="標楷體"/>
                          <w:sz w:val="18"/>
                          <w:szCs w:val="18"/>
                        </w:rPr>
                      </w:pPr>
                      <w:r w:rsidRPr="0024722D">
                        <w:rPr>
                          <w:rFonts w:ascii="標楷體" w:hAnsi="標楷體" w:hint="eastAsia"/>
                          <w:sz w:val="18"/>
                          <w:szCs w:val="18"/>
                        </w:rPr>
                        <w:t>資料來源：整理自基隆市</w:t>
                      </w:r>
                      <w:r>
                        <w:rPr>
                          <w:rFonts w:ascii="標楷體" w:hAnsi="標楷體" w:hint="eastAsia"/>
                          <w:sz w:val="18"/>
                          <w:szCs w:val="18"/>
                        </w:rPr>
                        <w:t>公共汽車管理處</w:t>
                      </w:r>
                      <w:r w:rsidRPr="0024722D">
                        <w:rPr>
                          <w:rFonts w:ascii="標楷體" w:hAnsi="標楷體" w:hint="eastAsia"/>
                          <w:sz w:val="18"/>
                          <w:szCs w:val="18"/>
                        </w:rPr>
                        <w:t>提供1</w:t>
                      </w:r>
                      <w:r w:rsidRPr="0024722D">
                        <w:rPr>
                          <w:rFonts w:ascii="標楷體" w:hAnsi="標楷體"/>
                          <w:sz w:val="18"/>
                          <w:szCs w:val="18"/>
                        </w:rPr>
                        <w:t>14年</w:t>
                      </w:r>
                      <w:r w:rsidRPr="0024722D">
                        <w:rPr>
                          <w:rFonts w:ascii="標楷體" w:hAnsi="標楷體" w:hint="eastAsia"/>
                          <w:sz w:val="18"/>
                          <w:szCs w:val="18"/>
                        </w:rPr>
                        <w:t>1</w:t>
                      </w:r>
                      <w:r w:rsidRPr="0024722D">
                        <w:rPr>
                          <w:rFonts w:ascii="標楷體" w:hAnsi="標楷體"/>
                          <w:sz w:val="18"/>
                          <w:szCs w:val="18"/>
                        </w:rPr>
                        <w:t>2月</w:t>
                      </w:r>
                      <w:r w:rsidRPr="0024722D">
                        <w:rPr>
                          <w:rFonts w:ascii="標楷體" w:hAnsi="標楷體" w:hint="eastAsia"/>
                          <w:sz w:val="18"/>
                          <w:szCs w:val="18"/>
                        </w:rPr>
                        <w:t>2</w:t>
                      </w:r>
                      <w:r w:rsidRPr="0024722D">
                        <w:rPr>
                          <w:rFonts w:ascii="標楷體" w:hAnsi="標楷體"/>
                          <w:sz w:val="18"/>
                          <w:szCs w:val="18"/>
                        </w:rPr>
                        <w:t>1日</w:t>
                      </w:r>
                      <w:r w:rsidRPr="0024722D">
                        <w:rPr>
                          <w:rFonts w:ascii="標楷體" w:hAnsi="標楷體" w:hint="eastAsia"/>
                          <w:sz w:val="18"/>
                          <w:szCs w:val="18"/>
                        </w:rPr>
                        <w:t>資料。</w:t>
                      </w:r>
                    </w:p>
                  </w:txbxContent>
                </v:textbox>
                <w10:wrap type="tight" anchorx="margin" anchory="margin"/>
              </v:shape>
            </w:pict>
          </mc:Fallback>
        </mc:AlternateContent>
      </w:r>
      <w:r w:rsidR="00A133BD" w:rsidRPr="00DB2D26">
        <w:rPr>
          <w:rFonts w:ascii="標楷體" w:hAnsi="標楷體"/>
          <w:b/>
          <w:bCs/>
          <w:color w:val="000000" w:themeColor="text1"/>
          <w:szCs w:val="32"/>
        </w:rPr>
        <w:t>3</w:t>
      </w:r>
      <w:r w:rsidR="00A133BD" w:rsidRPr="00092444">
        <w:rPr>
          <w:rFonts w:ascii="標楷體" w:hAnsi="標楷體" w:hint="eastAsia"/>
          <w:b/>
          <w:bCs/>
          <w:color w:val="000000" w:themeColor="text1"/>
          <w:szCs w:val="32"/>
        </w:rPr>
        <w:t>.提供大眾運輸服務以滿足市民交通需求，惟受限駕駛人力缺口</w:t>
      </w:r>
      <w:proofErr w:type="gramStart"/>
      <w:r w:rsidR="00A133BD" w:rsidRPr="00092444">
        <w:rPr>
          <w:rFonts w:ascii="標楷體" w:hAnsi="標楷體" w:hint="eastAsia"/>
          <w:b/>
          <w:bCs/>
          <w:color w:val="000000" w:themeColor="text1"/>
          <w:szCs w:val="32"/>
        </w:rPr>
        <w:t>與職安人員</w:t>
      </w:r>
      <w:proofErr w:type="gramEnd"/>
      <w:r w:rsidR="00A133BD" w:rsidRPr="00092444">
        <w:rPr>
          <w:rFonts w:ascii="標楷體" w:hAnsi="標楷體" w:hint="eastAsia"/>
          <w:b/>
          <w:bCs/>
          <w:color w:val="000000" w:themeColor="text1"/>
          <w:szCs w:val="32"/>
        </w:rPr>
        <w:t>懸缺，致法定休息機制難以落實並衍生疲勞駕駛風險：</w:t>
      </w:r>
      <w:r w:rsidR="00A133BD" w:rsidRPr="00092444">
        <w:rPr>
          <w:rFonts w:ascii="標楷體" w:hAnsi="標楷體" w:hint="eastAsia"/>
          <w:color w:val="000000" w:themeColor="text1"/>
          <w:szCs w:val="32"/>
        </w:rPr>
        <w:t>公車處為維護班次穩定與準時發車，持續投入駕駛人力行駛各營運路線，據交通部統計查詢網及公車處提供112至114年度各年底基隆市市區汽車客運駕駛員概況表列載，駕駛員平均年齡分別為50.5歲、50.5歲及50.6歲，另60至未滿65歲退休者，自112年底之27人增加至114年底之33人，占現有人力由10.67％增加至13.25％；又駕駛預算員額271人，然實際駕駛人數僅249人，顯示人力缺口仍有22人，雖多次公開招考積極招聘，惟受國內大客車駕駛短缺及人力高齡化影響，致實際進用人數未</w:t>
      </w:r>
      <w:proofErr w:type="gramStart"/>
      <w:r w:rsidR="00A133BD" w:rsidRPr="00092444">
        <w:rPr>
          <w:rFonts w:ascii="標楷體" w:hAnsi="標楷體" w:hint="eastAsia"/>
          <w:color w:val="000000" w:themeColor="text1"/>
          <w:szCs w:val="32"/>
        </w:rPr>
        <w:t>臻</w:t>
      </w:r>
      <w:proofErr w:type="gramEnd"/>
      <w:r w:rsidR="00A133BD" w:rsidRPr="00092444">
        <w:rPr>
          <w:rFonts w:ascii="標楷體" w:hAnsi="標楷體" w:hint="eastAsia"/>
          <w:color w:val="000000" w:themeColor="text1"/>
          <w:szCs w:val="32"/>
        </w:rPr>
        <w:t>理想。經抽查114年12月21日501國家新城路線之車輛行駛記錄單（表</w:t>
      </w:r>
      <w:r w:rsidRPr="00092444">
        <w:rPr>
          <w:rFonts w:ascii="標楷體" w:hAnsi="標楷體" w:hint="eastAsia"/>
          <w:color w:val="000000" w:themeColor="text1"/>
          <w:szCs w:val="32"/>
        </w:rPr>
        <w:t>1</w:t>
      </w:r>
      <w:r w:rsidR="00B10DBF">
        <w:rPr>
          <w:rFonts w:ascii="標楷體" w:hAnsi="標楷體" w:hint="eastAsia"/>
          <w:color w:val="000000" w:themeColor="text1"/>
          <w:szCs w:val="32"/>
        </w:rPr>
        <w:t>3</w:t>
      </w:r>
      <w:r w:rsidR="00A133BD" w:rsidRPr="00092444">
        <w:rPr>
          <w:rFonts w:ascii="標楷體" w:hAnsi="標楷體"/>
          <w:color w:val="000000" w:themeColor="text1"/>
          <w:szCs w:val="32"/>
        </w:rPr>
        <w:t>）</w:t>
      </w:r>
      <w:r w:rsidR="00A133BD" w:rsidRPr="00092444">
        <w:rPr>
          <w:rFonts w:ascii="標楷體" w:hAnsi="標楷體" w:hint="eastAsia"/>
          <w:color w:val="000000" w:themeColor="text1"/>
          <w:szCs w:val="32"/>
        </w:rPr>
        <w:t>，當日上午及下午原定各排班8人，然實際出勤人數僅分別為上午5人及下午4人，且該日9位駕駛於班次間之休息時間超過</w:t>
      </w:r>
      <w:proofErr w:type="gramStart"/>
      <w:r w:rsidR="00A133BD" w:rsidRPr="00092444">
        <w:rPr>
          <w:rFonts w:ascii="標楷體" w:hAnsi="標楷體" w:hint="eastAsia"/>
          <w:color w:val="000000" w:themeColor="text1"/>
          <w:szCs w:val="32"/>
        </w:rPr>
        <w:t>9成</w:t>
      </w:r>
      <w:proofErr w:type="gramEnd"/>
      <w:r w:rsidR="00A133BD" w:rsidRPr="00092444">
        <w:rPr>
          <w:rFonts w:ascii="標楷體" w:hAnsi="標楷體" w:hint="eastAsia"/>
          <w:color w:val="000000" w:themeColor="text1"/>
          <w:szCs w:val="32"/>
        </w:rPr>
        <w:t>皆未達15分鐘，幾無充足休息時間，致連續駕車超過6小時上限，</w:t>
      </w:r>
      <w:proofErr w:type="gramStart"/>
      <w:r w:rsidR="00A133BD" w:rsidRPr="00092444">
        <w:rPr>
          <w:rFonts w:ascii="標楷體" w:hAnsi="標楷體" w:hint="eastAsia"/>
          <w:color w:val="000000" w:themeColor="text1"/>
          <w:szCs w:val="32"/>
        </w:rPr>
        <w:t>間有</w:t>
      </w:r>
      <w:proofErr w:type="gramEnd"/>
      <w:r w:rsidR="00A133BD" w:rsidRPr="00092444">
        <w:rPr>
          <w:rFonts w:ascii="標楷體" w:hAnsi="標楷體" w:hint="eastAsia"/>
          <w:color w:val="000000" w:themeColor="text1"/>
          <w:szCs w:val="32"/>
        </w:rPr>
        <w:t>1人逾汽車運輸業管理規則第1</w:t>
      </w:r>
      <w:r w:rsidR="00A133BD" w:rsidRPr="00092444">
        <w:rPr>
          <w:rFonts w:ascii="標楷體" w:hAnsi="標楷體"/>
          <w:color w:val="000000" w:themeColor="text1"/>
          <w:szCs w:val="32"/>
        </w:rPr>
        <w:t>9</w:t>
      </w:r>
      <w:r w:rsidR="00A133BD" w:rsidRPr="00092444">
        <w:rPr>
          <w:rFonts w:ascii="標楷體" w:hAnsi="標楷體" w:hint="eastAsia"/>
          <w:color w:val="000000" w:themeColor="text1"/>
          <w:szCs w:val="32"/>
        </w:rPr>
        <w:t>條之2駕駛每日最多駕車時間10小時之規定；次查勞動部職業</w:t>
      </w:r>
      <w:proofErr w:type="gramStart"/>
      <w:r w:rsidR="00A133BD" w:rsidRPr="00092444">
        <w:rPr>
          <w:rFonts w:ascii="標楷體" w:hAnsi="標楷體" w:hint="eastAsia"/>
          <w:color w:val="000000" w:themeColor="text1"/>
          <w:szCs w:val="32"/>
        </w:rPr>
        <w:t>安全衛生署</w:t>
      </w:r>
      <w:proofErr w:type="gramEnd"/>
      <w:r w:rsidR="00A133BD" w:rsidRPr="00092444">
        <w:rPr>
          <w:rFonts w:ascii="標楷體" w:hAnsi="標楷體" w:hint="eastAsia"/>
          <w:color w:val="000000" w:themeColor="text1"/>
          <w:szCs w:val="32"/>
        </w:rPr>
        <w:t>前於114年3月至公車處辦理勞工身心健康保護專案檢查及職業衛生一般檢查，其中職業安全衛生人員（下稱職安人員）於113年12月調職，至1</w:t>
      </w:r>
      <w:r w:rsidR="00A133BD" w:rsidRPr="00092444">
        <w:rPr>
          <w:rFonts w:ascii="標楷體" w:hAnsi="標楷體"/>
          <w:color w:val="000000" w:themeColor="text1"/>
          <w:szCs w:val="32"/>
        </w:rPr>
        <w:t>14</w:t>
      </w:r>
      <w:r w:rsidR="00A133BD" w:rsidRPr="00092444">
        <w:rPr>
          <w:rFonts w:ascii="標楷體" w:hAnsi="標楷體" w:hint="eastAsia"/>
          <w:color w:val="000000" w:themeColor="text1"/>
          <w:szCs w:val="32"/>
        </w:rPr>
        <w:t>年3月檢查時尚未配置，其後雖經公車處</w:t>
      </w:r>
      <w:proofErr w:type="gramStart"/>
      <w:r w:rsidR="00A133BD" w:rsidRPr="00092444">
        <w:rPr>
          <w:rFonts w:ascii="標楷體" w:hAnsi="標楷體" w:hint="eastAsia"/>
          <w:color w:val="000000" w:themeColor="text1"/>
          <w:szCs w:val="32"/>
        </w:rPr>
        <w:t>賡</w:t>
      </w:r>
      <w:proofErr w:type="gramEnd"/>
      <w:r w:rsidR="00A133BD" w:rsidRPr="00092444">
        <w:rPr>
          <w:rFonts w:ascii="標楷體" w:hAnsi="標楷體" w:hint="eastAsia"/>
          <w:color w:val="000000" w:themeColor="text1"/>
          <w:szCs w:val="32"/>
        </w:rPr>
        <w:t>續積極辦理商調、提報高考缺額</w:t>
      </w:r>
      <w:proofErr w:type="gramStart"/>
      <w:r w:rsidR="00A133BD" w:rsidRPr="00092444">
        <w:rPr>
          <w:rFonts w:ascii="標楷體" w:hAnsi="標楷體" w:hint="eastAsia"/>
          <w:color w:val="000000" w:themeColor="text1"/>
          <w:szCs w:val="32"/>
        </w:rPr>
        <w:t>及擬進用</w:t>
      </w:r>
      <w:proofErr w:type="gramEnd"/>
      <w:r w:rsidR="00A133BD" w:rsidRPr="00092444">
        <w:rPr>
          <w:rFonts w:ascii="標楷體" w:hAnsi="標楷體" w:hint="eastAsia"/>
          <w:color w:val="000000" w:themeColor="text1"/>
          <w:szCs w:val="32"/>
        </w:rPr>
        <w:t>約</w:t>
      </w:r>
      <w:proofErr w:type="gramStart"/>
      <w:r w:rsidR="00A133BD" w:rsidRPr="00092444">
        <w:rPr>
          <w:rFonts w:ascii="標楷體" w:hAnsi="標楷體" w:hint="eastAsia"/>
          <w:color w:val="000000" w:themeColor="text1"/>
          <w:szCs w:val="32"/>
        </w:rPr>
        <w:t>僱</w:t>
      </w:r>
      <w:proofErr w:type="gramEnd"/>
      <w:r w:rsidR="00A133BD" w:rsidRPr="00092444">
        <w:rPr>
          <w:rFonts w:ascii="標楷體" w:hAnsi="標楷體" w:hint="eastAsia"/>
          <w:color w:val="000000" w:themeColor="text1"/>
          <w:szCs w:val="32"/>
        </w:rPr>
        <w:t>人員，然截至115年2月4日止仍</w:t>
      </w:r>
      <w:proofErr w:type="gramStart"/>
      <w:r w:rsidR="00A133BD" w:rsidRPr="00092444">
        <w:rPr>
          <w:rFonts w:ascii="標楷體" w:hAnsi="標楷體" w:hint="eastAsia"/>
          <w:color w:val="000000" w:themeColor="text1"/>
          <w:szCs w:val="32"/>
        </w:rPr>
        <w:t>無職安人員</w:t>
      </w:r>
      <w:proofErr w:type="gramEnd"/>
      <w:r w:rsidR="00A133BD" w:rsidRPr="00092444">
        <w:rPr>
          <w:rFonts w:ascii="標楷體" w:hAnsi="標楷體" w:hint="eastAsia"/>
          <w:color w:val="000000" w:themeColor="text1"/>
          <w:szCs w:val="32"/>
        </w:rPr>
        <w:t>，業逾勞動部職業</w:t>
      </w:r>
      <w:proofErr w:type="gramStart"/>
      <w:r w:rsidR="00A133BD" w:rsidRPr="00092444">
        <w:rPr>
          <w:rFonts w:ascii="標楷體" w:hAnsi="標楷體" w:hint="eastAsia"/>
          <w:color w:val="000000" w:themeColor="text1"/>
          <w:szCs w:val="32"/>
        </w:rPr>
        <w:t>安全衛生署</w:t>
      </w:r>
      <w:proofErr w:type="gramEnd"/>
      <w:r w:rsidR="00A133BD" w:rsidRPr="00092444">
        <w:rPr>
          <w:rFonts w:ascii="標楷體" w:hAnsi="標楷體" w:hint="eastAsia"/>
          <w:color w:val="000000" w:themeColor="text1"/>
          <w:szCs w:val="32"/>
        </w:rPr>
        <w:t>改善期限3個月。以上，經函請公車處注意</w:t>
      </w:r>
      <w:proofErr w:type="gramStart"/>
      <w:r w:rsidR="00A133BD" w:rsidRPr="00092444">
        <w:rPr>
          <w:rFonts w:ascii="標楷體" w:hAnsi="標楷體" w:hint="eastAsia"/>
          <w:color w:val="000000" w:themeColor="text1"/>
          <w:szCs w:val="32"/>
        </w:rPr>
        <w:t>研</w:t>
      </w:r>
      <w:proofErr w:type="gramEnd"/>
      <w:r w:rsidR="00A133BD" w:rsidRPr="00092444">
        <w:rPr>
          <w:rFonts w:ascii="標楷體" w:hAnsi="標楷體" w:hint="eastAsia"/>
          <w:color w:val="000000" w:themeColor="text1"/>
          <w:szCs w:val="32"/>
        </w:rPr>
        <w:t>謀改善，審慎評估調整班次或落實彈性調度，以防止疲勞駕駛引發公共安全事故。據復：駕駛員甄試委外服務案已於1</w:t>
      </w:r>
      <w:r w:rsidR="00A133BD" w:rsidRPr="00092444">
        <w:rPr>
          <w:rFonts w:ascii="標楷體" w:hAnsi="標楷體"/>
          <w:color w:val="000000" w:themeColor="text1"/>
          <w:szCs w:val="32"/>
        </w:rPr>
        <w:t>15</w:t>
      </w:r>
      <w:r w:rsidR="00A133BD" w:rsidRPr="00092444">
        <w:rPr>
          <w:rFonts w:ascii="標楷體" w:hAnsi="標楷體" w:hint="eastAsia"/>
          <w:color w:val="000000" w:themeColor="text1"/>
          <w:szCs w:val="32"/>
        </w:rPr>
        <w:t>年4月10日決標，預計15個月內辦理3場次甄試；另駕駛員休息時</w:t>
      </w:r>
      <w:r w:rsidR="00A133BD" w:rsidRPr="00092444">
        <w:rPr>
          <w:rFonts w:ascii="標楷體" w:hAnsi="標楷體" w:hint="eastAsia"/>
          <w:color w:val="000000" w:themeColor="text1"/>
          <w:szCs w:val="32"/>
        </w:rPr>
        <w:lastRenderedPageBreak/>
        <w:t>間不足部分，通告分站要求</w:t>
      </w:r>
      <w:proofErr w:type="gramStart"/>
      <w:r w:rsidR="00A133BD" w:rsidRPr="00092444">
        <w:rPr>
          <w:rFonts w:ascii="標楷體" w:hAnsi="標楷體" w:hint="eastAsia"/>
          <w:color w:val="000000" w:themeColor="text1"/>
          <w:szCs w:val="32"/>
        </w:rPr>
        <w:t>駕駛員返站後</w:t>
      </w:r>
      <w:proofErr w:type="gramEnd"/>
      <w:r w:rsidR="00A133BD" w:rsidRPr="00092444">
        <w:rPr>
          <w:rFonts w:ascii="標楷體" w:hAnsi="標楷體" w:hint="eastAsia"/>
          <w:color w:val="000000" w:themeColor="text1"/>
          <w:szCs w:val="32"/>
        </w:rPr>
        <w:t>應立即打卡，以確保實際駕車時間與行駛紀錄單相符；又</w:t>
      </w:r>
      <w:proofErr w:type="gramStart"/>
      <w:r w:rsidR="00A133BD" w:rsidRPr="00092444">
        <w:rPr>
          <w:rFonts w:ascii="標楷體" w:hAnsi="標楷體" w:hint="eastAsia"/>
          <w:color w:val="000000" w:themeColor="text1"/>
          <w:szCs w:val="32"/>
        </w:rPr>
        <w:t>職安人員因迄</w:t>
      </w:r>
      <w:proofErr w:type="gramEnd"/>
      <w:r w:rsidR="00A133BD" w:rsidRPr="00092444">
        <w:rPr>
          <w:rFonts w:ascii="標楷體" w:hAnsi="標楷體" w:hint="eastAsia"/>
          <w:color w:val="000000" w:themeColor="text1"/>
          <w:szCs w:val="32"/>
        </w:rPr>
        <w:t>無人到任，現由特約醫護人員提供臨場健康服務追蹤駕駛員身心健康。</w:t>
      </w:r>
    </w:p>
    <w:p w14:paraId="51EE3271" w14:textId="77777777" w:rsidR="00092444" w:rsidRDefault="00DB2D26" w:rsidP="00092444">
      <w:pPr>
        <w:overflowPunct w:val="0"/>
        <w:autoSpaceDE w:val="0"/>
        <w:autoSpaceDN w:val="0"/>
        <w:spacing w:line="462" w:lineRule="exact"/>
        <w:ind w:firstLineChars="200" w:firstLine="494"/>
        <w:jc w:val="both"/>
        <w:rPr>
          <w:rFonts w:ascii="標楷體" w:hAnsi="標楷體"/>
        </w:rPr>
      </w:pPr>
      <w:r w:rsidRPr="00B51EC8">
        <w:rPr>
          <w:rFonts w:ascii="標楷體" w:hAnsi="標楷體"/>
          <w:noProof/>
        </w:rPr>
        <mc:AlternateContent>
          <mc:Choice Requires="wps">
            <w:drawing>
              <wp:anchor distT="45720" distB="45720" distL="71755" distR="71755" simplePos="0" relativeHeight="251763712" behindDoc="0" locked="0" layoutInCell="1" allowOverlap="1" wp14:anchorId="1B26A7CA" wp14:editId="0AB68988">
                <wp:simplePos x="0" y="0"/>
                <wp:positionH relativeFrom="margin">
                  <wp:posOffset>2329815</wp:posOffset>
                </wp:positionH>
                <wp:positionV relativeFrom="paragraph">
                  <wp:posOffset>3874770</wp:posOffset>
                </wp:positionV>
                <wp:extent cx="3966210" cy="3061335"/>
                <wp:effectExtent l="0" t="0" r="15240" b="24765"/>
                <wp:wrapSquare wrapText="bothSides"/>
                <wp:docPr id="17717538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6210" cy="3061335"/>
                        </a:xfrm>
                        <a:prstGeom prst="rect">
                          <a:avLst/>
                        </a:prstGeom>
                        <a:solidFill>
                          <a:srgbClr val="FFFFFF"/>
                        </a:solidFill>
                        <a:ln w="9525">
                          <a:solidFill>
                            <a:schemeClr val="bg1"/>
                          </a:solidFill>
                          <a:miter lim="800000"/>
                          <a:headEnd/>
                          <a:tailEnd/>
                        </a:ln>
                      </wps:spPr>
                      <wps:txbx>
                        <w:txbxContent>
                          <w:p w14:paraId="0F3C7331" w14:textId="723F58A4" w:rsidR="00A133BD" w:rsidRPr="00804E07" w:rsidRDefault="00A133BD" w:rsidP="007E3D6F">
                            <w:pPr>
                              <w:widowControl/>
                              <w:spacing w:line="320" w:lineRule="exact"/>
                              <w:jc w:val="center"/>
                              <w:rPr>
                                <w:rFonts w:ascii="標楷體" w:hAnsi="標楷體"/>
                                <w:b/>
                                <w:bCs/>
                                <w:color w:val="000000"/>
                                <w:spacing w:val="-2"/>
                                <w:szCs w:val="24"/>
                              </w:rPr>
                            </w:pPr>
                            <w:r>
                              <w:rPr>
                                <w:rFonts w:ascii="標楷體" w:hAnsi="標楷體" w:hint="eastAsia"/>
                                <w:b/>
                                <w:bCs/>
                                <w:color w:val="000000"/>
                                <w:spacing w:val="-2"/>
                                <w:szCs w:val="24"/>
                              </w:rPr>
                              <w:t>圖</w:t>
                            </w:r>
                            <w:r w:rsidR="00DB2D26">
                              <w:rPr>
                                <w:rFonts w:ascii="標楷體" w:hAnsi="標楷體" w:hint="eastAsia"/>
                                <w:b/>
                                <w:bCs/>
                                <w:color w:val="000000"/>
                                <w:spacing w:val="-2"/>
                                <w:szCs w:val="24"/>
                              </w:rPr>
                              <w:t>1</w:t>
                            </w:r>
                            <w:r w:rsidR="00DB2D26">
                              <w:rPr>
                                <w:rFonts w:ascii="標楷體" w:hAnsi="標楷體"/>
                                <w:b/>
                                <w:bCs/>
                                <w:color w:val="000000"/>
                                <w:spacing w:val="-2"/>
                                <w:szCs w:val="24"/>
                              </w:rPr>
                              <w:t>0</w:t>
                            </w:r>
                            <w:r w:rsidRPr="00804E07">
                              <w:rPr>
                                <w:rFonts w:ascii="標楷體" w:hAnsi="標楷體" w:hint="eastAsia"/>
                                <w:b/>
                                <w:bCs/>
                                <w:color w:val="000000"/>
                                <w:spacing w:val="-2"/>
                                <w:szCs w:val="24"/>
                              </w:rPr>
                              <w:t xml:space="preserve">　501國家新城</w:t>
                            </w:r>
                            <w:r>
                              <w:rPr>
                                <w:rFonts w:ascii="標楷體" w:hAnsi="標楷體" w:hint="eastAsia"/>
                                <w:b/>
                                <w:bCs/>
                                <w:color w:val="000000"/>
                                <w:spacing w:val="-2"/>
                                <w:szCs w:val="24"/>
                              </w:rPr>
                              <w:t>路線6</w:t>
                            </w:r>
                            <w:r>
                              <w:rPr>
                                <w:rFonts w:ascii="標楷體" w:hAnsi="標楷體"/>
                                <w:b/>
                                <w:bCs/>
                                <w:color w:val="000000"/>
                                <w:spacing w:val="-2"/>
                                <w:szCs w:val="24"/>
                              </w:rPr>
                              <w:t>至</w:t>
                            </w:r>
                            <w:r>
                              <w:rPr>
                                <w:rFonts w:ascii="標楷體" w:hAnsi="標楷體" w:hint="eastAsia"/>
                                <w:b/>
                                <w:bCs/>
                                <w:color w:val="000000"/>
                                <w:spacing w:val="-2"/>
                                <w:szCs w:val="24"/>
                              </w:rPr>
                              <w:t>2</w:t>
                            </w:r>
                            <w:r>
                              <w:rPr>
                                <w:rFonts w:ascii="標楷體" w:hAnsi="標楷體"/>
                                <w:b/>
                                <w:bCs/>
                                <w:color w:val="000000"/>
                                <w:spacing w:val="-2"/>
                                <w:szCs w:val="24"/>
                              </w:rPr>
                              <w:t>2時</w:t>
                            </w:r>
                            <w:r w:rsidRPr="00804E07">
                              <w:rPr>
                                <w:rFonts w:ascii="標楷體" w:hAnsi="標楷體" w:hint="eastAsia"/>
                                <w:b/>
                                <w:bCs/>
                                <w:color w:val="000000"/>
                                <w:spacing w:val="-2"/>
                                <w:szCs w:val="24"/>
                              </w:rPr>
                              <w:t>搭乘人數</w:t>
                            </w:r>
                          </w:p>
                          <w:p w14:paraId="1D1BCCBC" w14:textId="77777777" w:rsidR="00A133BD" w:rsidRDefault="00A133BD" w:rsidP="00A133BD">
                            <w:r>
                              <w:rPr>
                                <w:noProof/>
                              </w:rPr>
                              <w:drawing>
                                <wp:inline distT="0" distB="0" distL="0" distR="0" wp14:anchorId="54759FFB" wp14:editId="528E5FE8">
                                  <wp:extent cx="3759200" cy="2406650"/>
                                  <wp:effectExtent l="0" t="0" r="12700" b="12700"/>
                                  <wp:docPr id="1771753857" name="圖表 1771753857">
                                    <a:extLst xmlns:a="http://schemas.openxmlformats.org/drawingml/2006/main">
                                      <a:ext uri="{FF2B5EF4-FFF2-40B4-BE49-F238E27FC236}">
                                        <a16:creationId xmlns:a16="http://schemas.microsoft.com/office/drawing/2014/main" id="{092418F8-F141-4BA2-BA28-F985164143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E8A0909" w14:textId="77777777" w:rsidR="00A133BD" w:rsidRDefault="00A133BD" w:rsidP="00092444">
                            <w:pPr>
                              <w:spacing w:line="200" w:lineRule="exact"/>
                              <w:ind w:leftChars="50" w:left="1059" w:hangingChars="500" w:hanging="935"/>
                              <w:rPr>
                                <w:rFonts w:ascii="標楷體" w:hAnsi="標楷體"/>
                                <w:sz w:val="18"/>
                                <w:szCs w:val="18"/>
                              </w:rPr>
                            </w:pPr>
                            <w:r w:rsidRPr="00804E07">
                              <w:rPr>
                                <w:rFonts w:ascii="標楷體" w:hAnsi="標楷體" w:hint="eastAsia"/>
                                <w:sz w:val="18"/>
                                <w:szCs w:val="18"/>
                              </w:rPr>
                              <w:t>資料來源：整理自基隆市</w:t>
                            </w:r>
                            <w:r>
                              <w:rPr>
                                <w:rFonts w:ascii="標楷體" w:hAnsi="標楷體" w:hint="eastAsia"/>
                                <w:sz w:val="18"/>
                                <w:szCs w:val="18"/>
                              </w:rPr>
                              <w:t>公共汽車管理處</w:t>
                            </w:r>
                            <w:r w:rsidRPr="00804E07">
                              <w:rPr>
                                <w:rFonts w:ascii="標楷體" w:hAnsi="標楷體" w:hint="eastAsia"/>
                                <w:sz w:val="18"/>
                                <w:szCs w:val="18"/>
                              </w:rPr>
                              <w:t>提供</w:t>
                            </w:r>
                            <w:r w:rsidRPr="0024722D">
                              <w:rPr>
                                <w:rFonts w:ascii="標楷體" w:hAnsi="標楷體" w:hint="eastAsia"/>
                                <w:sz w:val="18"/>
                                <w:szCs w:val="18"/>
                              </w:rPr>
                              <w:t>1</w:t>
                            </w:r>
                            <w:r w:rsidRPr="0024722D">
                              <w:rPr>
                                <w:rFonts w:ascii="標楷體" w:hAnsi="標楷體"/>
                                <w:sz w:val="18"/>
                                <w:szCs w:val="18"/>
                              </w:rPr>
                              <w:t>14年</w:t>
                            </w:r>
                            <w:r w:rsidRPr="0024722D">
                              <w:rPr>
                                <w:rFonts w:ascii="標楷體" w:hAnsi="標楷體" w:hint="eastAsia"/>
                                <w:sz w:val="18"/>
                                <w:szCs w:val="18"/>
                              </w:rPr>
                              <w:t>1</w:t>
                            </w:r>
                            <w:r w:rsidRPr="0024722D">
                              <w:rPr>
                                <w:rFonts w:ascii="標楷體" w:hAnsi="標楷體"/>
                                <w:sz w:val="18"/>
                                <w:szCs w:val="18"/>
                              </w:rPr>
                              <w:t>2月</w:t>
                            </w:r>
                            <w:r w:rsidRPr="0024722D">
                              <w:rPr>
                                <w:rFonts w:ascii="標楷體" w:hAnsi="標楷體" w:hint="eastAsia"/>
                                <w:sz w:val="18"/>
                                <w:szCs w:val="18"/>
                              </w:rPr>
                              <w:t>2</w:t>
                            </w:r>
                            <w:r w:rsidRPr="0024722D">
                              <w:rPr>
                                <w:rFonts w:ascii="標楷體" w:hAnsi="標楷體"/>
                                <w:sz w:val="18"/>
                                <w:szCs w:val="18"/>
                              </w:rPr>
                              <w:t>1日</w:t>
                            </w:r>
                            <w:r w:rsidRPr="0024722D">
                              <w:rPr>
                                <w:rFonts w:ascii="標楷體" w:hAnsi="標楷體" w:hint="eastAsia"/>
                                <w:sz w:val="18"/>
                                <w:szCs w:val="18"/>
                              </w:rPr>
                              <w:t>資料</w:t>
                            </w:r>
                            <w:r w:rsidRPr="00804E07">
                              <w:rPr>
                                <w:rFonts w:ascii="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26A7CA" id="_x0000_s1051" type="#_x0000_t202" style="position:absolute;left:0;text-align:left;margin-left:183.45pt;margin-top:305.1pt;width:312.3pt;height:241.05pt;z-index:251763712;visibility:visible;mso-wrap-style:square;mso-width-percent:0;mso-height-percent:0;mso-wrap-distance-left:5.65pt;mso-wrap-distance-top:3.6pt;mso-wrap-distance-right:5.6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" strokecolor="white [3212]">
                <v:textbox>
                  <w:txbxContent>
                    <w:p w14:paraId="0F3C7331" w14:textId="723F58A4" w:rsidR="00A133BD" w:rsidRPr="00804E07" w:rsidRDefault="00A133BD" w:rsidP="007E3D6F">
                      <w:pPr>
                        <w:widowControl/>
                        <w:spacing w:line="320" w:lineRule="exact"/>
                        <w:jc w:val="center"/>
                        <w:rPr>
                          <w:rFonts w:ascii="標楷體" w:hAnsi="標楷體"/>
                          <w:b/>
                          <w:bCs/>
                          <w:color w:val="000000"/>
                          <w:spacing w:val="-2"/>
                          <w:szCs w:val="24"/>
                        </w:rPr>
                      </w:pPr>
                      <w:r>
                        <w:rPr>
                          <w:rFonts w:ascii="標楷體" w:hAnsi="標楷體" w:hint="eastAsia"/>
                          <w:b/>
                          <w:bCs/>
                          <w:color w:val="000000"/>
                          <w:spacing w:val="-2"/>
                          <w:szCs w:val="24"/>
                        </w:rPr>
                        <w:t>圖</w:t>
                      </w:r>
                      <w:r w:rsidR="00DB2D26">
                        <w:rPr>
                          <w:rFonts w:ascii="標楷體" w:hAnsi="標楷體" w:hint="eastAsia"/>
                          <w:b/>
                          <w:bCs/>
                          <w:color w:val="000000"/>
                          <w:spacing w:val="-2"/>
                          <w:szCs w:val="24"/>
                        </w:rPr>
                        <w:t>1</w:t>
                      </w:r>
                      <w:r w:rsidR="00DB2D26">
                        <w:rPr>
                          <w:rFonts w:ascii="標楷體" w:hAnsi="標楷體"/>
                          <w:b/>
                          <w:bCs/>
                          <w:color w:val="000000"/>
                          <w:spacing w:val="-2"/>
                          <w:szCs w:val="24"/>
                        </w:rPr>
                        <w:t>0</w:t>
                      </w:r>
                      <w:r w:rsidRPr="00804E07">
                        <w:rPr>
                          <w:rFonts w:ascii="標楷體" w:hAnsi="標楷體" w:hint="eastAsia"/>
                          <w:b/>
                          <w:bCs/>
                          <w:color w:val="000000"/>
                          <w:spacing w:val="-2"/>
                          <w:szCs w:val="24"/>
                        </w:rPr>
                        <w:t xml:space="preserve">　501國家新城</w:t>
                      </w:r>
                      <w:r>
                        <w:rPr>
                          <w:rFonts w:ascii="標楷體" w:hAnsi="標楷體" w:hint="eastAsia"/>
                          <w:b/>
                          <w:bCs/>
                          <w:color w:val="000000"/>
                          <w:spacing w:val="-2"/>
                          <w:szCs w:val="24"/>
                        </w:rPr>
                        <w:t>路線6</w:t>
                      </w:r>
                      <w:r>
                        <w:rPr>
                          <w:rFonts w:ascii="標楷體" w:hAnsi="標楷體"/>
                          <w:b/>
                          <w:bCs/>
                          <w:color w:val="000000"/>
                          <w:spacing w:val="-2"/>
                          <w:szCs w:val="24"/>
                        </w:rPr>
                        <w:t>至</w:t>
                      </w:r>
                      <w:r>
                        <w:rPr>
                          <w:rFonts w:ascii="標楷體" w:hAnsi="標楷體" w:hint="eastAsia"/>
                          <w:b/>
                          <w:bCs/>
                          <w:color w:val="000000"/>
                          <w:spacing w:val="-2"/>
                          <w:szCs w:val="24"/>
                        </w:rPr>
                        <w:t>2</w:t>
                      </w:r>
                      <w:r>
                        <w:rPr>
                          <w:rFonts w:ascii="標楷體" w:hAnsi="標楷體"/>
                          <w:b/>
                          <w:bCs/>
                          <w:color w:val="000000"/>
                          <w:spacing w:val="-2"/>
                          <w:szCs w:val="24"/>
                        </w:rPr>
                        <w:t>2時</w:t>
                      </w:r>
                      <w:r w:rsidRPr="00804E07">
                        <w:rPr>
                          <w:rFonts w:ascii="標楷體" w:hAnsi="標楷體" w:hint="eastAsia"/>
                          <w:b/>
                          <w:bCs/>
                          <w:color w:val="000000"/>
                          <w:spacing w:val="-2"/>
                          <w:szCs w:val="24"/>
                        </w:rPr>
                        <w:t>搭乘人數</w:t>
                      </w:r>
                    </w:p>
                    <w:p w14:paraId="1D1BCCBC" w14:textId="77777777" w:rsidR="00A133BD" w:rsidRDefault="00A133BD" w:rsidP="00A133BD">
                      <w:r>
                        <w:rPr>
                          <w:noProof/>
                        </w:rPr>
                        <w:drawing>
                          <wp:inline distT="0" distB="0" distL="0" distR="0" wp14:anchorId="54759FFB" wp14:editId="528E5FE8">
                            <wp:extent cx="3759200" cy="2406650"/>
                            <wp:effectExtent l="0" t="0" r="12700" b="12700"/>
                            <wp:docPr id="1771753857" name="圖表 1771753857">
                              <a:extLst xmlns:a="http://schemas.openxmlformats.org/drawingml/2006/main">
                                <a:ext uri="{FF2B5EF4-FFF2-40B4-BE49-F238E27FC236}">
                                  <a16:creationId xmlns:a16="http://schemas.microsoft.com/office/drawing/2014/main" id="{092418F8-F141-4BA2-BA28-F985164143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E8A0909" w14:textId="77777777" w:rsidR="00A133BD" w:rsidRDefault="00A133BD" w:rsidP="00092444">
                      <w:pPr>
                        <w:spacing w:line="200" w:lineRule="exact"/>
                        <w:ind w:leftChars="50" w:left="1059" w:hangingChars="500" w:hanging="935"/>
                        <w:rPr>
                          <w:rFonts w:ascii="標楷體" w:hAnsi="標楷體"/>
                          <w:sz w:val="18"/>
                          <w:szCs w:val="18"/>
                        </w:rPr>
                      </w:pPr>
                      <w:r w:rsidRPr="00804E07">
                        <w:rPr>
                          <w:rFonts w:ascii="標楷體" w:hAnsi="標楷體" w:hint="eastAsia"/>
                          <w:sz w:val="18"/>
                          <w:szCs w:val="18"/>
                        </w:rPr>
                        <w:t>資料來源：整理自基隆市</w:t>
                      </w:r>
                      <w:r>
                        <w:rPr>
                          <w:rFonts w:ascii="標楷體" w:hAnsi="標楷體" w:hint="eastAsia"/>
                          <w:sz w:val="18"/>
                          <w:szCs w:val="18"/>
                        </w:rPr>
                        <w:t>公共汽車管理處</w:t>
                      </w:r>
                      <w:r w:rsidRPr="00804E07">
                        <w:rPr>
                          <w:rFonts w:ascii="標楷體" w:hAnsi="標楷體" w:hint="eastAsia"/>
                          <w:sz w:val="18"/>
                          <w:szCs w:val="18"/>
                        </w:rPr>
                        <w:t>提供</w:t>
                      </w:r>
                      <w:r w:rsidRPr="0024722D">
                        <w:rPr>
                          <w:rFonts w:ascii="標楷體" w:hAnsi="標楷體" w:hint="eastAsia"/>
                          <w:sz w:val="18"/>
                          <w:szCs w:val="18"/>
                        </w:rPr>
                        <w:t>1</w:t>
                      </w:r>
                      <w:r w:rsidRPr="0024722D">
                        <w:rPr>
                          <w:rFonts w:ascii="標楷體" w:hAnsi="標楷體"/>
                          <w:sz w:val="18"/>
                          <w:szCs w:val="18"/>
                        </w:rPr>
                        <w:t>14年</w:t>
                      </w:r>
                      <w:r w:rsidRPr="0024722D">
                        <w:rPr>
                          <w:rFonts w:ascii="標楷體" w:hAnsi="標楷體" w:hint="eastAsia"/>
                          <w:sz w:val="18"/>
                          <w:szCs w:val="18"/>
                        </w:rPr>
                        <w:t>1</w:t>
                      </w:r>
                      <w:r w:rsidRPr="0024722D">
                        <w:rPr>
                          <w:rFonts w:ascii="標楷體" w:hAnsi="標楷體"/>
                          <w:sz w:val="18"/>
                          <w:szCs w:val="18"/>
                        </w:rPr>
                        <w:t>2月</w:t>
                      </w:r>
                      <w:r w:rsidRPr="0024722D">
                        <w:rPr>
                          <w:rFonts w:ascii="標楷體" w:hAnsi="標楷體" w:hint="eastAsia"/>
                          <w:sz w:val="18"/>
                          <w:szCs w:val="18"/>
                        </w:rPr>
                        <w:t>2</w:t>
                      </w:r>
                      <w:r w:rsidRPr="0024722D">
                        <w:rPr>
                          <w:rFonts w:ascii="標楷體" w:hAnsi="標楷體"/>
                          <w:sz w:val="18"/>
                          <w:szCs w:val="18"/>
                        </w:rPr>
                        <w:t>1日</w:t>
                      </w:r>
                      <w:r w:rsidRPr="0024722D">
                        <w:rPr>
                          <w:rFonts w:ascii="標楷體" w:hAnsi="標楷體" w:hint="eastAsia"/>
                          <w:sz w:val="18"/>
                          <w:szCs w:val="18"/>
                        </w:rPr>
                        <w:t>資料</w:t>
                      </w:r>
                      <w:r w:rsidRPr="00804E07">
                        <w:rPr>
                          <w:rFonts w:ascii="標楷體" w:hAnsi="標楷體" w:hint="eastAsia"/>
                          <w:sz w:val="18"/>
                          <w:szCs w:val="18"/>
                        </w:rPr>
                        <w:t>。</w:t>
                      </w:r>
                    </w:p>
                  </w:txbxContent>
                </v:textbox>
                <w10:wrap type="square" anchorx="margin"/>
              </v:shape>
            </w:pict>
          </mc:Fallback>
        </mc:AlternateContent>
      </w:r>
      <w:r w:rsidR="00A133BD">
        <w:rPr>
          <w:rFonts w:ascii="標楷體" w:hAnsi="標楷體" w:cs="Courier New"/>
          <w:b/>
          <w:kern w:val="0"/>
          <w:szCs w:val="24"/>
        </w:rPr>
        <w:t>4.</w:t>
      </w:r>
      <w:r w:rsidR="00A133BD" w:rsidRPr="005075B9">
        <w:rPr>
          <w:rFonts w:ascii="標楷體" w:hAnsi="標楷體" w:hint="eastAsia"/>
          <w:b/>
          <w:color w:val="000000" w:themeColor="text1"/>
        </w:rPr>
        <w:t>建置公車動態資訊</w:t>
      </w:r>
      <w:r w:rsidR="00A133BD">
        <w:rPr>
          <w:rFonts w:ascii="標楷體" w:hAnsi="標楷體" w:hint="eastAsia"/>
          <w:b/>
          <w:color w:val="000000" w:themeColor="text1"/>
        </w:rPr>
        <w:t>系統</w:t>
      </w:r>
      <w:r w:rsidR="00A133BD" w:rsidRPr="005075B9">
        <w:rPr>
          <w:rFonts w:ascii="標楷體" w:hAnsi="標楷體" w:hint="eastAsia"/>
          <w:b/>
          <w:color w:val="000000" w:themeColor="text1"/>
        </w:rPr>
        <w:t>提供民眾搭車資訊，惟部分路線實際發車班次及間隔與公告資訊有間，且未考量尖離峰需求調整</w:t>
      </w:r>
      <w:r w:rsidR="00A133BD" w:rsidRPr="006B1C7D">
        <w:rPr>
          <w:rFonts w:ascii="標楷體" w:hAnsi="標楷體" w:hint="eastAsia"/>
          <w:b/>
          <w:color w:val="000000" w:themeColor="text1"/>
        </w:rPr>
        <w:t>：</w:t>
      </w:r>
      <w:r w:rsidR="00A133BD" w:rsidRPr="00D85D4F">
        <w:rPr>
          <w:rFonts w:ascii="標楷體" w:hAnsi="標楷體" w:hint="eastAsia"/>
          <w:bCs/>
          <w:color w:val="000000" w:themeColor="text1"/>
        </w:rPr>
        <w:t>公車</w:t>
      </w:r>
      <w:r w:rsidR="00A133BD" w:rsidRPr="006B1C7D">
        <w:rPr>
          <w:rFonts w:ascii="標楷體" w:hAnsi="標楷體" w:hint="eastAsia"/>
          <w:bCs/>
          <w:color w:val="000000" w:themeColor="text1"/>
        </w:rPr>
        <w:t>處</w:t>
      </w:r>
      <w:r w:rsidR="00A133BD" w:rsidRPr="00D85D4F">
        <w:rPr>
          <w:rFonts w:ascii="標楷體" w:hAnsi="標楷體" w:hint="eastAsia"/>
          <w:bCs/>
          <w:color w:val="000000" w:themeColor="text1"/>
        </w:rPr>
        <w:t>為提升大眾運輸服務品質，減少民眾因公車班次不穩定致候車時間過長，建置基隆市公車動態資訊系統，於網站及實體站牌公告班次時刻表</w:t>
      </w:r>
      <w:r w:rsidR="00A133BD">
        <w:rPr>
          <w:rFonts w:ascii="標楷體" w:hAnsi="標楷體" w:hint="eastAsia"/>
          <w:bCs/>
          <w:color w:val="000000" w:themeColor="text1"/>
        </w:rPr>
        <w:t>，</w:t>
      </w:r>
      <w:r w:rsidR="00A133BD" w:rsidRPr="00D85D4F">
        <w:rPr>
          <w:rFonts w:ascii="標楷體" w:hAnsi="標楷體" w:hint="eastAsia"/>
          <w:bCs/>
          <w:color w:val="000000" w:themeColor="text1"/>
        </w:rPr>
        <w:t>現行營運路線共57條，分為固定班次計49條，與非固定班次計8條，其中非固定班次路線如501國家新城等主要路線</w:t>
      </w:r>
      <w:proofErr w:type="gramStart"/>
      <w:r w:rsidR="00A133BD" w:rsidRPr="00D85D4F">
        <w:rPr>
          <w:rFonts w:ascii="標楷體" w:hAnsi="標楷體" w:hint="eastAsia"/>
          <w:bCs/>
          <w:color w:val="000000" w:themeColor="text1"/>
        </w:rPr>
        <w:t>採</w:t>
      </w:r>
      <w:proofErr w:type="gramEnd"/>
      <w:r w:rsidR="00A133BD" w:rsidRPr="00D85D4F">
        <w:rPr>
          <w:rFonts w:ascii="標楷體" w:hAnsi="標楷體" w:hint="eastAsia"/>
          <w:bCs/>
          <w:color w:val="000000" w:themeColor="text1"/>
        </w:rPr>
        <w:t>班次間隔時間發車，平日與假日班次間隔皆為12至15分鐘，民眾得據以規劃行程</w:t>
      </w:r>
      <w:r w:rsidR="00A133BD">
        <w:rPr>
          <w:rFonts w:ascii="標楷體" w:hAnsi="標楷體" w:hint="eastAsia"/>
          <w:bCs/>
          <w:color w:val="000000" w:themeColor="text1"/>
        </w:rPr>
        <w:t>。</w:t>
      </w:r>
      <w:r w:rsidR="00A133BD" w:rsidRPr="00D85D4F">
        <w:rPr>
          <w:rFonts w:ascii="標楷體" w:hAnsi="標楷體" w:hint="eastAsia"/>
          <w:bCs/>
          <w:color w:val="000000" w:themeColor="text1"/>
        </w:rPr>
        <w:t>經抽查114年12月21日</w:t>
      </w:r>
      <w:r w:rsidR="00A133BD">
        <w:rPr>
          <w:rFonts w:ascii="標楷體" w:hAnsi="標楷體" w:hint="eastAsia"/>
          <w:bCs/>
          <w:color w:val="000000" w:themeColor="text1"/>
        </w:rPr>
        <w:t>（週日）</w:t>
      </w:r>
      <w:r w:rsidR="00A133BD" w:rsidRPr="00D85D4F">
        <w:rPr>
          <w:rFonts w:ascii="標楷體" w:hAnsi="標楷體" w:hint="eastAsia"/>
          <w:bCs/>
          <w:color w:val="000000" w:themeColor="text1"/>
        </w:rPr>
        <w:t>501國家新城路線車輛行駛記錄單，當日</w:t>
      </w:r>
      <w:proofErr w:type="gramStart"/>
      <w:r w:rsidR="00A133BD" w:rsidRPr="00D85D4F">
        <w:rPr>
          <w:rFonts w:ascii="標楷體" w:hAnsi="標楷體" w:hint="eastAsia"/>
          <w:bCs/>
          <w:color w:val="000000" w:themeColor="text1"/>
        </w:rPr>
        <w:t>司機排休或</w:t>
      </w:r>
      <w:proofErr w:type="gramEnd"/>
      <w:r w:rsidR="00A133BD" w:rsidRPr="00D85D4F">
        <w:rPr>
          <w:rFonts w:ascii="標楷體" w:hAnsi="標楷體" w:hint="eastAsia"/>
          <w:bCs/>
          <w:color w:val="000000" w:themeColor="text1"/>
        </w:rPr>
        <w:t>臨時請假而減少39班次，實際僅行駛49班次，與原預定假日行駛88班次相較，發車率僅55.68％，致民眾平均候車時間自12分鐘延長至約22分鐘，其中除首班車，其餘班次間隔皆超過公告時間，甚有最長班次間隔達46分鐘，不利民眾依實體站牌公告班次間隔資訊候車，</w:t>
      </w:r>
      <w:r w:rsidR="00A133BD">
        <w:rPr>
          <w:rFonts w:ascii="標楷體" w:hAnsi="標楷體" w:hint="eastAsia"/>
          <w:bCs/>
          <w:color w:val="000000" w:themeColor="text1"/>
        </w:rPr>
        <w:t>又公車</w:t>
      </w:r>
      <w:r w:rsidR="00A133BD" w:rsidRPr="00D85D4F">
        <w:rPr>
          <w:rFonts w:ascii="標楷體" w:hAnsi="標楷體" w:hint="eastAsia"/>
          <w:bCs/>
          <w:color w:val="000000" w:themeColor="text1"/>
        </w:rPr>
        <w:t>動態</w:t>
      </w:r>
      <w:r w:rsidR="00A133BD">
        <w:rPr>
          <w:rFonts w:ascii="標楷體" w:hAnsi="標楷體" w:hint="eastAsia"/>
          <w:bCs/>
          <w:color w:val="000000" w:themeColor="text1"/>
        </w:rPr>
        <w:t>資訊</w:t>
      </w:r>
      <w:r w:rsidR="00A133BD" w:rsidRPr="00D85D4F">
        <w:rPr>
          <w:rFonts w:ascii="標楷體" w:hAnsi="標楷體" w:hint="eastAsia"/>
          <w:bCs/>
          <w:color w:val="000000" w:themeColor="text1"/>
        </w:rPr>
        <w:t>系統常僅顯示尚未發車，即便使用手機查詢亦無法預知下班車次何時發車或預判等候時間，皆已造成民眾</w:t>
      </w:r>
      <w:r w:rsidR="00A133BD">
        <w:rPr>
          <w:rFonts w:ascii="標楷體" w:hAnsi="標楷體" w:hint="eastAsia"/>
          <w:bCs/>
          <w:color w:val="000000" w:themeColor="text1"/>
        </w:rPr>
        <w:t>無法依據</w:t>
      </w:r>
      <w:r w:rsidR="00A133BD" w:rsidRPr="00D85D4F">
        <w:rPr>
          <w:rFonts w:ascii="標楷體" w:hAnsi="標楷體" w:hint="eastAsia"/>
          <w:bCs/>
          <w:color w:val="000000" w:themeColor="text1"/>
        </w:rPr>
        <w:t>公告資訊</w:t>
      </w:r>
      <w:r w:rsidR="00A133BD">
        <w:rPr>
          <w:rFonts w:ascii="標楷體" w:hAnsi="標楷體" w:hint="eastAsia"/>
          <w:bCs/>
          <w:color w:val="000000" w:themeColor="text1"/>
        </w:rPr>
        <w:t>掌握</w:t>
      </w:r>
      <w:r w:rsidR="00A133BD" w:rsidRPr="00D85D4F">
        <w:rPr>
          <w:rFonts w:ascii="標楷體" w:hAnsi="標楷體" w:hint="eastAsia"/>
          <w:bCs/>
          <w:color w:val="000000" w:themeColor="text1"/>
        </w:rPr>
        <w:t>車</w:t>
      </w:r>
      <w:r w:rsidR="00A133BD">
        <w:rPr>
          <w:rFonts w:ascii="標楷體" w:hAnsi="標楷體" w:hint="eastAsia"/>
          <w:bCs/>
          <w:color w:val="000000" w:themeColor="text1"/>
        </w:rPr>
        <w:t>班</w:t>
      </w:r>
      <w:r w:rsidR="00A133BD" w:rsidRPr="00D85D4F">
        <w:rPr>
          <w:rFonts w:ascii="標楷體" w:hAnsi="標楷體" w:hint="eastAsia"/>
          <w:bCs/>
          <w:color w:val="000000" w:themeColor="text1"/>
        </w:rPr>
        <w:t>時間</w:t>
      </w:r>
      <w:r w:rsidR="00A133BD">
        <w:rPr>
          <w:rFonts w:ascii="標楷體" w:hAnsi="標楷體" w:hint="eastAsia"/>
          <w:bCs/>
          <w:color w:val="000000" w:themeColor="text1"/>
        </w:rPr>
        <w:t>；</w:t>
      </w:r>
      <w:r w:rsidR="00A133BD" w:rsidRPr="00D85D4F">
        <w:rPr>
          <w:rFonts w:ascii="標楷體" w:hAnsi="標楷體" w:hint="eastAsia"/>
          <w:bCs/>
          <w:color w:val="000000" w:themeColor="text1"/>
        </w:rPr>
        <w:t>再經分析同日501</w:t>
      </w:r>
      <w:r w:rsidR="00A133BD">
        <w:rPr>
          <w:rFonts w:ascii="標楷體" w:hAnsi="標楷體" w:hint="eastAsia"/>
          <w:bCs/>
          <w:color w:val="000000" w:themeColor="text1"/>
        </w:rPr>
        <w:t>國家新城路</w:t>
      </w:r>
      <w:r w:rsidR="00A133BD" w:rsidRPr="00D85D4F">
        <w:rPr>
          <w:rFonts w:ascii="標楷體" w:hAnsi="標楷體" w:hint="eastAsia"/>
          <w:bCs/>
          <w:color w:val="000000" w:themeColor="text1"/>
        </w:rPr>
        <w:t>線搭乘人數</w:t>
      </w:r>
      <w:r w:rsidR="00A133BD">
        <w:rPr>
          <w:rFonts w:ascii="標楷體" w:hAnsi="標楷體" w:hint="eastAsia"/>
          <w:bCs/>
          <w:color w:val="000000" w:themeColor="text1"/>
        </w:rPr>
        <w:t>（圖</w:t>
      </w:r>
      <w:r>
        <w:rPr>
          <w:rFonts w:ascii="標楷體" w:hAnsi="標楷體" w:hint="eastAsia"/>
          <w:bCs/>
          <w:color w:val="000000" w:themeColor="text1"/>
        </w:rPr>
        <w:t>10</w:t>
      </w:r>
      <w:r w:rsidR="00A133BD">
        <w:rPr>
          <w:rFonts w:ascii="標楷體" w:hAnsi="標楷體" w:hint="eastAsia"/>
          <w:bCs/>
          <w:color w:val="000000" w:themeColor="text1"/>
        </w:rPr>
        <w:t>），</w:t>
      </w:r>
      <w:r w:rsidR="00A133BD" w:rsidRPr="00D85D4F">
        <w:rPr>
          <w:rFonts w:ascii="標楷體" w:hAnsi="標楷體" w:hint="eastAsia"/>
          <w:bCs/>
          <w:color w:val="000000" w:themeColor="text1"/>
        </w:rPr>
        <w:t>發現尖峰</w:t>
      </w:r>
      <w:r w:rsidR="00A133BD">
        <w:rPr>
          <w:rFonts w:ascii="標楷體" w:hAnsi="標楷體" w:hint="eastAsia"/>
          <w:bCs/>
          <w:color w:val="000000" w:themeColor="text1"/>
        </w:rPr>
        <w:t>時刻</w:t>
      </w:r>
      <w:r w:rsidR="00A133BD" w:rsidRPr="00D85D4F">
        <w:rPr>
          <w:rFonts w:ascii="標楷體" w:hAnsi="標楷體" w:hint="eastAsia"/>
          <w:bCs/>
          <w:color w:val="000000" w:themeColor="text1"/>
        </w:rPr>
        <w:t>集中於8至1</w:t>
      </w:r>
      <w:r w:rsidR="00A133BD">
        <w:rPr>
          <w:rFonts w:ascii="標楷體" w:hAnsi="標楷體"/>
          <w:bCs/>
          <w:color w:val="000000" w:themeColor="text1"/>
        </w:rPr>
        <w:t>3</w:t>
      </w:r>
      <w:r w:rsidR="00A133BD" w:rsidRPr="00D85D4F">
        <w:rPr>
          <w:rFonts w:ascii="標楷體" w:hAnsi="標楷體" w:hint="eastAsia"/>
          <w:bCs/>
          <w:color w:val="000000" w:themeColor="text1"/>
        </w:rPr>
        <w:t>時，搭乘人數介於224人至312人，至18時後人數減至百人以下，減少逾</w:t>
      </w:r>
      <w:proofErr w:type="gramStart"/>
      <w:r w:rsidR="00A133BD" w:rsidRPr="00D85D4F">
        <w:rPr>
          <w:rFonts w:ascii="標楷體" w:hAnsi="標楷體" w:hint="eastAsia"/>
          <w:bCs/>
          <w:color w:val="000000" w:themeColor="text1"/>
        </w:rPr>
        <w:t>5成</w:t>
      </w:r>
      <w:proofErr w:type="gramEnd"/>
      <w:r w:rsidR="00A133BD" w:rsidRPr="00D85D4F">
        <w:rPr>
          <w:rFonts w:ascii="標楷體" w:hAnsi="標楷體" w:hint="eastAsia"/>
          <w:bCs/>
          <w:color w:val="000000" w:themeColor="text1"/>
        </w:rPr>
        <w:t>，輸運量</w:t>
      </w:r>
      <w:proofErr w:type="gramStart"/>
      <w:r w:rsidR="00A133BD" w:rsidRPr="00D85D4F">
        <w:rPr>
          <w:rFonts w:ascii="標楷體" w:hAnsi="標楷體" w:hint="eastAsia"/>
          <w:bCs/>
          <w:color w:val="000000" w:themeColor="text1"/>
        </w:rPr>
        <w:t>能具尖離峰</w:t>
      </w:r>
      <w:proofErr w:type="gramEnd"/>
      <w:r w:rsidR="00A133BD" w:rsidRPr="00D85D4F">
        <w:rPr>
          <w:rFonts w:ascii="標楷體" w:hAnsi="標楷體" w:hint="eastAsia"/>
          <w:bCs/>
          <w:color w:val="000000" w:themeColor="text1"/>
        </w:rPr>
        <w:t>差異</w:t>
      </w:r>
      <w:r w:rsidR="00A133BD">
        <w:rPr>
          <w:rFonts w:ascii="標楷體" w:hAnsi="標楷體" w:hint="eastAsia"/>
          <w:bCs/>
          <w:color w:val="000000" w:themeColor="text1"/>
        </w:rPr>
        <w:t>，</w:t>
      </w:r>
      <w:r w:rsidR="00A133BD" w:rsidRPr="00D14D10">
        <w:rPr>
          <w:rFonts w:ascii="標楷體" w:hAnsi="標楷體" w:hint="eastAsia"/>
          <w:bCs/>
          <w:color w:val="000000" w:themeColor="text1"/>
        </w:rPr>
        <w:t>然站牌公告班次間隔為12至15分鐘，發車時刻未能依尖峰與離峰需求調整，又公告非固定班次路線發車資訊之班次間隔不分時段皆維持不變，容有檢討空間</w:t>
      </w:r>
      <w:r w:rsidR="00A133BD">
        <w:rPr>
          <w:rFonts w:ascii="標楷體" w:hAnsi="標楷體" w:hint="eastAsia"/>
          <w:bCs/>
          <w:color w:val="000000" w:themeColor="text1"/>
        </w:rPr>
        <w:t>。</w:t>
      </w:r>
      <w:r w:rsidR="00A133BD">
        <w:rPr>
          <w:rFonts w:ascii="標楷體" w:hAnsi="標楷體" w:cs="Courier New" w:hint="eastAsia"/>
          <w:bCs/>
          <w:kern w:val="0"/>
          <w:szCs w:val="24"/>
        </w:rPr>
        <w:t>以上，經函</w:t>
      </w:r>
      <w:r w:rsidR="00A133BD" w:rsidRPr="007B0114">
        <w:rPr>
          <w:rFonts w:ascii="標楷體" w:hAnsi="標楷體" w:cs="Courier New" w:hint="eastAsia"/>
          <w:bCs/>
          <w:kern w:val="0"/>
          <w:szCs w:val="24"/>
        </w:rPr>
        <w:t>請</w:t>
      </w:r>
      <w:r w:rsidR="00A133BD">
        <w:rPr>
          <w:rFonts w:ascii="標楷體" w:hAnsi="標楷體" w:cs="Courier New" w:hint="eastAsia"/>
          <w:bCs/>
          <w:kern w:val="0"/>
          <w:szCs w:val="24"/>
        </w:rPr>
        <w:t>公車處</w:t>
      </w:r>
      <w:r w:rsidR="00A133BD" w:rsidRPr="00D85D4F">
        <w:rPr>
          <w:rFonts w:ascii="標楷體" w:hAnsi="標楷體" w:cs="Courier New" w:hint="eastAsia"/>
          <w:bCs/>
          <w:kern w:val="0"/>
          <w:szCs w:val="24"/>
        </w:rPr>
        <w:t>針對實際班次量能</w:t>
      </w:r>
      <w:proofErr w:type="gramStart"/>
      <w:r w:rsidR="00A133BD" w:rsidRPr="00D85D4F">
        <w:rPr>
          <w:rFonts w:ascii="標楷體" w:hAnsi="標楷體" w:cs="Courier New" w:hint="eastAsia"/>
          <w:bCs/>
          <w:kern w:val="0"/>
          <w:szCs w:val="24"/>
        </w:rPr>
        <w:t>研</w:t>
      </w:r>
      <w:proofErr w:type="gramEnd"/>
      <w:r w:rsidR="00A133BD" w:rsidRPr="00D85D4F">
        <w:rPr>
          <w:rFonts w:ascii="標楷體" w:hAnsi="標楷體" w:cs="Courier New" w:hint="eastAsia"/>
          <w:bCs/>
          <w:kern w:val="0"/>
          <w:szCs w:val="24"/>
        </w:rPr>
        <w:t>謀改善民眾候車時間，積極檢討並落實營運管理責任，以維護大眾運輸服務之品質與效益。</w:t>
      </w:r>
      <w:r w:rsidR="00A133BD" w:rsidRPr="006B1C7D">
        <w:rPr>
          <w:rFonts w:ascii="標楷體" w:hAnsi="標楷體" w:hint="eastAsia"/>
          <w:bCs/>
          <w:color w:val="000000" w:themeColor="text1"/>
        </w:rPr>
        <w:t>據復：</w:t>
      </w:r>
      <w:r w:rsidR="00A133BD">
        <w:rPr>
          <w:rFonts w:ascii="標楷體" w:hAnsi="標楷體" w:hint="eastAsia"/>
        </w:rPr>
        <w:t>將持續控管各分站人力調度，必要時調整班次班距，</w:t>
      </w:r>
      <w:r w:rsidR="00A133BD" w:rsidRPr="00D85D4F">
        <w:rPr>
          <w:rFonts w:ascii="標楷體" w:hAnsi="標楷體" w:hint="eastAsia"/>
        </w:rPr>
        <w:t>以兼顧大眾運輸服務之品質與效益</w:t>
      </w:r>
      <w:r w:rsidR="00A133BD">
        <w:rPr>
          <w:rFonts w:ascii="標楷體" w:hAnsi="標楷體" w:hint="eastAsia"/>
        </w:rPr>
        <w:t>。</w:t>
      </w:r>
    </w:p>
    <w:p w14:paraId="5D5CDF93" w14:textId="624B63C2" w:rsidR="00092444" w:rsidRPr="000B012E" w:rsidRDefault="00092444" w:rsidP="00092444">
      <w:pPr>
        <w:overflowPunct w:val="0"/>
        <w:snapToGrid w:val="0"/>
        <w:spacing w:beforeLines="20" w:before="100" w:line="440" w:lineRule="exact"/>
        <w:rPr>
          <w:rFonts w:ascii="標楷體" w:hAnsi="標楷體"/>
          <w:b/>
          <w:sz w:val="32"/>
          <w:szCs w:val="32"/>
        </w:rPr>
      </w:pPr>
      <w:r w:rsidRPr="000B012E">
        <w:rPr>
          <w:rFonts w:ascii="標楷體" w:hAnsi="標楷體" w:hint="eastAsia"/>
          <w:b/>
          <w:sz w:val="32"/>
          <w:szCs w:val="32"/>
        </w:rPr>
        <w:t>六</w:t>
      </w:r>
      <w:r w:rsidRPr="003723CA">
        <w:rPr>
          <w:rFonts w:ascii="標楷體" w:hAnsi="標楷體" w:hint="eastAsia"/>
          <w:b/>
          <w:sz w:val="32"/>
          <w:szCs w:val="32"/>
        </w:rPr>
        <w:t>、</w:t>
      </w:r>
      <w:proofErr w:type="gramStart"/>
      <w:r w:rsidRPr="00EA11BE">
        <w:rPr>
          <w:rFonts w:ascii="標楷體" w:hAnsi="標楷體" w:hint="eastAsia"/>
          <w:b/>
          <w:color w:val="000000" w:themeColor="text1"/>
          <w:sz w:val="32"/>
          <w:szCs w:val="32"/>
        </w:rPr>
        <w:t>1</w:t>
      </w:r>
      <w:r w:rsidRPr="00EA11BE">
        <w:rPr>
          <w:rFonts w:ascii="標楷體" w:hAnsi="標楷體"/>
          <w:b/>
          <w:color w:val="000000" w:themeColor="text1"/>
          <w:sz w:val="32"/>
          <w:szCs w:val="32"/>
        </w:rPr>
        <w:t>1</w:t>
      </w:r>
      <w:r>
        <w:rPr>
          <w:rFonts w:ascii="標楷體" w:hAnsi="標楷體" w:hint="eastAsia"/>
          <w:b/>
          <w:color w:val="000000" w:themeColor="text1"/>
          <w:sz w:val="32"/>
          <w:szCs w:val="32"/>
        </w:rPr>
        <w:t>3</w:t>
      </w:r>
      <w:proofErr w:type="gramEnd"/>
      <w:r w:rsidRPr="00EA11BE">
        <w:rPr>
          <w:rFonts w:ascii="標楷體" w:hAnsi="標楷體" w:hint="eastAsia"/>
          <w:b/>
          <w:color w:val="000000" w:themeColor="text1"/>
          <w:sz w:val="32"/>
          <w:szCs w:val="32"/>
        </w:rPr>
        <w:t>年度重要審核意見追蹤查核情</w:t>
      </w:r>
      <w:r w:rsidRPr="000B012E">
        <w:rPr>
          <w:rFonts w:ascii="標楷體" w:hAnsi="標楷體" w:hint="eastAsia"/>
          <w:b/>
          <w:sz w:val="32"/>
          <w:szCs w:val="32"/>
        </w:rPr>
        <w:t>形</w:t>
      </w:r>
    </w:p>
    <w:p w14:paraId="31F04CBC" w14:textId="645E5F39" w:rsidR="00E57818" w:rsidRDefault="00092444" w:rsidP="00092444">
      <w:pPr>
        <w:overflowPunct w:val="0"/>
        <w:autoSpaceDE w:val="0"/>
        <w:autoSpaceDN w:val="0"/>
        <w:spacing w:line="464" w:lineRule="exact"/>
        <w:ind w:firstLineChars="200" w:firstLine="494"/>
        <w:jc w:val="both"/>
        <w:rPr>
          <w:rFonts w:ascii="標楷體" w:hAnsi="標楷體"/>
          <w:szCs w:val="24"/>
        </w:rPr>
        <w:sectPr w:rsidR="00E57818" w:rsidSect="0071751D">
          <w:pgSz w:w="11906" w:h="16838" w:code="9"/>
          <w:pgMar w:top="1418" w:right="1134" w:bottom="1418" w:left="851" w:header="1021" w:footer="737" w:gutter="0"/>
          <w:cols w:space="425"/>
          <w:docGrid w:type="linesAndChars" w:linePitch="500" w:charSpace="1434"/>
        </w:sectPr>
      </w:pPr>
      <w:proofErr w:type="gramStart"/>
      <w:r w:rsidRPr="005F6DCD">
        <w:rPr>
          <w:rFonts w:ascii="標楷體" w:hAnsi="標楷體" w:hint="eastAsia"/>
          <w:szCs w:val="24"/>
        </w:rPr>
        <w:t>本室於</w:t>
      </w:r>
      <w:r w:rsidRPr="005F6DCD">
        <w:rPr>
          <w:rFonts w:ascii="標楷體" w:hAnsi="標楷體"/>
          <w:szCs w:val="24"/>
        </w:rPr>
        <w:t>11</w:t>
      </w:r>
      <w:r w:rsidRPr="005F6DCD">
        <w:rPr>
          <w:rFonts w:ascii="標楷體" w:hAnsi="標楷體" w:hint="eastAsia"/>
          <w:szCs w:val="24"/>
        </w:rPr>
        <w:t>3</w:t>
      </w:r>
      <w:proofErr w:type="gramEnd"/>
      <w:r w:rsidRPr="005F6DCD">
        <w:rPr>
          <w:rFonts w:ascii="標楷體" w:hAnsi="標楷體" w:hint="eastAsia"/>
          <w:szCs w:val="24"/>
        </w:rPr>
        <w:t>年度審核報告內列重要審核意見3</w:t>
      </w:r>
      <w:r w:rsidR="006A7128" w:rsidRPr="005F6DCD">
        <w:rPr>
          <w:rFonts w:ascii="標楷體" w:hAnsi="標楷體" w:hint="eastAsia"/>
          <w:szCs w:val="24"/>
        </w:rPr>
        <w:t>1</w:t>
      </w:r>
      <w:r w:rsidRPr="005F6DCD">
        <w:rPr>
          <w:rFonts w:ascii="標楷體" w:hAnsi="標楷體" w:hint="eastAsia"/>
          <w:szCs w:val="24"/>
        </w:rPr>
        <w:t>項，經</w:t>
      </w:r>
      <w:proofErr w:type="gramStart"/>
      <w:r w:rsidRPr="005F6DCD">
        <w:rPr>
          <w:rFonts w:ascii="標楷體" w:hAnsi="標楷體" w:hint="eastAsia"/>
          <w:szCs w:val="24"/>
        </w:rPr>
        <w:t>賡</w:t>
      </w:r>
      <w:proofErr w:type="gramEnd"/>
      <w:r w:rsidRPr="005F6DCD">
        <w:rPr>
          <w:rFonts w:ascii="標楷體" w:hAnsi="標楷體" w:hint="eastAsia"/>
          <w:szCs w:val="24"/>
        </w:rPr>
        <w:t>續追蹤查核實際辦理結果，仍待繼續改善者</w:t>
      </w:r>
      <w:r w:rsidR="005F6DCD" w:rsidRPr="005F6DCD">
        <w:rPr>
          <w:rFonts w:ascii="標楷體" w:hAnsi="標楷體" w:hint="eastAsia"/>
          <w:szCs w:val="24"/>
        </w:rPr>
        <w:t>10</w:t>
      </w:r>
      <w:r w:rsidRPr="005F6DCD">
        <w:rPr>
          <w:rFonts w:ascii="標楷體" w:hAnsi="標楷體" w:hint="eastAsia"/>
          <w:szCs w:val="24"/>
        </w:rPr>
        <w:t>項、已</w:t>
      </w:r>
      <w:proofErr w:type="gramStart"/>
      <w:r w:rsidRPr="005F6DCD">
        <w:rPr>
          <w:rFonts w:ascii="標楷體" w:hAnsi="標楷體" w:hint="eastAsia"/>
          <w:szCs w:val="24"/>
        </w:rPr>
        <w:t>研</w:t>
      </w:r>
      <w:proofErr w:type="gramEnd"/>
      <w:r w:rsidRPr="005F6DCD">
        <w:rPr>
          <w:rFonts w:ascii="標楷體" w:hAnsi="標楷體" w:hint="eastAsia"/>
          <w:szCs w:val="24"/>
        </w:rPr>
        <w:t>謀改善或依改善措施持續辦理者2</w:t>
      </w:r>
      <w:r w:rsidR="005F6DCD">
        <w:rPr>
          <w:rFonts w:ascii="標楷體" w:hAnsi="標楷體" w:hint="eastAsia"/>
          <w:szCs w:val="24"/>
        </w:rPr>
        <w:t>1</w:t>
      </w:r>
      <w:r w:rsidRPr="005F6DCD">
        <w:rPr>
          <w:rFonts w:ascii="標楷體" w:hAnsi="標楷體" w:hint="eastAsia"/>
          <w:szCs w:val="24"/>
        </w:rPr>
        <w:t>項（表</w:t>
      </w:r>
      <w:r w:rsidRPr="005F6DCD">
        <w:rPr>
          <w:rFonts w:ascii="標楷體" w:hAnsi="標楷體"/>
          <w:szCs w:val="24"/>
        </w:rPr>
        <w:t>1</w:t>
      </w:r>
      <w:r w:rsidR="00B10DBF">
        <w:rPr>
          <w:rFonts w:ascii="標楷體" w:hAnsi="標楷體" w:hint="eastAsia"/>
          <w:szCs w:val="24"/>
        </w:rPr>
        <w:t>4</w:t>
      </w:r>
      <w:r w:rsidRPr="005F6DCD">
        <w:rPr>
          <w:rFonts w:ascii="標楷體" w:hAnsi="標楷體" w:hint="eastAsia"/>
          <w:szCs w:val="24"/>
        </w:rPr>
        <w:t>），其中仍待繼續改善者，經再</w:t>
      </w:r>
      <w:proofErr w:type="gramStart"/>
      <w:r w:rsidRPr="005F6DCD">
        <w:rPr>
          <w:rFonts w:ascii="標楷體" w:hAnsi="標楷體" w:hint="eastAsia"/>
          <w:szCs w:val="24"/>
        </w:rPr>
        <w:t>研</w:t>
      </w:r>
      <w:proofErr w:type="gramEnd"/>
      <w:r w:rsidRPr="005F6DCD">
        <w:rPr>
          <w:rFonts w:ascii="標楷體" w:hAnsi="標楷體" w:hint="eastAsia"/>
          <w:szCs w:val="24"/>
        </w:rPr>
        <w:t>提審核意見</w:t>
      </w:r>
      <w:r w:rsidR="00706DC2">
        <w:rPr>
          <w:rFonts w:ascii="標楷體" w:hAnsi="標楷體" w:hint="eastAsia"/>
          <w:szCs w:val="24"/>
        </w:rPr>
        <w:t>10</w:t>
      </w:r>
      <w:r w:rsidRPr="005F6DCD">
        <w:rPr>
          <w:rFonts w:ascii="標楷體" w:hAnsi="標楷體" w:hint="eastAsia"/>
          <w:szCs w:val="24"/>
        </w:rPr>
        <w:t>項通知檢討改善。</w:t>
      </w:r>
    </w:p>
    <w:p w14:paraId="2BEEB25C" w14:textId="79093CDB" w:rsidR="00092444" w:rsidRDefault="00092444" w:rsidP="00E57818">
      <w:pPr>
        <w:overflowPunct w:val="0"/>
        <w:spacing w:afterLines="10" w:after="50" w:line="340" w:lineRule="exact"/>
        <w:jc w:val="center"/>
        <w:rPr>
          <w:rFonts w:ascii="標楷體" w:hAnsi="標楷體"/>
          <w:b/>
        </w:rPr>
      </w:pPr>
      <w:r w:rsidRPr="003723CA">
        <w:rPr>
          <w:rFonts w:ascii="標楷體" w:hAnsi="標楷體" w:hint="eastAsia"/>
          <w:b/>
        </w:rPr>
        <w:lastRenderedPageBreak/>
        <w:t>表1</w:t>
      </w:r>
      <w:r w:rsidR="00B10DBF">
        <w:rPr>
          <w:rFonts w:ascii="標楷體" w:hAnsi="標楷體" w:hint="eastAsia"/>
          <w:b/>
        </w:rPr>
        <w:t>4</w:t>
      </w:r>
      <w:r w:rsidRPr="003723CA">
        <w:rPr>
          <w:rFonts w:ascii="標楷體" w:hAnsi="標楷體" w:hint="eastAsia"/>
          <w:b/>
        </w:rPr>
        <w:t xml:space="preserve">　</w:t>
      </w:r>
      <w:proofErr w:type="gramStart"/>
      <w:r w:rsidRPr="003723CA">
        <w:rPr>
          <w:rFonts w:ascii="標楷體" w:hAnsi="標楷體" w:hint="eastAsia"/>
          <w:b/>
        </w:rPr>
        <w:t>1</w:t>
      </w:r>
      <w:r w:rsidRPr="003723CA">
        <w:rPr>
          <w:rFonts w:ascii="標楷體" w:hAnsi="標楷體"/>
          <w:b/>
        </w:rPr>
        <w:t>1</w:t>
      </w:r>
      <w:r>
        <w:rPr>
          <w:rFonts w:ascii="標楷體" w:hAnsi="標楷體" w:hint="eastAsia"/>
          <w:b/>
        </w:rPr>
        <w:t>3</w:t>
      </w:r>
      <w:proofErr w:type="gramEnd"/>
      <w:r w:rsidRPr="003723CA">
        <w:rPr>
          <w:rFonts w:ascii="標楷體" w:hAnsi="標楷體" w:hint="eastAsia"/>
          <w:b/>
        </w:rPr>
        <w:t>年度審核報告所列市政府主管重要審核意見覆核辦理情形</w:t>
      </w:r>
    </w:p>
    <w:tbl>
      <w:tblPr>
        <w:tblStyle w:val="ad"/>
        <w:tblW w:w="9918" w:type="dxa"/>
        <w:jc w:val="center"/>
        <w:tblLayout w:type="fixed"/>
        <w:tblCellMar>
          <w:left w:w="28" w:type="dxa"/>
          <w:right w:w="28" w:type="dxa"/>
        </w:tblCellMar>
        <w:tblLook w:val="04A0" w:firstRow="1" w:lastRow="0" w:firstColumn="1" w:lastColumn="0" w:noHBand="0" w:noVBand="1"/>
      </w:tblPr>
      <w:tblGrid>
        <w:gridCol w:w="5807"/>
        <w:gridCol w:w="4111"/>
      </w:tblGrid>
      <w:tr w:rsidR="00092444" w14:paraId="243D8A93" w14:textId="77777777" w:rsidTr="004F3FCE">
        <w:trPr>
          <w:trHeight w:val="454"/>
          <w:jc w:val="center"/>
        </w:trPr>
        <w:tc>
          <w:tcPr>
            <w:tcW w:w="5807" w:type="dxa"/>
            <w:vAlign w:val="center"/>
          </w:tcPr>
          <w:p w14:paraId="7F3D4C82" w14:textId="77777777" w:rsidR="00092444" w:rsidRPr="00904DC2" w:rsidRDefault="00092444" w:rsidP="004F3FCE">
            <w:pPr>
              <w:overflowPunct w:val="0"/>
              <w:spacing w:line="280" w:lineRule="exact"/>
              <w:jc w:val="center"/>
              <w:rPr>
                <w:rFonts w:ascii="標楷體" w:hAnsi="標楷體"/>
                <w:b/>
                <w:spacing w:val="-4"/>
              </w:rPr>
            </w:pPr>
            <w:r w:rsidRPr="00904DC2">
              <w:rPr>
                <w:rFonts w:ascii="標楷體" w:hAnsi="標楷體" w:hint="eastAsia"/>
                <w:spacing w:val="-4"/>
                <w:sz w:val="20"/>
              </w:rPr>
              <w:t>重要審核意見標題</w:t>
            </w:r>
          </w:p>
        </w:tc>
        <w:tc>
          <w:tcPr>
            <w:tcW w:w="4111" w:type="dxa"/>
            <w:vAlign w:val="center"/>
          </w:tcPr>
          <w:p w14:paraId="6DAD164D" w14:textId="77777777" w:rsidR="00092444" w:rsidRPr="00904DC2" w:rsidRDefault="00092444" w:rsidP="004F3FCE">
            <w:pPr>
              <w:overflowPunct w:val="0"/>
              <w:spacing w:line="280" w:lineRule="exact"/>
              <w:jc w:val="center"/>
              <w:rPr>
                <w:rFonts w:ascii="標楷體" w:hAnsi="標楷體"/>
                <w:b/>
                <w:spacing w:val="-4"/>
              </w:rPr>
            </w:pPr>
            <w:r w:rsidRPr="00904DC2">
              <w:rPr>
                <w:rFonts w:ascii="標楷體" w:hAnsi="標楷體" w:hint="eastAsia"/>
                <w:spacing w:val="-4"/>
                <w:sz w:val="20"/>
              </w:rPr>
              <w:t>說明</w:t>
            </w:r>
          </w:p>
        </w:tc>
      </w:tr>
      <w:tr w:rsidR="00092444" w14:paraId="7B10CD93" w14:textId="77777777" w:rsidTr="004F3FCE">
        <w:trPr>
          <w:trHeight w:val="454"/>
          <w:jc w:val="center"/>
        </w:trPr>
        <w:tc>
          <w:tcPr>
            <w:tcW w:w="9918" w:type="dxa"/>
            <w:gridSpan w:val="2"/>
            <w:vAlign w:val="center"/>
          </w:tcPr>
          <w:p w14:paraId="67F9F3F4" w14:textId="77777777" w:rsidR="00092444" w:rsidRPr="00904DC2" w:rsidRDefault="00092444" w:rsidP="004F3FCE">
            <w:pPr>
              <w:overflowPunct w:val="0"/>
              <w:spacing w:line="300" w:lineRule="exact"/>
              <w:jc w:val="both"/>
              <w:rPr>
                <w:rFonts w:ascii="標楷體" w:hAnsi="標楷體"/>
                <w:spacing w:val="-4"/>
                <w:sz w:val="20"/>
              </w:rPr>
            </w:pPr>
            <w:r w:rsidRPr="00904DC2">
              <w:rPr>
                <w:rFonts w:ascii="標楷體" w:hAnsi="標楷體" w:hint="eastAsia"/>
                <w:b/>
                <w:noProof/>
                <w:spacing w:val="-4"/>
                <w:sz w:val="20"/>
              </w:rPr>
              <w:t>仍待繼續改善</w:t>
            </w:r>
          </w:p>
        </w:tc>
      </w:tr>
      <w:tr w:rsidR="00092444" w:rsidRPr="00563C62" w14:paraId="295626EA" w14:textId="77777777" w:rsidTr="004F3FCE">
        <w:trPr>
          <w:trHeight w:val="340"/>
          <w:jc w:val="center"/>
        </w:trPr>
        <w:tc>
          <w:tcPr>
            <w:tcW w:w="5807" w:type="dxa"/>
          </w:tcPr>
          <w:p w14:paraId="4EAB7CDC" w14:textId="64AAAE77" w:rsidR="00092444" w:rsidRPr="00515509" w:rsidRDefault="00092444"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sidR="006A7128" w:rsidRPr="00515509">
              <w:rPr>
                <w:rFonts w:ascii="標楷體" w:hAnsi="標楷體" w:hint="eastAsia"/>
                <w:sz w:val="20"/>
              </w:rPr>
              <w:t>一</w:t>
            </w:r>
            <w:r w:rsidRPr="00515509">
              <w:rPr>
                <w:rFonts w:ascii="標楷體" w:hAnsi="標楷體"/>
                <w:sz w:val="20"/>
              </w:rPr>
              <w:t>）</w:t>
            </w:r>
            <w:r w:rsidR="006A7128" w:rsidRPr="00515509">
              <w:rPr>
                <w:rFonts w:ascii="標楷體" w:hAnsi="標楷體" w:hint="eastAsia"/>
                <w:sz w:val="20"/>
              </w:rPr>
              <w:t>歲入決算金額為近年新高，惟計畫型補助款持續減收且自籌財源不足支應人事費，及部</w:t>
            </w:r>
            <w:proofErr w:type="gramStart"/>
            <w:r w:rsidR="006A7128" w:rsidRPr="00515509">
              <w:rPr>
                <w:rFonts w:ascii="標楷體" w:hAnsi="標楷體" w:hint="eastAsia"/>
                <w:sz w:val="20"/>
              </w:rPr>
              <w:t>分社福支出超</w:t>
            </w:r>
            <w:proofErr w:type="gramEnd"/>
            <w:r w:rsidR="006A7128" w:rsidRPr="00515509">
              <w:rPr>
                <w:rFonts w:ascii="標楷體" w:hAnsi="標楷體" w:hint="eastAsia"/>
                <w:sz w:val="20"/>
              </w:rPr>
              <w:t>逾一致性標準，均待</w:t>
            </w:r>
            <w:proofErr w:type="gramStart"/>
            <w:r w:rsidR="006A7128" w:rsidRPr="00515509">
              <w:rPr>
                <w:rFonts w:ascii="標楷體" w:hAnsi="標楷體" w:hint="eastAsia"/>
                <w:sz w:val="20"/>
              </w:rPr>
              <w:t>研</w:t>
            </w:r>
            <w:proofErr w:type="gramEnd"/>
            <w:r w:rsidR="006A7128" w:rsidRPr="00515509">
              <w:rPr>
                <w:rFonts w:ascii="標楷體" w:hAnsi="標楷體" w:hint="eastAsia"/>
                <w:sz w:val="20"/>
              </w:rPr>
              <w:t>謀改善，</w:t>
            </w:r>
            <w:proofErr w:type="gramStart"/>
            <w:r w:rsidR="006A7128" w:rsidRPr="00515509">
              <w:rPr>
                <w:rFonts w:ascii="標楷體" w:hAnsi="標楷體" w:hint="eastAsia"/>
                <w:sz w:val="20"/>
              </w:rPr>
              <w:t>俾</w:t>
            </w:r>
            <w:proofErr w:type="gramEnd"/>
            <w:r w:rsidR="006A7128" w:rsidRPr="00515509">
              <w:rPr>
                <w:rFonts w:ascii="標楷體" w:hAnsi="標楷體" w:hint="eastAsia"/>
                <w:sz w:val="20"/>
              </w:rPr>
              <w:t>使財政穩健發展</w:t>
            </w:r>
            <w:r w:rsidRPr="00515509">
              <w:rPr>
                <w:rFonts w:ascii="標楷體" w:hAnsi="標楷體" w:hint="eastAsia"/>
                <w:sz w:val="20"/>
              </w:rPr>
              <w:t>。</w:t>
            </w:r>
          </w:p>
        </w:tc>
        <w:tc>
          <w:tcPr>
            <w:tcW w:w="4111" w:type="dxa"/>
          </w:tcPr>
          <w:p w14:paraId="23E1D286" w14:textId="56B65139" w:rsidR="00092444" w:rsidRPr="005C0ACE" w:rsidRDefault="00A46231" w:rsidP="00563B56">
            <w:pPr>
              <w:overflowPunct w:val="0"/>
              <w:spacing w:beforeLines="10" w:before="50" w:afterLines="10" w:after="50" w:line="250" w:lineRule="exact"/>
              <w:ind w:leftChars="5" w:left="12"/>
              <w:jc w:val="both"/>
              <w:rPr>
                <w:rFonts w:ascii="標楷體" w:hAnsi="標楷體"/>
                <w:spacing w:val="-4"/>
                <w:sz w:val="20"/>
              </w:rPr>
            </w:pPr>
            <w:r w:rsidRPr="00A46231">
              <w:rPr>
                <w:rFonts w:ascii="標楷體" w:hAnsi="標楷體" w:hint="eastAsia"/>
                <w:spacing w:val="-4"/>
                <w:sz w:val="20"/>
              </w:rPr>
              <w:t>因</w:t>
            </w:r>
            <w:r w:rsidR="008628B7" w:rsidRPr="00515509">
              <w:rPr>
                <w:rFonts w:ascii="標楷體" w:hAnsi="標楷體" w:hint="eastAsia"/>
                <w:sz w:val="20"/>
              </w:rPr>
              <w:t>計畫型補助款持續減收</w:t>
            </w:r>
            <w:r w:rsidR="008628B7">
              <w:rPr>
                <w:rFonts w:ascii="標楷體" w:hAnsi="標楷體" w:hint="eastAsia"/>
                <w:sz w:val="20"/>
              </w:rPr>
              <w:t>，且</w:t>
            </w:r>
            <w:r w:rsidRPr="00A46231">
              <w:rPr>
                <w:rFonts w:ascii="標楷體" w:hAnsi="標楷體" w:hint="eastAsia"/>
                <w:spacing w:val="-4"/>
                <w:sz w:val="20"/>
              </w:rPr>
              <w:t>自籌財源占比</w:t>
            </w:r>
            <w:r w:rsidR="008628B7" w:rsidRPr="008628B7">
              <w:rPr>
                <w:rFonts w:ascii="標楷體" w:hAnsi="標楷體" w:hint="eastAsia"/>
                <w:spacing w:val="-4"/>
                <w:sz w:val="20"/>
              </w:rPr>
              <w:t>為近年新低</w:t>
            </w:r>
            <w:r w:rsidR="00515509" w:rsidRPr="004A2B53">
              <w:rPr>
                <w:rFonts w:ascii="標楷體" w:hAnsi="標楷體" w:hint="eastAsia"/>
                <w:spacing w:val="-4"/>
                <w:sz w:val="20"/>
              </w:rPr>
              <w:t>，業再</w:t>
            </w:r>
            <w:proofErr w:type="gramStart"/>
            <w:r w:rsidR="00515509" w:rsidRPr="004A2B53">
              <w:rPr>
                <w:rFonts w:ascii="標楷體" w:hAnsi="標楷體" w:hint="eastAsia"/>
                <w:spacing w:val="-4"/>
                <w:sz w:val="20"/>
              </w:rPr>
              <w:t>研</w:t>
            </w:r>
            <w:proofErr w:type="gramEnd"/>
            <w:r w:rsidR="00515509" w:rsidRPr="004A2B53">
              <w:rPr>
                <w:rFonts w:ascii="標楷體" w:hAnsi="標楷體" w:hint="eastAsia"/>
                <w:spacing w:val="-4"/>
                <w:sz w:val="20"/>
              </w:rPr>
              <w:t>提審核意見詳「五、重要審核意見（一）</w:t>
            </w:r>
            <w:r w:rsidR="008628B7">
              <w:rPr>
                <w:rFonts w:ascii="標楷體" w:hAnsi="標楷體" w:hint="eastAsia"/>
                <w:spacing w:val="-4"/>
                <w:sz w:val="20"/>
              </w:rPr>
              <w:t>1.</w:t>
            </w:r>
            <w:r w:rsidR="008628B7">
              <w:rPr>
                <w:rFonts w:ascii="標楷體" w:hAnsi="標楷體" w:hint="eastAsia"/>
                <w:spacing w:val="-8"/>
                <w:sz w:val="20"/>
              </w:rPr>
              <w:t>及</w:t>
            </w:r>
            <w:r w:rsidR="000A01D4">
              <w:rPr>
                <w:rFonts w:ascii="標楷體" w:hAnsi="標楷體" w:hint="eastAsia"/>
                <w:spacing w:val="-4"/>
                <w:sz w:val="20"/>
              </w:rPr>
              <w:t>2</w:t>
            </w:r>
            <w:r w:rsidR="000A01D4" w:rsidRPr="00621C84">
              <w:rPr>
                <w:rFonts w:ascii="標楷體" w:hAnsi="標楷體" w:hint="eastAsia"/>
                <w:spacing w:val="-4"/>
                <w:sz w:val="20"/>
              </w:rPr>
              <w:t>.</w:t>
            </w:r>
            <w:r w:rsidR="00515509" w:rsidRPr="004A2B53">
              <w:rPr>
                <w:rFonts w:ascii="標楷體" w:hAnsi="標楷體" w:hint="eastAsia"/>
                <w:spacing w:val="-4"/>
                <w:sz w:val="20"/>
              </w:rPr>
              <w:t>」。</w:t>
            </w:r>
          </w:p>
        </w:tc>
      </w:tr>
      <w:tr w:rsidR="00092444" w:rsidRPr="00563C62" w14:paraId="4B959E8C" w14:textId="77777777" w:rsidTr="004F3FCE">
        <w:trPr>
          <w:trHeight w:val="340"/>
          <w:jc w:val="center"/>
        </w:trPr>
        <w:tc>
          <w:tcPr>
            <w:tcW w:w="5807" w:type="dxa"/>
          </w:tcPr>
          <w:p w14:paraId="691F9661" w14:textId="798FF49D" w:rsidR="00092444" w:rsidRPr="00515509" w:rsidRDefault="00092444"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sz w:val="20"/>
              </w:rPr>
              <w:br w:type="page"/>
            </w:r>
            <w:r w:rsidRPr="00515509">
              <w:rPr>
                <w:rFonts w:ascii="標楷體" w:hAnsi="標楷體" w:hint="eastAsia"/>
                <w:sz w:val="20"/>
              </w:rPr>
              <w:t>（</w:t>
            </w:r>
            <w:r w:rsidR="006A7128" w:rsidRPr="00515509">
              <w:rPr>
                <w:rFonts w:ascii="標楷體" w:hAnsi="標楷體" w:hint="eastAsia"/>
                <w:sz w:val="20"/>
              </w:rPr>
              <w:t>二</w:t>
            </w:r>
            <w:r w:rsidRPr="00515509">
              <w:rPr>
                <w:rFonts w:ascii="標楷體" w:hAnsi="標楷體" w:hint="eastAsia"/>
                <w:sz w:val="20"/>
              </w:rPr>
              <w:t>）</w:t>
            </w:r>
            <w:r w:rsidR="006A7128" w:rsidRPr="00BF6D5C">
              <w:rPr>
                <w:rFonts w:ascii="標楷體" w:hAnsi="標楷體" w:hint="eastAsia"/>
                <w:spacing w:val="-4"/>
                <w:sz w:val="20"/>
              </w:rPr>
              <w:t>歲出預算規模持續擴增，惟仍有部分案件執行</w:t>
            </w:r>
            <w:proofErr w:type="gramStart"/>
            <w:r w:rsidR="006A7128" w:rsidRPr="00BF6D5C">
              <w:rPr>
                <w:rFonts w:ascii="標楷體" w:hAnsi="標楷體" w:hint="eastAsia"/>
                <w:spacing w:val="-4"/>
                <w:sz w:val="20"/>
              </w:rPr>
              <w:t>未盡周妥</w:t>
            </w:r>
            <w:proofErr w:type="gramEnd"/>
            <w:r w:rsidR="006A7128" w:rsidRPr="00BF6D5C">
              <w:rPr>
                <w:rFonts w:ascii="標楷體" w:hAnsi="標楷體" w:hint="eastAsia"/>
                <w:spacing w:val="-4"/>
                <w:sz w:val="20"/>
              </w:rPr>
              <w:t>，又保留比率逐年上升遞延影響新年度計畫推動，暨市庫資金運用未妥為調度活化，</w:t>
            </w:r>
            <w:proofErr w:type="gramStart"/>
            <w:r w:rsidR="006A7128" w:rsidRPr="00BF6D5C">
              <w:rPr>
                <w:rFonts w:ascii="標楷體" w:hAnsi="標楷體" w:hint="eastAsia"/>
                <w:spacing w:val="-4"/>
                <w:sz w:val="20"/>
              </w:rPr>
              <w:t>均待檢討</w:t>
            </w:r>
            <w:proofErr w:type="gramEnd"/>
            <w:r w:rsidR="006A7128" w:rsidRPr="00BF6D5C">
              <w:rPr>
                <w:rFonts w:ascii="標楷體" w:hAnsi="標楷體" w:hint="eastAsia"/>
                <w:spacing w:val="-4"/>
                <w:sz w:val="20"/>
              </w:rPr>
              <w:t>改善，以提升資源運用效率</w:t>
            </w:r>
            <w:r w:rsidRPr="00BF6D5C">
              <w:rPr>
                <w:rFonts w:ascii="標楷體" w:hAnsi="標楷體" w:hint="eastAsia"/>
                <w:spacing w:val="-4"/>
                <w:sz w:val="20"/>
              </w:rPr>
              <w:t>。</w:t>
            </w:r>
          </w:p>
        </w:tc>
        <w:tc>
          <w:tcPr>
            <w:tcW w:w="4111" w:type="dxa"/>
          </w:tcPr>
          <w:p w14:paraId="7BD8E9FE" w14:textId="0526BFE8" w:rsidR="00092444" w:rsidRPr="00621C84" w:rsidRDefault="00092444" w:rsidP="00563B56">
            <w:pPr>
              <w:overflowPunct w:val="0"/>
              <w:spacing w:beforeLines="10" w:before="50" w:afterLines="10" w:after="50" w:line="250" w:lineRule="exact"/>
              <w:ind w:leftChars="5" w:left="12"/>
              <w:jc w:val="both"/>
              <w:rPr>
                <w:rFonts w:ascii="標楷體" w:hAnsi="標楷體"/>
                <w:spacing w:val="-4"/>
                <w:sz w:val="20"/>
              </w:rPr>
            </w:pPr>
            <w:proofErr w:type="gramStart"/>
            <w:r w:rsidRPr="00621C84">
              <w:rPr>
                <w:rFonts w:ascii="標楷體" w:hAnsi="標楷體" w:hint="eastAsia"/>
                <w:spacing w:val="-4"/>
                <w:sz w:val="20"/>
              </w:rPr>
              <w:t>因</w:t>
            </w:r>
            <w:r w:rsidR="00A46231" w:rsidRPr="00A46231">
              <w:rPr>
                <w:rFonts w:ascii="標楷體" w:hAnsi="標楷體" w:hint="eastAsia"/>
                <w:spacing w:val="-4"/>
                <w:sz w:val="20"/>
              </w:rPr>
              <w:t>歲出</w:t>
            </w:r>
            <w:proofErr w:type="gramEnd"/>
            <w:r w:rsidR="00A46231" w:rsidRPr="00A46231">
              <w:rPr>
                <w:rFonts w:ascii="標楷體" w:hAnsi="標楷體" w:hint="eastAsia"/>
                <w:spacing w:val="-4"/>
                <w:sz w:val="20"/>
              </w:rPr>
              <w:t>保留金額仍</w:t>
            </w:r>
            <w:proofErr w:type="gramStart"/>
            <w:r w:rsidR="00A46231" w:rsidRPr="00A46231">
              <w:rPr>
                <w:rFonts w:ascii="標楷體" w:hAnsi="標楷體" w:hint="eastAsia"/>
                <w:spacing w:val="-4"/>
                <w:sz w:val="20"/>
              </w:rPr>
              <w:t>鉅</w:t>
            </w:r>
            <w:proofErr w:type="gramEnd"/>
            <w:r w:rsidR="00A46231" w:rsidRPr="00A46231">
              <w:rPr>
                <w:rFonts w:ascii="標楷體" w:hAnsi="標楷體" w:hint="eastAsia"/>
                <w:spacing w:val="-4"/>
                <w:sz w:val="20"/>
              </w:rPr>
              <w:t>，且部分計畫執行多年</w:t>
            </w:r>
            <w:r w:rsidR="00A46231">
              <w:rPr>
                <w:rFonts w:ascii="標楷體" w:hAnsi="標楷體" w:hint="eastAsia"/>
                <w:spacing w:val="-4"/>
                <w:sz w:val="20"/>
              </w:rPr>
              <w:t>仍</w:t>
            </w:r>
            <w:r w:rsidR="00A46231" w:rsidRPr="00A46231">
              <w:rPr>
                <w:rFonts w:ascii="標楷體" w:hAnsi="標楷體" w:hint="eastAsia"/>
                <w:spacing w:val="-4"/>
                <w:sz w:val="20"/>
              </w:rPr>
              <w:t>未完成</w:t>
            </w:r>
            <w:r w:rsidR="00A46231">
              <w:rPr>
                <w:rFonts w:ascii="標楷體" w:hAnsi="標楷體" w:hint="eastAsia"/>
                <w:spacing w:val="-4"/>
                <w:sz w:val="20"/>
              </w:rPr>
              <w:t>，</w:t>
            </w:r>
            <w:r w:rsidR="00A46231" w:rsidRPr="00A46231">
              <w:rPr>
                <w:rFonts w:ascii="標楷體" w:hAnsi="標楷體" w:hint="eastAsia"/>
                <w:spacing w:val="-4"/>
                <w:sz w:val="20"/>
              </w:rPr>
              <w:t>改善成效未如預期</w:t>
            </w:r>
            <w:r w:rsidRPr="00621C84">
              <w:rPr>
                <w:rFonts w:ascii="標楷體" w:hAnsi="標楷體" w:hint="eastAsia"/>
                <w:spacing w:val="-4"/>
                <w:sz w:val="20"/>
              </w:rPr>
              <w:t>，業再</w:t>
            </w:r>
            <w:proofErr w:type="gramStart"/>
            <w:r w:rsidRPr="00621C84">
              <w:rPr>
                <w:rFonts w:ascii="標楷體" w:hAnsi="標楷體" w:hint="eastAsia"/>
                <w:spacing w:val="-4"/>
                <w:sz w:val="20"/>
              </w:rPr>
              <w:t>研</w:t>
            </w:r>
            <w:proofErr w:type="gramEnd"/>
            <w:r w:rsidRPr="00621C84">
              <w:rPr>
                <w:rFonts w:ascii="標楷體" w:hAnsi="標楷體" w:hint="eastAsia"/>
                <w:spacing w:val="-4"/>
                <w:sz w:val="20"/>
              </w:rPr>
              <w:t>提審核意見詳「五、重要審核意見</w:t>
            </w:r>
            <w:r w:rsidR="00A46231" w:rsidRPr="004A2B53">
              <w:rPr>
                <w:rFonts w:ascii="標楷體" w:hAnsi="標楷體" w:hint="eastAsia"/>
                <w:spacing w:val="-4"/>
                <w:sz w:val="20"/>
              </w:rPr>
              <w:t>（一）</w:t>
            </w:r>
            <w:r w:rsidR="00A46231">
              <w:rPr>
                <w:rFonts w:ascii="標楷體" w:hAnsi="標楷體" w:hint="eastAsia"/>
                <w:spacing w:val="-4"/>
                <w:sz w:val="20"/>
              </w:rPr>
              <w:t>3</w:t>
            </w:r>
            <w:r w:rsidR="00A46231" w:rsidRPr="00621C84">
              <w:rPr>
                <w:rFonts w:ascii="標楷體" w:hAnsi="標楷體"/>
                <w:spacing w:val="-4"/>
                <w:sz w:val="20"/>
              </w:rPr>
              <w:t>.</w:t>
            </w:r>
            <w:r w:rsidRPr="00621C84">
              <w:rPr>
                <w:rFonts w:ascii="標楷體" w:hAnsi="標楷體" w:hint="eastAsia"/>
                <w:spacing w:val="-4"/>
                <w:sz w:val="20"/>
              </w:rPr>
              <w:t>」。</w:t>
            </w:r>
          </w:p>
        </w:tc>
      </w:tr>
      <w:tr w:rsidR="00092444" w:rsidRPr="00563C62" w14:paraId="0E7DA2D5" w14:textId="77777777" w:rsidTr="004F3FCE">
        <w:trPr>
          <w:trHeight w:val="340"/>
          <w:jc w:val="center"/>
        </w:trPr>
        <w:tc>
          <w:tcPr>
            <w:tcW w:w="5807" w:type="dxa"/>
          </w:tcPr>
          <w:p w14:paraId="45F042A4" w14:textId="65D74036" w:rsidR="00092444" w:rsidRPr="00515509" w:rsidRDefault="00092444"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sidR="006A7128" w:rsidRPr="00515509">
              <w:rPr>
                <w:rFonts w:ascii="標楷體" w:hAnsi="標楷體" w:hint="eastAsia"/>
                <w:sz w:val="20"/>
              </w:rPr>
              <w:t>三</w:t>
            </w:r>
            <w:r w:rsidRPr="00515509">
              <w:rPr>
                <w:rFonts w:ascii="標楷體" w:hAnsi="標楷體" w:hint="eastAsia"/>
                <w:sz w:val="20"/>
              </w:rPr>
              <w:t>）</w:t>
            </w:r>
            <w:r w:rsidR="006A7128" w:rsidRPr="00515509">
              <w:rPr>
                <w:rFonts w:ascii="標楷體" w:hAnsi="標楷體" w:hint="eastAsia"/>
                <w:sz w:val="20"/>
              </w:rPr>
              <w:t>完善城市基礎建設推動多項重大計畫，惟時有執行率偏低或管控未</w:t>
            </w:r>
            <w:proofErr w:type="gramStart"/>
            <w:r w:rsidR="006A7128" w:rsidRPr="00515509">
              <w:rPr>
                <w:rFonts w:ascii="標楷體" w:hAnsi="標楷體" w:hint="eastAsia"/>
                <w:sz w:val="20"/>
              </w:rPr>
              <w:t>臻</w:t>
            </w:r>
            <w:proofErr w:type="gramEnd"/>
            <w:r w:rsidR="006A7128" w:rsidRPr="00515509">
              <w:rPr>
                <w:rFonts w:ascii="標楷體" w:hAnsi="標楷體" w:hint="eastAsia"/>
                <w:sz w:val="20"/>
              </w:rPr>
              <w:t>周妥，又雖</w:t>
            </w:r>
            <w:proofErr w:type="gramStart"/>
            <w:r w:rsidR="006A7128" w:rsidRPr="00515509">
              <w:rPr>
                <w:rFonts w:ascii="標楷體" w:hAnsi="標楷體" w:hint="eastAsia"/>
                <w:sz w:val="20"/>
              </w:rPr>
              <w:t>研</w:t>
            </w:r>
            <w:proofErr w:type="gramEnd"/>
            <w:r w:rsidR="006A7128" w:rsidRPr="00515509">
              <w:rPr>
                <w:rFonts w:ascii="標楷體" w:hAnsi="標楷體" w:hint="eastAsia"/>
                <w:sz w:val="20"/>
              </w:rPr>
              <w:t>訂基隆市國土計畫卻未列管追蹤，均待</w:t>
            </w:r>
            <w:proofErr w:type="gramStart"/>
            <w:r w:rsidR="006A7128" w:rsidRPr="00515509">
              <w:rPr>
                <w:rFonts w:ascii="標楷體" w:hAnsi="標楷體" w:hint="eastAsia"/>
                <w:sz w:val="20"/>
              </w:rPr>
              <w:t>研</w:t>
            </w:r>
            <w:proofErr w:type="gramEnd"/>
            <w:r w:rsidR="006A7128" w:rsidRPr="00515509">
              <w:rPr>
                <w:rFonts w:ascii="標楷體" w:hAnsi="標楷體" w:hint="eastAsia"/>
                <w:sz w:val="20"/>
              </w:rPr>
              <w:t>謀改善，以提升整體建設成效</w:t>
            </w:r>
            <w:r w:rsidRPr="00515509">
              <w:rPr>
                <w:rFonts w:ascii="標楷體" w:hAnsi="標楷體" w:hint="eastAsia"/>
                <w:sz w:val="20"/>
              </w:rPr>
              <w:t>。</w:t>
            </w:r>
          </w:p>
        </w:tc>
        <w:tc>
          <w:tcPr>
            <w:tcW w:w="4111" w:type="dxa"/>
          </w:tcPr>
          <w:p w14:paraId="2D3968FE" w14:textId="1278301A" w:rsidR="00092444" w:rsidRPr="00621C84" w:rsidRDefault="00A46231" w:rsidP="00563B56">
            <w:pPr>
              <w:overflowPunct w:val="0"/>
              <w:spacing w:beforeLines="10" w:before="50" w:afterLines="10" w:after="50" w:line="250" w:lineRule="exact"/>
              <w:ind w:leftChars="5" w:left="12"/>
              <w:jc w:val="both"/>
              <w:rPr>
                <w:rFonts w:ascii="標楷體" w:hAnsi="標楷體"/>
                <w:sz w:val="20"/>
              </w:rPr>
            </w:pPr>
            <w:r w:rsidRPr="004A2B53">
              <w:rPr>
                <w:rFonts w:ascii="標楷體" w:hAnsi="標楷體" w:hint="eastAsia"/>
                <w:spacing w:val="-8"/>
                <w:sz w:val="20"/>
              </w:rPr>
              <w:t>因</w:t>
            </w:r>
            <w:r>
              <w:rPr>
                <w:rFonts w:ascii="標楷體" w:hAnsi="標楷體" w:hint="eastAsia"/>
                <w:spacing w:val="-8"/>
                <w:sz w:val="20"/>
              </w:rPr>
              <w:t>部分</w:t>
            </w:r>
            <w:r w:rsidRPr="00450FF6">
              <w:rPr>
                <w:rFonts w:ascii="標楷體" w:hAnsi="標楷體" w:hint="eastAsia"/>
                <w:spacing w:val="-8"/>
                <w:sz w:val="20"/>
              </w:rPr>
              <w:t>重大計畫執行率偏低或管控未</w:t>
            </w:r>
            <w:proofErr w:type="gramStart"/>
            <w:r w:rsidRPr="00450FF6">
              <w:rPr>
                <w:rFonts w:ascii="標楷體" w:hAnsi="標楷體" w:hint="eastAsia"/>
                <w:spacing w:val="-8"/>
                <w:sz w:val="20"/>
              </w:rPr>
              <w:t>臻</w:t>
            </w:r>
            <w:proofErr w:type="gramEnd"/>
            <w:r w:rsidRPr="00450FF6">
              <w:rPr>
                <w:rFonts w:ascii="標楷體" w:hAnsi="標楷體" w:hint="eastAsia"/>
                <w:spacing w:val="-8"/>
                <w:sz w:val="20"/>
              </w:rPr>
              <w:t>周妥，又</w:t>
            </w:r>
            <w:r>
              <w:rPr>
                <w:rFonts w:ascii="標楷體" w:hAnsi="標楷體" w:hint="eastAsia"/>
                <w:spacing w:val="-8"/>
                <w:sz w:val="20"/>
              </w:rPr>
              <w:t>各</w:t>
            </w:r>
            <w:proofErr w:type="gramStart"/>
            <w:r>
              <w:rPr>
                <w:rFonts w:ascii="標楷體" w:hAnsi="標楷體" w:hint="eastAsia"/>
                <w:spacing w:val="-8"/>
                <w:sz w:val="20"/>
              </w:rPr>
              <w:t>階段間有共同性</w:t>
            </w:r>
            <w:proofErr w:type="gramEnd"/>
            <w:r>
              <w:rPr>
                <w:rFonts w:ascii="標楷體" w:hAnsi="標楷體" w:hint="eastAsia"/>
                <w:spacing w:val="-8"/>
                <w:sz w:val="20"/>
              </w:rPr>
              <w:t>缺失態樣</w:t>
            </w:r>
            <w:r w:rsidRPr="004A2B53">
              <w:rPr>
                <w:rFonts w:ascii="標楷體" w:hAnsi="標楷體" w:hint="eastAsia"/>
                <w:spacing w:val="-8"/>
                <w:sz w:val="20"/>
              </w:rPr>
              <w:t>，業再</w:t>
            </w:r>
            <w:proofErr w:type="gramStart"/>
            <w:r w:rsidRPr="004A2B53">
              <w:rPr>
                <w:rFonts w:ascii="標楷體" w:hAnsi="標楷體" w:hint="eastAsia"/>
                <w:spacing w:val="-8"/>
                <w:sz w:val="20"/>
              </w:rPr>
              <w:t>研</w:t>
            </w:r>
            <w:proofErr w:type="gramEnd"/>
            <w:r w:rsidRPr="004A2B53">
              <w:rPr>
                <w:rFonts w:ascii="標楷體" w:hAnsi="標楷體" w:hint="eastAsia"/>
                <w:spacing w:val="-8"/>
                <w:sz w:val="20"/>
              </w:rPr>
              <w:t>提審核意見詳「五、重要審核意見（</w:t>
            </w:r>
            <w:r>
              <w:rPr>
                <w:rFonts w:ascii="標楷體" w:hAnsi="標楷體" w:hint="eastAsia"/>
                <w:spacing w:val="-8"/>
                <w:sz w:val="20"/>
              </w:rPr>
              <w:t>四</w:t>
            </w:r>
            <w:r w:rsidRPr="004A2B53">
              <w:rPr>
                <w:rFonts w:ascii="標楷體" w:hAnsi="標楷體" w:hint="eastAsia"/>
                <w:spacing w:val="-8"/>
                <w:sz w:val="20"/>
              </w:rPr>
              <w:t>）」。</w:t>
            </w:r>
          </w:p>
        </w:tc>
      </w:tr>
      <w:tr w:rsidR="00092444" w:rsidRPr="00563C62" w14:paraId="5ADF74CD" w14:textId="77777777" w:rsidTr="004F3FCE">
        <w:trPr>
          <w:trHeight w:val="340"/>
          <w:jc w:val="center"/>
        </w:trPr>
        <w:tc>
          <w:tcPr>
            <w:tcW w:w="5807" w:type="dxa"/>
          </w:tcPr>
          <w:p w14:paraId="04DC6E98" w14:textId="04FAE4D9" w:rsidR="00092444" w:rsidRPr="00E57818" w:rsidRDefault="00092444" w:rsidP="00563B56">
            <w:pPr>
              <w:overflowPunct w:val="0"/>
              <w:snapToGrid w:val="0"/>
              <w:spacing w:beforeLines="10" w:before="50" w:afterLines="10" w:after="50" w:line="250" w:lineRule="exact"/>
              <w:ind w:left="657" w:hangingChars="300" w:hanging="657"/>
              <w:jc w:val="both"/>
              <w:rPr>
                <w:rFonts w:ascii="標楷體" w:hAnsi="標楷體"/>
                <w:spacing w:val="6"/>
                <w:sz w:val="20"/>
              </w:rPr>
            </w:pPr>
            <w:r w:rsidRPr="00E57818">
              <w:rPr>
                <w:rFonts w:ascii="標楷體" w:hAnsi="標楷體" w:hint="eastAsia"/>
                <w:spacing w:val="6"/>
                <w:sz w:val="20"/>
              </w:rPr>
              <w:t>（</w:t>
            </w:r>
            <w:r w:rsidR="006A7128" w:rsidRPr="00E57818">
              <w:rPr>
                <w:rFonts w:ascii="標楷體" w:hAnsi="標楷體" w:hint="eastAsia"/>
                <w:spacing w:val="6"/>
                <w:sz w:val="20"/>
              </w:rPr>
              <w:t>四</w:t>
            </w:r>
            <w:r w:rsidRPr="00E57818">
              <w:rPr>
                <w:rFonts w:ascii="標楷體" w:hAnsi="標楷體" w:hint="eastAsia"/>
                <w:spacing w:val="6"/>
                <w:sz w:val="20"/>
              </w:rPr>
              <w:t>）</w:t>
            </w:r>
            <w:r w:rsidR="006A7128" w:rsidRPr="00E57818">
              <w:rPr>
                <w:rFonts w:ascii="標楷體" w:hAnsi="標楷體" w:hint="eastAsia"/>
                <w:spacing w:val="6"/>
                <w:sz w:val="20"/>
              </w:rPr>
              <w:t>訂定計畫管考規章並列管實施情形，惟部分項目或關鍵績效指標執行未盡理想，</w:t>
            </w:r>
            <w:proofErr w:type="gramStart"/>
            <w:r w:rsidR="006A7128" w:rsidRPr="00E57818">
              <w:rPr>
                <w:rFonts w:ascii="標楷體" w:hAnsi="標楷體" w:hint="eastAsia"/>
                <w:spacing w:val="6"/>
                <w:sz w:val="20"/>
              </w:rPr>
              <w:t>均待檢討</w:t>
            </w:r>
            <w:proofErr w:type="gramEnd"/>
            <w:r w:rsidR="006A7128" w:rsidRPr="00E57818">
              <w:rPr>
                <w:rFonts w:ascii="標楷體" w:hAnsi="標楷體" w:hint="eastAsia"/>
                <w:spacing w:val="6"/>
                <w:sz w:val="20"/>
              </w:rPr>
              <w:t>積極辦理，以提升施政效能</w:t>
            </w:r>
            <w:r w:rsidRPr="00E57818">
              <w:rPr>
                <w:rFonts w:ascii="標楷體" w:hAnsi="標楷體" w:hint="eastAsia"/>
                <w:spacing w:val="6"/>
                <w:sz w:val="20"/>
              </w:rPr>
              <w:t>。</w:t>
            </w:r>
          </w:p>
        </w:tc>
        <w:tc>
          <w:tcPr>
            <w:tcW w:w="4111" w:type="dxa"/>
          </w:tcPr>
          <w:p w14:paraId="178B6CF3" w14:textId="3DCAC4B1" w:rsidR="00092444" w:rsidRPr="00C51377" w:rsidRDefault="00092444" w:rsidP="00563B56">
            <w:pPr>
              <w:overflowPunct w:val="0"/>
              <w:spacing w:beforeLines="10" w:before="50" w:afterLines="10" w:after="50" w:line="250" w:lineRule="exact"/>
              <w:ind w:leftChars="5" w:left="12"/>
              <w:jc w:val="both"/>
              <w:rPr>
                <w:rFonts w:ascii="標楷體" w:hAnsi="標楷體"/>
                <w:sz w:val="20"/>
              </w:rPr>
            </w:pPr>
            <w:r>
              <w:rPr>
                <w:rFonts w:ascii="標楷體" w:hAnsi="標楷體" w:hint="eastAsia"/>
                <w:sz w:val="20"/>
              </w:rPr>
              <w:t>因</w:t>
            </w:r>
            <w:r w:rsidR="00002AA0">
              <w:rPr>
                <w:rFonts w:ascii="標楷體" w:hAnsi="標楷體" w:hint="eastAsia"/>
                <w:sz w:val="20"/>
              </w:rPr>
              <w:t>近半數</w:t>
            </w:r>
            <w:r w:rsidR="00C057BB">
              <w:rPr>
                <w:rFonts w:ascii="標楷體" w:hAnsi="標楷體" w:hint="eastAsia"/>
                <w:sz w:val="20"/>
              </w:rPr>
              <w:t>列管</w:t>
            </w:r>
            <w:r w:rsidR="00F1560A" w:rsidRPr="00F1560A">
              <w:rPr>
                <w:rFonts w:ascii="標楷體" w:hAnsi="標楷體" w:hint="eastAsia"/>
                <w:sz w:val="20"/>
              </w:rPr>
              <w:t>施政計畫執行進度</w:t>
            </w:r>
            <w:r w:rsidR="00002AA0">
              <w:rPr>
                <w:rFonts w:ascii="標楷體" w:hAnsi="標楷體" w:hint="eastAsia"/>
                <w:sz w:val="20"/>
              </w:rPr>
              <w:t>落後，</w:t>
            </w:r>
            <w:r w:rsidR="00AB1804" w:rsidRPr="00AB1804">
              <w:rPr>
                <w:rFonts w:ascii="標楷體" w:hAnsi="標楷體" w:hint="eastAsia"/>
                <w:sz w:val="20"/>
              </w:rPr>
              <w:t>又</w:t>
            </w:r>
            <w:r w:rsidR="00C057BB" w:rsidRPr="00C057BB">
              <w:rPr>
                <w:rFonts w:ascii="標楷體" w:hAnsi="標楷體" w:hint="eastAsia"/>
                <w:sz w:val="20"/>
              </w:rPr>
              <w:t>一般性補助款考核</w:t>
            </w:r>
            <w:r w:rsidR="00C057BB">
              <w:rPr>
                <w:rFonts w:ascii="標楷體" w:hAnsi="標楷體" w:hint="eastAsia"/>
                <w:sz w:val="20"/>
              </w:rPr>
              <w:t>總</w:t>
            </w:r>
            <w:r w:rsidR="00C057BB" w:rsidRPr="00C057BB">
              <w:rPr>
                <w:rFonts w:ascii="標楷體" w:hAnsi="標楷體" w:hint="eastAsia"/>
                <w:sz w:val="20"/>
              </w:rPr>
              <w:t>成績逐年下降</w:t>
            </w:r>
            <w:r w:rsidRPr="00C51377">
              <w:rPr>
                <w:rFonts w:ascii="標楷體" w:hAnsi="標楷體" w:hint="eastAsia"/>
                <w:sz w:val="20"/>
              </w:rPr>
              <w:t>，業再</w:t>
            </w:r>
            <w:proofErr w:type="gramStart"/>
            <w:r w:rsidRPr="00C51377">
              <w:rPr>
                <w:rFonts w:ascii="標楷體" w:hAnsi="標楷體" w:hint="eastAsia"/>
                <w:sz w:val="20"/>
              </w:rPr>
              <w:t>研</w:t>
            </w:r>
            <w:proofErr w:type="gramEnd"/>
            <w:r w:rsidRPr="00C51377">
              <w:rPr>
                <w:rFonts w:ascii="標楷體" w:hAnsi="標楷體" w:hint="eastAsia"/>
                <w:sz w:val="20"/>
              </w:rPr>
              <w:t>提審核意見詳「</w:t>
            </w:r>
            <w:r>
              <w:rPr>
                <w:rFonts w:ascii="標楷體" w:hAnsi="標楷體" w:hint="eastAsia"/>
                <w:sz w:val="20"/>
              </w:rPr>
              <w:t>五</w:t>
            </w:r>
            <w:r w:rsidRPr="00C51377">
              <w:rPr>
                <w:rFonts w:ascii="標楷體" w:hAnsi="標楷體" w:hint="eastAsia"/>
                <w:sz w:val="20"/>
              </w:rPr>
              <w:t>、重要審核意見（</w:t>
            </w:r>
            <w:r w:rsidR="00F1560A">
              <w:rPr>
                <w:rFonts w:ascii="標楷體" w:hAnsi="標楷體" w:hint="eastAsia"/>
                <w:sz w:val="20"/>
              </w:rPr>
              <w:t>二</w:t>
            </w:r>
            <w:r w:rsidRPr="00C51377">
              <w:rPr>
                <w:rFonts w:ascii="標楷體" w:hAnsi="標楷體" w:hint="eastAsia"/>
                <w:sz w:val="20"/>
              </w:rPr>
              <w:t>）</w:t>
            </w:r>
            <w:r w:rsidR="00C057BB">
              <w:rPr>
                <w:rFonts w:ascii="標楷體" w:hAnsi="標楷體" w:hint="eastAsia"/>
                <w:sz w:val="20"/>
              </w:rPr>
              <w:t>及</w:t>
            </w:r>
            <w:r w:rsidR="00C057BB" w:rsidRPr="00C51377">
              <w:rPr>
                <w:rFonts w:ascii="標楷體" w:hAnsi="標楷體" w:hint="eastAsia"/>
                <w:sz w:val="20"/>
              </w:rPr>
              <w:t>（</w:t>
            </w:r>
            <w:r w:rsidR="00C057BB">
              <w:rPr>
                <w:rFonts w:ascii="標楷體" w:hAnsi="標楷體" w:hint="eastAsia"/>
                <w:sz w:val="20"/>
              </w:rPr>
              <w:t>三</w:t>
            </w:r>
            <w:r w:rsidR="00C057BB" w:rsidRPr="00C51377">
              <w:rPr>
                <w:rFonts w:ascii="標楷體" w:hAnsi="標楷體" w:hint="eastAsia"/>
                <w:sz w:val="20"/>
              </w:rPr>
              <w:t>）</w:t>
            </w:r>
            <w:r w:rsidRPr="00C51377">
              <w:rPr>
                <w:rFonts w:ascii="標楷體" w:hAnsi="標楷體" w:hint="eastAsia"/>
                <w:sz w:val="20"/>
              </w:rPr>
              <w:t>」。</w:t>
            </w:r>
          </w:p>
        </w:tc>
      </w:tr>
      <w:tr w:rsidR="00092444" w:rsidRPr="00563C62" w14:paraId="4758DD91" w14:textId="77777777" w:rsidTr="004F3FCE">
        <w:trPr>
          <w:trHeight w:val="340"/>
          <w:jc w:val="center"/>
        </w:trPr>
        <w:tc>
          <w:tcPr>
            <w:tcW w:w="5807" w:type="dxa"/>
          </w:tcPr>
          <w:p w14:paraId="4990C419" w14:textId="72F8C77C" w:rsidR="00092444" w:rsidRPr="00515509" w:rsidRDefault="00092444"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sidR="006A7128" w:rsidRPr="00515509">
              <w:rPr>
                <w:rFonts w:ascii="標楷體" w:hAnsi="標楷體" w:hint="eastAsia"/>
                <w:sz w:val="20"/>
              </w:rPr>
              <w:t>五</w:t>
            </w:r>
            <w:r w:rsidR="00515509" w:rsidRPr="00515509">
              <w:rPr>
                <w:rFonts w:ascii="標楷體" w:hAnsi="標楷體" w:hint="eastAsia"/>
                <w:sz w:val="20"/>
              </w:rPr>
              <w:t>）</w:t>
            </w:r>
            <w:r w:rsidR="006A7128" w:rsidRPr="00BF6D5C">
              <w:rPr>
                <w:rFonts w:ascii="標楷體" w:hAnsi="標楷體" w:hint="eastAsia"/>
                <w:spacing w:val="-4"/>
                <w:sz w:val="20"/>
              </w:rPr>
              <w:t>市立學校辦理校園安全防護及營養午餐供應，惟有未依學校特性</w:t>
            </w:r>
            <w:proofErr w:type="gramStart"/>
            <w:r w:rsidR="006A7128" w:rsidRPr="00BF6D5C">
              <w:rPr>
                <w:rFonts w:ascii="標楷體" w:hAnsi="標楷體" w:hint="eastAsia"/>
                <w:spacing w:val="-4"/>
                <w:sz w:val="20"/>
              </w:rPr>
              <w:t>研</w:t>
            </w:r>
            <w:proofErr w:type="gramEnd"/>
            <w:r w:rsidR="006A7128" w:rsidRPr="00BF6D5C">
              <w:rPr>
                <w:rFonts w:ascii="標楷體" w:hAnsi="標楷體" w:hint="eastAsia"/>
                <w:spacing w:val="-4"/>
                <w:sz w:val="20"/>
              </w:rPr>
              <w:t>訂具體作法及應處作為，又營養午餐專戶結餘總額超逾學期支出數額，</w:t>
            </w:r>
            <w:proofErr w:type="gramStart"/>
            <w:r w:rsidR="006A7128" w:rsidRPr="00BF6D5C">
              <w:rPr>
                <w:rFonts w:ascii="標楷體" w:hAnsi="標楷體" w:hint="eastAsia"/>
                <w:spacing w:val="-4"/>
                <w:sz w:val="20"/>
              </w:rPr>
              <w:t>均待督促</w:t>
            </w:r>
            <w:proofErr w:type="gramEnd"/>
            <w:r w:rsidR="006A7128" w:rsidRPr="00BF6D5C">
              <w:rPr>
                <w:rFonts w:ascii="標楷體" w:hAnsi="標楷體" w:hint="eastAsia"/>
                <w:spacing w:val="-4"/>
                <w:sz w:val="20"/>
              </w:rPr>
              <w:t>檢討，以提升校園事務管理功能</w:t>
            </w:r>
            <w:r w:rsidRPr="00BF6D5C">
              <w:rPr>
                <w:rFonts w:ascii="標楷體" w:hAnsi="標楷體" w:hint="eastAsia"/>
                <w:spacing w:val="-4"/>
                <w:sz w:val="20"/>
              </w:rPr>
              <w:t>。</w:t>
            </w:r>
          </w:p>
        </w:tc>
        <w:tc>
          <w:tcPr>
            <w:tcW w:w="4111" w:type="dxa"/>
          </w:tcPr>
          <w:p w14:paraId="51BFD4F0" w14:textId="063FD135" w:rsidR="00092444" w:rsidRPr="00C51377" w:rsidRDefault="00092444" w:rsidP="00563B56">
            <w:pPr>
              <w:overflowPunct w:val="0"/>
              <w:spacing w:beforeLines="10" w:before="50" w:afterLines="10" w:after="50" w:line="250" w:lineRule="exact"/>
              <w:ind w:leftChars="5" w:left="12"/>
              <w:jc w:val="both"/>
              <w:rPr>
                <w:rFonts w:ascii="標楷體" w:hAnsi="標楷體"/>
                <w:sz w:val="20"/>
              </w:rPr>
            </w:pPr>
            <w:r w:rsidRPr="00C51377">
              <w:rPr>
                <w:rFonts w:ascii="標楷體" w:hAnsi="標楷體" w:hint="eastAsia"/>
                <w:sz w:val="20"/>
              </w:rPr>
              <w:t>因</w:t>
            </w:r>
            <w:r w:rsidR="00F1560A" w:rsidRPr="00F1560A">
              <w:rPr>
                <w:rFonts w:ascii="標楷體" w:hAnsi="標楷體" w:hint="eastAsia"/>
                <w:sz w:val="20"/>
              </w:rPr>
              <w:t>學校</w:t>
            </w:r>
            <w:r w:rsidR="00F1560A">
              <w:rPr>
                <w:rFonts w:ascii="標楷體" w:hAnsi="標楷體" w:hint="eastAsia"/>
                <w:sz w:val="20"/>
              </w:rPr>
              <w:t>營養</w:t>
            </w:r>
            <w:r w:rsidR="00F1560A" w:rsidRPr="00F1560A">
              <w:rPr>
                <w:rFonts w:ascii="標楷體" w:hAnsi="標楷體" w:hint="eastAsia"/>
                <w:sz w:val="20"/>
              </w:rPr>
              <w:t>午餐經費結餘款</w:t>
            </w:r>
            <w:r w:rsidR="00002AA0">
              <w:rPr>
                <w:rFonts w:ascii="標楷體" w:hAnsi="標楷體" w:hint="eastAsia"/>
                <w:sz w:val="20"/>
              </w:rPr>
              <w:t>持續</w:t>
            </w:r>
            <w:r w:rsidR="00002AA0" w:rsidRPr="00002AA0">
              <w:rPr>
                <w:rFonts w:ascii="標楷體" w:hAnsi="標楷體" w:hint="eastAsia"/>
                <w:spacing w:val="-4"/>
                <w:sz w:val="20"/>
              </w:rPr>
              <w:t>過</w:t>
            </w:r>
            <w:proofErr w:type="gramStart"/>
            <w:r w:rsidR="00002AA0" w:rsidRPr="00002AA0">
              <w:rPr>
                <w:rFonts w:ascii="標楷體" w:hAnsi="標楷體" w:hint="eastAsia"/>
                <w:spacing w:val="-4"/>
                <w:sz w:val="20"/>
              </w:rPr>
              <w:t>賸</w:t>
            </w:r>
            <w:proofErr w:type="gramEnd"/>
            <w:r w:rsidR="00F1560A">
              <w:rPr>
                <w:rFonts w:ascii="標楷體" w:hAnsi="標楷體" w:hint="eastAsia"/>
                <w:spacing w:val="-4"/>
                <w:sz w:val="20"/>
              </w:rPr>
              <w:t>，</w:t>
            </w:r>
            <w:r w:rsidR="00F1560A" w:rsidRPr="00F1560A">
              <w:rPr>
                <w:rFonts w:ascii="標楷體" w:hAnsi="標楷體" w:hint="eastAsia"/>
                <w:spacing w:val="-4"/>
                <w:sz w:val="20"/>
              </w:rPr>
              <w:t>經費使用效益未見顯著改善</w:t>
            </w:r>
            <w:r w:rsidRPr="00C51377">
              <w:rPr>
                <w:rFonts w:ascii="標楷體" w:hAnsi="標楷體" w:hint="eastAsia"/>
                <w:sz w:val="20"/>
              </w:rPr>
              <w:t>，業再</w:t>
            </w:r>
            <w:proofErr w:type="gramStart"/>
            <w:r w:rsidRPr="00C51377">
              <w:rPr>
                <w:rFonts w:ascii="標楷體" w:hAnsi="標楷體" w:hint="eastAsia"/>
                <w:sz w:val="20"/>
              </w:rPr>
              <w:t>研</w:t>
            </w:r>
            <w:proofErr w:type="gramEnd"/>
            <w:r w:rsidRPr="00C51377">
              <w:rPr>
                <w:rFonts w:ascii="標楷體" w:hAnsi="標楷體" w:hint="eastAsia"/>
                <w:sz w:val="20"/>
              </w:rPr>
              <w:t>提審核意見詳「</w:t>
            </w:r>
            <w:r>
              <w:rPr>
                <w:rFonts w:ascii="標楷體" w:hAnsi="標楷體" w:hint="eastAsia"/>
                <w:sz w:val="20"/>
              </w:rPr>
              <w:t>五</w:t>
            </w:r>
            <w:r w:rsidRPr="00C51377">
              <w:rPr>
                <w:rFonts w:ascii="標楷體" w:hAnsi="標楷體" w:hint="eastAsia"/>
                <w:sz w:val="20"/>
              </w:rPr>
              <w:t>、重要審核意見（十</w:t>
            </w:r>
            <w:r w:rsidR="00F1560A">
              <w:rPr>
                <w:rFonts w:ascii="標楷體" w:hAnsi="標楷體" w:hint="eastAsia"/>
                <w:sz w:val="20"/>
              </w:rPr>
              <w:t>七</w:t>
            </w:r>
            <w:r w:rsidRPr="00C51377">
              <w:rPr>
                <w:rFonts w:ascii="標楷體" w:hAnsi="標楷體" w:hint="eastAsia"/>
                <w:sz w:val="20"/>
              </w:rPr>
              <w:t>）」。</w:t>
            </w:r>
          </w:p>
        </w:tc>
      </w:tr>
      <w:tr w:rsidR="005F6DCD" w:rsidRPr="00563C62" w14:paraId="702F4197" w14:textId="77777777" w:rsidTr="00563B56">
        <w:trPr>
          <w:trHeight w:val="515"/>
          <w:jc w:val="center"/>
        </w:trPr>
        <w:tc>
          <w:tcPr>
            <w:tcW w:w="5807" w:type="dxa"/>
          </w:tcPr>
          <w:p w14:paraId="3AC4E6F5" w14:textId="41745AB1" w:rsidR="005F6DCD" w:rsidRPr="00515509" w:rsidRDefault="005F6DCD"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sidR="00314ED6">
              <w:rPr>
                <w:rFonts w:ascii="標楷體" w:hAnsi="標楷體" w:hint="eastAsia"/>
                <w:sz w:val="20"/>
              </w:rPr>
              <w:t>六</w:t>
            </w:r>
            <w:r w:rsidRPr="00515509">
              <w:rPr>
                <w:rFonts w:ascii="標楷體" w:hAnsi="標楷體" w:hint="eastAsia"/>
                <w:sz w:val="20"/>
              </w:rPr>
              <w:t>）</w:t>
            </w:r>
            <w:r w:rsidRPr="005F6DCD">
              <w:rPr>
                <w:rFonts w:ascii="標楷體" w:hAnsi="標楷體" w:hint="eastAsia"/>
                <w:sz w:val="20"/>
              </w:rPr>
              <w:t>強化監督設有採購稽核及工程施工查核小組，惟經中央主管機關考核缺失未能有效改善，又稽核案件選案及查核深度尚有不足，</w:t>
            </w:r>
            <w:proofErr w:type="gramStart"/>
            <w:r w:rsidRPr="005F6DCD">
              <w:rPr>
                <w:rFonts w:ascii="標楷體" w:hAnsi="標楷體" w:hint="eastAsia"/>
                <w:sz w:val="20"/>
              </w:rPr>
              <w:t>均待檢討</w:t>
            </w:r>
            <w:proofErr w:type="gramEnd"/>
            <w:r w:rsidRPr="005F6DCD">
              <w:rPr>
                <w:rFonts w:ascii="標楷體" w:hAnsi="標楷體" w:hint="eastAsia"/>
                <w:sz w:val="20"/>
              </w:rPr>
              <w:t>精進，以提升案件辦理效能</w:t>
            </w:r>
            <w:r w:rsidRPr="00515509">
              <w:rPr>
                <w:rFonts w:ascii="標楷體" w:hAnsi="標楷體" w:hint="eastAsia"/>
                <w:sz w:val="20"/>
              </w:rPr>
              <w:t>。</w:t>
            </w:r>
          </w:p>
        </w:tc>
        <w:tc>
          <w:tcPr>
            <w:tcW w:w="4111" w:type="dxa"/>
          </w:tcPr>
          <w:p w14:paraId="2EDD05AB" w14:textId="1B92E691" w:rsidR="005F6DCD" w:rsidRPr="00C51377" w:rsidRDefault="005F6DCD" w:rsidP="00563B56">
            <w:pPr>
              <w:overflowPunct w:val="0"/>
              <w:autoSpaceDE w:val="0"/>
              <w:spacing w:beforeLines="10" w:before="50" w:afterLines="10" w:after="50" w:line="250" w:lineRule="exact"/>
              <w:jc w:val="both"/>
              <w:rPr>
                <w:rFonts w:ascii="標楷體" w:hAnsi="標楷體"/>
                <w:sz w:val="20"/>
              </w:rPr>
            </w:pPr>
            <w:r w:rsidRPr="00C51377">
              <w:rPr>
                <w:rFonts w:ascii="標楷體" w:hAnsi="標楷體" w:hint="eastAsia"/>
                <w:sz w:val="20"/>
              </w:rPr>
              <w:t>因</w:t>
            </w:r>
            <w:r w:rsidRPr="005F6DCD">
              <w:rPr>
                <w:rFonts w:ascii="標楷體" w:hAnsi="標楷體" w:hint="eastAsia"/>
                <w:sz w:val="20"/>
              </w:rPr>
              <w:t>部分採購案訂定投標廠商資格存有政府採購錯誤行為態樣</w:t>
            </w:r>
            <w:r w:rsidRPr="00563C62">
              <w:rPr>
                <w:rFonts w:ascii="標楷體" w:hAnsi="標楷體" w:hint="eastAsia"/>
                <w:spacing w:val="-4"/>
                <w:sz w:val="20"/>
              </w:rPr>
              <w:t>，</w:t>
            </w:r>
            <w:r w:rsidRPr="00C51377">
              <w:rPr>
                <w:rFonts w:ascii="標楷體" w:hAnsi="標楷體" w:hint="eastAsia"/>
                <w:sz w:val="20"/>
              </w:rPr>
              <w:t>業再</w:t>
            </w:r>
            <w:proofErr w:type="gramStart"/>
            <w:r w:rsidRPr="00C51377">
              <w:rPr>
                <w:rFonts w:ascii="標楷體" w:hAnsi="標楷體" w:hint="eastAsia"/>
                <w:sz w:val="20"/>
              </w:rPr>
              <w:t>研</w:t>
            </w:r>
            <w:proofErr w:type="gramEnd"/>
            <w:r w:rsidRPr="00C51377">
              <w:rPr>
                <w:rFonts w:ascii="標楷體" w:hAnsi="標楷體" w:hint="eastAsia"/>
                <w:sz w:val="20"/>
              </w:rPr>
              <w:t>提審核意見詳「</w:t>
            </w:r>
            <w:r>
              <w:rPr>
                <w:rFonts w:ascii="標楷體" w:hAnsi="標楷體" w:hint="eastAsia"/>
                <w:sz w:val="20"/>
              </w:rPr>
              <w:t>五</w:t>
            </w:r>
            <w:r w:rsidRPr="00C51377">
              <w:rPr>
                <w:rFonts w:ascii="標楷體" w:hAnsi="標楷體" w:hint="eastAsia"/>
                <w:sz w:val="20"/>
              </w:rPr>
              <w:t>、重要審核意見（</w:t>
            </w:r>
            <w:r>
              <w:rPr>
                <w:rFonts w:ascii="標楷體" w:hAnsi="標楷體" w:hint="eastAsia"/>
                <w:sz w:val="20"/>
              </w:rPr>
              <w:t>五</w:t>
            </w:r>
            <w:r w:rsidRPr="00C51377">
              <w:rPr>
                <w:rFonts w:ascii="標楷體" w:hAnsi="標楷體" w:hint="eastAsia"/>
                <w:sz w:val="20"/>
              </w:rPr>
              <w:t>）」。</w:t>
            </w:r>
          </w:p>
        </w:tc>
      </w:tr>
      <w:tr w:rsidR="005F6DCD" w:rsidRPr="00563C62" w14:paraId="5C5CC306" w14:textId="77777777" w:rsidTr="00563B56">
        <w:trPr>
          <w:trHeight w:val="498"/>
          <w:jc w:val="center"/>
        </w:trPr>
        <w:tc>
          <w:tcPr>
            <w:tcW w:w="5807" w:type="dxa"/>
          </w:tcPr>
          <w:p w14:paraId="34FCE5D8" w14:textId="2CEB8F77" w:rsidR="005F6DCD" w:rsidRPr="00515509" w:rsidRDefault="005F6DCD"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sidR="00314ED6">
              <w:rPr>
                <w:rFonts w:ascii="標楷體" w:hAnsi="標楷體" w:hint="eastAsia"/>
                <w:sz w:val="20"/>
              </w:rPr>
              <w:t>七</w:t>
            </w:r>
            <w:r w:rsidRPr="00515509">
              <w:rPr>
                <w:rFonts w:ascii="標楷體" w:hAnsi="標楷體" w:hint="eastAsia"/>
                <w:sz w:val="20"/>
              </w:rPr>
              <w:t>）</w:t>
            </w:r>
            <w:r w:rsidRPr="005F6DCD">
              <w:rPr>
                <w:rFonts w:ascii="標楷體" w:hAnsi="標楷體" w:hint="eastAsia"/>
                <w:spacing w:val="-4"/>
                <w:sz w:val="20"/>
              </w:rPr>
              <w:t>已成立促參推動小組並列管辦理情形，惟部分案件時有重大履約缺失或辦理多年未能完成，又多數委員未實際出席會議，均待</w:t>
            </w:r>
            <w:proofErr w:type="gramStart"/>
            <w:r w:rsidRPr="005F6DCD">
              <w:rPr>
                <w:rFonts w:ascii="標楷體" w:hAnsi="標楷體" w:hint="eastAsia"/>
                <w:spacing w:val="-4"/>
                <w:sz w:val="20"/>
              </w:rPr>
              <w:t>研</w:t>
            </w:r>
            <w:proofErr w:type="gramEnd"/>
            <w:r w:rsidRPr="005F6DCD">
              <w:rPr>
                <w:rFonts w:ascii="標楷體" w:hAnsi="標楷體" w:hint="eastAsia"/>
                <w:spacing w:val="-4"/>
                <w:sz w:val="20"/>
              </w:rPr>
              <w:t>謀改善，以有效提升推動成效</w:t>
            </w:r>
            <w:r w:rsidRPr="00515509">
              <w:rPr>
                <w:rFonts w:ascii="標楷體" w:hAnsi="標楷體" w:hint="eastAsia"/>
                <w:spacing w:val="-4"/>
                <w:sz w:val="20"/>
              </w:rPr>
              <w:t>。</w:t>
            </w:r>
          </w:p>
        </w:tc>
        <w:tc>
          <w:tcPr>
            <w:tcW w:w="4111" w:type="dxa"/>
          </w:tcPr>
          <w:p w14:paraId="650A6F4D" w14:textId="6D0A5589" w:rsidR="005F6DCD" w:rsidRPr="00C51377" w:rsidRDefault="005F6DCD" w:rsidP="00563B56">
            <w:pPr>
              <w:overflowPunct w:val="0"/>
              <w:autoSpaceDE w:val="0"/>
              <w:spacing w:beforeLines="10" w:before="50" w:afterLines="10" w:after="50" w:line="250" w:lineRule="exact"/>
              <w:jc w:val="both"/>
              <w:rPr>
                <w:rFonts w:ascii="標楷體" w:hAnsi="標楷體"/>
                <w:sz w:val="20"/>
              </w:rPr>
            </w:pPr>
            <w:r w:rsidRPr="00C51377">
              <w:rPr>
                <w:rFonts w:ascii="標楷體" w:hAnsi="標楷體" w:hint="eastAsia"/>
                <w:sz w:val="20"/>
              </w:rPr>
              <w:t>因</w:t>
            </w:r>
            <w:r>
              <w:rPr>
                <w:rFonts w:ascii="標楷體" w:hAnsi="標楷體" w:hint="eastAsia"/>
                <w:sz w:val="20"/>
              </w:rPr>
              <w:t>促參</w:t>
            </w:r>
            <w:r w:rsidRPr="005F6DCD">
              <w:rPr>
                <w:rFonts w:ascii="標楷體" w:hAnsi="標楷體" w:hint="eastAsia"/>
                <w:sz w:val="20"/>
              </w:rPr>
              <w:t>案件履約管理作業未</w:t>
            </w:r>
            <w:proofErr w:type="gramStart"/>
            <w:r w:rsidRPr="005F6DCD">
              <w:rPr>
                <w:rFonts w:ascii="標楷體" w:hAnsi="標楷體" w:hint="eastAsia"/>
                <w:sz w:val="20"/>
              </w:rPr>
              <w:t>臻</w:t>
            </w:r>
            <w:proofErr w:type="gramEnd"/>
            <w:r w:rsidRPr="005F6DCD">
              <w:rPr>
                <w:rFonts w:ascii="標楷體" w:hAnsi="標楷體" w:hint="eastAsia"/>
                <w:sz w:val="20"/>
              </w:rPr>
              <w:t>周妥，</w:t>
            </w:r>
            <w:r>
              <w:rPr>
                <w:rFonts w:ascii="標楷體" w:hAnsi="標楷體" w:hint="eastAsia"/>
                <w:sz w:val="20"/>
              </w:rPr>
              <w:t>又部分案件</w:t>
            </w:r>
            <w:r w:rsidRPr="005F6DCD">
              <w:rPr>
                <w:rFonts w:ascii="標楷體" w:hAnsi="標楷體" w:hint="eastAsia"/>
                <w:sz w:val="20"/>
              </w:rPr>
              <w:t>未公開營運績效評定結果</w:t>
            </w:r>
            <w:r w:rsidRPr="00C51377">
              <w:rPr>
                <w:rFonts w:ascii="標楷體" w:hAnsi="標楷體" w:hint="eastAsia"/>
                <w:sz w:val="20"/>
              </w:rPr>
              <w:t>，業再</w:t>
            </w:r>
            <w:proofErr w:type="gramStart"/>
            <w:r w:rsidRPr="00C51377">
              <w:rPr>
                <w:rFonts w:ascii="標楷體" w:hAnsi="標楷體" w:hint="eastAsia"/>
                <w:sz w:val="20"/>
              </w:rPr>
              <w:t>研</w:t>
            </w:r>
            <w:proofErr w:type="gramEnd"/>
            <w:r w:rsidRPr="00C51377">
              <w:rPr>
                <w:rFonts w:ascii="標楷體" w:hAnsi="標楷體" w:hint="eastAsia"/>
                <w:sz w:val="20"/>
              </w:rPr>
              <w:t>提審核意見詳「</w:t>
            </w:r>
            <w:r>
              <w:rPr>
                <w:rFonts w:ascii="標楷體" w:hAnsi="標楷體" w:hint="eastAsia"/>
                <w:sz w:val="20"/>
              </w:rPr>
              <w:t>五</w:t>
            </w:r>
            <w:r w:rsidRPr="00C51377">
              <w:rPr>
                <w:rFonts w:ascii="標楷體" w:hAnsi="標楷體" w:hint="eastAsia"/>
                <w:sz w:val="20"/>
              </w:rPr>
              <w:t>、重要審核意見（</w:t>
            </w:r>
            <w:r w:rsidR="00AB1804">
              <w:rPr>
                <w:rFonts w:ascii="標楷體" w:hAnsi="標楷體" w:hint="eastAsia"/>
                <w:sz w:val="20"/>
              </w:rPr>
              <w:t>六</w:t>
            </w:r>
            <w:r w:rsidRPr="00C51377">
              <w:rPr>
                <w:rFonts w:ascii="標楷體" w:hAnsi="標楷體" w:hint="eastAsia"/>
                <w:sz w:val="20"/>
              </w:rPr>
              <w:t>）」。</w:t>
            </w:r>
          </w:p>
        </w:tc>
      </w:tr>
      <w:tr w:rsidR="00314ED6" w:rsidRPr="00563C62" w14:paraId="6241B962" w14:textId="77777777" w:rsidTr="00563B56">
        <w:trPr>
          <w:trHeight w:val="469"/>
          <w:jc w:val="center"/>
        </w:trPr>
        <w:tc>
          <w:tcPr>
            <w:tcW w:w="5807" w:type="dxa"/>
          </w:tcPr>
          <w:p w14:paraId="5CF18D87" w14:textId="3C8217DB" w:rsidR="00314ED6" w:rsidRPr="00515509" w:rsidRDefault="00314ED6"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Pr>
                <w:rFonts w:ascii="標楷體" w:hAnsi="標楷體" w:hint="eastAsia"/>
                <w:sz w:val="20"/>
              </w:rPr>
              <w:t>八</w:t>
            </w:r>
            <w:r w:rsidRPr="00515509">
              <w:rPr>
                <w:rFonts w:ascii="標楷體" w:hAnsi="標楷體" w:hint="eastAsia"/>
                <w:sz w:val="20"/>
              </w:rPr>
              <w:t>）推動布建地區托育機構及新設遊戲場域，惟尚有部分行政區未設置托育機構或缺失重複發生，及室內樂園平均使用率未達半數，</w:t>
            </w:r>
            <w:proofErr w:type="gramStart"/>
            <w:r w:rsidRPr="00515509">
              <w:rPr>
                <w:rFonts w:ascii="標楷體" w:hAnsi="標楷體" w:hint="eastAsia"/>
                <w:sz w:val="20"/>
              </w:rPr>
              <w:t>均待檢討</w:t>
            </w:r>
            <w:proofErr w:type="gramEnd"/>
            <w:r w:rsidRPr="00515509">
              <w:rPr>
                <w:rFonts w:ascii="標楷體" w:hAnsi="標楷體" w:hint="eastAsia"/>
                <w:sz w:val="20"/>
              </w:rPr>
              <w:t>改進，以完善兒童照顧服務。</w:t>
            </w:r>
          </w:p>
        </w:tc>
        <w:tc>
          <w:tcPr>
            <w:tcW w:w="4111" w:type="dxa"/>
          </w:tcPr>
          <w:p w14:paraId="39CF56CD" w14:textId="6F246D81" w:rsidR="00314ED6" w:rsidRPr="00C51377" w:rsidRDefault="00314ED6" w:rsidP="00563B56">
            <w:pPr>
              <w:overflowPunct w:val="0"/>
              <w:autoSpaceDE w:val="0"/>
              <w:spacing w:beforeLines="10" w:before="50" w:afterLines="10" w:after="50" w:line="250" w:lineRule="exact"/>
              <w:jc w:val="both"/>
              <w:rPr>
                <w:rFonts w:ascii="標楷體" w:hAnsi="標楷體"/>
                <w:sz w:val="20"/>
              </w:rPr>
            </w:pPr>
            <w:proofErr w:type="gramStart"/>
            <w:r w:rsidRPr="00AB1804">
              <w:rPr>
                <w:rFonts w:ascii="標楷體" w:hAnsi="標楷體" w:hint="eastAsia"/>
                <w:spacing w:val="8"/>
                <w:sz w:val="20"/>
              </w:rPr>
              <w:t>因托育</w:t>
            </w:r>
            <w:proofErr w:type="gramEnd"/>
            <w:r w:rsidRPr="00AB1804">
              <w:rPr>
                <w:rFonts w:ascii="標楷體" w:hAnsi="標楷體" w:hint="eastAsia"/>
                <w:spacing w:val="8"/>
                <w:sz w:val="20"/>
              </w:rPr>
              <w:t>服務量能仍無法滿足市民育兒需求，業再</w:t>
            </w:r>
            <w:proofErr w:type="gramStart"/>
            <w:r w:rsidRPr="00AB1804">
              <w:rPr>
                <w:rFonts w:ascii="標楷體" w:hAnsi="標楷體" w:hint="eastAsia"/>
                <w:spacing w:val="8"/>
                <w:sz w:val="20"/>
              </w:rPr>
              <w:t>研</w:t>
            </w:r>
            <w:proofErr w:type="gramEnd"/>
            <w:r w:rsidRPr="00AB1804">
              <w:rPr>
                <w:rFonts w:ascii="標楷體" w:hAnsi="標楷體" w:hint="eastAsia"/>
                <w:spacing w:val="8"/>
                <w:sz w:val="20"/>
              </w:rPr>
              <w:t>提審核意見詳「五、重要審核意見（二十）1.」。</w:t>
            </w:r>
          </w:p>
        </w:tc>
      </w:tr>
      <w:tr w:rsidR="00314ED6" w:rsidRPr="00563C62" w14:paraId="60762E8A" w14:textId="77777777" w:rsidTr="004F3FCE">
        <w:trPr>
          <w:trHeight w:val="340"/>
          <w:jc w:val="center"/>
        </w:trPr>
        <w:tc>
          <w:tcPr>
            <w:tcW w:w="5807" w:type="dxa"/>
          </w:tcPr>
          <w:p w14:paraId="5D8FF27A" w14:textId="57D40193" w:rsidR="00314ED6" w:rsidRPr="00515509" w:rsidRDefault="00314ED6"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Pr>
                <w:rFonts w:ascii="標楷體" w:hAnsi="標楷體" w:hint="eastAsia"/>
                <w:sz w:val="20"/>
              </w:rPr>
              <w:t>九</w:t>
            </w:r>
            <w:r w:rsidRPr="00515509">
              <w:rPr>
                <w:rFonts w:ascii="標楷體" w:hAnsi="標楷體" w:hint="eastAsia"/>
                <w:sz w:val="20"/>
              </w:rPr>
              <w:t>）持續辦理市有財產經管活化，惟部分被占用案件仍待繼續清理，又土地建物活化</w:t>
            </w:r>
            <w:proofErr w:type="gramStart"/>
            <w:r w:rsidRPr="00515509">
              <w:rPr>
                <w:rFonts w:ascii="標楷體" w:hAnsi="標楷體" w:hint="eastAsia"/>
                <w:sz w:val="20"/>
              </w:rPr>
              <w:t>或排占作業</w:t>
            </w:r>
            <w:proofErr w:type="gramEnd"/>
            <w:r w:rsidRPr="00515509">
              <w:rPr>
                <w:rFonts w:ascii="標楷體" w:hAnsi="標楷體" w:hint="eastAsia"/>
                <w:sz w:val="20"/>
              </w:rPr>
              <w:t>未盡周延，</w:t>
            </w:r>
            <w:proofErr w:type="gramStart"/>
            <w:r w:rsidRPr="00515509">
              <w:rPr>
                <w:rFonts w:ascii="標楷體" w:hAnsi="標楷體" w:hint="eastAsia"/>
                <w:sz w:val="20"/>
              </w:rPr>
              <w:t>均待檢討妥處</w:t>
            </w:r>
            <w:proofErr w:type="gramEnd"/>
            <w:r w:rsidRPr="00515509">
              <w:rPr>
                <w:rFonts w:ascii="標楷體" w:hAnsi="標楷體" w:hint="eastAsia"/>
                <w:sz w:val="20"/>
              </w:rPr>
              <w:t>，以提升財產使用效能。</w:t>
            </w:r>
          </w:p>
        </w:tc>
        <w:tc>
          <w:tcPr>
            <w:tcW w:w="4111" w:type="dxa"/>
          </w:tcPr>
          <w:p w14:paraId="76561BD2" w14:textId="01E1B8AC" w:rsidR="00314ED6" w:rsidRPr="00387E87" w:rsidRDefault="00314ED6" w:rsidP="00563B56">
            <w:pPr>
              <w:overflowPunct w:val="0"/>
              <w:spacing w:beforeLines="10" w:before="50" w:afterLines="10" w:after="50" w:line="250" w:lineRule="exact"/>
              <w:ind w:leftChars="5" w:left="12"/>
              <w:jc w:val="both"/>
              <w:rPr>
                <w:rFonts w:ascii="標楷體" w:hAnsi="標楷體"/>
                <w:spacing w:val="-4"/>
                <w:sz w:val="20"/>
              </w:rPr>
            </w:pPr>
            <w:r w:rsidRPr="00C51377">
              <w:rPr>
                <w:rFonts w:ascii="標楷體" w:hAnsi="標楷體" w:hint="eastAsia"/>
                <w:sz w:val="20"/>
              </w:rPr>
              <w:t>因</w:t>
            </w:r>
            <w:r>
              <w:rPr>
                <w:rFonts w:ascii="標楷體" w:hAnsi="標楷體" w:hint="eastAsia"/>
                <w:sz w:val="20"/>
              </w:rPr>
              <w:t>部分遭</w:t>
            </w:r>
            <w:r w:rsidRPr="00563C62">
              <w:rPr>
                <w:rFonts w:ascii="標楷體" w:hAnsi="標楷體" w:hint="eastAsia"/>
                <w:spacing w:val="-4"/>
                <w:sz w:val="20"/>
              </w:rPr>
              <w:t>占用土地</w:t>
            </w:r>
            <w:r>
              <w:rPr>
                <w:rFonts w:ascii="標楷體" w:hAnsi="標楷體" w:hint="eastAsia"/>
                <w:spacing w:val="-4"/>
                <w:sz w:val="20"/>
              </w:rPr>
              <w:t>仍未</w:t>
            </w:r>
            <w:proofErr w:type="gramStart"/>
            <w:r w:rsidRPr="00387E87">
              <w:rPr>
                <w:rFonts w:ascii="標楷體" w:hAnsi="標楷體" w:hint="eastAsia"/>
                <w:spacing w:val="-4"/>
                <w:sz w:val="20"/>
              </w:rPr>
              <w:t>釐清</w:t>
            </w:r>
            <w:r>
              <w:rPr>
                <w:rFonts w:ascii="標楷體" w:hAnsi="標楷體" w:hint="eastAsia"/>
                <w:spacing w:val="-4"/>
                <w:sz w:val="20"/>
              </w:rPr>
              <w:t>占</w:t>
            </w:r>
            <w:proofErr w:type="gramEnd"/>
            <w:r>
              <w:rPr>
                <w:rFonts w:ascii="標楷體" w:hAnsi="標楷體" w:hint="eastAsia"/>
                <w:spacing w:val="-4"/>
                <w:sz w:val="20"/>
              </w:rPr>
              <w:t>用情形</w:t>
            </w:r>
            <w:r w:rsidRPr="00387E87">
              <w:rPr>
                <w:rFonts w:ascii="標楷體" w:hAnsi="標楷體" w:hint="eastAsia"/>
                <w:spacing w:val="-4"/>
                <w:sz w:val="20"/>
              </w:rPr>
              <w:t>或收取使用補償金</w:t>
            </w:r>
            <w:r w:rsidRPr="00563C62">
              <w:rPr>
                <w:rFonts w:ascii="標楷體" w:hAnsi="標楷體" w:hint="eastAsia"/>
                <w:spacing w:val="-4"/>
                <w:sz w:val="20"/>
              </w:rPr>
              <w:t>，</w:t>
            </w:r>
            <w:r w:rsidRPr="00C51377">
              <w:rPr>
                <w:rFonts w:ascii="標楷體" w:hAnsi="標楷體" w:hint="eastAsia"/>
                <w:sz w:val="20"/>
              </w:rPr>
              <w:t>業再</w:t>
            </w:r>
            <w:proofErr w:type="gramStart"/>
            <w:r w:rsidRPr="00C51377">
              <w:rPr>
                <w:rFonts w:ascii="標楷體" w:hAnsi="標楷體" w:hint="eastAsia"/>
                <w:sz w:val="20"/>
              </w:rPr>
              <w:t>研</w:t>
            </w:r>
            <w:proofErr w:type="gramEnd"/>
            <w:r w:rsidRPr="00C51377">
              <w:rPr>
                <w:rFonts w:ascii="標楷體" w:hAnsi="標楷體" w:hint="eastAsia"/>
                <w:sz w:val="20"/>
              </w:rPr>
              <w:t>提審核意見詳「</w:t>
            </w:r>
            <w:r>
              <w:rPr>
                <w:rFonts w:ascii="標楷體" w:hAnsi="標楷體" w:hint="eastAsia"/>
                <w:sz w:val="20"/>
              </w:rPr>
              <w:t>五</w:t>
            </w:r>
            <w:r w:rsidRPr="00C51377">
              <w:rPr>
                <w:rFonts w:ascii="標楷體" w:hAnsi="標楷體" w:hint="eastAsia"/>
                <w:sz w:val="20"/>
              </w:rPr>
              <w:t>、重要審核意見（</w:t>
            </w:r>
            <w:r>
              <w:rPr>
                <w:rFonts w:ascii="標楷體" w:hAnsi="標楷體" w:hint="eastAsia"/>
                <w:sz w:val="20"/>
              </w:rPr>
              <w:t>三</w:t>
            </w:r>
            <w:r w:rsidRPr="00C51377">
              <w:rPr>
                <w:rFonts w:ascii="標楷體" w:hAnsi="標楷體" w:hint="eastAsia"/>
                <w:sz w:val="20"/>
              </w:rPr>
              <w:t>十）</w:t>
            </w:r>
            <w:r>
              <w:rPr>
                <w:rFonts w:ascii="標楷體" w:hAnsi="標楷體" w:hint="eastAsia"/>
                <w:sz w:val="20"/>
              </w:rPr>
              <w:t>1</w:t>
            </w:r>
            <w:r w:rsidRPr="00C51377">
              <w:rPr>
                <w:rFonts w:ascii="標楷體" w:hAnsi="標楷體" w:hint="eastAsia"/>
                <w:sz w:val="20"/>
              </w:rPr>
              <w:t>.」。</w:t>
            </w:r>
          </w:p>
        </w:tc>
      </w:tr>
      <w:tr w:rsidR="00314ED6" w:rsidRPr="00563C62" w14:paraId="07799153" w14:textId="77777777" w:rsidTr="004F3FCE">
        <w:trPr>
          <w:trHeight w:val="397"/>
          <w:jc w:val="center"/>
        </w:trPr>
        <w:tc>
          <w:tcPr>
            <w:tcW w:w="5807" w:type="dxa"/>
          </w:tcPr>
          <w:p w14:paraId="30E449A9" w14:textId="1E2EE3B7" w:rsidR="00314ED6" w:rsidRPr="00515509" w:rsidRDefault="00314ED6" w:rsidP="00563B56">
            <w:pPr>
              <w:overflowPunct w:val="0"/>
              <w:snapToGrid w:val="0"/>
              <w:spacing w:beforeLines="10" w:before="50" w:afterLines="10" w:after="50" w:line="250" w:lineRule="exact"/>
              <w:ind w:left="621" w:hangingChars="300" w:hanging="621"/>
              <w:jc w:val="both"/>
              <w:rPr>
                <w:rFonts w:ascii="標楷體" w:hAnsi="標楷體"/>
                <w:sz w:val="20"/>
              </w:rPr>
            </w:pPr>
            <w:r w:rsidRPr="00515509">
              <w:rPr>
                <w:rFonts w:ascii="標楷體" w:hAnsi="標楷體" w:hint="eastAsia"/>
                <w:sz w:val="20"/>
              </w:rPr>
              <w:t>（</w:t>
            </w:r>
            <w:r>
              <w:rPr>
                <w:rFonts w:ascii="標楷體" w:hAnsi="標楷體" w:hint="eastAsia"/>
                <w:sz w:val="20"/>
              </w:rPr>
              <w:t>十</w:t>
            </w:r>
            <w:r w:rsidRPr="00515509">
              <w:rPr>
                <w:rFonts w:ascii="標楷體" w:hAnsi="標楷體" w:hint="eastAsia"/>
                <w:sz w:val="20"/>
              </w:rPr>
              <w:t>）</w:t>
            </w:r>
            <w:r w:rsidRPr="00515509">
              <w:rPr>
                <w:rFonts w:ascii="標楷體" w:hAnsi="標楷體" w:hint="eastAsia"/>
                <w:spacing w:val="-4"/>
                <w:sz w:val="20"/>
              </w:rPr>
              <w:t>持續提供市區公車運輸服務，惟營運成本審議程序、營運虧損改善及公車無障礙設施與服務暨保養檢修等</w:t>
            </w:r>
            <w:proofErr w:type="gramStart"/>
            <w:r w:rsidRPr="00515509">
              <w:rPr>
                <w:rFonts w:ascii="標楷體" w:hAnsi="標楷體" w:hint="eastAsia"/>
                <w:spacing w:val="-4"/>
                <w:sz w:val="20"/>
              </w:rPr>
              <w:t>均有未盡周</w:t>
            </w:r>
            <w:proofErr w:type="gramEnd"/>
            <w:r w:rsidRPr="00515509">
              <w:rPr>
                <w:rFonts w:ascii="標楷體" w:hAnsi="標楷體" w:hint="eastAsia"/>
                <w:spacing w:val="-4"/>
                <w:sz w:val="20"/>
              </w:rPr>
              <w:t>妥情事，有待檢討改善，以維護乘車權益及提升服務品質。</w:t>
            </w:r>
          </w:p>
        </w:tc>
        <w:tc>
          <w:tcPr>
            <w:tcW w:w="4111" w:type="dxa"/>
          </w:tcPr>
          <w:p w14:paraId="40EAB6F4" w14:textId="1F986770" w:rsidR="00314ED6" w:rsidRPr="00C51377" w:rsidRDefault="00314ED6" w:rsidP="00563B56">
            <w:pPr>
              <w:overflowPunct w:val="0"/>
              <w:spacing w:beforeLines="10" w:before="50" w:afterLines="10" w:after="50" w:line="250" w:lineRule="exact"/>
              <w:ind w:leftChars="5" w:left="12"/>
              <w:jc w:val="both"/>
              <w:rPr>
                <w:rFonts w:ascii="標楷體" w:hAnsi="標楷體"/>
                <w:sz w:val="20"/>
              </w:rPr>
            </w:pPr>
            <w:r w:rsidRPr="00C51377">
              <w:rPr>
                <w:rFonts w:ascii="標楷體" w:hAnsi="標楷體" w:hint="eastAsia"/>
                <w:sz w:val="20"/>
              </w:rPr>
              <w:t>因</w:t>
            </w:r>
            <w:r w:rsidRPr="00387E87">
              <w:rPr>
                <w:rFonts w:ascii="標楷體" w:hAnsi="標楷體" w:hint="eastAsia"/>
                <w:sz w:val="20"/>
              </w:rPr>
              <w:t>公車處累積虧損持續增加，營運績效及成本管控均待</w:t>
            </w:r>
            <w:proofErr w:type="gramStart"/>
            <w:r w:rsidRPr="00387E87">
              <w:rPr>
                <w:rFonts w:ascii="標楷體" w:hAnsi="標楷體" w:hint="eastAsia"/>
                <w:sz w:val="20"/>
              </w:rPr>
              <w:t>研</w:t>
            </w:r>
            <w:proofErr w:type="gramEnd"/>
            <w:r w:rsidRPr="00387E87">
              <w:rPr>
                <w:rFonts w:ascii="標楷體" w:hAnsi="標楷體" w:hint="eastAsia"/>
                <w:sz w:val="20"/>
              </w:rPr>
              <w:t>謀強化</w:t>
            </w:r>
            <w:r w:rsidRPr="00C51377">
              <w:rPr>
                <w:rFonts w:ascii="標楷體" w:hAnsi="標楷體" w:hint="eastAsia"/>
                <w:sz w:val="20"/>
              </w:rPr>
              <w:t>，業再</w:t>
            </w:r>
            <w:proofErr w:type="gramStart"/>
            <w:r w:rsidRPr="00C51377">
              <w:rPr>
                <w:rFonts w:ascii="標楷體" w:hAnsi="標楷體" w:hint="eastAsia"/>
                <w:sz w:val="20"/>
              </w:rPr>
              <w:t>研</w:t>
            </w:r>
            <w:proofErr w:type="gramEnd"/>
            <w:r w:rsidRPr="00C51377">
              <w:rPr>
                <w:rFonts w:ascii="標楷體" w:hAnsi="標楷體" w:hint="eastAsia"/>
                <w:sz w:val="20"/>
              </w:rPr>
              <w:t>提審核意見詳「</w:t>
            </w:r>
            <w:r>
              <w:rPr>
                <w:rFonts w:ascii="標楷體" w:hAnsi="標楷體" w:hint="eastAsia"/>
                <w:sz w:val="20"/>
              </w:rPr>
              <w:t>五</w:t>
            </w:r>
            <w:r w:rsidRPr="00C51377">
              <w:rPr>
                <w:rFonts w:ascii="標楷體" w:hAnsi="標楷體" w:hint="eastAsia"/>
                <w:sz w:val="20"/>
              </w:rPr>
              <w:t>、重要審核意見（</w:t>
            </w:r>
            <w:r>
              <w:rPr>
                <w:rFonts w:ascii="標楷體" w:hAnsi="標楷體" w:hint="eastAsia"/>
                <w:sz w:val="20"/>
              </w:rPr>
              <w:t>三</w:t>
            </w:r>
            <w:r w:rsidRPr="00C51377">
              <w:rPr>
                <w:rFonts w:ascii="標楷體" w:hAnsi="標楷體" w:hint="eastAsia"/>
                <w:sz w:val="20"/>
              </w:rPr>
              <w:t>十一）</w:t>
            </w:r>
            <w:r>
              <w:rPr>
                <w:rFonts w:ascii="標楷體" w:hAnsi="標楷體" w:hint="eastAsia"/>
                <w:spacing w:val="-4"/>
                <w:sz w:val="20"/>
              </w:rPr>
              <w:t>1.</w:t>
            </w:r>
            <w:r>
              <w:rPr>
                <w:rFonts w:ascii="標楷體" w:hAnsi="標楷體" w:hint="eastAsia"/>
                <w:spacing w:val="-8"/>
                <w:sz w:val="20"/>
              </w:rPr>
              <w:t>及</w:t>
            </w:r>
            <w:r w:rsidRPr="00C51377">
              <w:rPr>
                <w:rFonts w:ascii="標楷體" w:hAnsi="標楷體" w:hint="eastAsia"/>
                <w:sz w:val="20"/>
              </w:rPr>
              <w:t>2.」。</w:t>
            </w:r>
          </w:p>
        </w:tc>
      </w:tr>
      <w:tr w:rsidR="00314ED6" w:rsidRPr="00563C62" w14:paraId="34BAF5EE" w14:textId="77777777" w:rsidTr="005F6DCD">
        <w:trPr>
          <w:trHeight w:val="454"/>
          <w:jc w:val="center"/>
        </w:trPr>
        <w:tc>
          <w:tcPr>
            <w:tcW w:w="9918" w:type="dxa"/>
            <w:gridSpan w:val="2"/>
            <w:vAlign w:val="center"/>
          </w:tcPr>
          <w:p w14:paraId="7D3D538B" w14:textId="7C64DA0D" w:rsidR="00314ED6" w:rsidRPr="00C51377" w:rsidRDefault="00314ED6" w:rsidP="00563B56">
            <w:pPr>
              <w:overflowPunct w:val="0"/>
              <w:spacing w:line="250" w:lineRule="exact"/>
              <w:ind w:leftChars="5" w:left="12"/>
              <w:jc w:val="both"/>
              <w:rPr>
                <w:rFonts w:ascii="標楷體" w:hAnsi="標楷體"/>
                <w:sz w:val="20"/>
              </w:rPr>
            </w:pPr>
            <w:r w:rsidRPr="00E72564">
              <w:rPr>
                <w:rFonts w:ascii="標楷體" w:hAnsi="標楷體" w:hint="eastAsia"/>
                <w:b/>
                <w:color w:val="000000" w:themeColor="text1"/>
                <w:spacing w:val="-4"/>
                <w:sz w:val="20"/>
              </w:rPr>
              <w:t>已</w:t>
            </w:r>
            <w:proofErr w:type="gramStart"/>
            <w:r w:rsidRPr="00E72564">
              <w:rPr>
                <w:rFonts w:ascii="標楷體" w:hAnsi="標楷體" w:hint="eastAsia"/>
                <w:b/>
                <w:color w:val="000000" w:themeColor="text1"/>
                <w:spacing w:val="-4"/>
                <w:sz w:val="20"/>
              </w:rPr>
              <w:t>研</w:t>
            </w:r>
            <w:proofErr w:type="gramEnd"/>
            <w:r w:rsidRPr="00E72564">
              <w:rPr>
                <w:rFonts w:ascii="標楷體" w:hAnsi="標楷體" w:hint="eastAsia"/>
                <w:b/>
                <w:color w:val="000000" w:themeColor="text1"/>
                <w:spacing w:val="-4"/>
                <w:sz w:val="20"/>
              </w:rPr>
              <w:t>謀改善或依改善措施持續辦理</w:t>
            </w:r>
          </w:p>
        </w:tc>
      </w:tr>
      <w:tr w:rsidR="00314ED6" w:rsidRPr="00563C62" w14:paraId="2999B244" w14:textId="77777777" w:rsidTr="00E57818">
        <w:trPr>
          <w:trHeight w:val="340"/>
          <w:jc w:val="center"/>
        </w:trPr>
        <w:tc>
          <w:tcPr>
            <w:tcW w:w="5807" w:type="dxa"/>
          </w:tcPr>
          <w:p w14:paraId="03797DD0" w14:textId="67DF02DB" w:rsidR="00314ED6" w:rsidRPr="002C0338" w:rsidRDefault="00314ED6" w:rsidP="00563B56">
            <w:pPr>
              <w:overflowPunct w:val="0"/>
              <w:snapToGrid w:val="0"/>
              <w:spacing w:beforeLines="10" w:before="50" w:afterLines="10" w:after="50" w:line="250" w:lineRule="exact"/>
              <w:ind w:left="621" w:hangingChars="300" w:hanging="621"/>
              <w:jc w:val="both"/>
              <w:rPr>
                <w:rFonts w:ascii="標楷體" w:hAnsi="標楷體"/>
                <w:spacing w:val="-2"/>
                <w:sz w:val="20"/>
              </w:rPr>
            </w:pPr>
            <w:r w:rsidRPr="00515509">
              <w:rPr>
                <w:rFonts w:ascii="標楷體" w:hAnsi="標楷體" w:hint="eastAsia"/>
                <w:sz w:val="20"/>
              </w:rPr>
              <w:t>（一</w:t>
            </w:r>
            <w:r w:rsidRPr="00515509">
              <w:rPr>
                <w:rFonts w:ascii="標楷體" w:hAnsi="標楷體"/>
                <w:sz w:val="20"/>
              </w:rPr>
              <w:t>）</w:t>
            </w:r>
            <w:r w:rsidRPr="00002AA0">
              <w:rPr>
                <w:rFonts w:ascii="標楷體" w:hAnsi="標楷體" w:hint="eastAsia"/>
                <w:sz w:val="20"/>
              </w:rPr>
              <w:t>青年電動機車補助為新興施政計畫，惟執行期間多次修正內容及新增項目或放寬條件，且經費持續擴增並</w:t>
            </w:r>
            <w:proofErr w:type="gramStart"/>
            <w:r w:rsidRPr="00002AA0">
              <w:rPr>
                <w:rFonts w:ascii="標楷體" w:hAnsi="標楷體" w:hint="eastAsia"/>
                <w:sz w:val="20"/>
              </w:rPr>
              <w:t>採</w:t>
            </w:r>
            <w:proofErr w:type="gramEnd"/>
            <w:r w:rsidRPr="00002AA0">
              <w:rPr>
                <w:rFonts w:ascii="標楷體" w:hAnsi="標楷體" w:hint="eastAsia"/>
                <w:sz w:val="20"/>
              </w:rPr>
              <w:t>追加預算辦理，</w:t>
            </w:r>
            <w:proofErr w:type="gramStart"/>
            <w:r w:rsidRPr="00002AA0">
              <w:rPr>
                <w:rFonts w:ascii="標楷體" w:hAnsi="標楷體" w:hint="eastAsia"/>
                <w:sz w:val="20"/>
              </w:rPr>
              <w:t>均待檢討</w:t>
            </w:r>
            <w:proofErr w:type="gramEnd"/>
            <w:r w:rsidRPr="00002AA0">
              <w:rPr>
                <w:rFonts w:ascii="標楷體" w:hAnsi="標楷體" w:hint="eastAsia"/>
                <w:sz w:val="20"/>
              </w:rPr>
              <w:t>改善，以符跨年期計畫辦理程序</w:t>
            </w:r>
            <w:r w:rsidRPr="00515509">
              <w:rPr>
                <w:rFonts w:ascii="標楷體" w:hAnsi="標楷體" w:hint="eastAsia"/>
                <w:sz w:val="20"/>
              </w:rPr>
              <w:t>。</w:t>
            </w:r>
          </w:p>
        </w:tc>
        <w:tc>
          <w:tcPr>
            <w:tcW w:w="4111" w:type="dxa"/>
            <w:vMerge w:val="restart"/>
            <w:tcBorders>
              <w:tl2br w:val="single" w:sz="4" w:space="0" w:color="auto"/>
            </w:tcBorders>
          </w:tcPr>
          <w:p w14:paraId="66DC3993" w14:textId="0F1764B0" w:rsidR="00314ED6" w:rsidRPr="00C51377" w:rsidRDefault="00314ED6" w:rsidP="00314ED6">
            <w:pPr>
              <w:overflowPunct w:val="0"/>
              <w:spacing w:afterLines="10" w:after="50" w:line="280" w:lineRule="exact"/>
              <w:ind w:leftChars="5" w:left="12"/>
              <w:jc w:val="both"/>
              <w:rPr>
                <w:rFonts w:ascii="標楷體" w:hAnsi="標楷體"/>
                <w:sz w:val="20"/>
              </w:rPr>
            </w:pPr>
          </w:p>
        </w:tc>
      </w:tr>
      <w:tr w:rsidR="00314ED6" w:rsidRPr="00563C62" w14:paraId="3224C6A6" w14:textId="77777777" w:rsidTr="00563B56">
        <w:trPr>
          <w:trHeight w:val="787"/>
          <w:jc w:val="center"/>
        </w:trPr>
        <w:tc>
          <w:tcPr>
            <w:tcW w:w="5807" w:type="dxa"/>
          </w:tcPr>
          <w:p w14:paraId="0858A9D5" w14:textId="7368E438" w:rsidR="00314ED6" w:rsidRPr="002C0338" w:rsidRDefault="00314ED6" w:rsidP="00563B56">
            <w:pPr>
              <w:overflowPunct w:val="0"/>
              <w:snapToGrid w:val="0"/>
              <w:spacing w:before="10" w:afterLines="10" w:after="50" w:line="250" w:lineRule="exact"/>
              <w:ind w:left="621" w:hangingChars="300" w:hanging="621"/>
              <w:jc w:val="both"/>
              <w:rPr>
                <w:rFonts w:ascii="標楷體" w:hAnsi="標楷體"/>
                <w:spacing w:val="-2"/>
                <w:sz w:val="20"/>
              </w:rPr>
            </w:pPr>
            <w:r w:rsidRPr="00515509">
              <w:rPr>
                <w:rFonts w:ascii="標楷體" w:hAnsi="標楷體"/>
                <w:sz w:val="20"/>
              </w:rPr>
              <w:br w:type="page"/>
            </w:r>
            <w:r w:rsidRPr="00515509">
              <w:rPr>
                <w:rFonts w:ascii="標楷體" w:hAnsi="標楷體" w:hint="eastAsia"/>
                <w:sz w:val="20"/>
              </w:rPr>
              <w:t>（二）</w:t>
            </w:r>
            <w:r w:rsidRPr="00002AA0">
              <w:rPr>
                <w:rFonts w:ascii="標楷體" w:hAnsi="標楷體" w:hint="eastAsia"/>
                <w:sz w:val="20"/>
              </w:rPr>
              <w:t>補助辦理各期前瞻基礎建設，惟部分個案逾核定期程數年仍未完成，又分期改善暖東苗圃卻未全面開放及</w:t>
            </w:r>
            <w:proofErr w:type="gramStart"/>
            <w:r w:rsidRPr="00002AA0">
              <w:rPr>
                <w:rFonts w:ascii="標楷體" w:hAnsi="標楷體" w:hint="eastAsia"/>
                <w:sz w:val="20"/>
              </w:rPr>
              <w:t>研</w:t>
            </w:r>
            <w:proofErr w:type="gramEnd"/>
            <w:r w:rsidRPr="00002AA0">
              <w:rPr>
                <w:rFonts w:ascii="標楷體" w:hAnsi="標楷體" w:hint="eastAsia"/>
                <w:sz w:val="20"/>
              </w:rPr>
              <w:t>提營運計畫，</w:t>
            </w:r>
            <w:proofErr w:type="gramStart"/>
            <w:r w:rsidRPr="00002AA0">
              <w:rPr>
                <w:rFonts w:ascii="標楷體" w:hAnsi="標楷體" w:hint="eastAsia"/>
                <w:sz w:val="20"/>
              </w:rPr>
              <w:t>均待檢討</w:t>
            </w:r>
            <w:proofErr w:type="gramEnd"/>
            <w:r w:rsidRPr="00002AA0">
              <w:rPr>
                <w:rFonts w:ascii="標楷體" w:hAnsi="標楷體" w:hint="eastAsia"/>
                <w:sz w:val="20"/>
              </w:rPr>
              <w:t>改善，以提升建設執行效能</w:t>
            </w:r>
            <w:r w:rsidRPr="00515509">
              <w:rPr>
                <w:rFonts w:ascii="標楷體" w:hAnsi="標楷體" w:hint="eastAsia"/>
                <w:sz w:val="20"/>
              </w:rPr>
              <w:t>。</w:t>
            </w:r>
          </w:p>
        </w:tc>
        <w:tc>
          <w:tcPr>
            <w:tcW w:w="4111" w:type="dxa"/>
            <w:vMerge/>
          </w:tcPr>
          <w:p w14:paraId="4C77FCA9" w14:textId="0F7E69D0" w:rsidR="00314ED6" w:rsidRPr="00C51377" w:rsidRDefault="00314ED6" w:rsidP="00314ED6">
            <w:pPr>
              <w:overflowPunct w:val="0"/>
              <w:spacing w:afterLines="10" w:after="50" w:line="280" w:lineRule="exact"/>
              <w:ind w:leftChars="5" w:left="12"/>
              <w:jc w:val="both"/>
              <w:rPr>
                <w:rFonts w:ascii="標楷體" w:hAnsi="標楷體"/>
                <w:sz w:val="20"/>
              </w:rPr>
            </w:pPr>
          </w:p>
        </w:tc>
      </w:tr>
      <w:tr w:rsidR="00563B56" w:rsidRPr="00563C62" w14:paraId="58E9C35B" w14:textId="77777777" w:rsidTr="00563B56">
        <w:trPr>
          <w:trHeight w:val="806"/>
          <w:jc w:val="center"/>
        </w:trPr>
        <w:tc>
          <w:tcPr>
            <w:tcW w:w="5807" w:type="dxa"/>
          </w:tcPr>
          <w:p w14:paraId="0CA0CFC6" w14:textId="10DB6B50" w:rsidR="00563B56" w:rsidRPr="00515509" w:rsidRDefault="00563B56" w:rsidP="00563B56">
            <w:pPr>
              <w:overflowPunct w:val="0"/>
              <w:snapToGrid w:val="0"/>
              <w:spacing w:before="10" w:afterLines="10" w:after="50" w:line="250" w:lineRule="exact"/>
              <w:ind w:left="621" w:hangingChars="300" w:hanging="621"/>
              <w:jc w:val="both"/>
              <w:rPr>
                <w:rFonts w:ascii="標楷體" w:hAnsi="標楷體"/>
                <w:sz w:val="20"/>
              </w:rPr>
            </w:pPr>
            <w:r w:rsidRPr="00515509">
              <w:rPr>
                <w:rFonts w:ascii="標楷體" w:hAnsi="標楷體" w:hint="eastAsia"/>
                <w:sz w:val="20"/>
              </w:rPr>
              <w:t>（三）</w:t>
            </w:r>
            <w:r w:rsidRPr="00002AA0">
              <w:rPr>
                <w:rFonts w:ascii="標楷體" w:hAnsi="標楷體" w:hint="eastAsia"/>
                <w:sz w:val="20"/>
              </w:rPr>
              <w:t>辦理東岸立體停車場委託營運移轉案，惟未依原公告招商內容及契約規定辦理，復未妥</w:t>
            </w:r>
            <w:proofErr w:type="gramStart"/>
            <w:r w:rsidRPr="00002AA0">
              <w:rPr>
                <w:rFonts w:ascii="標楷體" w:hAnsi="標楷體" w:hint="eastAsia"/>
                <w:sz w:val="20"/>
              </w:rPr>
              <w:t>適</w:t>
            </w:r>
            <w:proofErr w:type="gramEnd"/>
            <w:r w:rsidRPr="00002AA0">
              <w:rPr>
                <w:rFonts w:ascii="標楷體" w:hAnsi="標楷體" w:hint="eastAsia"/>
                <w:sz w:val="20"/>
              </w:rPr>
              <w:t>評估委託第三人經營商場對契約之財務影響，又優先</w:t>
            </w:r>
            <w:proofErr w:type="gramStart"/>
            <w:r w:rsidRPr="00002AA0">
              <w:rPr>
                <w:rFonts w:ascii="標楷體" w:hAnsi="標楷體" w:hint="eastAsia"/>
                <w:sz w:val="20"/>
              </w:rPr>
              <w:t>定約雖將</w:t>
            </w:r>
            <w:proofErr w:type="gramEnd"/>
            <w:r w:rsidRPr="00002AA0">
              <w:rPr>
                <w:rFonts w:ascii="標楷體" w:hAnsi="標楷體" w:hint="eastAsia"/>
                <w:sz w:val="20"/>
              </w:rPr>
              <w:t>增建範圍納入卻未依增加面積檢討權利金，均待</w:t>
            </w:r>
            <w:proofErr w:type="gramStart"/>
            <w:r w:rsidRPr="00002AA0">
              <w:rPr>
                <w:rFonts w:ascii="標楷體" w:hAnsi="標楷體" w:hint="eastAsia"/>
                <w:sz w:val="20"/>
              </w:rPr>
              <w:t>研謀妥處</w:t>
            </w:r>
            <w:proofErr w:type="gramEnd"/>
            <w:r w:rsidRPr="00515509">
              <w:rPr>
                <w:rFonts w:ascii="標楷體" w:hAnsi="標楷體" w:hint="eastAsia"/>
                <w:sz w:val="20"/>
              </w:rPr>
              <w:t>。</w:t>
            </w:r>
          </w:p>
        </w:tc>
        <w:tc>
          <w:tcPr>
            <w:tcW w:w="4111" w:type="dxa"/>
            <w:vMerge/>
          </w:tcPr>
          <w:p w14:paraId="104F9A93" w14:textId="77777777" w:rsidR="00563B56" w:rsidRPr="00C51377" w:rsidRDefault="00563B56" w:rsidP="00314ED6">
            <w:pPr>
              <w:overflowPunct w:val="0"/>
              <w:spacing w:afterLines="10" w:after="50" w:line="280" w:lineRule="exact"/>
              <w:ind w:leftChars="5" w:left="12"/>
              <w:jc w:val="both"/>
              <w:rPr>
                <w:rFonts w:ascii="標楷體" w:hAnsi="標楷體"/>
                <w:sz w:val="20"/>
              </w:rPr>
            </w:pPr>
          </w:p>
        </w:tc>
      </w:tr>
      <w:tr w:rsidR="00314ED6" w:rsidRPr="00563C62" w14:paraId="2B2AD0E1" w14:textId="77777777" w:rsidTr="00563B56">
        <w:trPr>
          <w:trHeight w:val="424"/>
          <w:jc w:val="center"/>
        </w:trPr>
        <w:tc>
          <w:tcPr>
            <w:tcW w:w="5807" w:type="dxa"/>
          </w:tcPr>
          <w:p w14:paraId="4091C266" w14:textId="38FCD184" w:rsidR="00314ED6" w:rsidRPr="00515509" w:rsidRDefault="00563B56" w:rsidP="00563B56">
            <w:pPr>
              <w:overflowPunct w:val="0"/>
              <w:snapToGrid w:val="0"/>
              <w:spacing w:before="10" w:afterLines="10" w:after="50" w:line="250" w:lineRule="exact"/>
              <w:ind w:left="597" w:hangingChars="300" w:hanging="597"/>
              <w:jc w:val="both"/>
              <w:rPr>
                <w:rFonts w:ascii="標楷體" w:hAnsi="標楷體"/>
                <w:sz w:val="20"/>
              </w:rPr>
            </w:pPr>
            <w:r w:rsidRPr="00621C84">
              <w:rPr>
                <w:rFonts w:ascii="標楷體" w:hAnsi="標楷體" w:hint="eastAsia"/>
                <w:spacing w:val="-4"/>
                <w:sz w:val="20"/>
              </w:rPr>
              <w:t>（</w:t>
            </w:r>
            <w:r w:rsidRPr="00515509">
              <w:rPr>
                <w:rFonts w:ascii="標楷體" w:hAnsi="標楷體" w:hint="eastAsia"/>
                <w:sz w:val="20"/>
              </w:rPr>
              <w:t>四</w:t>
            </w:r>
            <w:r w:rsidRPr="00621C84">
              <w:rPr>
                <w:rFonts w:ascii="標楷體" w:hAnsi="標楷體" w:hint="eastAsia"/>
                <w:spacing w:val="-4"/>
                <w:sz w:val="20"/>
              </w:rPr>
              <w:t>）</w:t>
            </w:r>
            <w:r w:rsidRPr="00563B56">
              <w:rPr>
                <w:rFonts w:ascii="標楷體" w:hAnsi="標楷體" w:hint="eastAsia"/>
                <w:spacing w:val="-4"/>
                <w:sz w:val="20"/>
              </w:rPr>
              <w:t>提供百福公園部分土地供民間機構興建經營游泳池，惟長期有第三人設籍營業及未正常開放或與規定用途未符情事，又收取租金不敷支應稅捐負擔，亟待檢討改善</w:t>
            </w:r>
            <w:r w:rsidRPr="00621C84">
              <w:rPr>
                <w:rFonts w:ascii="標楷體" w:hAnsi="標楷體" w:hint="eastAsia"/>
                <w:spacing w:val="-4"/>
                <w:sz w:val="20"/>
              </w:rPr>
              <w:t>。</w:t>
            </w:r>
          </w:p>
        </w:tc>
        <w:tc>
          <w:tcPr>
            <w:tcW w:w="4111" w:type="dxa"/>
            <w:vMerge/>
          </w:tcPr>
          <w:p w14:paraId="32DB8930" w14:textId="77777777" w:rsidR="00314ED6" w:rsidRPr="00C51377" w:rsidRDefault="00314ED6" w:rsidP="00314ED6">
            <w:pPr>
              <w:overflowPunct w:val="0"/>
              <w:spacing w:afterLines="10" w:after="50" w:line="280" w:lineRule="exact"/>
              <w:ind w:leftChars="5" w:left="12"/>
              <w:jc w:val="both"/>
              <w:rPr>
                <w:rFonts w:ascii="標楷體" w:hAnsi="標楷體"/>
                <w:sz w:val="20"/>
              </w:rPr>
            </w:pPr>
          </w:p>
        </w:tc>
      </w:tr>
    </w:tbl>
    <w:p w14:paraId="2B4FB2C9" w14:textId="7ECEBFEB" w:rsidR="00092444" w:rsidRDefault="00092444" w:rsidP="00092444">
      <w:pPr>
        <w:overflowPunct w:val="0"/>
        <w:spacing w:beforeLines="50" w:before="250" w:afterLines="10" w:after="50" w:line="320" w:lineRule="exact"/>
        <w:jc w:val="center"/>
        <w:rPr>
          <w:rFonts w:ascii="標楷體" w:hAnsi="標楷體"/>
          <w:b/>
        </w:rPr>
      </w:pPr>
      <w:r w:rsidRPr="003723CA">
        <w:rPr>
          <w:rFonts w:ascii="標楷體" w:hAnsi="標楷體" w:hint="eastAsia"/>
          <w:b/>
        </w:rPr>
        <w:lastRenderedPageBreak/>
        <w:t>表1</w:t>
      </w:r>
      <w:r w:rsidR="00B10DBF">
        <w:rPr>
          <w:rFonts w:ascii="標楷體" w:hAnsi="標楷體" w:hint="eastAsia"/>
          <w:b/>
        </w:rPr>
        <w:t>4</w:t>
      </w:r>
      <w:r w:rsidRPr="003723CA">
        <w:rPr>
          <w:rFonts w:ascii="標楷體" w:hAnsi="標楷體" w:hint="eastAsia"/>
          <w:b/>
        </w:rPr>
        <w:t xml:space="preserve">　</w:t>
      </w:r>
      <w:proofErr w:type="gramStart"/>
      <w:r w:rsidRPr="003723CA">
        <w:rPr>
          <w:rFonts w:ascii="標楷體" w:hAnsi="標楷體" w:hint="eastAsia"/>
          <w:b/>
        </w:rPr>
        <w:t>1</w:t>
      </w:r>
      <w:r w:rsidRPr="003723CA">
        <w:rPr>
          <w:rFonts w:ascii="標楷體" w:hAnsi="標楷體"/>
          <w:b/>
        </w:rPr>
        <w:t>1</w:t>
      </w:r>
      <w:r>
        <w:rPr>
          <w:rFonts w:ascii="標楷體" w:hAnsi="標楷體" w:hint="eastAsia"/>
          <w:b/>
        </w:rPr>
        <w:t>3</w:t>
      </w:r>
      <w:proofErr w:type="gramEnd"/>
      <w:r w:rsidRPr="003723CA">
        <w:rPr>
          <w:rFonts w:ascii="標楷體" w:hAnsi="標楷體" w:hint="eastAsia"/>
          <w:b/>
        </w:rPr>
        <w:t>年度審核報告所列市政府主管重要審核意見覆核辦理情形</w:t>
      </w:r>
      <w:r>
        <w:rPr>
          <w:rFonts w:ascii="標楷體" w:hAnsi="標楷體" w:hint="eastAsia"/>
          <w:b/>
          <w:spacing w:val="-4"/>
        </w:rPr>
        <w:t>（</w:t>
      </w:r>
      <w:r w:rsidRPr="00563C62">
        <w:rPr>
          <w:rFonts w:ascii="標楷體" w:hAnsi="標楷體" w:hint="eastAsia"/>
          <w:b/>
          <w:spacing w:val="-4"/>
        </w:rPr>
        <w:t>續</w:t>
      </w:r>
      <w:r>
        <w:rPr>
          <w:rFonts w:ascii="標楷體" w:hAnsi="標楷體"/>
          <w:b/>
          <w:spacing w:val="-4"/>
        </w:rPr>
        <w:t>）</w:t>
      </w:r>
    </w:p>
    <w:tbl>
      <w:tblPr>
        <w:tblStyle w:val="ad"/>
        <w:tblW w:w="9918" w:type="dxa"/>
        <w:tblLayout w:type="fixed"/>
        <w:tblCellMar>
          <w:left w:w="28" w:type="dxa"/>
          <w:right w:w="28" w:type="dxa"/>
        </w:tblCellMar>
        <w:tblLook w:val="04A0" w:firstRow="1" w:lastRow="0" w:firstColumn="1" w:lastColumn="0" w:noHBand="0" w:noVBand="1"/>
      </w:tblPr>
      <w:tblGrid>
        <w:gridCol w:w="7083"/>
        <w:gridCol w:w="2835"/>
      </w:tblGrid>
      <w:tr w:rsidR="00092444" w14:paraId="6D599FCA" w14:textId="77777777" w:rsidTr="00AC2701">
        <w:trPr>
          <w:trHeight w:val="454"/>
        </w:trPr>
        <w:tc>
          <w:tcPr>
            <w:tcW w:w="7083" w:type="dxa"/>
            <w:vAlign w:val="center"/>
          </w:tcPr>
          <w:p w14:paraId="2B8A97C5" w14:textId="77777777" w:rsidR="00092444" w:rsidRPr="00E72564" w:rsidRDefault="00092444" w:rsidP="004F3FCE">
            <w:pPr>
              <w:overflowPunct w:val="0"/>
              <w:spacing w:line="280" w:lineRule="exact"/>
              <w:jc w:val="center"/>
              <w:rPr>
                <w:rFonts w:ascii="標楷體" w:hAnsi="標楷體"/>
                <w:b/>
                <w:spacing w:val="-4"/>
              </w:rPr>
            </w:pPr>
            <w:r w:rsidRPr="00E72564">
              <w:rPr>
                <w:rFonts w:ascii="標楷體" w:hAnsi="標楷體" w:hint="eastAsia"/>
                <w:spacing w:val="-4"/>
                <w:sz w:val="20"/>
              </w:rPr>
              <w:t>重要審核意見標題</w:t>
            </w:r>
          </w:p>
        </w:tc>
        <w:tc>
          <w:tcPr>
            <w:tcW w:w="2835" w:type="dxa"/>
            <w:vAlign w:val="center"/>
          </w:tcPr>
          <w:p w14:paraId="7EED36BB" w14:textId="77777777" w:rsidR="00092444" w:rsidRPr="00904DC2" w:rsidRDefault="00092444" w:rsidP="004F3FCE">
            <w:pPr>
              <w:overflowPunct w:val="0"/>
              <w:spacing w:line="280" w:lineRule="exact"/>
              <w:jc w:val="center"/>
              <w:rPr>
                <w:rFonts w:ascii="標楷體" w:hAnsi="標楷體"/>
                <w:b/>
                <w:spacing w:val="-4"/>
              </w:rPr>
            </w:pPr>
            <w:r w:rsidRPr="00904DC2">
              <w:rPr>
                <w:rFonts w:ascii="標楷體" w:hAnsi="標楷體" w:hint="eastAsia"/>
                <w:spacing w:val="-4"/>
                <w:sz w:val="20"/>
              </w:rPr>
              <w:t>說明</w:t>
            </w:r>
          </w:p>
        </w:tc>
      </w:tr>
      <w:tr w:rsidR="00563B56" w:rsidRPr="00563C62" w14:paraId="036E9C69" w14:textId="77777777" w:rsidTr="00AC2701">
        <w:trPr>
          <w:trHeight w:val="293"/>
        </w:trPr>
        <w:tc>
          <w:tcPr>
            <w:tcW w:w="7083" w:type="dxa"/>
            <w:vAlign w:val="center"/>
          </w:tcPr>
          <w:p w14:paraId="1D00E649" w14:textId="3CC170A9" w:rsidR="00563B56" w:rsidRPr="00AC2701" w:rsidRDefault="00563B56" w:rsidP="00AC2701">
            <w:pPr>
              <w:overflowPunct w:val="0"/>
              <w:snapToGrid w:val="0"/>
              <w:spacing w:afterLines="10" w:after="50" w:line="238" w:lineRule="exact"/>
              <w:ind w:left="597" w:hangingChars="300" w:hanging="597"/>
              <w:jc w:val="both"/>
              <w:rPr>
                <w:rFonts w:ascii="標楷體" w:hAnsi="標楷體"/>
                <w:spacing w:val="-4"/>
                <w:sz w:val="20"/>
              </w:rPr>
            </w:pPr>
            <w:r w:rsidRPr="00AC2701">
              <w:rPr>
                <w:rFonts w:ascii="標楷體" w:hAnsi="標楷體" w:hint="eastAsia"/>
                <w:spacing w:val="-4"/>
                <w:sz w:val="20"/>
              </w:rPr>
              <w:t>（五）辦理基隆港東岸郵輪廣場串接工程，惟部分施工範圍用地未及時取得延宕整體工期，又商場連通平</w:t>
            </w:r>
            <w:proofErr w:type="gramStart"/>
            <w:r w:rsidRPr="00AC2701">
              <w:rPr>
                <w:rFonts w:ascii="標楷體" w:hAnsi="標楷體" w:hint="eastAsia"/>
                <w:spacing w:val="-4"/>
                <w:sz w:val="20"/>
              </w:rPr>
              <w:t>臺</w:t>
            </w:r>
            <w:proofErr w:type="gramEnd"/>
            <w:r w:rsidRPr="00AC2701">
              <w:rPr>
                <w:rFonts w:ascii="標楷體" w:hAnsi="標楷體" w:hint="eastAsia"/>
                <w:spacing w:val="-4"/>
                <w:sz w:val="20"/>
              </w:rPr>
              <w:t>不施作影響計畫目標達成，均待</w:t>
            </w:r>
            <w:proofErr w:type="gramStart"/>
            <w:r w:rsidRPr="00AC2701">
              <w:rPr>
                <w:rFonts w:ascii="標楷體" w:hAnsi="標楷體" w:hint="eastAsia"/>
                <w:spacing w:val="-4"/>
                <w:sz w:val="20"/>
              </w:rPr>
              <w:t>研謀妥處</w:t>
            </w:r>
            <w:proofErr w:type="gramEnd"/>
            <w:r w:rsidRPr="00AC2701">
              <w:rPr>
                <w:rFonts w:ascii="標楷體" w:hAnsi="標楷體" w:hint="eastAsia"/>
                <w:spacing w:val="-4"/>
                <w:sz w:val="20"/>
              </w:rPr>
              <w:t>，以確保計畫完整性</w:t>
            </w:r>
            <w:r w:rsidR="00AC2701" w:rsidRPr="00AC2701">
              <w:rPr>
                <w:rFonts w:ascii="標楷體" w:hAnsi="標楷體" w:hint="eastAsia"/>
                <w:spacing w:val="-4"/>
                <w:sz w:val="20"/>
              </w:rPr>
              <w:t>。</w:t>
            </w:r>
          </w:p>
        </w:tc>
        <w:tc>
          <w:tcPr>
            <w:tcW w:w="2835" w:type="dxa"/>
            <w:vMerge w:val="restart"/>
            <w:tcBorders>
              <w:tl2br w:val="single" w:sz="4" w:space="0" w:color="auto"/>
            </w:tcBorders>
          </w:tcPr>
          <w:p w14:paraId="468F52F7" w14:textId="77777777" w:rsidR="00563B56" w:rsidRPr="00563C62" w:rsidRDefault="00563B56" w:rsidP="004F3FCE">
            <w:pPr>
              <w:overflowPunct w:val="0"/>
              <w:autoSpaceDE w:val="0"/>
              <w:spacing w:line="280" w:lineRule="exact"/>
              <w:jc w:val="center"/>
              <w:rPr>
                <w:rFonts w:ascii="標楷體" w:hAnsi="標楷體"/>
                <w:spacing w:val="-4"/>
                <w:sz w:val="20"/>
              </w:rPr>
            </w:pPr>
          </w:p>
        </w:tc>
      </w:tr>
      <w:tr w:rsidR="00314ED6" w:rsidRPr="00563C62" w14:paraId="7F31A3DC" w14:textId="77777777" w:rsidTr="00AC2701">
        <w:trPr>
          <w:trHeight w:val="529"/>
        </w:trPr>
        <w:tc>
          <w:tcPr>
            <w:tcW w:w="7083" w:type="dxa"/>
            <w:vAlign w:val="center"/>
          </w:tcPr>
          <w:p w14:paraId="0AC632B6" w14:textId="40769C22" w:rsidR="00314ED6" w:rsidRPr="00AC2701" w:rsidRDefault="00314ED6" w:rsidP="00AC2701">
            <w:pPr>
              <w:overflowPunct w:val="0"/>
              <w:snapToGrid w:val="0"/>
              <w:spacing w:afterLines="10" w:after="50" w:line="238" w:lineRule="exact"/>
              <w:ind w:left="597" w:hangingChars="300" w:hanging="597"/>
              <w:jc w:val="both"/>
              <w:rPr>
                <w:rFonts w:ascii="標楷體" w:hAnsi="標楷體"/>
                <w:spacing w:val="-4"/>
                <w:sz w:val="20"/>
              </w:rPr>
            </w:pPr>
            <w:r w:rsidRPr="00AC2701">
              <w:rPr>
                <w:rFonts w:ascii="標楷體" w:hAnsi="標楷體" w:hint="eastAsia"/>
                <w:spacing w:val="-4"/>
                <w:sz w:val="20"/>
              </w:rPr>
              <w:t>（六</w:t>
            </w:r>
            <w:r w:rsidR="00AC2701" w:rsidRPr="00AC2701">
              <w:rPr>
                <w:rFonts w:ascii="標楷體" w:hAnsi="標楷體" w:hint="eastAsia"/>
                <w:spacing w:val="-4"/>
                <w:sz w:val="20"/>
              </w:rPr>
              <w:t>）</w:t>
            </w:r>
            <w:r w:rsidR="00563B56" w:rsidRPr="00AC2701">
              <w:rPr>
                <w:rFonts w:ascii="標楷體" w:hAnsi="標楷體" w:hint="eastAsia"/>
                <w:spacing w:val="-4"/>
                <w:sz w:val="20"/>
              </w:rPr>
              <w:t>為提升全市休閒環境分期新建大武</w:t>
            </w:r>
            <w:proofErr w:type="gramStart"/>
            <w:r w:rsidR="00563B56" w:rsidRPr="00AC2701">
              <w:rPr>
                <w:rFonts w:ascii="標楷體" w:hAnsi="標楷體" w:hint="eastAsia"/>
                <w:spacing w:val="-4"/>
                <w:sz w:val="20"/>
              </w:rPr>
              <w:t>崙</w:t>
            </w:r>
            <w:proofErr w:type="gramEnd"/>
            <w:r w:rsidR="00563B56" w:rsidRPr="00AC2701">
              <w:rPr>
                <w:rFonts w:ascii="標楷體" w:hAnsi="標楷體" w:hint="eastAsia"/>
                <w:spacing w:val="-4"/>
                <w:sz w:val="20"/>
              </w:rPr>
              <w:t>運動公園，惟規劃設計結果已達應進行水土保持標準卻未辦理，又審查期間亦未發現未辦理測量或鑽探，</w:t>
            </w:r>
            <w:proofErr w:type="gramStart"/>
            <w:r w:rsidR="00563B56" w:rsidRPr="00AC2701">
              <w:rPr>
                <w:rFonts w:ascii="標楷體" w:hAnsi="標楷體" w:hint="eastAsia"/>
                <w:spacing w:val="-4"/>
                <w:sz w:val="20"/>
              </w:rPr>
              <w:t>均待檢討妥處</w:t>
            </w:r>
            <w:proofErr w:type="gramEnd"/>
            <w:r w:rsidR="00563B56" w:rsidRPr="00AC2701">
              <w:rPr>
                <w:rFonts w:ascii="標楷體" w:hAnsi="標楷體" w:hint="eastAsia"/>
                <w:spacing w:val="-4"/>
                <w:sz w:val="20"/>
              </w:rPr>
              <w:t>，以使工程符合法規規範</w:t>
            </w:r>
            <w:r w:rsidRPr="00AC2701">
              <w:rPr>
                <w:rFonts w:ascii="標楷體" w:hAnsi="標楷體" w:hint="eastAsia"/>
                <w:spacing w:val="-4"/>
                <w:sz w:val="20"/>
              </w:rPr>
              <w:t>。</w:t>
            </w:r>
          </w:p>
        </w:tc>
        <w:tc>
          <w:tcPr>
            <w:tcW w:w="2835" w:type="dxa"/>
            <w:vMerge/>
            <w:tcBorders>
              <w:tl2br w:val="single" w:sz="4" w:space="0" w:color="auto"/>
            </w:tcBorders>
          </w:tcPr>
          <w:p w14:paraId="70942A8F" w14:textId="77777777" w:rsidR="00314ED6" w:rsidRPr="00563C62" w:rsidRDefault="00314ED6" w:rsidP="004F3FCE">
            <w:pPr>
              <w:overflowPunct w:val="0"/>
              <w:autoSpaceDE w:val="0"/>
              <w:spacing w:line="280" w:lineRule="exact"/>
              <w:jc w:val="center"/>
              <w:rPr>
                <w:rFonts w:ascii="標楷體" w:hAnsi="標楷體"/>
                <w:spacing w:val="-4"/>
                <w:sz w:val="20"/>
              </w:rPr>
            </w:pPr>
          </w:p>
        </w:tc>
      </w:tr>
      <w:tr w:rsidR="00314ED6" w:rsidRPr="00563C62" w14:paraId="132EEF94" w14:textId="77777777" w:rsidTr="00AC2701">
        <w:trPr>
          <w:trHeight w:val="553"/>
        </w:trPr>
        <w:tc>
          <w:tcPr>
            <w:tcW w:w="7083" w:type="dxa"/>
            <w:vAlign w:val="center"/>
          </w:tcPr>
          <w:p w14:paraId="65AAB7D7" w14:textId="42CBDD92" w:rsidR="00314ED6" w:rsidRPr="00AC2701" w:rsidRDefault="006E5955" w:rsidP="00AC2701">
            <w:pPr>
              <w:overflowPunct w:val="0"/>
              <w:snapToGrid w:val="0"/>
              <w:spacing w:afterLines="10" w:after="50" w:line="238" w:lineRule="exact"/>
              <w:ind w:left="597" w:hangingChars="300" w:hanging="597"/>
              <w:jc w:val="both"/>
              <w:rPr>
                <w:rFonts w:ascii="標楷體" w:hAnsi="標楷體"/>
                <w:spacing w:val="-4"/>
                <w:sz w:val="20"/>
              </w:rPr>
            </w:pPr>
            <w:r w:rsidRPr="00AC2701">
              <w:rPr>
                <w:rFonts w:ascii="標楷體" w:hAnsi="標楷體" w:hint="eastAsia"/>
                <w:spacing w:val="-4"/>
                <w:sz w:val="20"/>
              </w:rPr>
              <w:t>（七）</w:t>
            </w:r>
            <w:r w:rsidR="00314ED6" w:rsidRPr="00AC2701">
              <w:rPr>
                <w:rFonts w:ascii="標楷體" w:hAnsi="標楷體" w:hint="eastAsia"/>
                <w:spacing w:val="-4"/>
                <w:sz w:val="20"/>
              </w:rPr>
              <w:t>市立國中小聘任專任教師並輔以行動載具協助教學，</w:t>
            </w:r>
            <w:proofErr w:type="gramStart"/>
            <w:r w:rsidR="00314ED6" w:rsidRPr="00AC2701">
              <w:rPr>
                <w:rFonts w:ascii="標楷體" w:hAnsi="標楷體" w:hint="eastAsia"/>
                <w:spacing w:val="-4"/>
                <w:sz w:val="20"/>
              </w:rPr>
              <w:t>惟商借</w:t>
            </w:r>
            <w:proofErr w:type="gramEnd"/>
            <w:r w:rsidR="00314ED6" w:rsidRPr="00AC2701">
              <w:rPr>
                <w:rFonts w:ascii="標楷體" w:hAnsi="標楷體" w:hint="eastAsia"/>
                <w:spacing w:val="-4"/>
                <w:sz w:val="20"/>
              </w:rPr>
              <w:t>教師人數或期間時有未符規定，又</w:t>
            </w:r>
            <w:proofErr w:type="gramStart"/>
            <w:r w:rsidR="00314ED6" w:rsidRPr="00AC2701">
              <w:rPr>
                <w:rFonts w:ascii="標楷體" w:hAnsi="標楷體" w:hint="eastAsia"/>
                <w:spacing w:val="-4"/>
                <w:sz w:val="20"/>
              </w:rPr>
              <w:t>載具納管</w:t>
            </w:r>
            <w:proofErr w:type="gramEnd"/>
            <w:r w:rsidR="00314ED6" w:rsidRPr="00AC2701">
              <w:rPr>
                <w:rFonts w:ascii="標楷體" w:hAnsi="標楷體" w:hint="eastAsia"/>
                <w:spacing w:val="-4"/>
                <w:sz w:val="20"/>
              </w:rPr>
              <w:t>及系統運用亦未</w:t>
            </w:r>
            <w:proofErr w:type="gramStart"/>
            <w:r w:rsidR="00314ED6" w:rsidRPr="00AC2701">
              <w:rPr>
                <w:rFonts w:ascii="標楷體" w:hAnsi="標楷體" w:hint="eastAsia"/>
                <w:spacing w:val="-4"/>
                <w:sz w:val="20"/>
              </w:rPr>
              <w:t>臻</w:t>
            </w:r>
            <w:proofErr w:type="gramEnd"/>
            <w:r w:rsidR="00314ED6" w:rsidRPr="00AC2701">
              <w:rPr>
                <w:rFonts w:ascii="標楷體" w:hAnsi="標楷體" w:hint="eastAsia"/>
                <w:spacing w:val="-4"/>
                <w:sz w:val="20"/>
              </w:rPr>
              <w:t>妥善，</w:t>
            </w:r>
            <w:proofErr w:type="gramStart"/>
            <w:r w:rsidR="00314ED6" w:rsidRPr="00AC2701">
              <w:rPr>
                <w:rFonts w:ascii="標楷體" w:hAnsi="標楷體" w:hint="eastAsia"/>
                <w:spacing w:val="-4"/>
                <w:sz w:val="20"/>
              </w:rPr>
              <w:t>均待檢討</w:t>
            </w:r>
            <w:proofErr w:type="gramEnd"/>
            <w:r w:rsidR="00314ED6" w:rsidRPr="00AC2701">
              <w:rPr>
                <w:rFonts w:ascii="標楷體" w:hAnsi="標楷體" w:hint="eastAsia"/>
                <w:spacing w:val="-4"/>
                <w:sz w:val="20"/>
              </w:rPr>
              <w:t>改進，以確保教學品質。</w:t>
            </w:r>
          </w:p>
        </w:tc>
        <w:tc>
          <w:tcPr>
            <w:tcW w:w="2835" w:type="dxa"/>
            <w:vMerge/>
            <w:tcBorders>
              <w:tl2br w:val="single" w:sz="4" w:space="0" w:color="auto"/>
            </w:tcBorders>
          </w:tcPr>
          <w:p w14:paraId="615BA0A6" w14:textId="77777777" w:rsidR="00314ED6" w:rsidRPr="00563C62" w:rsidRDefault="00314ED6" w:rsidP="004F3FCE">
            <w:pPr>
              <w:overflowPunct w:val="0"/>
              <w:autoSpaceDE w:val="0"/>
              <w:spacing w:line="280" w:lineRule="exact"/>
              <w:jc w:val="center"/>
              <w:rPr>
                <w:rFonts w:ascii="標楷體" w:hAnsi="標楷體"/>
                <w:spacing w:val="-4"/>
                <w:sz w:val="20"/>
              </w:rPr>
            </w:pPr>
          </w:p>
        </w:tc>
      </w:tr>
      <w:tr w:rsidR="00BF6D5C" w:rsidRPr="00563C62" w14:paraId="2D8E2E7E" w14:textId="77777777" w:rsidTr="00AC2701">
        <w:trPr>
          <w:trHeight w:val="567"/>
        </w:trPr>
        <w:tc>
          <w:tcPr>
            <w:tcW w:w="7083" w:type="dxa"/>
            <w:vAlign w:val="center"/>
          </w:tcPr>
          <w:p w14:paraId="02B980EB" w14:textId="5D31865D" w:rsidR="00BF6D5C" w:rsidRPr="00621C84" w:rsidRDefault="00BF6D5C" w:rsidP="00563B56">
            <w:pPr>
              <w:overflowPunct w:val="0"/>
              <w:snapToGrid w:val="0"/>
              <w:spacing w:afterLines="10" w:after="50" w:line="238" w:lineRule="exact"/>
              <w:ind w:left="571" w:hangingChars="287" w:hanging="571"/>
              <w:jc w:val="both"/>
              <w:rPr>
                <w:rFonts w:ascii="標楷體" w:hAnsi="標楷體"/>
                <w:spacing w:val="-4"/>
                <w:sz w:val="20"/>
              </w:rPr>
            </w:pPr>
            <w:r w:rsidRPr="00621C84">
              <w:rPr>
                <w:rFonts w:ascii="標楷體" w:hAnsi="標楷體" w:hint="eastAsia"/>
                <w:spacing w:val="-4"/>
                <w:sz w:val="20"/>
              </w:rPr>
              <w:t>（</w:t>
            </w:r>
            <w:r>
              <w:rPr>
                <w:rFonts w:ascii="標楷體" w:hAnsi="標楷體" w:hint="eastAsia"/>
                <w:spacing w:val="-4"/>
                <w:sz w:val="20"/>
              </w:rPr>
              <w:t>八</w:t>
            </w:r>
            <w:r w:rsidRPr="00621C84">
              <w:rPr>
                <w:rFonts w:ascii="標楷體" w:hAnsi="標楷體" w:hint="eastAsia"/>
                <w:spacing w:val="-4"/>
                <w:sz w:val="20"/>
              </w:rPr>
              <w:t>）</w:t>
            </w:r>
            <w:r w:rsidRPr="00BF6D5C">
              <w:rPr>
                <w:rFonts w:ascii="標楷體" w:hAnsi="標楷體" w:hint="eastAsia"/>
                <w:spacing w:val="-4"/>
                <w:sz w:val="20"/>
              </w:rPr>
              <w:t>配合推動2030雙語政策並爭取經費補助，惟部分項目階段執行成果與目標值尚有加強空間，又本國教師具備雙語專長占比有限，</w:t>
            </w:r>
            <w:proofErr w:type="gramStart"/>
            <w:r w:rsidRPr="00BF6D5C">
              <w:rPr>
                <w:rFonts w:ascii="標楷體" w:hAnsi="標楷體" w:hint="eastAsia"/>
                <w:spacing w:val="-4"/>
                <w:sz w:val="20"/>
              </w:rPr>
              <w:t>均待檢討</w:t>
            </w:r>
            <w:proofErr w:type="gramEnd"/>
            <w:r w:rsidRPr="00BF6D5C">
              <w:rPr>
                <w:rFonts w:ascii="標楷體" w:hAnsi="標楷體" w:hint="eastAsia"/>
                <w:spacing w:val="-4"/>
                <w:sz w:val="20"/>
              </w:rPr>
              <w:t>改善，以展現政策整體成效</w:t>
            </w:r>
            <w:r w:rsidRPr="00621C84">
              <w:rPr>
                <w:rFonts w:ascii="標楷體" w:hAnsi="標楷體" w:hint="eastAsia"/>
                <w:spacing w:val="-4"/>
                <w:sz w:val="20"/>
              </w:rPr>
              <w:t>。</w:t>
            </w:r>
          </w:p>
        </w:tc>
        <w:tc>
          <w:tcPr>
            <w:tcW w:w="2835" w:type="dxa"/>
            <w:vMerge/>
            <w:tcBorders>
              <w:tl2br w:val="single" w:sz="4" w:space="0" w:color="auto"/>
            </w:tcBorders>
          </w:tcPr>
          <w:p w14:paraId="21935E1C"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50EDD090" w14:textId="77777777" w:rsidTr="00AC2701">
        <w:trPr>
          <w:trHeight w:val="567"/>
        </w:trPr>
        <w:tc>
          <w:tcPr>
            <w:tcW w:w="7083" w:type="dxa"/>
            <w:vAlign w:val="center"/>
          </w:tcPr>
          <w:p w14:paraId="429A6BD8" w14:textId="48199B93" w:rsidR="00BF6D5C" w:rsidRPr="00621C84" w:rsidRDefault="00BF6D5C" w:rsidP="00563B56">
            <w:pPr>
              <w:overflowPunct w:val="0"/>
              <w:snapToGrid w:val="0"/>
              <w:spacing w:afterLines="10" w:after="50" w:line="238" w:lineRule="exact"/>
              <w:ind w:left="571" w:hangingChars="287" w:hanging="571"/>
              <w:jc w:val="both"/>
              <w:rPr>
                <w:rFonts w:ascii="標楷體" w:hAnsi="標楷體"/>
                <w:spacing w:val="-4"/>
                <w:sz w:val="20"/>
              </w:rPr>
            </w:pPr>
            <w:r w:rsidRPr="00621C84">
              <w:rPr>
                <w:rFonts w:ascii="標楷體" w:hAnsi="標楷體" w:hint="eastAsia"/>
                <w:spacing w:val="-4"/>
                <w:sz w:val="20"/>
              </w:rPr>
              <w:t>（</w:t>
            </w:r>
            <w:r>
              <w:rPr>
                <w:rFonts w:ascii="標楷體" w:hAnsi="標楷體" w:hint="eastAsia"/>
                <w:spacing w:val="-4"/>
                <w:sz w:val="20"/>
              </w:rPr>
              <w:t>九</w:t>
            </w:r>
            <w:r w:rsidRPr="00621C84">
              <w:rPr>
                <w:rFonts w:ascii="標楷體" w:hAnsi="標楷體" w:hint="eastAsia"/>
                <w:spacing w:val="-4"/>
                <w:sz w:val="20"/>
              </w:rPr>
              <w:t>）</w:t>
            </w:r>
            <w:r w:rsidRPr="00BF6D5C">
              <w:rPr>
                <w:rFonts w:ascii="標楷體" w:hAnsi="標楷體" w:hint="eastAsia"/>
                <w:spacing w:val="-6"/>
                <w:sz w:val="20"/>
              </w:rPr>
              <w:t>持續提升校舍耐震能力</w:t>
            </w:r>
            <w:proofErr w:type="gramStart"/>
            <w:r w:rsidRPr="00BF6D5C">
              <w:rPr>
                <w:rFonts w:ascii="標楷體" w:hAnsi="標楷體" w:hint="eastAsia"/>
                <w:spacing w:val="-6"/>
                <w:sz w:val="20"/>
              </w:rPr>
              <w:t>及綠電發展</w:t>
            </w:r>
            <w:proofErr w:type="gramEnd"/>
            <w:r w:rsidRPr="00BF6D5C">
              <w:rPr>
                <w:rFonts w:ascii="標楷體" w:hAnsi="標楷體" w:hint="eastAsia"/>
                <w:spacing w:val="-6"/>
                <w:sz w:val="20"/>
              </w:rPr>
              <w:t>，惟部分列管資料未適時更新或新裝項目未符耐震規範，</w:t>
            </w:r>
            <w:proofErr w:type="gramStart"/>
            <w:r w:rsidRPr="00BF6D5C">
              <w:rPr>
                <w:rFonts w:ascii="標楷體" w:hAnsi="標楷體" w:hint="eastAsia"/>
                <w:spacing w:val="-6"/>
                <w:sz w:val="20"/>
              </w:rPr>
              <w:t>又間有設置</w:t>
            </w:r>
            <w:proofErr w:type="gramEnd"/>
            <w:r w:rsidRPr="00BF6D5C">
              <w:rPr>
                <w:rFonts w:ascii="標楷體" w:hAnsi="標楷體" w:hint="eastAsia"/>
                <w:spacing w:val="-6"/>
                <w:sz w:val="20"/>
              </w:rPr>
              <w:t>太陽光電設備後發生設施損壞或滲漏，</w:t>
            </w:r>
            <w:proofErr w:type="gramStart"/>
            <w:r w:rsidRPr="00BF6D5C">
              <w:rPr>
                <w:rFonts w:ascii="標楷體" w:hAnsi="標楷體" w:hint="eastAsia"/>
                <w:spacing w:val="-6"/>
                <w:sz w:val="20"/>
              </w:rPr>
              <w:t>均待檢討妥處</w:t>
            </w:r>
            <w:proofErr w:type="gramEnd"/>
            <w:r w:rsidRPr="00BF6D5C">
              <w:rPr>
                <w:rFonts w:ascii="標楷體" w:hAnsi="標楷體" w:hint="eastAsia"/>
                <w:spacing w:val="-6"/>
                <w:sz w:val="20"/>
              </w:rPr>
              <w:t>，以確保校舍使用安全</w:t>
            </w:r>
            <w:r w:rsidRPr="00621C84">
              <w:rPr>
                <w:rFonts w:ascii="標楷體" w:hAnsi="標楷體" w:hint="eastAsia"/>
                <w:spacing w:val="-6"/>
                <w:sz w:val="20"/>
              </w:rPr>
              <w:t>。</w:t>
            </w:r>
          </w:p>
        </w:tc>
        <w:tc>
          <w:tcPr>
            <w:tcW w:w="2835" w:type="dxa"/>
            <w:vMerge/>
            <w:tcBorders>
              <w:tl2br w:val="single" w:sz="4" w:space="0" w:color="auto"/>
            </w:tcBorders>
          </w:tcPr>
          <w:p w14:paraId="39280FAA"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40BA4F8E" w14:textId="77777777" w:rsidTr="00AC2701">
        <w:trPr>
          <w:trHeight w:val="567"/>
        </w:trPr>
        <w:tc>
          <w:tcPr>
            <w:tcW w:w="7083" w:type="dxa"/>
            <w:vAlign w:val="center"/>
          </w:tcPr>
          <w:p w14:paraId="4E66FC0E" w14:textId="1B98AD7F" w:rsidR="00BF6D5C" w:rsidRPr="00621C84" w:rsidRDefault="00BF6D5C" w:rsidP="00563B56">
            <w:pPr>
              <w:overflowPunct w:val="0"/>
              <w:snapToGrid w:val="0"/>
              <w:spacing w:afterLines="10" w:after="50" w:line="238" w:lineRule="exact"/>
              <w:ind w:left="597" w:hangingChars="300" w:hanging="597"/>
              <w:jc w:val="both"/>
              <w:rPr>
                <w:rFonts w:ascii="標楷體" w:hAnsi="標楷體"/>
                <w:spacing w:val="-4"/>
                <w:sz w:val="20"/>
              </w:rPr>
            </w:pPr>
            <w:r w:rsidRPr="00621C84">
              <w:rPr>
                <w:rFonts w:ascii="標楷體" w:hAnsi="標楷體" w:hint="eastAsia"/>
                <w:spacing w:val="-4"/>
                <w:sz w:val="20"/>
              </w:rPr>
              <w:t>（</w:t>
            </w:r>
            <w:r w:rsidR="00E57818">
              <w:rPr>
                <w:rFonts w:ascii="標楷體" w:hAnsi="標楷體" w:hint="eastAsia"/>
                <w:spacing w:val="-4"/>
                <w:sz w:val="20"/>
              </w:rPr>
              <w:t>十</w:t>
            </w:r>
            <w:r w:rsidRPr="00621C84">
              <w:rPr>
                <w:rFonts w:ascii="標楷體" w:hAnsi="標楷體" w:hint="eastAsia"/>
                <w:spacing w:val="-4"/>
                <w:sz w:val="20"/>
              </w:rPr>
              <w:t>）</w:t>
            </w:r>
            <w:r w:rsidRPr="00BF6D5C">
              <w:rPr>
                <w:rFonts w:ascii="標楷體" w:hAnsi="標楷體" w:hint="eastAsia"/>
                <w:spacing w:val="-4"/>
                <w:sz w:val="20"/>
              </w:rPr>
              <w:t>辦理學校操場整修及圖書館改善，惟部分材料規範要求國際標準逾機關所需，又</w:t>
            </w:r>
            <w:proofErr w:type="gramStart"/>
            <w:r w:rsidRPr="00BF6D5C">
              <w:rPr>
                <w:rFonts w:ascii="標楷體" w:hAnsi="標楷體" w:hint="eastAsia"/>
                <w:spacing w:val="-4"/>
                <w:sz w:val="20"/>
              </w:rPr>
              <w:t>間有地坪面層</w:t>
            </w:r>
            <w:proofErr w:type="gramEnd"/>
            <w:r w:rsidRPr="00BF6D5C">
              <w:rPr>
                <w:rFonts w:ascii="標楷體" w:hAnsi="標楷體" w:hint="eastAsia"/>
                <w:spacing w:val="-4"/>
                <w:sz w:val="20"/>
              </w:rPr>
              <w:t>龜裂或脫膠剝落，及學校社區</w:t>
            </w:r>
            <w:proofErr w:type="gramStart"/>
            <w:r w:rsidRPr="00BF6D5C">
              <w:rPr>
                <w:rFonts w:ascii="標楷體" w:hAnsi="標楷體" w:hint="eastAsia"/>
                <w:spacing w:val="-4"/>
                <w:sz w:val="20"/>
              </w:rPr>
              <w:t>共讀站</w:t>
            </w:r>
            <w:proofErr w:type="gramEnd"/>
            <w:r w:rsidRPr="00BF6D5C">
              <w:rPr>
                <w:rFonts w:ascii="標楷體" w:hAnsi="標楷體" w:hint="eastAsia"/>
                <w:spacing w:val="-4"/>
                <w:sz w:val="20"/>
              </w:rPr>
              <w:t>使用率甚微等情事，</w:t>
            </w:r>
            <w:proofErr w:type="gramStart"/>
            <w:r w:rsidRPr="00BF6D5C">
              <w:rPr>
                <w:rFonts w:ascii="標楷體" w:hAnsi="標楷體" w:hint="eastAsia"/>
                <w:spacing w:val="-4"/>
                <w:sz w:val="20"/>
              </w:rPr>
              <w:t>均待檢討</w:t>
            </w:r>
            <w:proofErr w:type="gramEnd"/>
            <w:r w:rsidRPr="00BF6D5C">
              <w:rPr>
                <w:rFonts w:ascii="標楷體" w:hAnsi="標楷體" w:hint="eastAsia"/>
                <w:spacing w:val="-4"/>
                <w:sz w:val="20"/>
              </w:rPr>
              <w:t>改進，以提升設施使用效能</w:t>
            </w:r>
            <w:r w:rsidRPr="00621C84">
              <w:rPr>
                <w:rFonts w:ascii="標楷體" w:hAnsi="標楷體" w:hint="eastAsia"/>
                <w:spacing w:val="-4"/>
                <w:sz w:val="20"/>
              </w:rPr>
              <w:t>。</w:t>
            </w:r>
          </w:p>
        </w:tc>
        <w:tc>
          <w:tcPr>
            <w:tcW w:w="2835" w:type="dxa"/>
            <w:vMerge/>
            <w:tcBorders>
              <w:tl2br w:val="single" w:sz="4" w:space="0" w:color="auto"/>
            </w:tcBorders>
          </w:tcPr>
          <w:p w14:paraId="5FE07376"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4FAC91BB" w14:textId="77777777" w:rsidTr="00AC2701">
        <w:tblPrEx>
          <w:tblCellMar>
            <w:left w:w="0" w:type="dxa"/>
            <w:right w:w="0" w:type="dxa"/>
          </w:tblCellMar>
        </w:tblPrEx>
        <w:trPr>
          <w:trHeight w:val="567"/>
        </w:trPr>
        <w:tc>
          <w:tcPr>
            <w:tcW w:w="7083" w:type="dxa"/>
            <w:tcBorders>
              <w:bottom w:val="single" w:sz="4" w:space="0" w:color="auto"/>
            </w:tcBorders>
            <w:vAlign w:val="center"/>
          </w:tcPr>
          <w:p w14:paraId="468AE4AF" w14:textId="16A78086"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w:t>
            </w:r>
            <w:r>
              <w:rPr>
                <w:rFonts w:ascii="標楷體" w:hAnsi="標楷體" w:hint="eastAsia"/>
                <w:spacing w:val="-4"/>
                <w:sz w:val="20"/>
              </w:rPr>
              <w:t>十一</w:t>
            </w:r>
            <w:r w:rsidRPr="00621C84">
              <w:rPr>
                <w:rFonts w:ascii="標楷體" w:hAnsi="標楷體" w:hint="eastAsia"/>
                <w:spacing w:val="-4"/>
                <w:sz w:val="20"/>
              </w:rPr>
              <w:t>）</w:t>
            </w:r>
            <w:r w:rsidRPr="00BF6D5C">
              <w:rPr>
                <w:rFonts w:ascii="標楷體" w:hAnsi="標楷體" w:hint="eastAsia"/>
                <w:spacing w:val="-4"/>
                <w:sz w:val="20"/>
              </w:rPr>
              <w:t>促進全市土地再開發推動都市更新，惟部分已劃設更新地區遲未有辦理進程，又政府主導案件亦有多年無具體進展情事，均待</w:t>
            </w:r>
            <w:proofErr w:type="gramStart"/>
            <w:r w:rsidRPr="00BF6D5C">
              <w:rPr>
                <w:rFonts w:ascii="標楷體" w:hAnsi="標楷體" w:hint="eastAsia"/>
                <w:spacing w:val="-4"/>
                <w:sz w:val="20"/>
              </w:rPr>
              <w:t>研謀妥處</w:t>
            </w:r>
            <w:proofErr w:type="gramEnd"/>
            <w:r w:rsidRPr="00BF6D5C">
              <w:rPr>
                <w:rFonts w:ascii="標楷體" w:hAnsi="標楷體" w:hint="eastAsia"/>
                <w:spacing w:val="-4"/>
                <w:sz w:val="20"/>
              </w:rPr>
              <w:t>，以改善市區景觀及居住環境</w:t>
            </w:r>
            <w:r w:rsidRPr="00621C84">
              <w:rPr>
                <w:rFonts w:ascii="標楷體" w:hAnsi="標楷體" w:hint="eastAsia"/>
                <w:spacing w:val="-4"/>
                <w:sz w:val="20"/>
              </w:rPr>
              <w:t>。</w:t>
            </w:r>
          </w:p>
        </w:tc>
        <w:tc>
          <w:tcPr>
            <w:tcW w:w="2835" w:type="dxa"/>
            <w:vMerge/>
            <w:tcBorders>
              <w:tl2br w:val="single" w:sz="4" w:space="0" w:color="auto"/>
            </w:tcBorders>
          </w:tcPr>
          <w:p w14:paraId="5973EF34"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0DA7609E" w14:textId="77777777" w:rsidTr="00AC2701">
        <w:tblPrEx>
          <w:tblCellMar>
            <w:left w:w="0" w:type="dxa"/>
            <w:right w:w="0" w:type="dxa"/>
          </w:tblCellMar>
        </w:tblPrEx>
        <w:trPr>
          <w:trHeight w:val="567"/>
        </w:trPr>
        <w:tc>
          <w:tcPr>
            <w:tcW w:w="7083" w:type="dxa"/>
            <w:tcBorders>
              <w:bottom w:val="single" w:sz="4" w:space="0" w:color="auto"/>
            </w:tcBorders>
            <w:vAlign w:val="center"/>
          </w:tcPr>
          <w:p w14:paraId="2A5F85BB" w14:textId="2289A28C"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（十二）</w:t>
            </w:r>
            <w:r w:rsidRPr="00BF6D5C">
              <w:rPr>
                <w:rFonts w:ascii="標楷體" w:hAnsi="標楷體" w:hint="eastAsia"/>
                <w:spacing w:val="-4"/>
                <w:sz w:val="20"/>
              </w:rPr>
              <w:t>為提升防汛應變能力建置感測器相關設備，</w:t>
            </w:r>
            <w:proofErr w:type="gramStart"/>
            <w:r w:rsidRPr="00BF6D5C">
              <w:rPr>
                <w:rFonts w:ascii="標楷體" w:hAnsi="標楷體" w:hint="eastAsia"/>
                <w:spacing w:val="-4"/>
                <w:sz w:val="20"/>
              </w:rPr>
              <w:t>惟間有電池</w:t>
            </w:r>
            <w:proofErr w:type="gramEnd"/>
            <w:r w:rsidRPr="00BF6D5C">
              <w:rPr>
                <w:rFonts w:ascii="標楷體" w:hAnsi="標楷體" w:hint="eastAsia"/>
                <w:spacing w:val="-4"/>
                <w:sz w:val="20"/>
              </w:rPr>
              <w:t>電壓低於規範或水位高度顯示異常，又易淹水地區排水系統及雨水下水道監測效能尚有不足，均待</w:t>
            </w:r>
            <w:proofErr w:type="gramStart"/>
            <w:r w:rsidRPr="00BF6D5C">
              <w:rPr>
                <w:rFonts w:ascii="標楷體" w:hAnsi="標楷體" w:hint="eastAsia"/>
                <w:spacing w:val="-4"/>
                <w:sz w:val="20"/>
              </w:rPr>
              <w:t>研</w:t>
            </w:r>
            <w:proofErr w:type="gramEnd"/>
            <w:r w:rsidRPr="00BF6D5C">
              <w:rPr>
                <w:rFonts w:ascii="標楷體" w:hAnsi="標楷體" w:hint="eastAsia"/>
                <w:spacing w:val="-4"/>
                <w:sz w:val="20"/>
              </w:rPr>
              <w:t>謀改善，以提升城市防洪韌性</w:t>
            </w:r>
            <w:r w:rsidRPr="00621C84">
              <w:rPr>
                <w:rFonts w:ascii="標楷體" w:hAnsi="標楷體" w:hint="eastAsia"/>
                <w:spacing w:val="-4"/>
                <w:sz w:val="20"/>
              </w:rPr>
              <w:t>。</w:t>
            </w:r>
          </w:p>
        </w:tc>
        <w:tc>
          <w:tcPr>
            <w:tcW w:w="2835" w:type="dxa"/>
            <w:vMerge/>
            <w:tcBorders>
              <w:tl2br w:val="single" w:sz="4" w:space="0" w:color="auto"/>
            </w:tcBorders>
          </w:tcPr>
          <w:p w14:paraId="2D9A25C2"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223A1F1B" w14:textId="77777777" w:rsidTr="00AC2701">
        <w:tblPrEx>
          <w:tblCellMar>
            <w:left w:w="0" w:type="dxa"/>
            <w:right w:w="0" w:type="dxa"/>
          </w:tblCellMar>
        </w:tblPrEx>
        <w:trPr>
          <w:trHeight w:val="567"/>
        </w:trPr>
        <w:tc>
          <w:tcPr>
            <w:tcW w:w="7083" w:type="dxa"/>
            <w:vAlign w:val="center"/>
          </w:tcPr>
          <w:p w14:paraId="69323868" w14:textId="35860F0B"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（十三）</w:t>
            </w:r>
            <w:r w:rsidRPr="00BF6D5C">
              <w:rPr>
                <w:rFonts w:ascii="標楷體" w:hAnsi="標楷體" w:hint="eastAsia"/>
                <w:spacing w:val="-4"/>
                <w:sz w:val="20"/>
              </w:rPr>
              <w:t>建置道路挖掘管理系統管控申請及施工，</w:t>
            </w:r>
            <w:proofErr w:type="gramStart"/>
            <w:r w:rsidRPr="00BF6D5C">
              <w:rPr>
                <w:rFonts w:ascii="標楷體" w:hAnsi="標楷體" w:hint="eastAsia"/>
                <w:spacing w:val="-4"/>
                <w:sz w:val="20"/>
              </w:rPr>
              <w:t>惟間有實際</w:t>
            </w:r>
            <w:proofErr w:type="gramEnd"/>
            <w:r w:rsidRPr="00BF6D5C">
              <w:rPr>
                <w:rFonts w:ascii="標楷體" w:hAnsi="標楷體" w:hint="eastAsia"/>
                <w:spacing w:val="-4"/>
                <w:sz w:val="20"/>
              </w:rPr>
              <w:t>施作超逾許可時段或限制條件未明確，與道路施工期程未確實整合等情事，</w:t>
            </w:r>
            <w:proofErr w:type="gramStart"/>
            <w:r w:rsidRPr="00BF6D5C">
              <w:rPr>
                <w:rFonts w:ascii="標楷體" w:hAnsi="標楷體" w:hint="eastAsia"/>
                <w:spacing w:val="-4"/>
                <w:sz w:val="20"/>
              </w:rPr>
              <w:t>均待檢討</w:t>
            </w:r>
            <w:proofErr w:type="gramEnd"/>
            <w:r w:rsidRPr="00BF6D5C">
              <w:rPr>
                <w:rFonts w:ascii="標楷體" w:hAnsi="標楷體" w:hint="eastAsia"/>
                <w:spacing w:val="-4"/>
                <w:sz w:val="20"/>
              </w:rPr>
              <w:t>改善，以降低對民眾生活影響</w:t>
            </w:r>
            <w:r w:rsidRPr="00621C84">
              <w:rPr>
                <w:rFonts w:ascii="標楷體" w:hAnsi="標楷體" w:hint="eastAsia"/>
                <w:spacing w:val="-4"/>
                <w:sz w:val="20"/>
              </w:rPr>
              <w:t>。</w:t>
            </w:r>
          </w:p>
        </w:tc>
        <w:tc>
          <w:tcPr>
            <w:tcW w:w="2835" w:type="dxa"/>
            <w:vMerge/>
            <w:tcBorders>
              <w:tl2br w:val="single" w:sz="4" w:space="0" w:color="auto"/>
            </w:tcBorders>
          </w:tcPr>
          <w:p w14:paraId="46AAD1A9" w14:textId="77777777" w:rsidR="00BF6D5C" w:rsidRPr="00563C62" w:rsidRDefault="00BF6D5C" w:rsidP="00002AA0">
            <w:pPr>
              <w:overflowPunct w:val="0"/>
              <w:autoSpaceDE w:val="0"/>
              <w:spacing w:line="280" w:lineRule="exact"/>
              <w:jc w:val="center"/>
              <w:rPr>
                <w:rFonts w:ascii="標楷體" w:hAnsi="標楷體"/>
                <w:spacing w:val="-4"/>
                <w:sz w:val="20"/>
              </w:rPr>
            </w:pPr>
          </w:p>
        </w:tc>
      </w:tr>
      <w:tr w:rsidR="00BF6D5C" w:rsidRPr="00563C62" w14:paraId="2BA2FBF4" w14:textId="77777777" w:rsidTr="00AC2701">
        <w:tblPrEx>
          <w:tblCellMar>
            <w:left w:w="0" w:type="dxa"/>
            <w:right w:w="0" w:type="dxa"/>
          </w:tblCellMar>
        </w:tblPrEx>
        <w:trPr>
          <w:trHeight w:val="567"/>
        </w:trPr>
        <w:tc>
          <w:tcPr>
            <w:tcW w:w="7083" w:type="dxa"/>
            <w:vAlign w:val="center"/>
          </w:tcPr>
          <w:p w14:paraId="2AC81910" w14:textId="642E86C2"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（十四）</w:t>
            </w:r>
            <w:r w:rsidRPr="00BF6D5C">
              <w:rPr>
                <w:rFonts w:ascii="標楷體" w:hAnsi="標楷體" w:hint="eastAsia"/>
                <w:spacing w:val="-4"/>
                <w:sz w:val="20"/>
              </w:rPr>
              <w:t>持續辦理公用照明設備管理維護，惟部分路燈裝設間距超逾規定基準或未達一般道路水準，又交通事故調查列有照明故障及無照明情形，</w:t>
            </w:r>
            <w:proofErr w:type="gramStart"/>
            <w:r w:rsidRPr="00BF6D5C">
              <w:rPr>
                <w:rFonts w:ascii="標楷體" w:hAnsi="標楷體" w:hint="eastAsia"/>
                <w:spacing w:val="-4"/>
                <w:sz w:val="20"/>
              </w:rPr>
              <w:t>均待檢討</w:t>
            </w:r>
            <w:proofErr w:type="gramEnd"/>
            <w:r w:rsidRPr="00BF6D5C">
              <w:rPr>
                <w:rFonts w:ascii="標楷體" w:hAnsi="標楷體" w:hint="eastAsia"/>
                <w:spacing w:val="-4"/>
                <w:sz w:val="20"/>
              </w:rPr>
              <w:t>改善，以提升道路照明品質</w:t>
            </w:r>
            <w:r w:rsidRPr="00621C84">
              <w:rPr>
                <w:rFonts w:ascii="標楷體" w:hAnsi="標楷體" w:hint="eastAsia"/>
                <w:spacing w:val="-4"/>
                <w:sz w:val="20"/>
              </w:rPr>
              <w:t>。</w:t>
            </w:r>
          </w:p>
        </w:tc>
        <w:tc>
          <w:tcPr>
            <w:tcW w:w="2835" w:type="dxa"/>
            <w:vMerge/>
            <w:tcBorders>
              <w:tl2br w:val="single" w:sz="4" w:space="0" w:color="auto"/>
            </w:tcBorders>
          </w:tcPr>
          <w:p w14:paraId="597654E0" w14:textId="77777777" w:rsidR="00BF6D5C" w:rsidRPr="00563C62" w:rsidRDefault="00BF6D5C" w:rsidP="00002AA0">
            <w:pPr>
              <w:overflowPunct w:val="0"/>
              <w:autoSpaceDE w:val="0"/>
              <w:spacing w:line="280" w:lineRule="exact"/>
              <w:jc w:val="center"/>
              <w:rPr>
                <w:rFonts w:ascii="標楷體" w:hAnsi="標楷體"/>
                <w:spacing w:val="-4"/>
                <w:sz w:val="20"/>
              </w:rPr>
            </w:pPr>
          </w:p>
        </w:tc>
      </w:tr>
      <w:tr w:rsidR="00E57818" w:rsidRPr="00563C62" w14:paraId="6A412224" w14:textId="77777777" w:rsidTr="00AC2701">
        <w:tblPrEx>
          <w:tblCellMar>
            <w:left w:w="0" w:type="dxa"/>
            <w:right w:w="0" w:type="dxa"/>
          </w:tblCellMar>
        </w:tblPrEx>
        <w:trPr>
          <w:trHeight w:val="515"/>
        </w:trPr>
        <w:tc>
          <w:tcPr>
            <w:tcW w:w="7083" w:type="dxa"/>
            <w:vAlign w:val="center"/>
          </w:tcPr>
          <w:p w14:paraId="26A88CAB" w14:textId="2D9C8DFD" w:rsidR="00E57818" w:rsidRPr="00621C84" w:rsidRDefault="00E57818" w:rsidP="00563B56">
            <w:pPr>
              <w:widowControl/>
              <w:overflowPunct w:val="0"/>
              <w:autoSpaceDE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（十</w:t>
            </w:r>
            <w:r>
              <w:rPr>
                <w:rFonts w:ascii="標楷體" w:hAnsi="標楷體" w:hint="eastAsia"/>
                <w:spacing w:val="-4"/>
                <w:sz w:val="20"/>
              </w:rPr>
              <w:t>五</w:t>
            </w:r>
            <w:r w:rsidRPr="00621C84">
              <w:rPr>
                <w:rFonts w:ascii="標楷體" w:hAnsi="標楷體" w:hint="eastAsia"/>
                <w:spacing w:val="-4"/>
                <w:sz w:val="20"/>
              </w:rPr>
              <w:t>）</w:t>
            </w:r>
            <w:r w:rsidRPr="00BF6D5C">
              <w:rPr>
                <w:rFonts w:ascii="標楷體" w:hAnsi="標楷體" w:hint="eastAsia"/>
                <w:spacing w:val="-4"/>
                <w:sz w:val="20"/>
              </w:rPr>
              <w:t>持續辦理電力設備管理業務，惟間有用電場所及</w:t>
            </w:r>
            <w:proofErr w:type="gramStart"/>
            <w:r w:rsidRPr="00BF6D5C">
              <w:rPr>
                <w:rFonts w:ascii="標楷體" w:hAnsi="標楷體" w:hint="eastAsia"/>
                <w:spacing w:val="-4"/>
                <w:sz w:val="20"/>
              </w:rPr>
              <w:t>充換電</w:t>
            </w:r>
            <w:proofErr w:type="gramEnd"/>
            <w:r w:rsidRPr="00BF6D5C">
              <w:rPr>
                <w:rFonts w:ascii="標楷體" w:hAnsi="標楷體" w:hint="eastAsia"/>
                <w:spacing w:val="-4"/>
                <w:sz w:val="20"/>
              </w:rPr>
              <w:t>設備未納管或未提報自主維護管理計畫，又再生能源發電設備查核亦</w:t>
            </w:r>
            <w:proofErr w:type="gramStart"/>
            <w:r w:rsidRPr="00BF6D5C">
              <w:rPr>
                <w:rFonts w:ascii="標楷體" w:hAnsi="標楷體" w:hint="eastAsia"/>
                <w:spacing w:val="-4"/>
                <w:sz w:val="20"/>
              </w:rPr>
              <w:t>未盡周妥</w:t>
            </w:r>
            <w:proofErr w:type="gramEnd"/>
            <w:r w:rsidRPr="00BF6D5C">
              <w:rPr>
                <w:rFonts w:ascii="標楷體" w:hAnsi="標楷體" w:hint="eastAsia"/>
                <w:spacing w:val="-4"/>
                <w:sz w:val="20"/>
              </w:rPr>
              <w:t>，均待</w:t>
            </w:r>
            <w:proofErr w:type="gramStart"/>
            <w:r w:rsidRPr="00BF6D5C">
              <w:rPr>
                <w:rFonts w:ascii="標楷體" w:hAnsi="標楷體" w:hint="eastAsia"/>
                <w:spacing w:val="-4"/>
                <w:sz w:val="20"/>
              </w:rPr>
              <w:t>研</w:t>
            </w:r>
            <w:proofErr w:type="gramEnd"/>
            <w:r w:rsidRPr="00BF6D5C">
              <w:rPr>
                <w:rFonts w:ascii="標楷體" w:hAnsi="標楷體" w:hint="eastAsia"/>
                <w:spacing w:val="-4"/>
                <w:sz w:val="20"/>
              </w:rPr>
              <w:t>謀改善，以提升用電安全及發電效率</w:t>
            </w:r>
            <w:r w:rsidRPr="00621C84">
              <w:rPr>
                <w:rFonts w:ascii="標楷體" w:hAnsi="標楷體" w:hint="eastAsia"/>
                <w:spacing w:val="-4"/>
                <w:sz w:val="20"/>
              </w:rPr>
              <w:t>。</w:t>
            </w:r>
          </w:p>
        </w:tc>
        <w:tc>
          <w:tcPr>
            <w:tcW w:w="2835" w:type="dxa"/>
            <w:vMerge/>
            <w:tcBorders>
              <w:tl2br w:val="single" w:sz="4" w:space="0" w:color="auto"/>
            </w:tcBorders>
          </w:tcPr>
          <w:p w14:paraId="2B294B79" w14:textId="77777777" w:rsidR="00E57818" w:rsidRPr="00563C62" w:rsidRDefault="00E57818" w:rsidP="00002AA0">
            <w:pPr>
              <w:overflowPunct w:val="0"/>
              <w:autoSpaceDE w:val="0"/>
              <w:spacing w:line="280" w:lineRule="exact"/>
              <w:jc w:val="center"/>
              <w:rPr>
                <w:rFonts w:ascii="標楷體" w:hAnsi="標楷體"/>
                <w:spacing w:val="-4"/>
                <w:sz w:val="20"/>
              </w:rPr>
            </w:pPr>
          </w:p>
        </w:tc>
      </w:tr>
      <w:tr w:rsidR="00BF6D5C" w:rsidRPr="00563C62" w14:paraId="4477B214" w14:textId="77777777" w:rsidTr="00AC2701">
        <w:tblPrEx>
          <w:tblCellMar>
            <w:left w:w="0" w:type="dxa"/>
            <w:right w:w="0" w:type="dxa"/>
          </w:tblCellMar>
        </w:tblPrEx>
        <w:trPr>
          <w:trHeight w:val="567"/>
        </w:trPr>
        <w:tc>
          <w:tcPr>
            <w:tcW w:w="7083" w:type="dxa"/>
            <w:vAlign w:val="center"/>
          </w:tcPr>
          <w:p w14:paraId="4D4C984F" w14:textId="021C5F8E"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（十</w:t>
            </w:r>
            <w:r w:rsidR="00E57818">
              <w:rPr>
                <w:rFonts w:ascii="標楷體" w:hAnsi="標楷體" w:hint="eastAsia"/>
                <w:spacing w:val="-4"/>
                <w:sz w:val="20"/>
              </w:rPr>
              <w:t>六</w:t>
            </w:r>
            <w:r w:rsidRPr="00621C84">
              <w:rPr>
                <w:rFonts w:ascii="標楷體" w:hAnsi="標楷體" w:hint="eastAsia"/>
                <w:spacing w:val="-4"/>
                <w:sz w:val="20"/>
              </w:rPr>
              <w:t>）</w:t>
            </w:r>
            <w:r w:rsidRPr="00BF6D5C">
              <w:rPr>
                <w:rFonts w:ascii="標楷體" w:hAnsi="標楷體" w:hint="eastAsia"/>
                <w:spacing w:val="-4"/>
                <w:sz w:val="20"/>
              </w:rPr>
              <w:t>高齡長者獨居或老老照</w:t>
            </w:r>
            <w:proofErr w:type="gramStart"/>
            <w:r w:rsidRPr="00BF6D5C">
              <w:rPr>
                <w:rFonts w:ascii="標楷體" w:hAnsi="標楷體" w:hint="eastAsia"/>
                <w:spacing w:val="-4"/>
                <w:sz w:val="20"/>
              </w:rPr>
              <w:t>護占比居</w:t>
            </w:r>
            <w:proofErr w:type="gramEnd"/>
            <w:r w:rsidRPr="00BF6D5C">
              <w:rPr>
                <w:rFonts w:ascii="標楷體" w:hAnsi="標楷體" w:hint="eastAsia"/>
                <w:spacing w:val="-4"/>
                <w:sz w:val="20"/>
              </w:rPr>
              <w:t>各市縣首位，惟需列冊關懷人數尚未全面清查，又部分長者居住搶救不易地區亟須優先服務，</w:t>
            </w:r>
            <w:proofErr w:type="gramStart"/>
            <w:r w:rsidRPr="00BF6D5C">
              <w:rPr>
                <w:rFonts w:ascii="標楷體" w:hAnsi="標楷體" w:hint="eastAsia"/>
                <w:spacing w:val="-4"/>
                <w:sz w:val="20"/>
              </w:rPr>
              <w:t>均待積極</w:t>
            </w:r>
            <w:proofErr w:type="gramEnd"/>
            <w:r w:rsidRPr="00BF6D5C">
              <w:rPr>
                <w:rFonts w:ascii="標楷體" w:hAnsi="標楷體" w:hint="eastAsia"/>
                <w:spacing w:val="-4"/>
                <w:sz w:val="20"/>
              </w:rPr>
              <w:t>辦理，以確實掌握轄內獨居長者狀況</w:t>
            </w:r>
            <w:r w:rsidRPr="00621C84">
              <w:rPr>
                <w:rFonts w:ascii="標楷體" w:hAnsi="標楷體" w:hint="eastAsia"/>
                <w:spacing w:val="-4"/>
                <w:sz w:val="20"/>
              </w:rPr>
              <w:t>。</w:t>
            </w:r>
          </w:p>
        </w:tc>
        <w:tc>
          <w:tcPr>
            <w:tcW w:w="2835" w:type="dxa"/>
            <w:vMerge/>
            <w:tcBorders>
              <w:tl2br w:val="single" w:sz="4" w:space="0" w:color="auto"/>
            </w:tcBorders>
          </w:tcPr>
          <w:p w14:paraId="0E7BF521"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6DDA035A" w14:textId="77777777" w:rsidTr="00AC2701">
        <w:tblPrEx>
          <w:tblCellMar>
            <w:left w:w="0" w:type="dxa"/>
            <w:right w:w="0" w:type="dxa"/>
          </w:tblCellMar>
        </w:tblPrEx>
        <w:trPr>
          <w:trHeight w:val="355"/>
        </w:trPr>
        <w:tc>
          <w:tcPr>
            <w:tcW w:w="7083" w:type="dxa"/>
            <w:vAlign w:val="center"/>
          </w:tcPr>
          <w:p w14:paraId="3EF780DB" w14:textId="021E4654"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（十</w:t>
            </w:r>
            <w:r w:rsidR="00E57818">
              <w:rPr>
                <w:rFonts w:ascii="標楷體" w:hAnsi="標楷體" w:hint="eastAsia"/>
                <w:spacing w:val="-4"/>
                <w:sz w:val="20"/>
              </w:rPr>
              <w:t>七</w:t>
            </w:r>
            <w:r w:rsidRPr="00621C84">
              <w:rPr>
                <w:rFonts w:ascii="標楷體" w:hAnsi="標楷體" w:hint="eastAsia"/>
                <w:spacing w:val="-4"/>
                <w:sz w:val="20"/>
              </w:rPr>
              <w:t>）</w:t>
            </w:r>
            <w:r w:rsidRPr="00BF6D5C">
              <w:rPr>
                <w:rFonts w:ascii="標楷體" w:hAnsi="標楷體" w:hint="eastAsia"/>
                <w:spacing w:val="-4"/>
                <w:sz w:val="20"/>
              </w:rPr>
              <w:t>訂定都市計畫變更回饋及容積移轉折</w:t>
            </w:r>
            <w:proofErr w:type="gramStart"/>
            <w:r w:rsidRPr="00BF6D5C">
              <w:rPr>
                <w:rFonts w:ascii="標楷體" w:hAnsi="標楷體" w:hint="eastAsia"/>
                <w:spacing w:val="-4"/>
                <w:sz w:val="20"/>
              </w:rPr>
              <w:t>繳</w:t>
            </w:r>
            <w:proofErr w:type="gramEnd"/>
            <w:r w:rsidRPr="00BF6D5C">
              <w:rPr>
                <w:rFonts w:ascii="標楷體" w:hAnsi="標楷體" w:hint="eastAsia"/>
                <w:spacing w:val="-4"/>
                <w:sz w:val="20"/>
              </w:rPr>
              <w:t>代金等規定，惟各該規定多年未檢討</w:t>
            </w:r>
            <w:proofErr w:type="gramStart"/>
            <w:r w:rsidRPr="00BF6D5C">
              <w:rPr>
                <w:rFonts w:ascii="標楷體" w:hAnsi="標楷體" w:hint="eastAsia"/>
                <w:spacing w:val="-4"/>
                <w:sz w:val="20"/>
              </w:rPr>
              <w:t>或迄未研</w:t>
            </w:r>
            <w:proofErr w:type="gramEnd"/>
            <w:r w:rsidRPr="00BF6D5C">
              <w:rPr>
                <w:rFonts w:ascii="標楷體" w:hAnsi="標楷體" w:hint="eastAsia"/>
                <w:spacing w:val="-4"/>
                <w:sz w:val="20"/>
              </w:rPr>
              <w:t>訂運用方式及規劃原則，且與中央所</w:t>
            </w:r>
            <w:proofErr w:type="gramStart"/>
            <w:r w:rsidRPr="00BF6D5C">
              <w:rPr>
                <w:rFonts w:ascii="標楷體" w:hAnsi="標楷體" w:hint="eastAsia"/>
                <w:spacing w:val="-4"/>
                <w:sz w:val="20"/>
              </w:rPr>
              <w:t>訂間有不</w:t>
            </w:r>
            <w:proofErr w:type="gramEnd"/>
            <w:r w:rsidRPr="00BF6D5C">
              <w:rPr>
                <w:rFonts w:ascii="標楷體" w:hAnsi="標楷體" w:hint="eastAsia"/>
                <w:spacing w:val="-4"/>
                <w:sz w:val="20"/>
              </w:rPr>
              <w:t>一致，</w:t>
            </w:r>
            <w:proofErr w:type="gramStart"/>
            <w:r w:rsidRPr="00BF6D5C">
              <w:rPr>
                <w:rFonts w:ascii="標楷體" w:hAnsi="標楷體" w:hint="eastAsia"/>
                <w:spacing w:val="-4"/>
                <w:sz w:val="20"/>
              </w:rPr>
              <w:t>均待檢討妥處</w:t>
            </w:r>
            <w:proofErr w:type="gramEnd"/>
            <w:r w:rsidRPr="00BF6D5C">
              <w:rPr>
                <w:rFonts w:ascii="標楷體" w:hAnsi="標楷體" w:hint="eastAsia"/>
                <w:spacing w:val="-4"/>
                <w:sz w:val="20"/>
              </w:rPr>
              <w:t>，以加速公共設施用地合理使用及取得</w:t>
            </w:r>
            <w:r w:rsidRPr="00621C84">
              <w:rPr>
                <w:rFonts w:ascii="標楷體" w:hAnsi="標楷體" w:hint="eastAsia"/>
                <w:spacing w:val="-4"/>
                <w:sz w:val="20"/>
              </w:rPr>
              <w:t>。</w:t>
            </w:r>
          </w:p>
        </w:tc>
        <w:tc>
          <w:tcPr>
            <w:tcW w:w="2835" w:type="dxa"/>
            <w:vMerge/>
            <w:tcBorders>
              <w:tl2br w:val="single" w:sz="4" w:space="0" w:color="auto"/>
            </w:tcBorders>
          </w:tcPr>
          <w:p w14:paraId="3817385C"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1585D54F" w14:textId="77777777" w:rsidTr="00AC2701">
        <w:tblPrEx>
          <w:tblCellMar>
            <w:left w:w="0" w:type="dxa"/>
            <w:right w:w="0" w:type="dxa"/>
          </w:tblCellMar>
        </w:tblPrEx>
        <w:trPr>
          <w:trHeight w:val="409"/>
        </w:trPr>
        <w:tc>
          <w:tcPr>
            <w:tcW w:w="7083" w:type="dxa"/>
            <w:vAlign w:val="center"/>
          </w:tcPr>
          <w:p w14:paraId="3E82D63F" w14:textId="6A71F04B"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w:t>
            </w:r>
            <w:r w:rsidR="00E57818" w:rsidRPr="00621C84">
              <w:rPr>
                <w:rFonts w:ascii="標楷體" w:hAnsi="標楷體" w:hint="eastAsia"/>
                <w:spacing w:val="-4"/>
                <w:sz w:val="20"/>
              </w:rPr>
              <w:t>十</w:t>
            </w:r>
            <w:r w:rsidR="00E57818">
              <w:rPr>
                <w:rFonts w:ascii="標楷體" w:hAnsi="標楷體" w:hint="eastAsia"/>
                <w:spacing w:val="-4"/>
                <w:sz w:val="20"/>
              </w:rPr>
              <w:t>八</w:t>
            </w:r>
            <w:r w:rsidRPr="00621C84">
              <w:rPr>
                <w:rFonts w:ascii="標楷體" w:hAnsi="標楷體" w:hint="eastAsia"/>
                <w:spacing w:val="-4"/>
                <w:sz w:val="20"/>
              </w:rPr>
              <w:t>）</w:t>
            </w:r>
            <w:r w:rsidRPr="00BF6D5C">
              <w:rPr>
                <w:rFonts w:ascii="標楷體" w:hAnsi="標楷體" w:hint="eastAsia"/>
                <w:spacing w:val="-4"/>
                <w:sz w:val="20"/>
              </w:rPr>
              <w:t>輔導公寓大廈成立管理組織，惟應報備比率偏低且未依限完成清查，又建築物</w:t>
            </w:r>
            <w:proofErr w:type="gramStart"/>
            <w:r w:rsidRPr="00BF6D5C">
              <w:rPr>
                <w:rFonts w:ascii="標楷體" w:hAnsi="標楷體" w:hint="eastAsia"/>
                <w:spacing w:val="-4"/>
                <w:sz w:val="20"/>
              </w:rPr>
              <w:t>昇</w:t>
            </w:r>
            <w:proofErr w:type="gramEnd"/>
            <w:r w:rsidRPr="00BF6D5C">
              <w:rPr>
                <w:rFonts w:ascii="標楷體" w:hAnsi="標楷體" w:hint="eastAsia"/>
                <w:spacing w:val="-4"/>
                <w:sz w:val="20"/>
              </w:rPr>
              <w:t>降等設備許可證逾期清查亦未</w:t>
            </w:r>
            <w:proofErr w:type="gramStart"/>
            <w:r w:rsidRPr="00BF6D5C">
              <w:rPr>
                <w:rFonts w:ascii="標楷體" w:hAnsi="標楷體" w:hint="eastAsia"/>
                <w:spacing w:val="-4"/>
                <w:sz w:val="20"/>
              </w:rPr>
              <w:t>臻</w:t>
            </w:r>
            <w:proofErr w:type="gramEnd"/>
            <w:r w:rsidRPr="00BF6D5C">
              <w:rPr>
                <w:rFonts w:ascii="標楷體" w:hAnsi="標楷體" w:hint="eastAsia"/>
                <w:spacing w:val="-4"/>
                <w:sz w:val="20"/>
              </w:rPr>
              <w:t>周妥，</w:t>
            </w:r>
            <w:proofErr w:type="gramStart"/>
            <w:r w:rsidRPr="00BF6D5C">
              <w:rPr>
                <w:rFonts w:ascii="標楷體" w:hAnsi="標楷體" w:hint="eastAsia"/>
                <w:spacing w:val="-4"/>
                <w:sz w:val="20"/>
              </w:rPr>
              <w:t>均待檢討</w:t>
            </w:r>
            <w:proofErr w:type="gramEnd"/>
            <w:r w:rsidRPr="00BF6D5C">
              <w:rPr>
                <w:rFonts w:ascii="標楷體" w:hAnsi="標楷體" w:hint="eastAsia"/>
                <w:spacing w:val="-4"/>
                <w:sz w:val="20"/>
              </w:rPr>
              <w:t>改善，以提升建築物公共安全</w:t>
            </w:r>
            <w:r w:rsidRPr="00621C84">
              <w:rPr>
                <w:rFonts w:ascii="標楷體" w:hAnsi="標楷體" w:hint="eastAsia"/>
                <w:spacing w:val="-4"/>
                <w:sz w:val="20"/>
              </w:rPr>
              <w:t>。</w:t>
            </w:r>
          </w:p>
        </w:tc>
        <w:tc>
          <w:tcPr>
            <w:tcW w:w="2835" w:type="dxa"/>
            <w:vMerge/>
            <w:tcBorders>
              <w:tl2br w:val="single" w:sz="4" w:space="0" w:color="auto"/>
            </w:tcBorders>
          </w:tcPr>
          <w:p w14:paraId="3C61F878"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76CBDE48" w14:textId="77777777" w:rsidTr="00AC2701">
        <w:tblPrEx>
          <w:tblCellMar>
            <w:left w:w="0" w:type="dxa"/>
            <w:right w:w="0" w:type="dxa"/>
          </w:tblCellMar>
        </w:tblPrEx>
        <w:trPr>
          <w:trHeight w:val="476"/>
        </w:trPr>
        <w:tc>
          <w:tcPr>
            <w:tcW w:w="7083" w:type="dxa"/>
            <w:vAlign w:val="center"/>
          </w:tcPr>
          <w:p w14:paraId="301BA93C" w14:textId="704DC9AE"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w:t>
            </w:r>
            <w:r w:rsidR="00E57818" w:rsidRPr="00621C84">
              <w:rPr>
                <w:rFonts w:ascii="標楷體" w:hAnsi="標楷體" w:hint="eastAsia"/>
                <w:spacing w:val="-4"/>
                <w:sz w:val="20"/>
              </w:rPr>
              <w:t>十</w:t>
            </w:r>
            <w:r w:rsidR="00E57818">
              <w:rPr>
                <w:rFonts w:ascii="標楷體" w:hAnsi="標楷體" w:hint="eastAsia"/>
                <w:spacing w:val="-4"/>
                <w:sz w:val="20"/>
              </w:rPr>
              <w:t>九</w:t>
            </w:r>
            <w:r w:rsidRPr="00621C84">
              <w:rPr>
                <w:rFonts w:ascii="標楷體" w:hAnsi="標楷體" w:hint="eastAsia"/>
                <w:spacing w:val="-4"/>
                <w:sz w:val="20"/>
              </w:rPr>
              <w:t>）</w:t>
            </w:r>
            <w:r w:rsidRPr="00BF6D5C">
              <w:rPr>
                <w:rFonts w:ascii="標楷體" w:hAnsi="標楷體" w:hint="eastAsia"/>
                <w:spacing w:val="-4"/>
                <w:sz w:val="20"/>
              </w:rPr>
              <w:t>促進產業發展及協助勞動人口就業，惟創新研發指標及工業區立體化獎勵容積興建</w:t>
            </w:r>
            <w:proofErr w:type="gramStart"/>
            <w:r w:rsidRPr="00BF6D5C">
              <w:rPr>
                <w:rFonts w:ascii="標楷體" w:hAnsi="標楷體" w:hint="eastAsia"/>
                <w:spacing w:val="-4"/>
                <w:sz w:val="20"/>
              </w:rPr>
              <w:t>廠房間有未</w:t>
            </w:r>
            <w:proofErr w:type="gramEnd"/>
            <w:r w:rsidRPr="00BF6D5C">
              <w:rPr>
                <w:rFonts w:ascii="標楷體" w:hAnsi="標楷體" w:hint="eastAsia"/>
                <w:spacing w:val="-4"/>
                <w:sz w:val="20"/>
              </w:rPr>
              <w:t>符預期，又部分職訓課程與訓後就業類別關聯度尚低，均待</w:t>
            </w:r>
            <w:proofErr w:type="gramStart"/>
            <w:r w:rsidRPr="00BF6D5C">
              <w:rPr>
                <w:rFonts w:ascii="標楷體" w:hAnsi="標楷體" w:hint="eastAsia"/>
                <w:spacing w:val="-4"/>
                <w:sz w:val="20"/>
              </w:rPr>
              <w:t>研謀妥處</w:t>
            </w:r>
            <w:proofErr w:type="gramEnd"/>
            <w:r w:rsidRPr="00BF6D5C">
              <w:rPr>
                <w:rFonts w:ascii="標楷體" w:hAnsi="標楷體" w:hint="eastAsia"/>
                <w:spacing w:val="-4"/>
                <w:sz w:val="20"/>
              </w:rPr>
              <w:t>，以強化在地產業競爭力</w:t>
            </w:r>
            <w:r w:rsidRPr="00621C84">
              <w:rPr>
                <w:rFonts w:ascii="標楷體" w:hAnsi="標楷體" w:hint="eastAsia"/>
                <w:spacing w:val="-4"/>
                <w:sz w:val="20"/>
              </w:rPr>
              <w:t>。</w:t>
            </w:r>
          </w:p>
        </w:tc>
        <w:tc>
          <w:tcPr>
            <w:tcW w:w="2835" w:type="dxa"/>
            <w:vMerge/>
            <w:tcBorders>
              <w:tl2br w:val="single" w:sz="4" w:space="0" w:color="auto"/>
            </w:tcBorders>
          </w:tcPr>
          <w:p w14:paraId="30383166"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5E0468B1" w14:textId="77777777" w:rsidTr="00AC2701">
        <w:tblPrEx>
          <w:tblCellMar>
            <w:left w:w="0" w:type="dxa"/>
            <w:right w:w="0" w:type="dxa"/>
          </w:tblCellMar>
        </w:tblPrEx>
        <w:trPr>
          <w:trHeight w:val="262"/>
        </w:trPr>
        <w:tc>
          <w:tcPr>
            <w:tcW w:w="7083" w:type="dxa"/>
            <w:vAlign w:val="center"/>
          </w:tcPr>
          <w:p w14:paraId="08350C2C" w14:textId="7F04C3A6" w:rsidR="00BF6D5C" w:rsidRPr="00621C84" w:rsidRDefault="00BF6D5C" w:rsidP="00563B56">
            <w:pPr>
              <w:overflowPunct w:val="0"/>
              <w:snapToGrid w:val="0"/>
              <w:spacing w:afterLines="10" w:after="50" w:line="238" w:lineRule="exact"/>
              <w:ind w:left="756" w:hangingChars="380" w:hanging="756"/>
              <w:jc w:val="both"/>
              <w:rPr>
                <w:rFonts w:ascii="標楷體" w:hAnsi="標楷體"/>
                <w:spacing w:val="-4"/>
                <w:sz w:val="20"/>
              </w:rPr>
            </w:pPr>
            <w:r w:rsidRPr="00621C84">
              <w:rPr>
                <w:rFonts w:ascii="標楷體" w:hAnsi="標楷體" w:hint="eastAsia"/>
                <w:spacing w:val="-4"/>
                <w:sz w:val="20"/>
              </w:rPr>
              <w:t>（</w:t>
            </w:r>
            <w:r w:rsidR="00E57818">
              <w:rPr>
                <w:rFonts w:ascii="標楷體" w:hAnsi="標楷體" w:hint="eastAsia"/>
                <w:spacing w:val="-4"/>
                <w:sz w:val="20"/>
              </w:rPr>
              <w:t>二</w:t>
            </w:r>
            <w:r w:rsidR="00E57818" w:rsidRPr="00621C84">
              <w:rPr>
                <w:rFonts w:ascii="標楷體" w:hAnsi="標楷體" w:hint="eastAsia"/>
                <w:spacing w:val="-4"/>
                <w:sz w:val="20"/>
              </w:rPr>
              <w:t>十</w:t>
            </w:r>
            <w:r w:rsidRPr="00621C84">
              <w:rPr>
                <w:rFonts w:ascii="標楷體" w:hAnsi="標楷體" w:hint="eastAsia"/>
                <w:spacing w:val="-4"/>
                <w:sz w:val="20"/>
              </w:rPr>
              <w:t>）</w:t>
            </w:r>
            <w:r w:rsidRPr="00BF6D5C">
              <w:rPr>
                <w:rFonts w:ascii="標楷體" w:hAnsi="標楷體" w:hint="eastAsia"/>
                <w:spacing w:val="-4"/>
                <w:sz w:val="20"/>
              </w:rPr>
              <w:t>推動農村社區再生活化及改善公共設施，惟部分社區尚未完成訓練或</w:t>
            </w:r>
            <w:proofErr w:type="gramStart"/>
            <w:r w:rsidRPr="00BF6D5C">
              <w:rPr>
                <w:rFonts w:ascii="標楷體" w:hAnsi="標楷體" w:hint="eastAsia"/>
                <w:spacing w:val="-4"/>
                <w:sz w:val="20"/>
              </w:rPr>
              <w:t>研</w:t>
            </w:r>
            <w:proofErr w:type="gramEnd"/>
            <w:r w:rsidRPr="00BF6D5C">
              <w:rPr>
                <w:rFonts w:ascii="標楷體" w:hAnsi="標楷體" w:hint="eastAsia"/>
                <w:spacing w:val="-4"/>
                <w:sz w:val="20"/>
              </w:rPr>
              <w:t>提再生計畫，</w:t>
            </w:r>
            <w:proofErr w:type="gramStart"/>
            <w:r w:rsidRPr="00BF6D5C">
              <w:rPr>
                <w:rFonts w:ascii="標楷體" w:hAnsi="標楷體" w:hint="eastAsia"/>
                <w:spacing w:val="-4"/>
                <w:sz w:val="20"/>
              </w:rPr>
              <w:t>間有補助</w:t>
            </w:r>
            <w:proofErr w:type="gramEnd"/>
            <w:r w:rsidRPr="00BF6D5C">
              <w:rPr>
                <w:rFonts w:ascii="標楷體" w:hAnsi="標楷體" w:hint="eastAsia"/>
                <w:spacing w:val="-4"/>
                <w:sz w:val="20"/>
              </w:rPr>
              <w:t>項目逾執行期限或非屬原列計畫內容，</w:t>
            </w:r>
            <w:proofErr w:type="gramStart"/>
            <w:r w:rsidRPr="00BF6D5C">
              <w:rPr>
                <w:rFonts w:ascii="標楷體" w:hAnsi="標楷體" w:hint="eastAsia"/>
                <w:spacing w:val="-4"/>
                <w:sz w:val="20"/>
              </w:rPr>
              <w:t>均待檢討</w:t>
            </w:r>
            <w:proofErr w:type="gramEnd"/>
            <w:r w:rsidRPr="00BF6D5C">
              <w:rPr>
                <w:rFonts w:ascii="標楷體" w:hAnsi="標楷體" w:hint="eastAsia"/>
                <w:spacing w:val="-4"/>
                <w:sz w:val="20"/>
              </w:rPr>
              <w:t>改善，以促進農村永續發展</w:t>
            </w:r>
            <w:r w:rsidRPr="00621C84">
              <w:rPr>
                <w:rFonts w:ascii="標楷體" w:hAnsi="標楷體" w:hint="eastAsia"/>
                <w:spacing w:val="-4"/>
                <w:sz w:val="20"/>
              </w:rPr>
              <w:t>。</w:t>
            </w:r>
          </w:p>
        </w:tc>
        <w:tc>
          <w:tcPr>
            <w:tcW w:w="2835" w:type="dxa"/>
            <w:vMerge/>
            <w:tcBorders>
              <w:tl2br w:val="single" w:sz="4" w:space="0" w:color="auto"/>
            </w:tcBorders>
          </w:tcPr>
          <w:p w14:paraId="7620A91B" w14:textId="77777777" w:rsidR="00BF6D5C" w:rsidRPr="00563C62" w:rsidRDefault="00BF6D5C" w:rsidP="004F3FCE">
            <w:pPr>
              <w:overflowPunct w:val="0"/>
              <w:autoSpaceDE w:val="0"/>
              <w:spacing w:line="280" w:lineRule="exact"/>
              <w:jc w:val="center"/>
              <w:rPr>
                <w:rFonts w:ascii="標楷體" w:hAnsi="標楷體"/>
                <w:spacing w:val="-4"/>
                <w:sz w:val="20"/>
              </w:rPr>
            </w:pPr>
          </w:p>
        </w:tc>
      </w:tr>
      <w:tr w:rsidR="00BF6D5C" w:rsidRPr="00563C62" w14:paraId="447DBCA5" w14:textId="77777777" w:rsidTr="00AC2701">
        <w:tblPrEx>
          <w:tblCellMar>
            <w:left w:w="0" w:type="dxa"/>
            <w:right w:w="0" w:type="dxa"/>
          </w:tblCellMar>
        </w:tblPrEx>
        <w:trPr>
          <w:trHeight w:val="451"/>
        </w:trPr>
        <w:tc>
          <w:tcPr>
            <w:tcW w:w="7083" w:type="dxa"/>
            <w:vAlign w:val="center"/>
          </w:tcPr>
          <w:p w14:paraId="51741F48" w14:textId="257E3F97" w:rsidR="00BF6D5C" w:rsidRPr="00621C84" w:rsidRDefault="00BF6D5C" w:rsidP="00563B56">
            <w:pPr>
              <w:overflowPunct w:val="0"/>
              <w:snapToGrid w:val="0"/>
              <w:spacing w:afterLines="10" w:after="50" w:line="238" w:lineRule="exact"/>
              <w:ind w:left="896" w:hangingChars="450" w:hanging="896"/>
              <w:jc w:val="both"/>
              <w:rPr>
                <w:rFonts w:ascii="標楷體" w:hAnsi="標楷體"/>
                <w:spacing w:val="-4"/>
                <w:sz w:val="20"/>
              </w:rPr>
            </w:pPr>
            <w:r w:rsidRPr="00621C84">
              <w:rPr>
                <w:rFonts w:ascii="標楷體" w:hAnsi="標楷體" w:hint="eastAsia"/>
                <w:spacing w:val="-4"/>
                <w:sz w:val="20"/>
              </w:rPr>
              <w:t>（</w:t>
            </w:r>
            <w:r w:rsidR="00E57818">
              <w:rPr>
                <w:rFonts w:ascii="標楷體" w:hAnsi="標楷體" w:hint="eastAsia"/>
                <w:spacing w:val="-4"/>
                <w:sz w:val="20"/>
              </w:rPr>
              <w:t>二</w:t>
            </w:r>
            <w:r w:rsidR="00E57818" w:rsidRPr="00621C84">
              <w:rPr>
                <w:rFonts w:ascii="標楷體" w:hAnsi="標楷體" w:hint="eastAsia"/>
                <w:spacing w:val="-4"/>
                <w:sz w:val="20"/>
              </w:rPr>
              <w:t>十</w:t>
            </w:r>
            <w:r w:rsidR="00E57818">
              <w:rPr>
                <w:rFonts w:ascii="標楷體" w:hAnsi="標楷體" w:hint="eastAsia"/>
                <w:spacing w:val="-4"/>
                <w:sz w:val="20"/>
              </w:rPr>
              <w:t>一</w:t>
            </w:r>
            <w:r w:rsidRPr="00621C84">
              <w:rPr>
                <w:rFonts w:ascii="標楷體" w:hAnsi="標楷體" w:hint="eastAsia"/>
                <w:spacing w:val="-4"/>
                <w:sz w:val="20"/>
              </w:rPr>
              <w:t>）</w:t>
            </w:r>
            <w:r w:rsidRPr="00BF6D5C">
              <w:rPr>
                <w:rFonts w:ascii="標楷體" w:hAnsi="標楷體" w:hint="eastAsia"/>
                <w:spacing w:val="-4"/>
                <w:sz w:val="20"/>
              </w:rPr>
              <w:t>持續維護里民活動中心及規劃設置火災預防設備，惟有類同項目</w:t>
            </w:r>
            <w:proofErr w:type="gramStart"/>
            <w:r w:rsidRPr="00BF6D5C">
              <w:rPr>
                <w:rFonts w:ascii="標楷體" w:hAnsi="標楷體" w:hint="eastAsia"/>
                <w:spacing w:val="-4"/>
                <w:sz w:val="20"/>
              </w:rPr>
              <w:t>經資門支用</w:t>
            </w:r>
            <w:proofErr w:type="gramEnd"/>
            <w:r w:rsidRPr="00BF6D5C">
              <w:rPr>
                <w:rFonts w:ascii="標楷體" w:hAnsi="標楷體" w:hint="eastAsia"/>
                <w:spacing w:val="-4"/>
                <w:sz w:val="20"/>
              </w:rPr>
              <w:t>標準不一，及未經審慎評估即規劃辦理等情事，</w:t>
            </w:r>
            <w:proofErr w:type="gramStart"/>
            <w:r w:rsidRPr="00BF6D5C">
              <w:rPr>
                <w:rFonts w:ascii="標楷體" w:hAnsi="標楷體" w:hint="eastAsia"/>
                <w:spacing w:val="-4"/>
                <w:sz w:val="20"/>
              </w:rPr>
              <w:t>均待檢討妥處</w:t>
            </w:r>
            <w:proofErr w:type="gramEnd"/>
            <w:r w:rsidRPr="00BF6D5C">
              <w:rPr>
                <w:rFonts w:ascii="標楷體" w:hAnsi="標楷體" w:hint="eastAsia"/>
                <w:spacing w:val="-4"/>
                <w:sz w:val="20"/>
              </w:rPr>
              <w:t>，以提升資源運用效率</w:t>
            </w:r>
            <w:r w:rsidRPr="00621C84">
              <w:rPr>
                <w:rFonts w:ascii="標楷體" w:hAnsi="標楷體" w:hint="eastAsia"/>
                <w:spacing w:val="-4"/>
                <w:sz w:val="20"/>
              </w:rPr>
              <w:t>。</w:t>
            </w:r>
          </w:p>
        </w:tc>
        <w:tc>
          <w:tcPr>
            <w:tcW w:w="2835" w:type="dxa"/>
            <w:vMerge/>
            <w:tcBorders>
              <w:tl2br w:val="single" w:sz="4" w:space="0" w:color="auto"/>
            </w:tcBorders>
          </w:tcPr>
          <w:p w14:paraId="6EE0E352" w14:textId="77777777" w:rsidR="00BF6D5C" w:rsidRPr="00563C62" w:rsidRDefault="00BF6D5C" w:rsidP="004F3FCE">
            <w:pPr>
              <w:overflowPunct w:val="0"/>
              <w:autoSpaceDE w:val="0"/>
              <w:spacing w:line="280" w:lineRule="exact"/>
              <w:jc w:val="center"/>
              <w:rPr>
                <w:rFonts w:ascii="標楷體" w:hAnsi="標楷體"/>
                <w:spacing w:val="-4"/>
                <w:sz w:val="20"/>
              </w:rPr>
            </w:pPr>
          </w:p>
        </w:tc>
      </w:tr>
    </w:tbl>
    <w:p w14:paraId="649E11F0" w14:textId="0DC14E92" w:rsidR="00092444" w:rsidRDefault="00092444" w:rsidP="00092444">
      <w:pPr>
        <w:overflowPunct w:val="0"/>
        <w:autoSpaceDE w:val="0"/>
        <w:autoSpaceDN w:val="0"/>
        <w:spacing w:line="464" w:lineRule="exact"/>
        <w:ind w:firstLineChars="200" w:firstLine="494"/>
        <w:jc w:val="both"/>
        <w:rPr>
          <w:rFonts w:ascii="標楷體" w:hAnsi="標楷體"/>
        </w:rPr>
        <w:sectPr w:rsidR="00092444" w:rsidSect="0071751D">
          <w:pgSz w:w="11906" w:h="16838" w:code="9"/>
          <w:pgMar w:top="1418" w:right="1134" w:bottom="1418" w:left="851" w:header="1021" w:footer="737" w:gutter="0"/>
          <w:cols w:space="425"/>
          <w:docGrid w:type="linesAndChars" w:linePitch="500" w:charSpace="1434"/>
        </w:sectPr>
      </w:pPr>
    </w:p>
    <w:p w14:paraId="56887EE7" w14:textId="596F9511" w:rsidR="001D31E6" w:rsidRPr="00083388" w:rsidRDefault="001D31E6" w:rsidP="004F4894">
      <w:pPr>
        <w:overflowPunct w:val="0"/>
        <w:spacing w:line="500" w:lineRule="exact"/>
        <w:outlineLvl w:val="0"/>
        <w:rPr>
          <w:rFonts w:ascii="標楷體" w:hAnsi="標楷體"/>
          <w:b/>
          <w:kern w:val="0"/>
          <w:sz w:val="36"/>
          <w:szCs w:val="36"/>
        </w:rPr>
      </w:pPr>
      <w:r w:rsidRPr="00083388">
        <w:rPr>
          <w:rFonts w:ascii="標楷體" w:hAnsi="標楷體" w:hint="eastAsia"/>
          <w:b/>
          <w:kern w:val="0"/>
          <w:sz w:val="36"/>
          <w:szCs w:val="36"/>
        </w:rPr>
        <w:lastRenderedPageBreak/>
        <w:t>參、民政處主管</w:t>
      </w:r>
    </w:p>
    <w:p w14:paraId="4D794865" w14:textId="77777777" w:rsidR="001D31E6" w:rsidRPr="00083388" w:rsidRDefault="001D31E6" w:rsidP="009C2DA7">
      <w:pPr>
        <w:overflowPunct w:val="0"/>
        <w:spacing w:line="480" w:lineRule="exact"/>
        <w:ind w:firstLineChars="200" w:firstLine="494"/>
        <w:jc w:val="both"/>
        <w:rPr>
          <w:rFonts w:ascii="標楷體" w:hAnsi="標楷體"/>
          <w:kern w:val="0"/>
          <w:szCs w:val="24"/>
        </w:rPr>
      </w:pPr>
      <w:r w:rsidRPr="00083388">
        <w:rPr>
          <w:rFonts w:ascii="標楷體" w:hAnsi="標楷體" w:hint="eastAsia"/>
          <w:kern w:val="0"/>
          <w:szCs w:val="24"/>
        </w:rPr>
        <w:t>民政處主管包括中正、信義、仁愛、安樂、中山、暖暖、七堵區公所與各區戶政事務所及殯葬管理所等9個機關，掌理民政、社政、經建、兵役、戶籍登記與殯葬管理等業務。茲將</w:t>
      </w:r>
      <w:proofErr w:type="gramStart"/>
      <w:r w:rsidRPr="00083388">
        <w:rPr>
          <w:rFonts w:ascii="標楷體" w:hAnsi="標楷體" w:hint="eastAsia"/>
          <w:kern w:val="0"/>
          <w:szCs w:val="24"/>
        </w:rPr>
        <w:t>114</w:t>
      </w:r>
      <w:proofErr w:type="gramEnd"/>
      <w:r w:rsidRPr="00083388">
        <w:rPr>
          <w:rFonts w:ascii="標楷體" w:hAnsi="標楷體" w:hint="eastAsia"/>
          <w:kern w:val="0"/>
          <w:szCs w:val="24"/>
        </w:rPr>
        <w:t>年度決算審核結果說明如次（有關歲入、歲出決算之審定及各項差異之原因分析等詳細內容，請至審計部全球資訊網/總決算審核報告/總決算審核報告查詢平台查閱）：</w:t>
      </w:r>
    </w:p>
    <w:p w14:paraId="40DB3AC9" w14:textId="77777777" w:rsidR="001D31E6" w:rsidRPr="00083388" w:rsidRDefault="001D31E6" w:rsidP="00A3681E">
      <w:pPr>
        <w:overflowPunct w:val="0"/>
        <w:spacing w:line="508" w:lineRule="exact"/>
        <w:ind w:firstLineChars="100" w:firstLine="287"/>
        <w:jc w:val="both"/>
        <w:rPr>
          <w:rFonts w:ascii="標楷體" w:hAnsi="標楷體"/>
          <w:b/>
          <w:kern w:val="0"/>
          <w:sz w:val="28"/>
          <w:szCs w:val="28"/>
        </w:rPr>
      </w:pPr>
      <w:r w:rsidRPr="00083388">
        <w:rPr>
          <w:rFonts w:ascii="標楷體" w:hAnsi="標楷體" w:hint="eastAsia"/>
          <w:b/>
          <w:kern w:val="0"/>
          <w:sz w:val="28"/>
          <w:szCs w:val="28"/>
        </w:rPr>
        <w:t>（一）計畫實施之查核</w:t>
      </w:r>
    </w:p>
    <w:p w14:paraId="356B00AB" w14:textId="77777777" w:rsidR="001D31E6" w:rsidRPr="00083388" w:rsidRDefault="001D31E6" w:rsidP="009C2DA7">
      <w:pPr>
        <w:overflowPunct w:val="0"/>
        <w:spacing w:line="480" w:lineRule="exact"/>
        <w:ind w:firstLineChars="200" w:firstLine="494"/>
        <w:jc w:val="both"/>
        <w:rPr>
          <w:rFonts w:ascii="標楷體" w:hAnsi="標楷體"/>
          <w:kern w:val="0"/>
          <w:szCs w:val="24"/>
        </w:rPr>
      </w:pPr>
      <w:r w:rsidRPr="00083388">
        <w:rPr>
          <w:rFonts w:ascii="標楷體" w:hAnsi="標楷體" w:hint="eastAsia"/>
          <w:kern w:val="0"/>
          <w:szCs w:val="24"/>
        </w:rPr>
        <w:t>業務計畫</w:t>
      </w:r>
      <w:r>
        <w:rPr>
          <w:rFonts w:ascii="標楷體" w:hAnsi="標楷體" w:hint="eastAsia"/>
          <w:kern w:val="0"/>
          <w:szCs w:val="24"/>
        </w:rPr>
        <w:t>18</w:t>
      </w:r>
      <w:r w:rsidRPr="00083388">
        <w:rPr>
          <w:rFonts w:ascii="標楷體" w:hAnsi="標楷體" w:hint="eastAsia"/>
          <w:kern w:val="0"/>
          <w:szCs w:val="24"/>
        </w:rPr>
        <w:t>項</w:t>
      </w:r>
      <w:r w:rsidRPr="00083388">
        <w:rPr>
          <w:rFonts w:ascii="標楷體" w:hAnsi="標楷體"/>
          <w:kern w:val="0"/>
          <w:szCs w:val="24"/>
        </w:rPr>
        <w:t>，</w:t>
      </w:r>
      <w:r w:rsidRPr="00083388">
        <w:rPr>
          <w:rFonts w:ascii="標楷體" w:hAnsi="標楷體" w:hint="eastAsia"/>
          <w:kern w:val="0"/>
          <w:szCs w:val="24"/>
        </w:rPr>
        <w:t>下分工作計畫</w:t>
      </w:r>
      <w:r>
        <w:rPr>
          <w:rFonts w:ascii="標楷體" w:hAnsi="標楷體" w:hint="eastAsia"/>
          <w:kern w:val="0"/>
          <w:szCs w:val="24"/>
        </w:rPr>
        <w:t>25</w:t>
      </w:r>
      <w:r w:rsidRPr="00083388">
        <w:rPr>
          <w:rFonts w:ascii="標楷體" w:hAnsi="標楷體" w:hint="eastAsia"/>
          <w:kern w:val="0"/>
          <w:szCs w:val="24"/>
        </w:rPr>
        <w:t>項，包括落實簡政便民服務、戶政管理、加強健全基層組織功能、配合執行社會福利政策、推動社會發展工作、加強公共設施及環境整理、改善居住環境品質、零星工程施作、</w:t>
      </w:r>
      <w:proofErr w:type="gramStart"/>
      <w:r w:rsidRPr="00083388">
        <w:rPr>
          <w:rFonts w:ascii="標楷體" w:hAnsi="標楷體" w:hint="eastAsia"/>
          <w:kern w:val="0"/>
          <w:szCs w:val="24"/>
        </w:rPr>
        <w:t>軍勤業務</w:t>
      </w:r>
      <w:proofErr w:type="gramEnd"/>
      <w:r w:rsidRPr="00083388">
        <w:rPr>
          <w:rFonts w:ascii="標楷體" w:hAnsi="標楷體" w:hint="eastAsia"/>
          <w:kern w:val="0"/>
          <w:szCs w:val="24"/>
        </w:rPr>
        <w:t>處理、加強調解及法律扶助等業務，暨殯葬專業服務等重要施政項目，其中已執行完成者</w:t>
      </w:r>
      <w:r>
        <w:rPr>
          <w:rFonts w:ascii="標楷體" w:hAnsi="標楷體" w:hint="eastAsia"/>
          <w:kern w:val="0"/>
          <w:szCs w:val="24"/>
        </w:rPr>
        <w:t>19</w:t>
      </w:r>
      <w:r w:rsidRPr="00083388">
        <w:rPr>
          <w:rFonts w:ascii="標楷體" w:hAnsi="標楷體" w:hint="eastAsia"/>
          <w:kern w:val="0"/>
          <w:szCs w:val="24"/>
        </w:rPr>
        <w:t>項，尚在執行者</w:t>
      </w:r>
      <w:r w:rsidRPr="00083388">
        <w:rPr>
          <w:rFonts w:ascii="標楷體" w:hAnsi="標楷體"/>
          <w:kern w:val="0"/>
          <w:szCs w:val="24"/>
        </w:rPr>
        <w:t>6</w:t>
      </w:r>
      <w:r w:rsidRPr="00083388">
        <w:rPr>
          <w:rFonts w:ascii="標楷體" w:hAnsi="標楷體" w:hint="eastAsia"/>
          <w:kern w:val="0"/>
          <w:szCs w:val="24"/>
        </w:rPr>
        <w:t>項，主要係信義區公所運用天外天垃圾資源回收（焚化）廠營運回饋金補助居民健保費等尚在辦理中，須保留繼續執行。</w:t>
      </w:r>
    </w:p>
    <w:p w14:paraId="65057D2E" w14:textId="77777777" w:rsidR="001D31E6" w:rsidRPr="00083388" w:rsidRDefault="001D31E6" w:rsidP="00A3681E">
      <w:pPr>
        <w:overflowPunct w:val="0"/>
        <w:spacing w:line="508" w:lineRule="exact"/>
        <w:ind w:firstLineChars="100" w:firstLine="287"/>
        <w:jc w:val="both"/>
        <w:rPr>
          <w:rFonts w:ascii="標楷體" w:hAnsi="標楷體"/>
          <w:b/>
          <w:kern w:val="0"/>
          <w:sz w:val="28"/>
          <w:szCs w:val="28"/>
        </w:rPr>
      </w:pPr>
      <w:r w:rsidRPr="00083388">
        <w:rPr>
          <w:rFonts w:ascii="標楷體" w:hAnsi="標楷體" w:hint="eastAsia"/>
          <w:b/>
          <w:kern w:val="0"/>
          <w:sz w:val="28"/>
          <w:szCs w:val="28"/>
        </w:rPr>
        <w:t>（二）預算執行之審核</w:t>
      </w:r>
    </w:p>
    <w:p w14:paraId="1EA03E7B" w14:textId="77777777" w:rsidR="001D31E6" w:rsidRPr="009C2DA7" w:rsidRDefault="001D31E6" w:rsidP="009C2DA7">
      <w:pPr>
        <w:overflowPunct w:val="0"/>
        <w:spacing w:line="480" w:lineRule="exact"/>
        <w:ind w:firstLineChars="200" w:firstLine="494"/>
        <w:jc w:val="both"/>
        <w:rPr>
          <w:rFonts w:ascii="標楷體" w:hAnsi="標楷體"/>
          <w:kern w:val="0"/>
          <w:szCs w:val="24"/>
        </w:rPr>
      </w:pPr>
      <w:r w:rsidRPr="009C2DA7">
        <w:rPr>
          <w:rFonts w:ascii="標楷體" w:hAnsi="標楷體" w:hint="eastAsia"/>
          <w:kern w:val="0"/>
          <w:szCs w:val="24"/>
        </w:rPr>
        <w:t>1.歲入原編列預算數1億</w:t>
      </w:r>
      <w:r w:rsidRPr="009C2DA7">
        <w:rPr>
          <w:rFonts w:ascii="標楷體" w:hAnsi="標楷體"/>
          <w:kern w:val="0"/>
          <w:szCs w:val="24"/>
        </w:rPr>
        <w:t>4,64</w:t>
      </w:r>
      <w:r w:rsidRPr="009C2DA7">
        <w:rPr>
          <w:rFonts w:ascii="標楷體" w:hAnsi="標楷體" w:hint="eastAsia"/>
          <w:kern w:val="0"/>
          <w:szCs w:val="24"/>
        </w:rPr>
        <w:t>7萬餘元，經追加預算72萬餘元，追減預算43萬元，合計1億4,</w:t>
      </w:r>
      <w:r w:rsidRPr="009C2DA7">
        <w:rPr>
          <w:rFonts w:ascii="標楷體" w:hAnsi="標楷體"/>
          <w:kern w:val="0"/>
          <w:szCs w:val="24"/>
        </w:rPr>
        <w:t>676</w:t>
      </w:r>
      <w:r w:rsidRPr="009C2DA7">
        <w:rPr>
          <w:rFonts w:ascii="標楷體" w:hAnsi="標楷體" w:hint="eastAsia"/>
          <w:kern w:val="0"/>
          <w:szCs w:val="24"/>
        </w:rPr>
        <w:t>萬餘元，決算審核結果，審定實現數1億4,0</w:t>
      </w:r>
      <w:r w:rsidRPr="009C2DA7">
        <w:rPr>
          <w:rFonts w:ascii="標楷體" w:hAnsi="標楷體"/>
          <w:kern w:val="0"/>
          <w:szCs w:val="24"/>
        </w:rPr>
        <w:t>63</w:t>
      </w:r>
      <w:r w:rsidRPr="009C2DA7">
        <w:rPr>
          <w:rFonts w:ascii="標楷體" w:hAnsi="標楷體" w:hint="eastAsia"/>
          <w:kern w:val="0"/>
          <w:szCs w:val="24"/>
        </w:rPr>
        <w:t>萬餘元，較預算減少613萬餘元（4.18％），主要係殯葬管理所場地規費收入較預計減少。</w:t>
      </w:r>
    </w:p>
    <w:p w14:paraId="0489B653" w14:textId="77777777" w:rsidR="001D31E6" w:rsidRPr="009C2DA7" w:rsidRDefault="001D31E6" w:rsidP="009C2DA7">
      <w:pPr>
        <w:overflowPunct w:val="0"/>
        <w:spacing w:line="480" w:lineRule="exact"/>
        <w:ind w:firstLineChars="200" w:firstLine="494"/>
        <w:jc w:val="both"/>
        <w:rPr>
          <w:rFonts w:ascii="標楷體" w:hAnsi="標楷體"/>
          <w:kern w:val="0"/>
          <w:szCs w:val="24"/>
        </w:rPr>
      </w:pPr>
      <w:r w:rsidRPr="009C2DA7">
        <w:rPr>
          <w:rFonts w:ascii="標楷體" w:hAnsi="標楷體" w:hint="eastAsia"/>
          <w:kern w:val="0"/>
          <w:szCs w:val="24"/>
        </w:rPr>
        <w:t>2.</w:t>
      </w:r>
      <w:r w:rsidRPr="00E642AD">
        <w:rPr>
          <w:rFonts w:ascii="標楷體" w:hAnsi="標楷體" w:hint="eastAsia"/>
          <w:spacing w:val="-2"/>
          <w:kern w:val="0"/>
          <w:szCs w:val="24"/>
        </w:rPr>
        <w:t>以前年度歲入轉入數計450萬餘元，決算審核結果，</w:t>
      </w:r>
      <w:r w:rsidRPr="00E642AD">
        <w:rPr>
          <w:rFonts w:ascii="標楷體" w:hAnsi="標楷體" w:hint="eastAsia"/>
          <w:spacing w:val="-2"/>
        </w:rPr>
        <w:t>審定實現數401萬餘元（89.20％）；減免（註銷）數48萬餘元（10.74％），係促進電力發展營運協助金補助中山區公所辦理太白里白米</w:t>
      </w:r>
      <w:proofErr w:type="gramStart"/>
      <w:r w:rsidRPr="00E642AD">
        <w:rPr>
          <w:rFonts w:ascii="標楷體" w:hAnsi="標楷體" w:hint="eastAsia"/>
          <w:spacing w:val="-2"/>
        </w:rPr>
        <w:t>甕</w:t>
      </w:r>
      <w:proofErr w:type="gramEnd"/>
      <w:r w:rsidRPr="00E642AD">
        <w:rPr>
          <w:rFonts w:ascii="標楷體" w:hAnsi="標楷體" w:hint="eastAsia"/>
          <w:spacing w:val="-2"/>
        </w:rPr>
        <w:t>籃球場周邊環境改善工程，依工程實際進度撥付；應收保留數2,</w:t>
      </w:r>
      <w:r w:rsidRPr="00E642AD">
        <w:rPr>
          <w:rFonts w:ascii="標楷體" w:hAnsi="標楷體"/>
          <w:spacing w:val="-2"/>
        </w:rPr>
        <w:t>400</w:t>
      </w:r>
      <w:r w:rsidRPr="00E642AD">
        <w:rPr>
          <w:rFonts w:ascii="標楷體" w:hAnsi="標楷體" w:hint="eastAsia"/>
          <w:spacing w:val="-2"/>
        </w:rPr>
        <w:t>元（</w:t>
      </w:r>
      <w:r w:rsidRPr="00E642AD">
        <w:rPr>
          <w:rFonts w:ascii="標楷體" w:hAnsi="標楷體"/>
          <w:spacing w:val="-2"/>
        </w:rPr>
        <w:t>0.0</w:t>
      </w:r>
      <w:r w:rsidRPr="00E642AD">
        <w:rPr>
          <w:rFonts w:ascii="標楷體" w:hAnsi="標楷體" w:hint="eastAsia"/>
          <w:spacing w:val="-2"/>
        </w:rPr>
        <w:t>5％），</w:t>
      </w:r>
      <w:r w:rsidRPr="00E642AD">
        <w:rPr>
          <w:rFonts w:ascii="標楷體" w:hAnsi="標楷體" w:hint="eastAsia"/>
          <w:spacing w:val="-2"/>
          <w:kern w:val="0"/>
          <w:szCs w:val="24"/>
        </w:rPr>
        <w:t>係暖暖區公所裁處之行政罰鍰，尚待收取。</w:t>
      </w:r>
    </w:p>
    <w:p w14:paraId="32244620" w14:textId="77777777" w:rsidR="001D31E6" w:rsidRPr="009C2DA7" w:rsidRDefault="001D31E6" w:rsidP="009C2DA7">
      <w:pPr>
        <w:overflowPunct w:val="0"/>
        <w:spacing w:line="480" w:lineRule="exact"/>
        <w:ind w:firstLineChars="200" w:firstLine="494"/>
        <w:jc w:val="both"/>
        <w:rPr>
          <w:rFonts w:ascii="標楷體" w:hAnsi="標楷體"/>
          <w:kern w:val="0"/>
          <w:szCs w:val="24"/>
        </w:rPr>
      </w:pPr>
      <w:r w:rsidRPr="009C2DA7">
        <w:rPr>
          <w:rFonts w:ascii="標楷體" w:hAnsi="標楷體"/>
          <w:kern w:val="0"/>
          <w:szCs w:val="24"/>
        </w:rPr>
        <w:t>3</w:t>
      </w:r>
      <w:r w:rsidRPr="009C2DA7">
        <w:rPr>
          <w:rFonts w:ascii="標楷體" w:hAnsi="標楷體" w:hint="eastAsia"/>
          <w:kern w:val="0"/>
          <w:szCs w:val="24"/>
        </w:rPr>
        <w:t>.歲出原編列預算數11億4</w:t>
      </w:r>
      <w:r w:rsidRPr="009C2DA7">
        <w:rPr>
          <w:rFonts w:ascii="標楷體" w:hAnsi="標楷體"/>
          <w:kern w:val="0"/>
          <w:szCs w:val="24"/>
        </w:rPr>
        <w:t>,494</w:t>
      </w:r>
      <w:r w:rsidRPr="009C2DA7">
        <w:rPr>
          <w:rFonts w:ascii="標楷體" w:hAnsi="標楷體" w:hint="eastAsia"/>
          <w:kern w:val="0"/>
          <w:szCs w:val="24"/>
        </w:rPr>
        <w:t>萬餘元，經追加預算3</w:t>
      </w:r>
      <w:r w:rsidRPr="009C2DA7">
        <w:rPr>
          <w:rFonts w:ascii="標楷體" w:hAnsi="標楷體"/>
          <w:kern w:val="0"/>
          <w:szCs w:val="24"/>
        </w:rPr>
        <w:t>,</w:t>
      </w:r>
      <w:r w:rsidRPr="009C2DA7">
        <w:rPr>
          <w:rFonts w:ascii="標楷體" w:hAnsi="標楷體" w:hint="eastAsia"/>
          <w:kern w:val="0"/>
          <w:szCs w:val="24"/>
        </w:rPr>
        <w:t>507萬餘元，追減預算58萬元，並因各戶政事務所配合行政院修正退休人員三節慰問金發給對象及暖暖區親水公園整修工程變更設計等事由，經動支第二預備金421萬餘元，合計11億8,</w:t>
      </w:r>
      <w:r w:rsidRPr="009C2DA7">
        <w:rPr>
          <w:rFonts w:ascii="標楷體" w:hAnsi="標楷體"/>
          <w:kern w:val="0"/>
          <w:szCs w:val="24"/>
        </w:rPr>
        <w:t>364</w:t>
      </w:r>
      <w:r w:rsidRPr="009C2DA7">
        <w:rPr>
          <w:rFonts w:ascii="標楷體" w:hAnsi="標楷體" w:hint="eastAsia"/>
          <w:kern w:val="0"/>
          <w:szCs w:val="24"/>
        </w:rPr>
        <w:t>萬餘元。決算審核結果，審定實現數10億1,084萬餘元（8</w:t>
      </w:r>
      <w:r w:rsidRPr="009C2DA7">
        <w:rPr>
          <w:rFonts w:ascii="標楷體" w:hAnsi="標楷體"/>
          <w:kern w:val="0"/>
          <w:szCs w:val="24"/>
        </w:rPr>
        <w:t>5.40</w:t>
      </w:r>
      <w:r w:rsidRPr="009C2DA7">
        <w:rPr>
          <w:rFonts w:ascii="標楷體" w:hAnsi="標楷體" w:hint="eastAsia"/>
          <w:kern w:val="0"/>
          <w:szCs w:val="24"/>
        </w:rPr>
        <w:t>％），應付保留數</w:t>
      </w:r>
      <w:r w:rsidRPr="009C2DA7">
        <w:rPr>
          <w:rFonts w:ascii="標楷體" w:hAnsi="標楷體"/>
          <w:kern w:val="0"/>
          <w:szCs w:val="24"/>
        </w:rPr>
        <w:t>1</w:t>
      </w:r>
      <w:r w:rsidRPr="009C2DA7">
        <w:rPr>
          <w:rFonts w:ascii="標楷體" w:hAnsi="標楷體" w:hint="eastAsia"/>
          <w:kern w:val="0"/>
          <w:szCs w:val="24"/>
        </w:rPr>
        <w:t>億79萬餘元（</w:t>
      </w:r>
      <w:r w:rsidRPr="009C2DA7">
        <w:rPr>
          <w:rFonts w:ascii="標楷體" w:hAnsi="標楷體"/>
          <w:kern w:val="0"/>
          <w:szCs w:val="24"/>
        </w:rPr>
        <w:t>8.52</w:t>
      </w:r>
      <w:r w:rsidRPr="009C2DA7">
        <w:rPr>
          <w:rFonts w:ascii="標楷體" w:hAnsi="標楷體" w:hint="eastAsia"/>
          <w:kern w:val="0"/>
          <w:szCs w:val="24"/>
        </w:rPr>
        <w:t>％），保留原因詳「（一）計畫實施之查核」說明；合計決算審定數為</w:t>
      </w:r>
      <w:r w:rsidRPr="009C2DA7">
        <w:rPr>
          <w:rFonts w:ascii="標楷體" w:hAnsi="標楷體"/>
          <w:kern w:val="0"/>
          <w:szCs w:val="24"/>
        </w:rPr>
        <w:t>11</w:t>
      </w:r>
      <w:r w:rsidRPr="009C2DA7">
        <w:rPr>
          <w:rFonts w:ascii="標楷體" w:hAnsi="標楷體" w:hint="eastAsia"/>
          <w:kern w:val="0"/>
          <w:szCs w:val="24"/>
        </w:rPr>
        <w:t>億</w:t>
      </w:r>
      <w:r w:rsidRPr="009C2DA7">
        <w:rPr>
          <w:rFonts w:ascii="標楷體" w:hAnsi="標楷體"/>
          <w:kern w:val="0"/>
          <w:szCs w:val="24"/>
        </w:rPr>
        <w:t>1,164</w:t>
      </w:r>
      <w:r w:rsidRPr="009C2DA7">
        <w:rPr>
          <w:rFonts w:ascii="標楷體" w:hAnsi="標楷體" w:hint="eastAsia"/>
          <w:kern w:val="0"/>
          <w:szCs w:val="24"/>
        </w:rPr>
        <w:t>萬餘元，預算賸餘</w:t>
      </w:r>
      <w:r w:rsidRPr="009C2DA7">
        <w:rPr>
          <w:rFonts w:ascii="標楷體" w:hAnsi="標楷體"/>
          <w:kern w:val="0"/>
          <w:szCs w:val="24"/>
        </w:rPr>
        <w:t>7,200</w:t>
      </w:r>
      <w:r w:rsidRPr="009C2DA7">
        <w:rPr>
          <w:rFonts w:ascii="標楷體" w:hAnsi="標楷體" w:hint="eastAsia"/>
          <w:kern w:val="0"/>
          <w:szCs w:val="24"/>
        </w:rPr>
        <w:t>萬餘元（</w:t>
      </w:r>
      <w:r w:rsidRPr="009C2DA7">
        <w:rPr>
          <w:rFonts w:ascii="標楷體" w:hAnsi="標楷體"/>
          <w:kern w:val="0"/>
          <w:szCs w:val="24"/>
        </w:rPr>
        <w:t>6.08</w:t>
      </w:r>
      <w:r w:rsidRPr="009C2DA7">
        <w:rPr>
          <w:rFonts w:ascii="標楷體" w:hAnsi="標楷體" w:hint="eastAsia"/>
          <w:kern w:val="0"/>
          <w:szCs w:val="24"/>
        </w:rPr>
        <w:t>％），主要係各機關實際進用員額較少，及按業務需要支付之賸餘。</w:t>
      </w:r>
    </w:p>
    <w:p w14:paraId="34A30767" w14:textId="77777777" w:rsidR="001D31E6" w:rsidRPr="00337391" w:rsidRDefault="001D31E6" w:rsidP="009C2DA7">
      <w:pPr>
        <w:overflowPunct w:val="0"/>
        <w:spacing w:line="480" w:lineRule="exact"/>
        <w:ind w:firstLineChars="200" w:firstLine="494"/>
        <w:jc w:val="both"/>
        <w:rPr>
          <w:rFonts w:ascii="標楷體" w:hAnsi="標楷體"/>
          <w:kern w:val="0"/>
          <w:szCs w:val="24"/>
        </w:rPr>
      </w:pPr>
      <w:r w:rsidRPr="00337391">
        <w:rPr>
          <w:rFonts w:ascii="標楷體" w:hAnsi="標楷體" w:hint="eastAsia"/>
          <w:kern w:val="0"/>
          <w:szCs w:val="24"/>
        </w:rPr>
        <w:t>4.</w:t>
      </w:r>
      <w:r w:rsidRPr="00337391">
        <w:rPr>
          <w:rFonts w:ascii="標楷體" w:hAnsi="標楷體" w:hint="eastAsia"/>
          <w:spacing w:val="-8"/>
          <w:kern w:val="0"/>
          <w:szCs w:val="24"/>
        </w:rPr>
        <w:t>以前年度歲出轉入數計3,</w:t>
      </w:r>
      <w:r w:rsidRPr="00337391">
        <w:rPr>
          <w:rFonts w:ascii="標楷體" w:hAnsi="標楷體"/>
          <w:spacing w:val="-8"/>
          <w:kern w:val="0"/>
          <w:szCs w:val="24"/>
        </w:rPr>
        <w:t>292</w:t>
      </w:r>
      <w:r w:rsidRPr="00337391">
        <w:rPr>
          <w:rFonts w:ascii="標楷體" w:hAnsi="標楷體" w:hint="eastAsia"/>
          <w:spacing w:val="-8"/>
          <w:kern w:val="0"/>
          <w:szCs w:val="24"/>
        </w:rPr>
        <w:t>萬餘元，決算審核結果，審定實現數</w:t>
      </w:r>
      <w:r w:rsidRPr="00337391">
        <w:rPr>
          <w:rFonts w:ascii="標楷體" w:hAnsi="標楷體"/>
          <w:spacing w:val="-8"/>
          <w:kern w:val="0"/>
          <w:szCs w:val="24"/>
        </w:rPr>
        <w:t>2,805</w:t>
      </w:r>
      <w:r w:rsidRPr="00337391">
        <w:rPr>
          <w:rFonts w:ascii="標楷體" w:hAnsi="標楷體" w:hint="eastAsia"/>
          <w:spacing w:val="-8"/>
          <w:kern w:val="0"/>
          <w:szCs w:val="24"/>
        </w:rPr>
        <w:t>萬餘元（</w:t>
      </w:r>
      <w:r w:rsidRPr="00337391">
        <w:rPr>
          <w:rFonts w:ascii="標楷體" w:hAnsi="標楷體"/>
          <w:spacing w:val="-8"/>
          <w:kern w:val="0"/>
          <w:szCs w:val="24"/>
        </w:rPr>
        <w:t>85.</w:t>
      </w:r>
      <w:r w:rsidRPr="00337391">
        <w:rPr>
          <w:rFonts w:ascii="標楷體" w:hAnsi="標楷體" w:hint="eastAsia"/>
          <w:spacing w:val="-8"/>
          <w:kern w:val="0"/>
          <w:szCs w:val="24"/>
        </w:rPr>
        <w:t>20％）</w:t>
      </w:r>
      <w:r w:rsidRPr="00337391">
        <w:rPr>
          <w:rFonts w:ascii="標楷體" w:hAnsi="標楷體" w:hint="eastAsia"/>
          <w:kern w:val="0"/>
          <w:szCs w:val="24"/>
        </w:rPr>
        <w:t>，減免（註銷）數2</w:t>
      </w:r>
      <w:r w:rsidRPr="00337391">
        <w:rPr>
          <w:rFonts w:ascii="標楷體" w:hAnsi="標楷體"/>
          <w:kern w:val="0"/>
          <w:szCs w:val="24"/>
        </w:rPr>
        <w:t>78</w:t>
      </w:r>
      <w:r w:rsidRPr="00337391">
        <w:rPr>
          <w:rFonts w:ascii="標楷體" w:hAnsi="標楷體" w:hint="eastAsia"/>
          <w:kern w:val="0"/>
          <w:szCs w:val="24"/>
        </w:rPr>
        <w:t>萬餘元（</w:t>
      </w:r>
      <w:r w:rsidRPr="00337391">
        <w:rPr>
          <w:rFonts w:ascii="標楷體" w:hAnsi="標楷體"/>
          <w:kern w:val="0"/>
          <w:szCs w:val="24"/>
        </w:rPr>
        <w:t>8.4</w:t>
      </w:r>
      <w:r w:rsidRPr="00337391">
        <w:rPr>
          <w:rFonts w:ascii="標楷體" w:hAnsi="標楷體" w:hint="eastAsia"/>
          <w:kern w:val="0"/>
          <w:szCs w:val="24"/>
        </w:rPr>
        <w:t>6％），主要係信義區公所運用天外天垃圾資源回收（焚化）廠營運回饋金結餘款</w:t>
      </w:r>
      <w:r w:rsidRPr="00337391">
        <w:rPr>
          <w:rFonts w:ascii="標楷體" w:hAnsi="標楷體" w:hint="eastAsia"/>
        </w:rPr>
        <w:t>；應付保留數208萬餘元（6.34％），</w:t>
      </w:r>
      <w:r w:rsidRPr="00337391">
        <w:rPr>
          <w:rFonts w:ascii="標楷體" w:hAnsi="標楷體" w:hint="eastAsia"/>
          <w:kern w:val="0"/>
          <w:szCs w:val="24"/>
        </w:rPr>
        <w:t>係仁愛區公所行政大樓電梯</w:t>
      </w:r>
      <w:proofErr w:type="gramStart"/>
      <w:r w:rsidRPr="00337391">
        <w:rPr>
          <w:rFonts w:ascii="標楷體" w:hAnsi="標楷體" w:hint="eastAsia"/>
          <w:kern w:val="0"/>
          <w:szCs w:val="24"/>
        </w:rPr>
        <w:t>汰</w:t>
      </w:r>
      <w:proofErr w:type="gramEnd"/>
      <w:r w:rsidRPr="00337391">
        <w:rPr>
          <w:rFonts w:ascii="標楷體" w:hAnsi="標楷體" w:hint="eastAsia"/>
          <w:kern w:val="0"/>
          <w:szCs w:val="24"/>
        </w:rPr>
        <w:t>換工程，尚在辦理中。</w:t>
      </w:r>
    </w:p>
    <w:p w14:paraId="6D5FC2B9" w14:textId="77777777" w:rsidR="001D31E6" w:rsidRPr="00083388" w:rsidRDefault="001D31E6" w:rsidP="00763B97">
      <w:pPr>
        <w:overflowPunct w:val="0"/>
        <w:spacing w:line="508" w:lineRule="exact"/>
        <w:ind w:firstLineChars="100" w:firstLine="287"/>
        <w:jc w:val="both"/>
        <w:rPr>
          <w:rFonts w:ascii="標楷體" w:hAnsi="標楷體"/>
          <w:b/>
          <w:kern w:val="0"/>
          <w:sz w:val="28"/>
          <w:szCs w:val="28"/>
        </w:rPr>
      </w:pPr>
      <w:r w:rsidRPr="00083388">
        <w:rPr>
          <w:rFonts w:ascii="標楷體" w:hAnsi="標楷體" w:hint="eastAsia"/>
          <w:b/>
          <w:kern w:val="0"/>
          <w:sz w:val="28"/>
          <w:szCs w:val="28"/>
        </w:rPr>
        <w:lastRenderedPageBreak/>
        <w:t>（三）重要審核意見</w:t>
      </w:r>
    </w:p>
    <w:p w14:paraId="0DBE17EA" w14:textId="77777777" w:rsidR="001D31E6" w:rsidRPr="00055EBC" w:rsidRDefault="001D31E6" w:rsidP="00860FCE">
      <w:pPr>
        <w:overflowPunct w:val="0"/>
        <w:spacing w:line="490" w:lineRule="exact"/>
        <w:ind w:firstLineChars="200" w:firstLine="575"/>
        <w:jc w:val="both"/>
        <w:outlineLvl w:val="1"/>
        <w:rPr>
          <w:rFonts w:ascii="標楷體" w:hAnsi="標楷體"/>
          <w:b/>
          <w:sz w:val="28"/>
          <w:szCs w:val="28"/>
        </w:rPr>
      </w:pPr>
      <w:r w:rsidRPr="00055EBC">
        <w:rPr>
          <w:rFonts w:ascii="標楷體" w:hAnsi="標楷體" w:hint="eastAsia"/>
          <w:b/>
          <w:sz w:val="28"/>
          <w:szCs w:val="28"/>
        </w:rPr>
        <w:t>1.設置公園提供民眾休閒活動空間，惟部分遊戲場設施檢驗結果未符合標準，及公園管理方式未盡多元便民，允宜檢討改善，以確保兒童使用安全及提升設施維護效率。</w:t>
      </w:r>
    </w:p>
    <w:p w14:paraId="50A82447" w14:textId="77777777" w:rsidR="001D31E6" w:rsidRPr="00083388" w:rsidRDefault="001D31E6" w:rsidP="00860FCE">
      <w:pPr>
        <w:overflowPunct w:val="0"/>
        <w:spacing w:line="490" w:lineRule="exact"/>
        <w:ind w:firstLineChars="200" w:firstLine="494"/>
        <w:jc w:val="both"/>
        <w:rPr>
          <w:rFonts w:ascii="標楷體" w:hAnsi="標楷體"/>
          <w:noProof/>
          <w:color w:val="FF0000"/>
        </w:rPr>
      </w:pPr>
      <w:r w:rsidRPr="00083388">
        <w:rPr>
          <w:rFonts w:ascii="標楷體" w:hAnsi="標楷體" w:hint="eastAsia"/>
          <w:noProof/>
        </w:rPr>
        <w:t>市政府</w:t>
      </w:r>
      <w:r>
        <w:rPr>
          <w:rFonts w:ascii="標楷體" w:hAnsi="標楷體" w:hint="eastAsia"/>
          <w:noProof/>
        </w:rPr>
        <w:t>為提供民眾休閒活動空間設置公園，又為</w:t>
      </w:r>
      <w:r w:rsidRPr="00083388">
        <w:rPr>
          <w:rFonts w:ascii="標楷體" w:hAnsi="標楷體" w:hint="eastAsia"/>
          <w:noProof/>
        </w:rPr>
        <w:t>加強公園管理訂有基隆市公園管理自治條例，其中第3條規定，市政府得依公園性質或行政轄區指定負責管理單位，負責公園規劃、建設、管理、維護</w:t>
      </w:r>
      <w:r>
        <w:rPr>
          <w:rFonts w:ascii="標楷體" w:hAnsi="標楷體" w:hint="eastAsia"/>
          <w:noProof/>
        </w:rPr>
        <w:t>，</w:t>
      </w:r>
      <w:r w:rsidRPr="00083388">
        <w:rPr>
          <w:rFonts w:ascii="標楷體" w:hAnsi="標楷體" w:hint="eastAsia"/>
          <w:noProof/>
        </w:rPr>
        <w:t>另依基隆市綠美化及除草業務分工明細表揭示，公園用地、綠地用地面積2公頃以下者，由各轄區區公所維護管理。經查公園維護</w:t>
      </w:r>
      <w:r>
        <w:rPr>
          <w:rFonts w:ascii="標楷體" w:hAnsi="標楷體" w:hint="eastAsia"/>
          <w:noProof/>
        </w:rPr>
        <w:t>管理</w:t>
      </w:r>
      <w:r w:rsidRPr="00083388">
        <w:rPr>
          <w:rFonts w:ascii="標楷體" w:hAnsi="標楷體" w:hint="eastAsia"/>
          <w:noProof/>
        </w:rPr>
        <w:t>情形，核有下列事項：</w:t>
      </w:r>
    </w:p>
    <w:p w14:paraId="5D84A171" w14:textId="32601B0E" w:rsidR="001D31E6" w:rsidRPr="00083388" w:rsidRDefault="001D31E6" w:rsidP="00860FCE">
      <w:pPr>
        <w:overflowPunct w:val="0"/>
        <w:spacing w:line="490" w:lineRule="exact"/>
        <w:ind w:firstLineChars="200" w:firstLine="494"/>
        <w:jc w:val="both"/>
        <w:rPr>
          <w:rFonts w:ascii="標楷體" w:hAnsi="標楷體"/>
          <w:noProof/>
          <w:color w:val="FF0000"/>
          <w:spacing w:val="4"/>
        </w:rPr>
      </w:pPr>
      <w:r w:rsidRPr="00083388">
        <w:rPr>
          <w:rFonts w:ascii="標楷體" w:hAnsi="標楷體" w:cs="DFKaiShu-SB-Estd-BF"/>
          <w:b/>
          <w:bCs/>
          <w:caps/>
          <w:noProof/>
          <w:szCs w:val="32"/>
        </w:rPr>
        <mc:AlternateContent>
          <mc:Choice Requires="wps">
            <w:drawing>
              <wp:anchor distT="0" distB="0" distL="114300" distR="114300" simplePos="0" relativeHeight="251660288" behindDoc="0" locked="0" layoutInCell="1" allowOverlap="1" wp14:anchorId="68156D47" wp14:editId="7FFE3921">
                <wp:simplePos x="0" y="0"/>
                <wp:positionH relativeFrom="margin">
                  <wp:align>center</wp:align>
                </wp:positionH>
                <wp:positionV relativeFrom="paragraph">
                  <wp:posOffset>4026996</wp:posOffset>
                </wp:positionV>
                <wp:extent cx="6469380" cy="2344189"/>
                <wp:effectExtent l="0" t="0" r="7620" b="0"/>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9380" cy="2344189"/>
                        </a:xfrm>
                        <a:prstGeom prst="rect">
                          <a:avLst/>
                        </a:prstGeom>
                        <a:solidFill>
                          <a:srgbClr val="FFFFFF"/>
                        </a:solidFill>
                        <a:ln w="9525">
                          <a:noFill/>
                          <a:miter lim="800000"/>
                          <a:headEnd/>
                          <a:tailEnd/>
                        </a:ln>
                      </wps:spPr>
                      <wps:txbx>
                        <w:txbxContent>
                          <w:p w14:paraId="014A049A" w14:textId="77777777" w:rsidR="001D31E6" w:rsidRPr="00632618" w:rsidRDefault="001D31E6" w:rsidP="00055EBC">
                            <w:pPr>
                              <w:overflowPunct w:val="0"/>
                              <w:snapToGrid w:val="0"/>
                              <w:spacing w:afterLines="10" w:after="50" w:line="300" w:lineRule="exact"/>
                              <w:jc w:val="center"/>
                              <w:rPr>
                                <w:rFonts w:ascii="標楷體" w:hAnsi="標楷體"/>
                                <w:b/>
                                <w:color w:val="000000" w:themeColor="text1"/>
                                <w:szCs w:val="24"/>
                                <w14:textOutline w14:w="9525" w14:cap="rnd" w14:cmpd="sng" w14:algn="ctr">
                                  <w14:noFill/>
                                  <w14:prstDash w14:val="solid"/>
                                  <w14:bevel/>
                                </w14:textOutline>
                              </w:rPr>
                            </w:pPr>
                            <w:r w:rsidRPr="00632618">
                              <w:rPr>
                                <w:rFonts w:ascii="標楷體" w:hAnsi="標楷體" w:hint="eastAsia"/>
                                <w:b/>
                                <w:color w:val="000000" w:themeColor="text1"/>
                                <w:szCs w:val="24"/>
                                <w14:textOutline w14:w="9525" w14:cap="rnd" w14:cmpd="sng" w14:algn="ctr">
                                  <w14:noFill/>
                                  <w14:prstDash w14:val="solid"/>
                                  <w14:bevel/>
                                </w14:textOutline>
                              </w:rPr>
                              <w:t>表</w:t>
                            </w:r>
                            <w:r w:rsidRPr="00632618">
                              <w:rPr>
                                <w:rFonts w:ascii="標楷體" w:hAnsi="標楷體"/>
                                <w:b/>
                                <w:color w:val="000000" w:themeColor="text1"/>
                                <w:szCs w:val="24"/>
                                <w14:textOutline w14:w="9525" w14:cap="rnd" w14:cmpd="sng" w14:algn="ctr">
                                  <w14:noFill/>
                                  <w14:prstDash w14:val="solid"/>
                                  <w14:bevel/>
                                </w14:textOutline>
                              </w:rPr>
                              <w:t>1</w:t>
                            </w:r>
                            <w:r w:rsidRPr="00632618">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公園遊戲場辦理定期</w:t>
                            </w:r>
                            <w:r w:rsidRPr="00632618">
                              <w:rPr>
                                <w:rFonts w:ascii="標楷體" w:hAnsi="標楷體" w:hint="eastAsia"/>
                                <w:b/>
                                <w:color w:val="000000" w:themeColor="text1"/>
                                <w:szCs w:val="24"/>
                                <w14:textOutline w14:w="9525" w14:cap="rnd" w14:cmpd="sng" w14:algn="ctr">
                                  <w14:noFill/>
                                  <w14:prstDash w14:val="solid"/>
                                  <w14:bevel/>
                                </w14:textOutline>
                              </w:rPr>
                              <w:t>檢驗</w:t>
                            </w:r>
                            <w:r>
                              <w:rPr>
                                <w:rFonts w:ascii="標楷體" w:hAnsi="標楷體" w:hint="eastAsia"/>
                                <w:b/>
                                <w:color w:val="000000" w:themeColor="text1"/>
                                <w:szCs w:val="24"/>
                                <w14:textOutline w14:w="9525" w14:cap="rnd" w14:cmpd="sng" w14:algn="ctr">
                                  <w14:noFill/>
                                  <w14:prstDash w14:val="solid"/>
                                  <w14:bevel/>
                                </w14:textOutline>
                              </w:rPr>
                              <w:t>結果</w:t>
                            </w:r>
                          </w:p>
                          <w:tbl>
                            <w:tblPr>
                              <w:tblStyle w:val="ad"/>
                              <w:tblW w:w="4992" w:type="pct"/>
                              <w:tblLook w:val="04A0" w:firstRow="1" w:lastRow="0" w:firstColumn="1" w:lastColumn="0" w:noHBand="0" w:noVBand="1"/>
                            </w:tblPr>
                            <w:tblGrid>
                              <w:gridCol w:w="1090"/>
                              <w:gridCol w:w="2544"/>
                              <w:gridCol w:w="2467"/>
                              <w:gridCol w:w="3774"/>
                            </w:tblGrid>
                            <w:tr w:rsidR="00653AAC" w:rsidRPr="00632618" w14:paraId="361E7D5D" w14:textId="77777777" w:rsidTr="00653AAC">
                              <w:trPr>
                                <w:trHeight w:val="226"/>
                              </w:trPr>
                              <w:tc>
                                <w:tcPr>
                                  <w:tcW w:w="552" w:type="pct"/>
                                  <w:tcBorders>
                                    <w:tl2br w:val="nil"/>
                                  </w:tcBorders>
                                  <w:vAlign w:val="center"/>
                                </w:tcPr>
                                <w:p w14:paraId="65443CEF" w14:textId="77777777" w:rsidR="00055EBC" w:rsidRPr="00632618" w:rsidRDefault="00055EBC" w:rsidP="00653AAC">
                                  <w:pPr>
                                    <w:snapToGrid w:val="0"/>
                                    <w:spacing w:line="280" w:lineRule="exact"/>
                                    <w:jc w:val="center"/>
                                    <w:rPr>
                                      <w:rFonts w:ascii="標楷體" w:hAnsi="標楷體"/>
                                      <w:sz w:val="20"/>
                                    </w:rPr>
                                  </w:pPr>
                                  <w:bookmarkStart w:id="20" w:name="_Hlk164243105"/>
                                  <w:r w:rsidRPr="00632618">
                                    <w:rPr>
                                      <w:rFonts w:ascii="標楷體" w:hAnsi="標楷體" w:hint="eastAsia"/>
                                      <w:sz w:val="20"/>
                                    </w:rPr>
                                    <w:t>行政區</w:t>
                                  </w:r>
                                </w:p>
                              </w:tc>
                              <w:tc>
                                <w:tcPr>
                                  <w:tcW w:w="1288" w:type="pct"/>
                                  <w:tcBorders>
                                    <w:top w:val="single" w:sz="4" w:space="0" w:color="auto"/>
                                  </w:tcBorders>
                                  <w:vAlign w:val="center"/>
                                </w:tcPr>
                                <w:p w14:paraId="05E282A8" w14:textId="77777777" w:rsidR="00055EBC" w:rsidRPr="00632618" w:rsidRDefault="00055EBC" w:rsidP="00653AAC">
                                  <w:pPr>
                                    <w:snapToGrid w:val="0"/>
                                    <w:spacing w:line="280" w:lineRule="exact"/>
                                    <w:jc w:val="center"/>
                                    <w:rPr>
                                      <w:rFonts w:ascii="標楷體" w:hAnsi="標楷體"/>
                                      <w:sz w:val="20"/>
                                    </w:rPr>
                                  </w:pPr>
                                  <w:r w:rsidRPr="00632618">
                                    <w:rPr>
                                      <w:rFonts w:ascii="標楷體" w:hAnsi="標楷體" w:hint="eastAsia"/>
                                      <w:sz w:val="20"/>
                                    </w:rPr>
                                    <w:t>公園</w:t>
                                  </w:r>
                                  <w:r w:rsidRPr="00632618">
                                    <w:rPr>
                                      <w:rFonts w:ascii="標楷體" w:hAnsi="標楷體"/>
                                      <w:sz w:val="20"/>
                                    </w:rPr>
                                    <w:t>名稱</w:t>
                                  </w:r>
                                </w:p>
                              </w:tc>
                              <w:tc>
                                <w:tcPr>
                                  <w:tcW w:w="1249" w:type="pct"/>
                                  <w:tcBorders>
                                    <w:top w:val="single" w:sz="4" w:space="0" w:color="auto"/>
                                  </w:tcBorders>
                                  <w:vAlign w:val="center"/>
                                </w:tcPr>
                                <w:p w14:paraId="5DBB14BC" w14:textId="77777777" w:rsidR="00055EBC" w:rsidRPr="00632618" w:rsidRDefault="00055EBC" w:rsidP="00653AAC">
                                  <w:pPr>
                                    <w:snapToGrid w:val="0"/>
                                    <w:spacing w:line="280" w:lineRule="exact"/>
                                    <w:jc w:val="center"/>
                                    <w:rPr>
                                      <w:rFonts w:ascii="標楷體" w:hAnsi="標楷體"/>
                                      <w:sz w:val="20"/>
                                    </w:rPr>
                                  </w:pPr>
                                  <w:r w:rsidRPr="00632618">
                                    <w:rPr>
                                      <w:rFonts w:ascii="標楷體" w:hAnsi="標楷體" w:hint="eastAsia"/>
                                      <w:sz w:val="20"/>
                                    </w:rPr>
                                    <w:t>最近一次</w:t>
                                  </w:r>
                                  <w:r w:rsidRPr="00632618">
                                    <w:rPr>
                                      <w:rFonts w:ascii="標楷體" w:hAnsi="標楷體"/>
                                      <w:sz w:val="20"/>
                                    </w:rPr>
                                    <w:t>辦理</w:t>
                                  </w:r>
                                  <w:r w:rsidRPr="00632618">
                                    <w:rPr>
                                      <w:rFonts w:ascii="標楷體" w:hAnsi="標楷體" w:hint="eastAsia"/>
                                      <w:sz w:val="20"/>
                                    </w:rPr>
                                    <w:t>檢驗</w:t>
                                  </w:r>
                                  <w:r w:rsidRPr="00632618">
                                    <w:rPr>
                                      <w:rFonts w:ascii="標楷體" w:hAnsi="標楷體"/>
                                      <w:sz w:val="20"/>
                                    </w:rPr>
                                    <w:t>日期</w:t>
                                  </w:r>
                                </w:p>
                              </w:tc>
                              <w:tc>
                                <w:tcPr>
                                  <w:tcW w:w="1911" w:type="pct"/>
                                  <w:tcBorders>
                                    <w:top w:val="single" w:sz="4" w:space="0" w:color="auto"/>
                                  </w:tcBorders>
                                  <w:vAlign w:val="center"/>
                                </w:tcPr>
                                <w:p w14:paraId="6D1768DB" w14:textId="77777777" w:rsidR="00055EBC" w:rsidRPr="00632618" w:rsidRDefault="00055EBC" w:rsidP="00653AAC">
                                  <w:pPr>
                                    <w:snapToGrid w:val="0"/>
                                    <w:spacing w:line="280" w:lineRule="exact"/>
                                    <w:jc w:val="center"/>
                                    <w:rPr>
                                      <w:rFonts w:ascii="標楷體" w:hAnsi="標楷體"/>
                                      <w:sz w:val="20"/>
                                    </w:rPr>
                                  </w:pPr>
                                  <w:r w:rsidRPr="00632618">
                                    <w:rPr>
                                      <w:rFonts w:ascii="標楷體" w:hAnsi="標楷體" w:hint="eastAsia"/>
                                      <w:sz w:val="20"/>
                                    </w:rPr>
                                    <w:t>未符合</w:t>
                                  </w:r>
                                  <w:r w:rsidRPr="00632618">
                                    <w:rPr>
                                      <w:rFonts w:ascii="標楷體" w:hAnsi="標楷體"/>
                                      <w:sz w:val="20"/>
                                    </w:rPr>
                                    <w:t>標準之項目</w:t>
                                  </w:r>
                                </w:p>
                              </w:tc>
                            </w:tr>
                            <w:tr w:rsidR="00653AAC" w:rsidRPr="00632618" w14:paraId="46C074FE" w14:textId="77777777" w:rsidTr="00653AAC">
                              <w:trPr>
                                <w:trHeight w:val="941"/>
                              </w:trPr>
                              <w:tc>
                                <w:tcPr>
                                  <w:tcW w:w="552" w:type="pct"/>
                                  <w:vAlign w:val="center"/>
                                </w:tcPr>
                                <w:p w14:paraId="4ABC3087" w14:textId="77777777" w:rsidR="00055EBC" w:rsidRPr="00632618" w:rsidRDefault="00055EBC" w:rsidP="00055EBC">
                                  <w:pPr>
                                    <w:snapToGrid w:val="0"/>
                                    <w:spacing w:line="280" w:lineRule="exact"/>
                                    <w:jc w:val="center"/>
                                    <w:rPr>
                                      <w:rFonts w:ascii="標楷體" w:hAnsi="標楷體"/>
                                      <w:bCs/>
                                      <w:sz w:val="20"/>
                                    </w:rPr>
                                  </w:pPr>
                                  <w:r>
                                    <w:rPr>
                                      <w:rFonts w:ascii="標楷體" w:hAnsi="標楷體" w:hint="eastAsia"/>
                                      <w:bCs/>
                                      <w:sz w:val="20"/>
                                    </w:rPr>
                                    <w:t>仁愛</w:t>
                                  </w:r>
                                </w:p>
                              </w:tc>
                              <w:tc>
                                <w:tcPr>
                                  <w:tcW w:w="1288" w:type="pct"/>
                                  <w:vAlign w:val="center"/>
                                </w:tcPr>
                                <w:p w14:paraId="309E796B" w14:textId="77777777" w:rsidR="00055EBC" w:rsidRPr="00632618" w:rsidRDefault="00055EBC" w:rsidP="00055EBC">
                                  <w:pPr>
                                    <w:snapToGrid w:val="0"/>
                                    <w:spacing w:line="280" w:lineRule="exact"/>
                                    <w:ind w:rightChars="20" w:right="49" w:firstLineChars="7" w:firstLine="14"/>
                                    <w:rPr>
                                      <w:rFonts w:ascii="標楷體" w:hAnsi="標楷體" w:cs="新細明體"/>
                                      <w:bCs/>
                                      <w:color w:val="000000"/>
                                      <w:sz w:val="20"/>
                                    </w:rPr>
                                  </w:pPr>
                                  <w:r w:rsidRPr="00632618">
                                    <w:rPr>
                                      <w:rFonts w:ascii="標楷體" w:hAnsi="標楷體" w:cs="新細明體" w:hint="eastAsia"/>
                                      <w:bCs/>
                                      <w:color w:val="000000"/>
                                      <w:sz w:val="20"/>
                                    </w:rPr>
                                    <w:t>育仁兒童</w:t>
                                  </w:r>
                                  <w:r w:rsidRPr="00632618">
                                    <w:rPr>
                                      <w:rFonts w:ascii="標楷體" w:hAnsi="標楷體" w:cs="新細明體"/>
                                      <w:bCs/>
                                      <w:color w:val="000000"/>
                                      <w:sz w:val="20"/>
                                    </w:rPr>
                                    <w:t>樂園</w:t>
                                  </w:r>
                                </w:p>
                              </w:tc>
                              <w:tc>
                                <w:tcPr>
                                  <w:tcW w:w="1249" w:type="pct"/>
                                  <w:vAlign w:val="center"/>
                                </w:tcPr>
                                <w:p w14:paraId="4AA4D78F" w14:textId="77777777" w:rsidR="00055EBC" w:rsidRPr="00632618" w:rsidRDefault="00055EBC" w:rsidP="00055EBC">
                                  <w:pPr>
                                    <w:snapToGrid w:val="0"/>
                                    <w:spacing w:line="280" w:lineRule="exact"/>
                                    <w:ind w:rightChars="20" w:right="49"/>
                                    <w:jc w:val="center"/>
                                    <w:rPr>
                                      <w:rFonts w:ascii="標楷體" w:hAnsi="標楷體"/>
                                      <w:bCs/>
                                      <w:sz w:val="20"/>
                                    </w:rPr>
                                  </w:pPr>
                                  <w:r w:rsidRPr="00632618">
                                    <w:rPr>
                                      <w:rFonts w:ascii="標楷體" w:hAnsi="標楷體" w:hint="eastAsia"/>
                                      <w:bCs/>
                                      <w:sz w:val="20"/>
                                    </w:rPr>
                                    <w:t>1</w:t>
                                  </w:r>
                                  <w:r w:rsidRPr="00632618">
                                    <w:rPr>
                                      <w:rFonts w:ascii="標楷體" w:hAnsi="標楷體"/>
                                      <w:bCs/>
                                      <w:sz w:val="20"/>
                                    </w:rPr>
                                    <w:t>11.4.19</w:t>
                                  </w:r>
                                </w:p>
                              </w:tc>
                              <w:tc>
                                <w:tcPr>
                                  <w:tcW w:w="1911" w:type="pct"/>
                                  <w:vAlign w:val="center"/>
                                </w:tcPr>
                                <w:p w14:paraId="30EE730D" w14:textId="77777777" w:rsidR="00055EBC" w:rsidRPr="00006406" w:rsidRDefault="00055EBC" w:rsidP="00055EBC">
                                  <w:pPr>
                                    <w:snapToGrid w:val="0"/>
                                    <w:spacing w:line="280" w:lineRule="exact"/>
                                    <w:jc w:val="both"/>
                                    <w:rPr>
                                      <w:rFonts w:ascii="標楷體" w:hAnsi="標楷體"/>
                                      <w:spacing w:val="-4"/>
                                      <w:sz w:val="20"/>
                                    </w:rPr>
                                  </w:pPr>
                                  <w:r w:rsidRPr="00006406">
                                    <w:rPr>
                                      <w:rFonts w:ascii="標楷體" w:hAnsi="標楷體" w:hint="eastAsia"/>
                                      <w:spacing w:val="-4"/>
                                      <w:sz w:val="20"/>
                                    </w:rPr>
                                    <w:t>標誌或標籤上應載明事項及製造者識別、性能要求事項、遊戲場規劃、出入要求事項、滑梯、鋪面材料衝擊衰減性能檢驗。</w:t>
                                  </w:r>
                                </w:p>
                              </w:tc>
                            </w:tr>
                            <w:tr w:rsidR="00653AAC" w:rsidRPr="00632618" w14:paraId="42E7AF7D" w14:textId="77777777" w:rsidTr="00055EBC">
                              <w:trPr>
                                <w:trHeight w:val="942"/>
                              </w:trPr>
                              <w:tc>
                                <w:tcPr>
                                  <w:tcW w:w="552" w:type="pct"/>
                                  <w:vAlign w:val="center"/>
                                </w:tcPr>
                                <w:p w14:paraId="605501BF" w14:textId="77777777" w:rsidR="00055EBC" w:rsidRPr="00632618" w:rsidRDefault="00055EBC" w:rsidP="00055EBC">
                                  <w:pPr>
                                    <w:snapToGrid w:val="0"/>
                                    <w:spacing w:line="280" w:lineRule="exact"/>
                                    <w:jc w:val="center"/>
                                    <w:rPr>
                                      <w:rFonts w:ascii="標楷體" w:hAnsi="標楷體"/>
                                      <w:sz w:val="20"/>
                                    </w:rPr>
                                  </w:pPr>
                                  <w:r>
                                    <w:rPr>
                                      <w:rFonts w:ascii="標楷體" w:hAnsi="標楷體" w:hint="eastAsia"/>
                                      <w:sz w:val="20"/>
                                    </w:rPr>
                                    <w:t>暖暖</w:t>
                                  </w:r>
                                </w:p>
                              </w:tc>
                              <w:tc>
                                <w:tcPr>
                                  <w:tcW w:w="1288" w:type="pct"/>
                                  <w:vAlign w:val="center"/>
                                </w:tcPr>
                                <w:p w14:paraId="3830F58C" w14:textId="77777777" w:rsidR="00055EBC" w:rsidRPr="00632618" w:rsidRDefault="00055EBC" w:rsidP="00055EBC">
                                  <w:pPr>
                                    <w:snapToGrid w:val="0"/>
                                    <w:spacing w:line="280" w:lineRule="exact"/>
                                    <w:ind w:left="120" w:rightChars="20" w:right="49" w:hangingChars="58" w:hanging="120"/>
                                    <w:rPr>
                                      <w:rFonts w:ascii="標楷體" w:hAnsi="標楷體" w:cs="新細明體"/>
                                      <w:color w:val="000000"/>
                                      <w:sz w:val="20"/>
                                    </w:rPr>
                                  </w:pPr>
                                  <w:r w:rsidRPr="00632618">
                                    <w:rPr>
                                      <w:rFonts w:ascii="標楷體" w:hAnsi="標楷體" w:cs="新細明體" w:hint="eastAsia"/>
                                      <w:color w:val="000000"/>
                                      <w:sz w:val="20"/>
                                    </w:rPr>
                                    <w:t>過港</w:t>
                                  </w:r>
                                  <w:r w:rsidRPr="00632618">
                                    <w:rPr>
                                      <w:rFonts w:ascii="標楷體" w:hAnsi="標楷體" w:cs="新細明體"/>
                                      <w:color w:val="000000"/>
                                      <w:sz w:val="20"/>
                                    </w:rPr>
                                    <w:t>兒童公園</w:t>
                                  </w:r>
                                </w:p>
                              </w:tc>
                              <w:tc>
                                <w:tcPr>
                                  <w:tcW w:w="1249" w:type="pct"/>
                                  <w:vAlign w:val="center"/>
                                </w:tcPr>
                                <w:p w14:paraId="4948CAAF" w14:textId="77777777" w:rsidR="00055EBC" w:rsidRPr="00632618" w:rsidRDefault="00055EBC" w:rsidP="00055EBC">
                                  <w:pPr>
                                    <w:snapToGrid w:val="0"/>
                                    <w:spacing w:line="280" w:lineRule="exact"/>
                                    <w:ind w:rightChars="20" w:right="49"/>
                                    <w:jc w:val="center"/>
                                    <w:rPr>
                                      <w:rFonts w:ascii="標楷體" w:hAnsi="標楷體" w:cs="新細明體"/>
                                      <w:color w:val="000000"/>
                                      <w:sz w:val="20"/>
                                    </w:rPr>
                                  </w:pPr>
                                  <w:r w:rsidRPr="00632618">
                                    <w:rPr>
                                      <w:rFonts w:ascii="標楷體" w:hAnsi="標楷體" w:cs="新細明體" w:hint="eastAsia"/>
                                      <w:color w:val="000000"/>
                                      <w:sz w:val="20"/>
                                    </w:rPr>
                                    <w:t>1</w:t>
                                  </w:r>
                                  <w:r w:rsidRPr="00632618">
                                    <w:rPr>
                                      <w:rFonts w:ascii="標楷體" w:hAnsi="標楷體" w:cs="新細明體"/>
                                      <w:color w:val="000000"/>
                                      <w:sz w:val="20"/>
                                    </w:rPr>
                                    <w:t>14.4.9</w:t>
                                  </w:r>
                                </w:p>
                              </w:tc>
                              <w:tc>
                                <w:tcPr>
                                  <w:tcW w:w="1911" w:type="pct"/>
                                  <w:vAlign w:val="center"/>
                                </w:tcPr>
                                <w:p w14:paraId="089478B7" w14:textId="77777777" w:rsidR="00055EBC" w:rsidRPr="00632618" w:rsidRDefault="00055EBC" w:rsidP="00055EBC">
                                  <w:pPr>
                                    <w:snapToGrid w:val="0"/>
                                    <w:spacing w:line="280" w:lineRule="exact"/>
                                    <w:jc w:val="both"/>
                                    <w:rPr>
                                      <w:rFonts w:ascii="標楷體" w:hAnsi="標楷體"/>
                                      <w:sz w:val="20"/>
                                    </w:rPr>
                                  </w:pPr>
                                  <w:r w:rsidRPr="00632618">
                                    <w:rPr>
                                      <w:rFonts w:ascii="標楷體" w:hAnsi="標楷體" w:hint="eastAsia"/>
                                      <w:sz w:val="20"/>
                                    </w:rPr>
                                    <w:t>材料及製造</w:t>
                                  </w:r>
                                  <w:r>
                                    <w:rPr>
                                      <w:rFonts w:ascii="標楷體" w:hAnsi="標楷體" w:hint="eastAsia"/>
                                      <w:sz w:val="20"/>
                                    </w:rPr>
                                    <w:t>、</w:t>
                                  </w:r>
                                  <w:r w:rsidRPr="00632618">
                                    <w:rPr>
                                      <w:rFonts w:ascii="標楷體" w:hAnsi="標楷體" w:hint="eastAsia"/>
                                      <w:sz w:val="20"/>
                                    </w:rPr>
                                    <w:t>性能要求事項</w:t>
                                  </w:r>
                                  <w:r>
                                    <w:rPr>
                                      <w:rFonts w:ascii="標楷體" w:hAnsi="標楷體" w:hint="eastAsia"/>
                                      <w:sz w:val="20"/>
                                    </w:rPr>
                                    <w:t>、</w:t>
                                  </w:r>
                                  <w:r w:rsidRPr="00632618">
                                    <w:rPr>
                                      <w:rFonts w:ascii="標楷體" w:hAnsi="標楷體" w:hint="eastAsia"/>
                                      <w:sz w:val="20"/>
                                    </w:rPr>
                                    <w:t>出入要求事項</w:t>
                                  </w:r>
                                  <w:r>
                                    <w:rPr>
                                      <w:rFonts w:ascii="標楷體" w:hAnsi="標楷體" w:hint="eastAsia"/>
                                      <w:sz w:val="20"/>
                                    </w:rPr>
                                    <w:t>、</w:t>
                                  </w:r>
                                  <w:r w:rsidRPr="00632618">
                                    <w:rPr>
                                      <w:rFonts w:ascii="標楷體" w:hAnsi="標楷體" w:hint="eastAsia"/>
                                      <w:sz w:val="20"/>
                                    </w:rPr>
                                    <w:t>滑梯</w:t>
                                  </w:r>
                                  <w:r>
                                    <w:rPr>
                                      <w:rFonts w:ascii="標楷體" w:hAnsi="標楷體" w:hint="eastAsia"/>
                                      <w:sz w:val="20"/>
                                    </w:rPr>
                                    <w:t>、</w:t>
                                  </w:r>
                                  <w:r w:rsidRPr="00632618">
                                    <w:rPr>
                                      <w:rFonts w:ascii="標楷體" w:hAnsi="標楷體" w:hint="eastAsia"/>
                                      <w:sz w:val="20"/>
                                    </w:rPr>
                                    <w:t>遊戲場規則</w:t>
                                  </w:r>
                                  <w:r>
                                    <w:rPr>
                                      <w:rFonts w:ascii="標楷體" w:hAnsi="標楷體" w:hint="eastAsia"/>
                                      <w:sz w:val="20"/>
                                    </w:rPr>
                                    <w:t>、</w:t>
                                  </w:r>
                                  <w:r w:rsidRPr="00632618">
                                    <w:rPr>
                                      <w:rFonts w:ascii="標楷體" w:hAnsi="標楷體" w:hint="eastAsia"/>
                                      <w:sz w:val="20"/>
                                    </w:rPr>
                                    <w:t>維護</w:t>
                                  </w:r>
                                  <w:r>
                                    <w:rPr>
                                      <w:rFonts w:ascii="標楷體" w:hAnsi="標楷體" w:hint="eastAsia"/>
                                      <w:sz w:val="20"/>
                                    </w:rPr>
                                    <w:t>、</w:t>
                                  </w:r>
                                  <w:r w:rsidRPr="00632618">
                                    <w:rPr>
                                      <w:rFonts w:ascii="標楷體" w:hAnsi="標楷體" w:hint="eastAsia"/>
                                      <w:sz w:val="20"/>
                                    </w:rPr>
                                    <w:t>標誌及（或）標籤</w:t>
                                  </w:r>
                                  <w:r>
                                    <w:rPr>
                                      <w:rFonts w:ascii="標楷體" w:hAnsi="標楷體" w:hint="eastAsia"/>
                                      <w:sz w:val="20"/>
                                    </w:rPr>
                                    <w:t>、</w:t>
                                  </w:r>
                                  <w:r w:rsidRPr="00632618">
                                    <w:rPr>
                                      <w:rFonts w:ascii="標楷體" w:hAnsi="標楷體" w:hint="eastAsia"/>
                                      <w:sz w:val="20"/>
                                    </w:rPr>
                                    <w:t>製造者識別</w:t>
                                  </w:r>
                                  <w:r>
                                    <w:rPr>
                                      <w:rFonts w:ascii="標楷體" w:hAnsi="標楷體" w:hint="eastAsia"/>
                                      <w:sz w:val="20"/>
                                    </w:rPr>
                                    <w:t>。</w:t>
                                  </w:r>
                                </w:p>
                              </w:tc>
                            </w:tr>
                            <w:tr w:rsidR="00653AAC" w:rsidRPr="00632618" w14:paraId="415BA665" w14:textId="77777777" w:rsidTr="00055EBC">
                              <w:trPr>
                                <w:trHeight w:val="322"/>
                              </w:trPr>
                              <w:tc>
                                <w:tcPr>
                                  <w:tcW w:w="552" w:type="pct"/>
                                  <w:vMerge w:val="restart"/>
                                  <w:vAlign w:val="center"/>
                                </w:tcPr>
                                <w:p w14:paraId="4D44324A" w14:textId="77777777" w:rsidR="00055EBC" w:rsidRPr="00632618" w:rsidRDefault="00055EBC" w:rsidP="00055EBC">
                                  <w:pPr>
                                    <w:snapToGrid w:val="0"/>
                                    <w:spacing w:line="280" w:lineRule="exact"/>
                                    <w:jc w:val="center"/>
                                    <w:rPr>
                                      <w:rFonts w:ascii="標楷體" w:hAnsi="標楷體"/>
                                      <w:sz w:val="20"/>
                                    </w:rPr>
                                  </w:pPr>
                                  <w:r w:rsidRPr="00632618">
                                    <w:rPr>
                                      <w:rFonts w:ascii="標楷體" w:hAnsi="標楷體" w:hint="eastAsia"/>
                                      <w:sz w:val="20"/>
                                    </w:rPr>
                                    <w:t>中山</w:t>
                                  </w:r>
                                </w:p>
                              </w:tc>
                              <w:tc>
                                <w:tcPr>
                                  <w:tcW w:w="1288" w:type="pct"/>
                                  <w:vAlign w:val="center"/>
                                </w:tcPr>
                                <w:p w14:paraId="4C4A1F97" w14:textId="77777777" w:rsidR="00055EBC" w:rsidRPr="00632618" w:rsidRDefault="00055EBC" w:rsidP="00055EBC">
                                  <w:pPr>
                                    <w:snapToGrid w:val="0"/>
                                    <w:spacing w:line="280" w:lineRule="exact"/>
                                    <w:ind w:left="120" w:rightChars="20" w:right="49" w:hangingChars="58" w:hanging="120"/>
                                    <w:rPr>
                                      <w:rFonts w:ascii="標楷體" w:hAnsi="標楷體" w:cs="新細明體"/>
                                      <w:color w:val="000000"/>
                                      <w:sz w:val="20"/>
                                    </w:rPr>
                                  </w:pPr>
                                  <w:r w:rsidRPr="00632618">
                                    <w:rPr>
                                      <w:rFonts w:ascii="標楷體" w:hAnsi="標楷體" w:cs="新細明體" w:hint="eastAsia"/>
                                      <w:color w:val="000000"/>
                                      <w:sz w:val="20"/>
                                    </w:rPr>
                                    <w:t>協和</w:t>
                                  </w:r>
                                  <w:r w:rsidRPr="00632618">
                                    <w:rPr>
                                      <w:rFonts w:ascii="標楷體" w:hAnsi="標楷體" w:cs="新細明體"/>
                                      <w:color w:val="000000"/>
                                      <w:sz w:val="20"/>
                                    </w:rPr>
                                    <w:t>文化親子健康公園</w:t>
                                  </w:r>
                                </w:p>
                              </w:tc>
                              <w:tc>
                                <w:tcPr>
                                  <w:tcW w:w="1249" w:type="pct"/>
                                  <w:vMerge w:val="restart"/>
                                  <w:vAlign w:val="center"/>
                                </w:tcPr>
                                <w:p w14:paraId="52AAD479" w14:textId="77777777" w:rsidR="00055EBC" w:rsidRPr="00632618" w:rsidRDefault="00055EBC" w:rsidP="00055EBC">
                                  <w:pPr>
                                    <w:snapToGrid w:val="0"/>
                                    <w:spacing w:line="280" w:lineRule="exact"/>
                                    <w:ind w:rightChars="20" w:right="49"/>
                                    <w:jc w:val="center"/>
                                    <w:rPr>
                                      <w:rFonts w:ascii="標楷體" w:hAnsi="標楷體" w:cs="新細明體"/>
                                      <w:color w:val="000000"/>
                                      <w:sz w:val="20"/>
                                    </w:rPr>
                                  </w:pPr>
                                  <w:r w:rsidRPr="00632618">
                                    <w:rPr>
                                      <w:rFonts w:ascii="標楷體" w:hAnsi="標楷體" w:cs="新細明體" w:hint="eastAsia"/>
                                      <w:color w:val="000000"/>
                                      <w:sz w:val="20"/>
                                    </w:rPr>
                                    <w:t>1</w:t>
                                  </w:r>
                                  <w:r w:rsidRPr="00632618">
                                    <w:rPr>
                                      <w:rFonts w:ascii="標楷體" w:hAnsi="標楷體" w:cs="新細明體"/>
                                      <w:color w:val="000000"/>
                                      <w:sz w:val="20"/>
                                    </w:rPr>
                                    <w:t>14.12.30</w:t>
                                  </w:r>
                                </w:p>
                              </w:tc>
                              <w:tc>
                                <w:tcPr>
                                  <w:tcW w:w="1911" w:type="pct"/>
                                  <w:vMerge w:val="restart"/>
                                  <w:vAlign w:val="center"/>
                                </w:tcPr>
                                <w:p w14:paraId="7EA60004" w14:textId="77777777" w:rsidR="00055EBC" w:rsidRPr="00632618" w:rsidRDefault="00055EBC" w:rsidP="00055EBC">
                                  <w:pPr>
                                    <w:snapToGrid w:val="0"/>
                                    <w:spacing w:line="280" w:lineRule="exact"/>
                                    <w:jc w:val="both"/>
                                    <w:rPr>
                                      <w:rFonts w:ascii="標楷體" w:hAnsi="標楷體"/>
                                      <w:sz w:val="20"/>
                                    </w:rPr>
                                  </w:pPr>
                                  <w:r w:rsidRPr="00632618">
                                    <w:rPr>
                                      <w:rFonts w:ascii="標楷體" w:hAnsi="標楷體" w:hint="eastAsia"/>
                                      <w:sz w:val="20"/>
                                    </w:rPr>
                                    <w:t>公共兒童遊戲場設備（含鋪面材料）</w:t>
                                  </w:r>
                                  <w:r>
                                    <w:rPr>
                                      <w:rFonts w:ascii="標楷體" w:hAnsi="標楷體" w:hint="eastAsia"/>
                                      <w:sz w:val="20"/>
                                    </w:rPr>
                                    <w:t>。</w:t>
                                  </w:r>
                                </w:p>
                              </w:tc>
                            </w:tr>
                            <w:tr w:rsidR="00653AAC" w:rsidRPr="00632618" w14:paraId="56BCBADF" w14:textId="77777777" w:rsidTr="00055EBC">
                              <w:trPr>
                                <w:trHeight w:val="327"/>
                              </w:trPr>
                              <w:tc>
                                <w:tcPr>
                                  <w:tcW w:w="552" w:type="pct"/>
                                  <w:vMerge/>
                                  <w:vAlign w:val="center"/>
                                </w:tcPr>
                                <w:p w14:paraId="740B3DCA" w14:textId="77777777" w:rsidR="00055EBC" w:rsidRPr="00632618" w:rsidRDefault="00055EBC" w:rsidP="00055EBC">
                                  <w:pPr>
                                    <w:snapToGrid w:val="0"/>
                                    <w:spacing w:line="280" w:lineRule="exact"/>
                                    <w:jc w:val="center"/>
                                    <w:rPr>
                                      <w:rFonts w:ascii="標楷體" w:hAnsi="標楷體"/>
                                      <w:sz w:val="20"/>
                                    </w:rPr>
                                  </w:pPr>
                                </w:p>
                              </w:tc>
                              <w:tc>
                                <w:tcPr>
                                  <w:tcW w:w="1288" w:type="pct"/>
                                  <w:vAlign w:val="center"/>
                                </w:tcPr>
                                <w:p w14:paraId="6E4E6B10" w14:textId="77777777" w:rsidR="00055EBC" w:rsidRPr="00632618" w:rsidRDefault="00055EBC" w:rsidP="00055EBC">
                                  <w:pPr>
                                    <w:snapToGrid w:val="0"/>
                                    <w:spacing w:line="280" w:lineRule="exact"/>
                                    <w:ind w:left="120" w:rightChars="20" w:right="49" w:hangingChars="58" w:hanging="120"/>
                                    <w:rPr>
                                      <w:rFonts w:ascii="標楷體" w:hAnsi="標楷體" w:cs="新細明體"/>
                                      <w:color w:val="000000"/>
                                      <w:sz w:val="20"/>
                                    </w:rPr>
                                  </w:pPr>
                                  <w:r w:rsidRPr="00632618">
                                    <w:rPr>
                                      <w:rFonts w:ascii="標楷體" w:hAnsi="標楷體" w:cs="新細明體" w:hint="eastAsia"/>
                                      <w:color w:val="000000"/>
                                      <w:sz w:val="20"/>
                                    </w:rPr>
                                    <w:t>居仁</w:t>
                                  </w:r>
                                  <w:r w:rsidRPr="00632618">
                                    <w:rPr>
                                      <w:rFonts w:ascii="標楷體" w:hAnsi="標楷體" w:cs="新細明體"/>
                                      <w:color w:val="000000"/>
                                      <w:sz w:val="20"/>
                                    </w:rPr>
                                    <w:t>友善</w:t>
                                  </w:r>
                                  <w:r w:rsidRPr="00632618">
                                    <w:rPr>
                                      <w:rFonts w:ascii="標楷體" w:hAnsi="標楷體" w:cs="新細明體" w:hint="eastAsia"/>
                                      <w:color w:val="000000"/>
                                      <w:sz w:val="20"/>
                                    </w:rPr>
                                    <w:t>寵物</w:t>
                                  </w:r>
                                  <w:r w:rsidRPr="00632618">
                                    <w:rPr>
                                      <w:rFonts w:ascii="標楷體" w:hAnsi="標楷體" w:cs="新細明體"/>
                                      <w:color w:val="000000"/>
                                      <w:sz w:val="20"/>
                                    </w:rPr>
                                    <w:t>公園</w:t>
                                  </w:r>
                                </w:p>
                              </w:tc>
                              <w:tc>
                                <w:tcPr>
                                  <w:tcW w:w="1249" w:type="pct"/>
                                  <w:vMerge/>
                                  <w:vAlign w:val="center"/>
                                </w:tcPr>
                                <w:p w14:paraId="516E283E" w14:textId="77777777" w:rsidR="00055EBC" w:rsidRPr="00632618" w:rsidRDefault="00055EBC" w:rsidP="00055EBC">
                                  <w:pPr>
                                    <w:snapToGrid w:val="0"/>
                                    <w:spacing w:line="280" w:lineRule="exact"/>
                                    <w:ind w:rightChars="20" w:right="49"/>
                                    <w:jc w:val="center"/>
                                    <w:rPr>
                                      <w:rFonts w:ascii="標楷體" w:hAnsi="標楷體" w:cs="新細明體"/>
                                      <w:color w:val="000000"/>
                                      <w:sz w:val="20"/>
                                    </w:rPr>
                                  </w:pPr>
                                </w:p>
                              </w:tc>
                              <w:tc>
                                <w:tcPr>
                                  <w:tcW w:w="1911" w:type="pct"/>
                                  <w:vMerge/>
                                  <w:vAlign w:val="center"/>
                                </w:tcPr>
                                <w:p w14:paraId="0A0AADDD" w14:textId="77777777" w:rsidR="00055EBC" w:rsidRPr="00632618" w:rsidRDefault="00055EBC" w:rsidP="00055EBC">
                                  <w:pPr>
                                    <w:snapToGrid w:val="0"/>
                                    <w:spacing w:line="280" w:lineRule="exact"/>
                                    <w:rPr>
                                      <w:rFonts w:ascii="標楷體" w:hAnsi="標楷體"/>
                                      <w:sz w:val="20"/>
                                    </w:rPr>
                                  </w:pPr>
                                </w:p>
                              </w:tc>
                            </w:tr>
                          </w:tbl>
                          <w:bookmarkEnd w:id="20"/>
                          <w:p w14:paraId="505ED236" w14:textId="4F1D1B93" w:rsidR="001D31E6" w:rsidRPr="00632618" w:rsidRDefault="001D31E6" w:rsidP="003F390E">
                            <w:pPr>
                              <w:overflowPunct w:val="0"/>
                              <w:snapToGrid w:val="0"/>
                              <w:spacing w:line="280" w:lineRule="exact"/>
                              <w:jc w:val="both"/>
                              <w:rPr>
                                <w:rFonts w:ascii="標楷體" w:hAnsi="標楷體"/>
                                <w:sz w:val="18"/>
                                <w:szCs w:val="18"/>
                                <w14:textOutline w14:w="9525" w14:cap="rnd" w14:cmpd="sng" w14:algn="ctr">
                                  <w14:noFill/>
                                  <w14:prstDash w14:val="solid"/>
                                  <w14:bevel/>
                                </w14:textOutline>
                              </w:rPr>
                            </w:pPr>
                            <w:r w:rsidRPr="00632618">
                              <w:rPr>
                                <w:rFonts w:ascii="標楷體" w:hAnsi="標楷體" w:hint="eastAsia"/>
                                <w:color w:val="000000"/>
                                <w:sz w:val="18"/>
                                <w:szCs w:val="18"/>
                                <w14:textOutline w14:w="9525" w14:cap="rnd" w14:cmpd="sng" w14:algn="ctr">
                                  <w14:noFill/>
                                  <w14:prstDash w14:val="solid"/>
                                  <w14:bevel/>
                                </w14:textOutline>
                              </w:rPr>
                              <w:t>資料來源：整理自基隆市仁愛、</w:t>
                            </w:r>
                            <w:r w:rsidRPr="00632618">
                              <w:rPr>
                                <w:rFonts w:ascii="標楷體" w:hAnsi="標楷體"/>
                                <w:color w:val="000000"/>
                                <w:sz w:val="18"/>
                                <w:szCs w:val="18"/>
                                <w14:textOutline w14:w="9525" w14:cap="rnd" w14:cmpd="sng" w14:algn="ctr">
                                  <w14:noFill/>
                                  <w14:prstDash w14:val="solid"/>
                                  <w14:bevel/>
                                </w14:textOutline>
                              </w:rPr>
                              <w:t>中山及暖暖區公所提</w:t>
                            </w:r>
                            <w:r>
                              <w:rPr>
                                <w:rFonts w:ascii="標楷體" w:hAnsi="標楷體" w:hint="eastAsia"/>
                                <w:color w:val="000000"/>
                                <w:sz w:val="18"/>
                                <w:szCs w:val="18"/>
                                <w14:textOutline w14:w="9525" w14:cap="rnd" w14:cmpd="sng" w14:algn="ctr">
                                  <w14:noFill/>
                                  <w14:prstDash w14:val="solid"/>
                                  <w14:bevel/>
                                </w14:textOutline>
                              </w:rPr>
                              <w:t>供</w:t>
                            </w:r>
                            <w:r w:rsidRPr="00632618">
                              <w:rPr>
                                <w:rFonts w:ascii="標楷體" w:hAnsi="標楷體" w:hint="eastAsia"/>
                                <w:color w:val="000000"/>
                                <w:sz w:val="18"/>
                                <w:szCs w:val="18"/>
                                <w14:textOutline w14:w="9525" w14:cap="rnd" w14:cmpd="sng" w14:algn="ctr">
                                  <w14:noFill/>
                                  <w14:prstDash w14:val="solid"/>
                                  <w14:bevel/>
                                </w14:textOutline>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156D47" id="文字方塊 19" o:spid="_x0000_s1052" type="#_x0000_t202" style="position:absolute;left:0;text-align:left;margin-left:0;margin-top:317.1pt;width:509.4pt;height:184.6pt;z-index:25166028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" stroked="f">
                <v:textbox>
                  <w:txbxContent>
                    <w:p w14:paraId="014A049A" w14:textId="77777777" w:rsidR="001D31E6" w:rsidRPr="00632618" w:rsidRDefault="001D31E6" w:rsidP="00055EBC">
                      <w:pPr>
                        <w:overflowPunct w:val="0"/>
                        <w:snapToGrid w:val="0"/>
                        <w:spacing w:afterLines="10" w:after="50" w:line="300" w:lineRule="exact"/>
                        <w:jc w:val="center"/>
                        <w:rPr>
                          <w:rFonts w:ascii="標楷體" w:hAnsi="標楷體"/>
                          <w:b/>
                          <w:color w:val="000000" w:themeColor="text1"/>
                          <w:szCs w:val="24"/>
                          <w14:textOutline w14:w="9525" w14:cap="rnd" w14:cmpd="sng" w14:algn="ctr">
                            <w14:noFill/>
                            <w14:prstDash w14:val="solid"/>
                            <w14:bevel/>
                          </w14:textOutline>
                        </w:rPr>
                      </w:pPr>
                      <w:r w:rsidRPr="00632618">
                        <w:rPr>
                          <w:rFonts w:ascii="標楷體" w:hAnsi="標楷體" w:hint="eastAsia"/>
                          <w:b/>
                          <w:color w:val="000000" w:themeColor="text1"/>
                          <w:szCs w:val="24"/>
                          <w14:textOutline w14:w="9525" w14:cap="rnd" w14:cmpd="sng" w14:algn="ctr">
                            <w14:noFill/>
                            <w14:prstDash w14:val="solid"/>
                            <w14:bevel/>
                          </w14:textOutline>
                        </w:rPr>
                        <w:t>表</w:t>
                      </w:r>
                      <w:r w:rsidRPr="00632618">
                        <w:rPr>
                          <w:rFonts w:ascii="標楷體" w:hAnsi="標楷體"/>
                          <w:b/>
                          <w:color w:val="000000" w:themeColor="text1"/>
                          <w:szCs w:val="24"/>
                          <w14:textOutline w14:w="9525" w14:cap="rnd" w14:cmpd="sng" w14:algn="ctr">
                            <w14:noFill/>
                            <w14:prstDash w14:val="solid"/>
                            <w14:bevel/>
                          </w14:textOutline>
                        </w:rPr>
                        <w:t>1</w:t>
                      </w:r>
                      <w:r w:rsidRPr="00632618">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公園遊戲場辦理定期</w:t>
                      </w:r>
                      <w:r w:rsidRPr="00632618">
                        <w:rPr>
                          <w:rFonts w:ascii="標楷體" w:hAnsi="標楷體" w:hint="eastAsia"/>
                          <w:b/>
                          <w:color w:val="000000" w:themeColor="text1"/>
                          <w:szCs w:val="24"/>
                          <w14:textOutline w14:w="9525" w14:cap="rnd" w14:cmpd="sng" w14:algn="ctr">
                            <w14:noFill/>
                            <w14:prstDash w14:val="solid"/>
                            <w14:bevel/>
                          </w14:textOutline>
                        </w:rPr>
                        <w:t>檢驗</w:t>
                      </w:r>
                      <w:r>
                        <w:rPr>
                          <w:rFonts w:ascii="標楷體" w:hAnsi="標楷體" w:hint="eastAsia"/>
                          <w:b/>
                          <w:color w:val="000000" w:themeColor="text1"/>
                          <w:szCs w:val="24"/>
                          <w14:textOutline w14:w="9525" w14:cap="rnd" w14:cmpd="sng" w14:algn="ctr">
                            <w14:noFill/>
                            <w14:prstDash w14:val="solid"/>
                            <w14:bevel/>
                          </w14:textOutline>
                        </w:rPr>
                        <w:t>結果</w:t>
                      </w:r>
                    </w:p>
                    <w:tbl>
                      <w:tblPr>
                        <w:tblStyle w:val="ad"/>
                        <w:tblW w:w="4992" w:type="pct"/>
                        <w:tblLook w:val="04A0" w:firstRow="1" w:lastRow="0" w:firstColumn="1" w:lastColumn="0" w:noHBand="0" w:noVBand="1"/>
                      </w:tblPr>
                      <w:tblGrid>
                        <w:gridCol w:w="1090"/>
                        <w:gridCol w:w="2544"/>
                        <w:gridCol w:w="2467"/>
                        <w:gridCol w:w="3774"/>
                      </w:tblGrid>
                      <w:tr w:rsidR="00653AAC" w:rsidRPr="00632618" w14:paraId="361E7D5D" w14:textId="77777777" w:rsidTr="00653AAC">
                        <w:trPr>
                          <w:trHeight w:val="226"/>
                        </w:trPr>
                        <w:tc>
                          <w:tcPr>
                            <w:tcW w:w="552" w:type="pct"/>
                            <w:tcBorders>
                              <w:tl2br w:val="nil"/>
                            </w:tcBorders>
                            <w:vAlign w:val="center"/>
                          </w:tcPr>
                          <w:p w14:paraId="65443CEF" w14:textId="77777777" w:rsidR="00055EBC" w:rsidRPr="00632618" w:rsidRDefault="00055EBC" w:rsidP="00653AAC">
                            <w:pPr>
                              <w:snapToGrid w:val="0"/>
                              <w:spacing w:line="280" w:lineRule="exact"/>
                              <w:jc w:val="center"/>
                              <w:rPr>
                                <w:rFonts w:ascii="標楷體" w:hAnsi="標楷體"/>
                                <w:sz w:val="20"/>
                              </w:rPr>
                            </w:pPr>
                            <w:bookmarkStart w:id="21" w:name="_Hlk164243105"/>
                            <w:r w:rsidRPr="00632618">
                              <w:rPr>
                                <w:rFonts w:ascii="標楷體" w:hAnsi="標楷體" w:hint="eastAsia"/>
                                <w:sz w:val="20"/>
                              </w:rPr>
                              <w:t>行政區</w:t>
                            </w:r>
                          </w:p>
                        </w:tc>
                        <w:tc>
                          <w:tcPr>
                            <w:tcW w:w="1288" w:type="pct"/>
                            <w:tcBorders>
                              <w:top w:val="single" w:sz="4" w:space="0" w:color="auto"/>
                            </w:tcBorders>
                            <w:vAlign w:val="center"/>
                          </w:tcPr>
                          <w:p w14:paraId="05E282A8" w14:textId="77777777" w:rsidR="00055EBC" w:rsidRPr="00632618" w:rsidRDefault="00055EBC" w:rsidP="00653AAC">
                            <w:pPr>
                              <w:snapToGrid w:val="0"/>
                              <w:spacing w:line="280" w:lineRule="exact"/>
                              <w:jc w:val="center"/>
                              <w:rPr>
                                <w:rFonts w:ascii="標楷體" w:hAnsi="標楷體"/>
                                <w:sz w:val="20"/>
                              </w:rPr>
                            </w:pPr>
                            <w:r w:rsidRPr="00632618">
                              <w:rPr>
                                <w:rFonts w:ascii="標楷體" w:hAnsi="標楷體" w:hint="eastAsia"/>
                                <w:sz w:val="20"/>
                              </w:rPr>
                              <w:t>公園</w:t>
                            </w:r>
                            <w:r w:rsidRPr="00632618">
                              <w:rPr>
                                <w:rFonts w:ascii="標楷體" w:hAnsi="標楷體"/>
                                <w:sz w:val="20"/>
                              </w:rPr>
                              <w:t>名稱</w:t>
                            </w:r>
                          </w:p>
                        </w:tc>
                        <w:tc>
                          <w:tcPr>
                            <w:tcW w:w="1249" w:type="pct"/>
                            <w:tcBorders>
                              <w:top w:val="single" w:sz="4" w:space="0" w:color="auto"/>
                            </w:tcBorders>
                            <w:vAlign w:val="center"/>
                          </w:tcPr>
                          <w:p w14:paraId="5DBB14BC" w14:textId="77777777" w:rsidR="00055EBC" w:rsidRPr="00632618" w:rsidRDefault="00055EBC" w:rsidP="00653AAC">
                            <w:pPr>
                              <w:snapToGrid w:val="0"/>
                              <w:spacing w:line="280" w:lineRule="exact"/>
                              <w:jc w:val="center"/>
                              <w:rPr>
                                <w:rFonts w:ascii="標楷體" w:hAnsi="標楷體"/>
                                <w:sz w:val="20"/>
                              </w:rPr>
                            </w:pPr>
                            <w:r w:rsidRPr="00632618">
                              <w:rPr>
                                <w:rFonts w:ascii="標楷體" w:hAnsi="標楷體" w:hint="eastAsia"/>
                                <w:sz w:val="20"/>
                              </w:rPr>
                              <w:t>最近一次</w:t>
                            </w:r>
                            <w:r w:rsidRPr="00632618">
                              <w:rPr>
                                <w:rFonts w:ascii="標楷體" w:hAnsi="標楷體"/>
                                <w:sz w:val="20"/>
                              </w:rPr>
                              <w:t>辦理</w:t>
                            </w:r>
                            <w:r w:rsidRPr="00632618">
                              <w:rPr>
                                <w:rFonts w:ascii="標楷體" w:hAnsi="標楷體" w:hint="eastAsia"/>
                                <w:sz w:val="20"/>
                              </w:rPr>
                              <w:t>檢驗</w:t>
                            </w:r>
                            <w:r w:rsidRPr="00632618">
                              <w:rPr>
                                <w:rFonts w:ascii="標楷體" w:hAnsi="標楷體"/>
                                <w:sz w:val="20"/>
                              </w:rPr>
                              <w:t>日期</w:t>
                            </w:r>
                          </w:p>
                        </w:tc>
                        <w:tc>
                          <w:tcPr>
                            <w:tcW w:w="1911" w:type="pct"/>
                            <w:tcBorders>
                              <w:top w:val="single" w:sz="4" w:space="0" w:color="auto"/>
                            </w:tcBorders>
                            <w:vAlign w:val="center"/>
                          </w:tcPr>
                          <w:p w14:paraId="6D1768DB" w14:textId="77777777" w:rsidR="00055EBC" w:rsidRPr="00632618" w:rsidRDefault="00055EBC" w:rsidP="00653AAC">
                            <w:pPr>
                              <w:snapToGrid w:val="0"/>
                              <w:spacing w:line="280" w:lineRule="exact"/>
                              <w:jc w:val="center"/>
                              <w:rPr>
                                <w:rFonts w:ascii="標楷體" w:hAnsi="標楷體"/>
                                <w:sz w:val="20"/>
                              </w:rPr>
                            </w:pPr>
                            <w:r w:rsidRPr="00632618">
                              <w:rPr>
                                <w:rFonts w:ascii="標楷體" w:hAnsi="標楷體" w:hint="eastAsia"/>
                                <w:sz w:val="20"/>
                              </w:rPr>
                              <w:t>未符合</w:t>
                            </w:r>
                            <w:r w:rsidRPr="00632618">
                              <w:rPr>
                                <w:rFonts w:ascii="標楷體" w:hAnsi="標楷體"/>
                                <w:sz w:val="20"/>
                              </w:rPr>
                              <w:t>標準之項目</w:t>
                            </w:r>
                          </w:p>
                        </w:tc>
                      </w:tr>
                      <w:tr w:rsidR="00653AAC" w:rsidRPr="00632618" w14:paraId="46C074FE" w14:textId="77777777" w:rsidTr="00653AAC">
                        <w:trPr>
                          <w:trHeight w:val="941"/>
                        </w:trPr>
                        <w:tc>
                          <w:tcPr>
                            <w:tcW w:w="552" w:type="pct"/>
                            <w:vAlign w:val="center"/>
                          </w:tcPr>
                          <w:p w14:paraId="4ABC3087" w14:textId="77777777" w:rsidR="00055EBC" w:rsidRPr="00632618" w:rsidRDefault="00055EBC" w:rsidP="00055EBC">
                            <w:pPr>
                              <w:snapToGrid w:val="0"/>
                              <w:spacing w:line="280" w:lineRule="exact"/>
                              <w:jc w:val="center"/>
                              <w:rPr>
                                <w:rFonts w:ascii="標楷體" w:hAnsi="標楷體"/>
                                <w:bCs/>
                                <w:sz w:val="20"/>
                              </w:rPr>
                            </w:pPr>
                            <w:r>
                              <w:rPr>
                                <w:rFonts w:ascii="標楷體" w:hAnsi="標楷體" w:hint="eastAsia"/>
                                <w:bCs/>
                                <w:sz w:val="20"/>
                              </w:rPr>
                              <w:t>仁愛</w:t>
                            </w:r>
                          </w:p>
                        </w:tc>
                        <w:tc>
                          <w:tcPr>
                            <w:tcW w:w="1288" w:type="pct"/>
                            <w:vAlign w:val="center"/>
                          </w:tcPr>
                          <w:p w14:paraId="309E796B" w14:textId="77777777" w:rsidR="00055EBC" w:rsidRPr="00632618" w:rsidRDefault="00055EBC" w:rsidP="00055EBC">
                            <w:pPr>
                              <w:snapToGrid w:val="0"/>
                              <w:spacing w:line="280" w:lineRule="exact"/>
                              <w:ind w:rightChars="20" w:right="49" w:firstLineChars="7" w:firstLine="14"/>
                              <w:rPr>
                                <w:rFonts w:ascii="標楷體" w:hAnsi="標楷體" w:cs="新細明體"/>
                                <w:bCs/>
                                <w:color w:val="000000"/>
                                <w:sz w:val="20"/>
                              </w:rPr>
                            </w:pPr>
                            <w:r w:rsidRPr="00632618">
                              <w:rPr>
                                <w:rFonts w:ascii="標楷體" w:hAnsi="標楷體" w:cs="新細明體" w:hint="eastAsia"/>
                                <w:bCs/>
                                <w:color w:val="000000"/>
                                <w:sz w:val="20"/>
                              </w:rPr>
                              <w:t>育仁兒童</w:t>
                            </w:r>
                            <w:r w:rsidRPr="00632618">
                              <w:rPr>
                                <w:rFonts w:ascii="標楷體" w:hAnsi="標楷體" w:cs="新細明體"/>
                                <w:bCs/>
                                <w:color w:val="000000"/>
                                <w:sz w:val="20"/>
                              </w:rPr>
                              <w:t>樂園</w:t>
                            </w:r>
                          </w:p>
                        </w:tc>
                        <w:tc>
                          <w:tcPr>
                            <w:tcW w:w="1249" w:type="pct"/>
                            <w:vAlign w:val="center"/>
                          </w:tcPr>
                          <w:p w14:paraId="4AA4D78F" w14:textId="77777777" w:rsidR="00055EBC" w:rsidRPr="00632618" w:rsidRDefault="00055EBC" w:rsidP="00055EBC">
                            <w:pPr>
                              <w:snapToGrid w:val="0"/>
                              <w:spacing w:line="280" w:lineRule="exact"/>
                              <w:ind w:rightChars="20" w:right="49"/>
                              <w:jc w:val="center"/>
                              <w:rPr>
                                <w:rFonts w:ascii="標楷體" w:hAnsi="標楷體"/>
                                <w:bCs/>
                                <w:sz w:val="20"/>
                              </w:rPr>
                            </w:pPr>
                            <w:r w:rsidRPr="00632618">
                              <w:rPr>
                                <w:rFonts w:ascii="標楷體" w:hAnsi="標楷體" w:hint="eastAsia"/>
                                <w:bCs/>
                                <w:sz w:val="20"/>
                              </w:rPr>
                              <w:t>1</w:t>
                            </w:r>
                            <w:r w:rsidRPr="00632618">
                              <w:rPr>
                                <w:rFonts w:ascii="標楷體" w:hAnsi="標楷體"/>
                                <w:bCs/>
                                <w:sz w:val="20"/>
                              </w:rPr>
                              <w:t>11.4.19</w:t>
                            </w:r>
                          </w:p>
                        </w:tc>
                        <w:tc>
                          <w:tcPr>
                            <w:tcW w:w="1911" w:type="pct"/>
                            <w:vAlign w:val="center"/>
                          </w:tcPr>
                          <w:p w14:paraId="30EE730D" w14:textId="77777777" w:rsidR="00055EBC" w:rsidRPr="00006406" w:rsidRDefault="00055EBC" w:rsidP="00055EBC">
                            <w:pPr>
                              <w:snapToGrid w:val="0"/>
                              <w:spacing w:line="280" w:lineRule="exact"/>
                              <w:jc w:val="both"/>
                              <w:rPr>
                                <w:rFonts w:ascii="標楷體" w:hAnsi="標楷體"/>
                                <w:spacing w:val="-4"/>
                                <w:sz w:val="20"/>
                              </w:rPr>
                            </w:pPr>
                            <w:r w:rsidRPr="00006406">
                              <w:rPr>
                                <w:rFonts w:ascii="標楷體" w:hAnsi="標楷體" w:hint="eastAsia"/>
                                <w:spacing w:val="-4"/>
                                <w:sz w:val="20"/>
                              </w:rPr>
                              <w:t>標誌或標籤上應載明事項及製造者識別、性能要求事項、遊戲場規劃、出入要求事項、滑梯、鋪面材料衝擊衰減性能檢驗。</w:t>
                            </w:r>
                          </w:p>
                        </w:tc>
                      </w:tr>
                      <w:tr w:rsidR="00653AAC" w:rsidRPr="00632618" w14:paraId="42E7AF7D" w14:textId="77777777" w:rsidTr="00055EBC">
                        <w:trPr>
                          <w:trHeight w:val="942"/>
                        </w:trPr>
                        <w:tc>
                          <w:tcPr>
                            <w:tcW w:w="552" w:type="pct"/>
                            <w:vAlign w:val="center"/>
                          </w:tcPr>
                          <w:p w14:paraId="605501BF" w14:textId="77777777" w:rsidR="00055EBC" w:rsidRPr="00632618" w:rsidRDefault="00055EBC" w:rsidP="00055EBC">
                            <w:pPr>
                              <w:snapToGrid w:val="0"/>
                              <w:spacing w:line="280" w:lineRule="exact"/>
                              <w:jc w:val="center"/>
                              <w:rPr>
                                <w:rFonts w:ascii="標楷體" w:hAnsi="標楷體"/>
                                <w:sz w:val="20"/>
                              </w:rPr>
                            </w:pPr>
                            <w:r>
                              <w:rPr>
                                <w:rFonts w:ascii="標楷體" w:hAnsi="標楷體" w:hint="eastAsia"/>
                                <w:sz w:val="20"/>
                              </w:rPr>
                              <w:t>暖暖</w:t>
                            </w:r>
                          </w:p>
                        </w:tc>
                        <w:tc>
                          <w:tcPr>
                            <w:tcW w:w="1288" w:type="pct"/>
                            <w:vAlign w:val="center"/>
                          </w:tcPr>
                          <w:p w14:paraId="3830F58C" w14:textId="77777777" w:rsidR="00055EBC" w:rsidRPr="00632618" w:rsidRDefault="00055EBC" w:rsidP="00055EBC">
                            <w:pPr>
                              <w:snapToGrid w:val="0"/>
                              <w:spacing w:line="280" w:lineRule="exact"/>
                              <w:ind w:left="120" w:rightChars="20" w:right="49" w:hangingChars="58" w:hanging="120"/>
                              <w:rPr>
                                <w:rFonts w:ascii="標楷體" w:hAnsi="標楷體" w:cs="新細明體"/>
                                <w:color w:val="000000"/>
                                <w:sz w:val="20"/>
                              </w:rPr>
                            </w:pPr>
                            <w:r w:rsidRPr="00632618">
                              <w:rPr>
                                <w:rFonts w:ascii="標楷體" w:hAnsi="標楷體" w:cs="新細明體" w:hint="eastAsia"/>
                                <w:color w:val="000000"/>
                                <w:sz w:val="20"/>
                              </w:rPr>
                              <w:t>過港</w:t>
                            </w:r>
                            <w:r w:rsidRPr="00632618">
                              <w:rPr>
                                <w:rFonts w:ascii="標楷體" w:hAnsi="標楷體" w:cs="新細明體"/>
                                <w:color w:val="000000"/>
                                <w:sz w:val="20"/>
                              </w:rPr>
                              <w:t>兒童公園</w:t>
                            </w:r>
                          </w:p>
                        </w:tc>
                        <w:tc>
                          <w:tcPr>
                            <w:tcW w:w="1249" w:type="pct"/>
                            <w:vAlign w:val="center"/>
                          </w:tcPr>
                          <w:p w14:paraId="4948CAAF" w14:textId="77777777" w:rsidR="00055EBC" w:rsidRPr="00632618" w:rsidRDefault="00055EBC" w:rsidP="00055EBC">
                            <w:pPr>
                              <w:snapToGrid w:val="0"/>
                              <w:spacing w:line="280" w:lineRule="exact"/>
                              <w:ind w:rightChars="20" w:right="49"/>
                              <w:jc w:val="center"/>
                              <w:rPr>
                                <w:rFonts w:ascii="標楷體" w:hAnsi="標楷體" w:cs="新細明體"/>
                                <w:color w:val="000000"/>
                                <w:sz w:val="20"/>
                              </w:rPr>
                            </w:pPr>
                            <w:r w:rsidRPr="00632618">
                              <w:rPr>
                                <w:rFonts w:ascii="標楷體" w:hAnsi="標楷體" w:cs="新細明體" w:hint="eastAsia"/>
                                <w:color w:val="000000"/>
                                <w:sz w:val="20"/>
                              </w:rPr>
                              <w:t>1</w:t>
                            </w:r>
                            <w:r w:rsidRPr="00632618">
                              <w:rPr>
                                <w:rFonts w:ascii="標楷體" w:hAnsi="標楷體" w:cs="新細明體"/>
                                <w:color w:val="000000"/>
                                <w:sz w:val="20"/>
                              </w:rPr>
                              <w:t>14.4.9</w:t>
                            </w:r>
                          </w:p>
                        </w:tc>
                        <w:tc>
                          <w:tcPr>
                            <w:tcW w:w="1911" w:type="pct"/>
                            <w:vAlign w:val="center"/>
                          </w:tcPr>
                          <w:p w14:paraId="089478B7" w14:textId="77777777" w:rsidR="00055EBC" w:rsidRPr="00632618" w:rsidRDefault="00055EBC" w:rsidP="00055EBC">
                            <w:pPr>
                              <w:snapToGrid w:val="0"/>
                              <w:spacing w:line="280" w:lineRule="exact"/>
                              <w:jc w:val="both"/>
                              <w:rPr>
                                <w:rFonts w:ascii="標楷體" w:hAnsi="標楷體"/>
                                <w:sz w:val="20"/>
                              </w:rPr>
                            </w:pPr>
                            <w:r w:rsidRPr="00632618">
                              <w:rPr>
                                <w:rFonts w:ascii="標楷體" w:hAnsi="標楷體" w:hint="eastAsia"/>
                                <w:sz w:val="20"/>
                              </w:rPr>
                              <w:t>材料及製造</w:t>
                            </w:r>
                            <w:r>
                              <w:rPr>
                                <w:rFonts w:ascii="標楷體" w:hAnsi="標楷體" w:hint="eastAsia"/>
                                <w:sz w:val="20"/>
                              </w:rPr>
                              <w:t>、</w:t>
                            </w:r>
                            <w:r w:rsidRPr="00632618">
                              <w:rPr>
                                <w:rFonts w:ascii="標楷體" w:hAnsi="標楷體" w:hint="eastAsia"/>
                                <w:sz w:val="20"/>
                              </w:rPr>
                              <w:t>性能要求事項</w:t>
                            </w:r>
                            <w:r>
                              <w:rPr>
                                <w:rFonts w:ascii="標楷體" w:hAnsi="標楷體" w:hint="eastAsia"/>
                                <w:sz w:val="20"/>
                              </w:rPr>
                              <w:t>、</w:t>
                            </w:r>
                            <w:r w:rsidRPr="00632618">
                              <w:rPr>
                                <w:rFonts w:ascii="標楷體" w:hAnsi="標楷體" w:hint="eastAsia"/>
                                <w:sz w:val="20"/>
                              </w:rPr>
                              <w:t>出入要求事項</w:t>
                            </w:r>
                            <w:r>
                              <w:rPr>
                                <w:rFonts w:ascii="標楷體" w:hAnsi="標楷體" w:hint="eastAsia"/>
                                <w:sz w:val="20"/>
                              </w:rPr>
                              <w:t>、</w:t>
                            </w:r>
                            <w:r w:rsidRPr="00632618">
                              <w:rPr>
                                <w:rFonts w:ascii="標楷體" w:hAnsi="標楷體" w:hint="eastAsia"/>
                                <w:sz w:val="20"/>
                              </w:rPr>
                              <w:t>滑梯</w:t>
                            </w:r>
                            <w:r>
                              <w:rPr>
                                <w:rFonts w:ascii="標楷體" w:hAnsi="標楷體" w:hint="eastAsia"/>
                                <w:sz w:val="20"/>
                              </w:rPr>
                              <w:t>、</w:t>
                            </w:r>
                            <w:r w:rsidRPr="00632618">
                              <w:rPr>
                                <w:rFonts w:ascii="標楷體" w:hAnsi="標楷體" w:hint="eastAsia"/>
                                <w:sz w:val="20"/>
                              </w:rPr>
                              <w:t>遊戲場規則</w:t>
                            </w:r>
                            <w:r>
                              <w:rPr>
                                <w:rFonts w:ascii="標楷體" w:hAnsi="標楷體" w:hint="eastAsia"/>
                                <w:sz w:val="20"/>
                              </w:rPr>
                              <w:t>、</w:t>
                            </w:r>
                            <w:r w:rsidRPr="00632618">
                              <w:rPr>
                                <w:rFonts w:ascii="標楷體" w:hAnsi="標楷體" w:hint="eastAsia"/>
                                <w:sz w:val="20"/>
                              </w:rPr>
                              <w:t>維護</w:t>
                            </w:r>
                            <w:r>
                              <w:rPr>
                                <w:rFonts w:ascii="標楷體" w:hAnsi="標楷體" w:hint="eastAsia"/>
                                <w:sz w:val="20"/>
                              </w:rPr>
                              <w:t>、</w:t>
                            </w:r>
                            <w:r w:rsidRPr="00632618">
                              <w:rPr>
                                <w:rFonts w:ascii="標楷體" w:hAnsi="標楷體" w:hint="eastAsia"/>
                                <w:sz w:val="20"/>
                              </w:rPr>
                              <w:t>標誌及（或）標籤</w:t>
                            </w:r>
                            <w:r>
                              <w:rPr>
                                <w:rFonts w:ascii="標楷體" w:hAnsi="標楷體" w:hint="eastAsia"/>
                                <w:sz w:val="20"/>
                              </w:rPr>
                              <w:t>、</w:t>
                            </w:r>
                            <w:r w:rsidRPr="00632618">
                              <w:rPr>
                                <w:rFonts w:ascii="標楷體" w:hAnsi="標楷體" w:hint="eastAsia"/>
                                <w:sz w:val="20"/>
                              </w:rPr>
                              <w:t>製造者識別</w:t>
                            </w:r>
                            <w:r>
                              <w:rPr>
                                <w:rFonts w:ascii="標楷體" w:hAnsi="標楷體" w:hint="eastAsia"/>
                                <w:sz w:val="20"/>
                              </w:rPr>
                              <w:t>。</w:t>
                            </w:r>
                          </w:p>
                        </w:tc>
                      </w:tr>
                      <w:tr w:rsidR="00653AAC" w:rsidRPr="00632618" w14:paraId="415BA665" w14:textId="77777777" w:rsidTr="00055EBC">
                        <w:trPr>
                          <w:trHeight w:val="322"/>
                        </w:trPr>
                        <w:tc>
                          <w:tcPr>
                            <w:tcW w:w="552" w:type="pct"/>
                            <w:vMerge w:val="restart"/>
                            <w:vAlign w:val="center"/>
                          </w:tcPr>
                          <w:p w14:paraId="4D44324A" w14:textId="77777777" w:rsidR="00055EBC" w:rsidRPr="00632618" w:rsidRDefault="00055EBC" w:rsidP="00055EBC">
                            <w:pPr>
                              <w:snapToGrid w:val="0"/>
                              <w:spacing w:line="280" w:lineRule="exact"/>
                              <w:jc w:val="center"/>
                              <w:rPr>
                                <w:rFonts w:ascii="標楷體" w:hAnsi="標楷體"/>
                                <w:sz w:val="20"/>
                              </w:rPr>
                            </w:pPr>
                            <w:r w:rsidRPr="00632618">
                              <w:rPr>
                                <w:rFonts w:ascii="標楷體" w:hAnsi="標楷體" w:hint="eastAsia"/>
                                <w:sz w:val="20"/>
                              </w:rPr>
                              <w:t>中山</w:t>
                            </w:r>
                          </w:p>
                        </w:tc>
                        <w:tc>
                          <w:tcPr>
                            <w:tcW w:w="1288" w:type="pct"/>
                            <w:vAlign w:val="center"/>
                          </w:tcPr>
                          <w:p w14:paraId="4C4A1F97" w14:textId="77777777" w:rsidR="00055EBC" w:rsidRPr="00632618" w:rsidRDefault="00055EBC" w:rsidP="00055EBC">
                            <w:pPr>
                              <w:snapToGrid w:val="0"/>
                              <w:spacing w:line="280" w:lineRule="exact"/>
                              <w:ind w:left="120" w:rightChars="20" w:right="49" w:hangingChars="58" w:hanging="120"/>
                              <w:rPr>
                                <w:rFonts w:ascii="標楷體" w:hAnsi="標楷體" w:cs="新細明體"/>
                                <w:color w:val="000000"/>
                                <w:sz w:val="20"/>
                              </w:rPr>
                            </w:pPr>
                            <w:r w:rsidRPr="00632618">
                              <w:rPr>
                                <w:rFonts w:ascii="標楷體" w:hAnsi="標楷體" w:cs="新細明體" w:hint="eastAsia"/>
                                <w:color w:val="000000"/>
                                <w:sz w:val="20"/>
                              </w:rPr>
                              <w:t>協和</w:t>
                            </w:r>
                            <w:r w:rsidRPr="00632618">
                              <w:rPr>
                                <w:rFonts w:ascii="標楷體" w:hAnsi="標楷體" w:cs="新細明體"/>
                                <w:color w:val="000000"/>
                                <w:sz w:val="20"/>
                              </w:rPr>
                              <w:t>文化親子健康公園</w:t>
                            </w:r>
                          </w:p>
                        </w:tc>
                        <w:tc>
                          <w:tcPr>
                            <w:tcW w:w="1249" w:type="pct"/>
                            <w:vMerge w:val="restart"/>
                            <w:vAlign w:val="center"/>
                          </w:tcPr>
                          <w:p w14:paraId="52AAD479" w14:textId="77777777" w:rsidR="00055EBC" w:rsidRPr="00632618" w:rsidRDefault="00055EBC" w:rsidP="00055EBC">
                            <w:pPr>
                              <w:snapToGrid w:val="0"/>
                              <w:spacing w:line="280" w:lineRule="exact"/>
                              <w:ind w:rightChars="20" w:right="49"/>
                              <w:jc w:val="center"/>
                              <w:rPr>
                                <w:rFonts w:ascii="標楷體" w:hAnsi="標楷體" w:cs="新細明體"/>
                                <w:color w:val="000000"/>
                                <w:sz w:val="20"/>
                              </w:rPr>
                            </w:pPr>
                            <w:r w:rsidRPr="00632618">
                              <w:rPr>
                                <w:rFonts w:ascii="標楷體" w:hAnsi="標楷體" w:cs="新細明體" w:hint="eastAsia"/>
                                <w:color w:val="000000"/>
                                <w:sz w:val="20"/>
                              </w:rPr>
                              <w:t>1</w:t>
                            </w:r>
                            <w:r w:rsidRPr="00632618">
                              <w:rPr>
                                <w:rFonts w:ascii="標楷體" w:hAnsi="標楷體" w:cs="新細明體"/>
                                <w:color w:val="000000"/>
                                <w:sz w:val="20"/>
                              </w:rPr>
                              <w:t>14.12.30</w:t>
                            </w:r>
                          </w:p>
                        </w:tc>
                        <w:tc>
                          <w:tcPr>
                            <w:tcW w:w="1911" w:type="pct"/>
                            <w:vMerge w:val="restart"/>
                            <w:vAlign w:val="center"/>
                          </w:tcPr>
                          <w:p w14:paraId="7EA60004" w14:textId="77777777" w:rsidR="00055EBC" w:rsidRPr="00632618" w:rsidRDefault="00055EBC" w:rsidP="00055EBC">
                            <w:pPr>
                              <w:snapToGrid w:val="0"/>
                              <w:spacing w:line="280" w:lineRule="exact"/>
                              <w:jc w:val="both"/>
                              <w:rPr>
                                <w:rFonts w:ascii="標楷體" w:hAnsi="標楷體"/>
                                <w:sz w:val="20"/>
                              </w:rPr>
                            </w:pPr>
                            <w:r w:rsidRPr="00632618">
                              <w:rPr>
                                <w:rFonts w:ascii="標楷體" w:hAnsi="標楷體" w:hint="eastAsia"/>
                                <w:sz w:val="20"/>
                              </w:rPr>
                              <w:t>公共兒童遊戲場設備（含鋪面材料）</w:t>
                            </w:r>
                            <w:r>
                              <w:rPr>
                                <w:rFonts w:ascii="標楷體" w:hAnsi="標楷體" w:hint="eastAsia"/>
                                <w:sz w:val="20"/>
                              </w:rPr>
                              <w:t>。</w:t>
                            </w:r>
                          </w:p>
                        </w:tc>
                      </w:tr>
                      <w:tr w:rsidR="00653AAC" w:rsidRPr="00632618" w14:paraId="56BCBADF" w14:textId="77777777" w:rsidTr="00055EBC">
                        <w:trPr>
                          <w:trHeight w:val="327"/>
                        </w:trPr>
                        <w:tc>
                          <w:tcPr>
                            <w:tcW w:w="552" w:type="pct"/>
                            <w:vMerge/>
                            <w:vAlign w:val="center"/>
                          </w:tcPr>
                          <w:p w14:paraId="740B3DCA" w14:textId="77777777" w:rsidR="00055EBC" w:rsidRPr="00632618" w:rsidRDefault="00055EBC" w:rsidP="00055EBC">
                            <w:pPr>
                              <w:snapToGrid w:val="0"/>
                              <w:spacing w:line="280" w:lineRule="exact"/>
                              <w:jc w:val="center"/>
                              <w:rPr>
                                <w:rFonts w:ascii="標楷體" w:hAnsi="標楷體"/>
                                <w:sz w:val="20"/>
                              </w:rPr>
                            </w:pPr>
                          </w:p>
                        </w:tc>
                        <w:tc>
                          <w:tcPr>
                            <w:tcW w:w="1288" w:type="pct"/>
                            <w:vAlign w:val="center"/>
                          </w:tcPr>
                          <w:p w14:paraId="6E4E6B10" w14:textId="77777777" w:rsidR="00055EBC" w:rsidRPr="00632618" w:rsidRDefault="00055EBC" w:rsidP="00055EBC">
                            <w:pPr>
                              <w:snapToGrid w:val="0"/>
                              <w:spacing w:line="280" w:lineRule="exact"/>
                              <w:ind w:left="120" w:rightChars="20" w:right="49" w:hangingChars="58" w:hanging="120"/>
                              <w:rPr>
                                <w:rFonts w:ascii="標楷體" w:hAnsi="標楷體" w:cs="新細明體"/>
                                <w:color w:val="000000"/>
                                <w:sz w:val="20"/>
                              </w:rPr>
                            </w:pPr>
                            <w:r w:rsidRPr="00632618">
                              <w:rPr>
                                <w:rFonts w:ascii="標楷體" w:hAnsi="標楷體" w:cs="新細明體" w:hint="eastAsia"/>
                                <w:color w:val="000000"/>
                                <w:sz w:val="20"/>
                              </w:rPr>
                              <w:t>居仁</w:t>
                            </w:r>
                            <w:r w:rsidRPr="00632618">
                              <w:rPr>
                                <w:rFonts w:ascii="標楷體" w:hAnsi="標楷體" w:cs="新細明體"/>
                                <w:color w:val="000000"/>
                                <w:sz w:val="20"/>
                              </w:rPr>
                              <w:t>友善</w:t>
                            </w:r>
                            <w:r w:rsidRPr="00632618">
                              <w:rPr>
                                <w:rFonts w:ascii="標楷體" w:hAnsi="標楷體" w:cs="新細明體" w:hint="eastAsia"/>
                                <w:color w:val="000000"/>
                                <w:sz w:val="20"/>
                              </w:rPr>
                              <w:t>寵物</w:t>
                            </w:r>
                            <w:r w:rsidRPr="00632618">
                              <w:rPr>
                                <w:rFonts w:ascii="標楷體" w:hAnsi="標楷體" w:cs="新細明體"/>
                                <w:color w:val="000000"/>
                                <w:sz w:val="20"/>
                              </w:rPr>
                              <w:t>公園</w:t>
                            </w:r>
                          </w:p>
                        </w:tc>
                        <w:tc>
                          <w:tcPr>
                            <w:tcW w:w="1249" w:type="pct"/>
                            <w:vMerge/>
                            <w:vAlign w:val="center"/>
                          </w:tcPr>
                          <w:p w14:paraId="516E283E" w14:textId="77777777" w:rsidR="00055EBC" w:rsidRPr="00632618" w:rsidRDefault="00055EBC" w:rsidP="00055EBC">
                            <w:pPr>
                              <w:snapToGrid w:val="0"/>
                              <w:spacing w:line="280" w:lineRule="exact"/>
                              <w:ind w:rightChars="20" w:right="49"/>
                              <w:jc w:val="center"/>
                              <w:rPr>
                                <w:rFonts w:ascii="標楷體" w:hAnsi="標楷體" w:cs="新細明體"/>
                                <w:color w:val="000000"/>
                                <w:sz w:val="20"/>
                              </w:rPr>
                            </w:pPr>
                          </w:p>
                        </w:tc>
                        <w:tc>
                          <w:tcPr>
                            <w:tcW w:w="1911" w:type="pct"/>
                            <w:vMerge/>
                            <w:vAlign w:val="center"/>
                          </w:tcPr>
                          <w:p w14:paraId="0A0AADDD" w14:textId="77777777" w:rsidR="00055EBC" w:rsidRPr="00632618" w:rsidRDefault="00055EBC" w:rsidP="00055EBC">
                            <w:pPr>
                              <w:snapToGrid w:val="0"/>
                              <w:spacing w:line="280" w:lineRule="exact"/>
                              <w:rPr>
                                <w:rFonts w:ascii="標楷體" w:hAnsi="標楷體"/>
                                <w:sz w:val="20"/>
                              </w:rPr>
                            </w:pPr>
                          </w:p>
                        </w:tc>
                      </w:tr>
                    </w:tbl>
                    <w:bookmarkEnd w:id="21"/>
                    <w:p w14:paraId="505ED236" w14:textId="4F1D1B93" w:rsidR="001D31E6" w:rsidRPr="00632618" w:rsidRDefault="001D31E6" w:rsidP="003F390E">
                      <w:pPr>
                        <w:overflowPunct w:val="0"/>
                        <w:snapToGrid w:val="0"/>
                        <w:spacing w:line="280" w:lineRule="exact"/>
                        <w:jc w:val="both"/>
                        <w:rPr>
                          <w:rFonts w:ascii="標楷體" w:hAnsi="標楷體"/>
                          <w:sz w:val="18"/>
                          <w:szCs w:val="18"/>
                          <w14:textOutline w14:w="9525" w14:cap="rnd" w14:cmpd="sng" w14:algn="ctr">
                            <w14:noFill/>
                            <w14:prstDash w14:val="solid"/>
                            <w14:bevel/>
                          </w14:textOutline>
                        </w:rPr>
                      </w:pPr>
                      <w:r w:rsidRPr="00632618">
                        <w:rPr>
                          <w:rFonts w:ascii="標楷體" w:hAnsi="標楷體" w:hint="eastAsia"/>
                          <w:color w:val="000000"/>
                          <w:sz w:val="18"/>
                          <w:szCs w:val="18"/>
                          <w14:textOutline w14:w="9525" w14:cap="rnd" w14:cmpd="sng" w14:algn="ctr">
                            <w14:noFill/>
                            <w14:prstDash w14:val="solid"/>
                            <w14:bevel/>
                          </w14:textOutline>
                        </w:rPr>
                        <w:t>資料來源：整理自基隆市仁愛、</w:t>
                      </w:r>
                      <w:r w:rsidRPr="00632618">
                        <w:rPr>
                          <w:rFonts w:ascii="標楷體" w:hAnsi="標楷體"/>
                          <w:color w:val="000000"/>
                          <w:sz w:val="18"/>
                          <w:szCs w:val="18"/>
                          <w14:textOutline w14:w="9525" w14:cap="rnd" w14:cmpd="sng" w14:algn="ctr">
                            <w14:noFill/>
                            <w14:prstDash w14:val="solid"/>
                            <w14:bevel/>
                          </w14:textOutline>
                        </w:rPr>
                        <w:t>中山及暖暖區公所提</w:t>
                      </w:r>
                      <w:r>
                        <w:rPr>
                          <w:rFonts w:ascii="標楷體" w:hAnsi="標楷體" w:hint="eastAsia"/>
                          <w:color w:val="000000"/>
                          <w:sz w:val="18"/>
                          <w:szCs w:val="18"/>
                          <w14:textOutline w14:w="9525" w14:cap="rnd" w14:cmpd="sng" w14:algn="ctr">
                            <w14:noFill/>
                            <w14:prstDash w14:val="solid"/>
                            <w14:bevel/>
                          </w14:textOutline>
                        </w:rPr>
                        <w:t>供</w:t>
                      </w:r>
                      <w:r w:rsidRPr="00632618">
                        <w:rPr>
                          <w:rFonts w:ascii="標楷體" w:hAnsi="標楷體" w:hint="eastAsia"/>
                          <w:color w:val="000000"/>
                          <w:sz w:val="18"/>
                          <w:szCs w:val="18"/>
                          <w14:textOutline w14:w="9525" w14:cap="rnd" w14:cmpd="sng" w14:algn="ctr">
                            <w14:noFill/>
                            <w14:prstDash w14:val="solid"/>
                            <w14:bevel/>
                          </w14:textOutline>
                        </w:rPr>
                        <w:t>資料。</w:t>
                      </w:r>
                    </w:p>
                  </w:txbxContent>
                </v:textbox>
                <w10:wrap type="square" anchorx="margin"/>
              </v:shape>
            </w:pict>
          </mc:Fallback>
        </mc:AlternateContent>
      </w:r>
      <w:r>
        <w:rPr>
          <w:rFonts w:ascii="標楷體" w:hAnsi="標楷體" w:hint="eastAsia"/>
          <w:b/>
          <w:noProof/>
        </w:rPr>
        <w:t>（</w:t>
      </w:r>
      <w:r>
        <w:rPr>
          <w:rFonts w:ascii="標楷體" w:hAnsi="標楷體"/>
          <w:b/>
          <w:noProof/>
        </w:rPr>
        <w:t>1</w:t>
      </w:r>
      <w:r>
        <w:rPr>
          <w:rFonts w:ascii="標楷體" w:hAnsi="標楷體" w:hint="eastAsia"/>
          <w:b/>
          <w:noProof/>
        </w:rPr>
        <w:t>）</w:t>
      </w:r>
      <w:r w:rsidRPr="00083388">
        <w:rPr>
          <w:rFonts w:ascii="標楷體" w:hAnsi="標楷體" w:hint="eastAsia"/>
          <w:b/>
          <w:bCs/>
          <w:noProof/>
          <w:spacing w:val="4"/>
        </w:rPr>
        <w:t>提供兒童多元遊</w:t>
      </w:r>
      <w:r>
        <w:rPr>
          <w:rFonts w:ascii="標楷體" w:hAnsi="標楷體" w:hint="eastAsia"/>
          <w:b/>
          <w:bCs/>
          <w:noProof/>
          <w:spacing w:val="4"/>
        </w:rPr>
        <w:t>戲</w:t>
      </w:r>
      <w:r w:rsidRPr="00083388">
        <w:rPr>
          <w:rFonts w:ascii="標楷體" w:hAnsi="標楷體" w:hint="eastAsia"/>
          <w:b/>
          <w:bCs/>
          <w:noProof/>
          <w:spacing w:val="4"/>
        </w:rPr>
        <w:t>場域，惟部分場域</w:t>
      </w:r>
      <w:r>
        <w:rPr>
          <w:rFonts w:ascii="標楷體" w:hAnsi="標楷體" w:hint="eastAsia"/>
          <w:b/>
          <w:bCs/>
          <w:noProof/>
          <w:spacing w:val="4"/>
        </w:rPr>
        <w:t>檢驗結果</w:t>
      </w:r>
      <w:r w:rsidRPr="00083388">
        <w:rPr>
          <w:rFonts w:ascii="標楷體" w:hAnsi="標楷體" w:hint="eastAsia"/>
          <w:b/>
          <w:bCs/>
          <w:noProof/>
          <w:spacing w:val="4"/>
        </w:rPr>
        <w:t>未符合遊戲場檢驗標準，</w:t>
      </w:r>
      <w:r>
        <w:rPr>
          <w:rFonts w:ascii="標楷體" w:hAnsi="標楷體" w:hint="eastAsia"/>
          <w:b/>
          <w:bCs/>
          <w:noProof/>
          <w:spacing w:val="4"/>
        </w:rPr>
        <w:t>仍持續開放使用</w:t>
      </w:r>
      <w:r w:rsidRPr="00083388">
        <w:rPr>
          <w:rFonts w:ascii="標楷體" w:hAnsi="標楷體" w:hint="eastAsia"/>
          <w:b/>
          <w:bCs/>
          <w:noProof/>
          <w:spacing w:val="4"/>
        </w:rPr>
        <w:t>：</w:t>
      </w:r>
      <w:r w:rsidRPr="00C90B00">
        <w:rPr>
          <w:rFonts w:ascii="標楷體" w:hAnsi="標楷體" w:hint="eastAsia"/>
          <w:bCs/>
          <w:noProof/>
          <w:spacing w:val="-6"/>
        </w:rPr>
        <w:t>衛生福利部為維護兒童遊戲場設施安全，訂有兒童遊戲場設施安全管理規範（下稱安全管理規範</w:t>
      </w:r>
      <w:r>
        <w:rPr>
          <w:rFonts w:ascii="標楷體" w:hAnsi="標楷體" w:hint="eastAsia"/>
          <w:bCs/>
          <w:noProof/>
          <w:spacing w:val="-6"/>
        </w:rPr>
        <w:t>）</w:t>
      </w:r>
      <w:r w:rsidRPr="00C90B00">
        <w:rPr>
          <w:rFonts w:ascii="標楷體" w:hAnsi="標楷體" w:hint="eastAsia"/>
          <w:bCs/>
          <w:noProof/>
          <w:spacing w:val="-6"/>
        </w:rPr>
        <w:t>，其中第10條規定兒童遊戲場設施管理單位應委託專業檢驗機構進行遊戲場定期檢驗工作，並製作合格檢驗報告存放管理單位，遊具定期檢驗頻率為室外每3年檢驗1次。</w:t>
      </w:r>
      <w:r>
        <w:rPr>
          <w:rFonts w:ascii="標楷體" w:hAnsi="標楷體" w:hint="eastAsia"/>
          <w:bCs/>
          <w:noProof/>
          <w:spacing w:val="-6"/>
        </w:rPr>
        <w:t>經查</w:t>
      </w:r>
      <w:r>
        <w:rPr>
          <w:rFonts w:ascii="標楷體" w:hAnsi="標楷體" w:hint="eastAsia"/>
          <w:bCs/>
          <w:spacing w:val="-6"/>
        </w:rPr>
        <w:t>截至115年1月底止，</w:t>
      </w:r>
      <w:r w:rsidRPr="00C90B00">
        <w:rPr>
          <w:rFonts w:ascii="標楷體" w:hAnsi="標楷體" w:hint="eastAsia"/>
          <w:bCs/>
          <w:spacing w:val="-6"/>
        </w:rPr>
        <w:t>仁愛區公所</w:t>
      </w:r>
      <w:proofErr w:type="gramStart"/>
      <w:r w:rsidRPr="00C90B00">
        <w:rPr>
          <w:rFonts w:ascii="標楷體" w:hAnsi="標楷體" w:hint="eastAsia"/>
          <w:bCs/>
          <w:spacing w:val="-6"/>
        </w:rPr>
        <w:t>轄管育仁</w:t>
      </w:r>
      <w:proofErr w:type="gramEnd"/>
      <w:r w:rsidRPr="00C90B00">
        <w:rPr>
          <w:rFonts w:ascii="標楷體" w:hAnsi="標楷體" w:hint="eastAsia"/>
          <w:bCs/>
          <w:spacing w:val="-6"/>
        </w:rPr>
        <w:t>兒童樂園</w:t>
      </w:r>
      <w:r>
        <w:rPr>
          <w:rFonts w:ascii="標楷體" w:hAnsi="標楷體" w:hint="eastAsia"/>
          <w:bCs/>
          <w:spacing w:val="-6"/>
        </w:rPr>
        <w:t>遊戲場</w:t>
      </w:r>
      <w:r w:rsidRPr="00C90B00">
        <w:rPr>
          <w:rFonts w:ascii="標楷體" w:hAnsi="標楷體" w:hint="eastAsia"/>
          <w:bCs/>
          <w:spacing w:val="-6"/>
        </w:rPr>
        <w:t>最近1次檢驗日期為111年4月19日，檢驗</w:t>
      </w:r>
      <w:r>
        <w:rPr>
          <w:rFonts w:ascii="標楷體" w:hAnsi="標楷體" w:hint="eastAsia"/>
          <w:bCs/>
          <w:spacing w:val="-6"/>
        </w:rPr>
        <w:t>後即發現</w:t>
      </w:r>
      <w:r w:rsidRPr="00C90B00">
        <w:rPr>
          <w:rFonts w:ascii="標楷體" w:hAnsi="標楷體" w:hint="eastAsia"/>
          <w:bCs/>
          <w:spacing w:val="-6"/>
        </w:rPr>
        <w:t>有6項檢驗項目未符合標準，該區公所雖立即封閉該</w:t>
      </w:r>
      <w:proofErr w:type="gramStart"/>
      <w:r w:rsidRPr="00C90B00">
        <w:rPr>
          <w:rFonts w:ascii="標楷體" w:hAnsi="標楷體" w:hint="eastAsia"/>
          <w:bCs/>
          <w:spacing w:val="-6"/>
        </w:rPr>
        <w:t>場域並停止</w:t>
      </w:r>
      <w:proofErr w:type="gramEnd"/>
      <w:r w:rsidRPr="00C90B00">
        <w:rPr>
          <w:rFonts w:ascii="標楷體" w:hAnsi="標楷體" w:hint="eastAsia"/>
          <w:bCs/>
          <w:spacing w:val="-6"/>
        </w:rPr>
        <w:t>使用，惟</w:t>
      </w:r>
      <w:r>
        <w:rPr>
          <w:rFonts w:ascii="標楷體" w:hAnsi="標楷體" w:hint="eastAsia"/>
          <w:bCs/>
          <w:spacing w:val="-6"/>
        </w:rPr>
        <w:t>已</w:t>
      </w:r>
      <w:r w:rsidRPr="00C90B00">
        <w:rPr>
          <w:rFonts w:ascii="標楷體" w:hAnsi="標楷體" w:hint="eastAsia"/>
          <w:bCs/>
          <w:spacing w:val="-6"/>
        </w:rPr>
        <w:t>歷時</w:t>
      </w:r>
      <w:r>
        <w:rPr>
          <w:rFonts w:ascii="標楷體" w:hAnsi="標楷體" w:hint="eastAsia"/>
          <w:bCs/>
          <w:spacing w:val="-6"/>
        </w:rPr>
        <w:t>3年餘</w:t>
      </w:r>
      <w:r w:rsidRPr="00C90B00">
        <w:rPr>
          <w:rFonts w:ascii="標楷體" w:hAnsi="標楷體" w:hint="eastAsia"/>
          <w:bCs/>
          <w:spacing w:val="-6"/>
        </w:rPr>
        <w:t>仍未完成改善</w:t>
      </w:r>
      <w:r>
        <w:rPr>
          <w:rFonts w:ascii="標楷體" w:hAnsi="標楷體" w:hint="eastAsia"/>
          <w:bCs/>
          <w:spacing w:val="-6"/>
        </w:rPr>
        <w:t>，且已逾3年未辦理定期檢驗，</w:t>
      </w:r>
      <w:r w:rsidRPr="00141C93">
        <w:rPr>
          <w:rFonts w:ascii="標楷體" w:hAnsi="標楷體" w:hint="eastAsia"/>
          <w:bCs/>
          <w:spacing w:val="4"/>
        </w:rPr>
        <w:t>另中山及暖暖等2個區公所轄管協和文化親子健康、居仁友善寵物及過港兒童等3處公園遊戲場於114年間辦理定期檢驗後，亦有部分檢測項目未符合檢驗標準（表1），</w:t>
      </w:r>
      <w:r>
        <w:rPr>
          <w:rFonts w:ascii="標楷體" w:hAnsi="標楷體" w:hint="eastAsia"/>
          <w:bCs/>
          <w:spacing w:val="-4"/>
        </w:rPr>
        <w:t>其中</w:t>
      </w:r>
      <w:r w:rsidRPr="00083388">
        <w:rPr>
          <w:rFonts w:ascii="標楷體" w:hAnsi="標楷體" w:hint="eastAsia"/>
          <w:bCs/>
          <w:spacing w:val="-4"/>
        </w:rPr>
        <w:t>暖暖區</w:t>
      </w:r>
      <w:r>
        <w:rPr>
          <w:rFonts w:ascii="標楷體" w:hAnsi="標楷體" w:hint="eastAsia"/>
          <w:bCs/>
          <w:spacing w:val="-4"/>
        </w:rPr>
        <w:t>公所雖</w:t>
      </w:r>
      <w:r w:rsidRPr="00083388">
        <w:rPr>
          <w:rFonts w:ascii="標楷體" w:hAnsi="標楷體" w:hint="eastAsia"/>
          <w:bCs/>
          <w:spacing w:val="-4"/>
        </w:rPr>
        <w:t>已完成地墊更新，</w:t>
      </w:r>
      <w:r>
        <w:rPr>
          <w:rFonts w:ascii="標楷體" w:hAnsi="標楷體" w:hint="eastAsia"/>
          <w:bCs/>
          <w:spacing w:val="-4"/>
        </w:rPr>
        <w:t>然部分項目仍未完成</w:t>
      </w:r>
      <w:r w:rsidRPr="00083388">
        <w:rPr>
          <w:rFonts w:ascii="標楷體" w:hAnsi="標楷體" w:hint="eastAsia"/>
          <w:bCs/>
          <w:spacing w:val="-4"/>
        </w:rPr>
        <w:t>改善作業及重新</w:t>
      </w:r>
      <w:r>
        <w:rPr>
          <w:rFonts w:ascii="標楷體" w:hAnsi="標楷體" w:hint="eastAsia"/>
          <w:bCs/>
          <w:spacing w:val="-4"/>
        </w:rPr>
        <w:t>辦理</w:t>
      </w:r>
      <w:r w:rsidRPr="00083388">
        <w:rPr>
          <w:rFonts w:ascii="標楷體" w:hAnsi="標楷體" w:hint="eastAsia"/>
          <w:bCs/>
          <w:spacing w:val="-4"/>
        </w:rPr>
        <w:t>檢驗，惟</w:t>
      </w:r>
      <w:r>
        <w:rPr>
          <w:rFonts w:ascii="標楷體" w:hAnsi="標楷體" w:hint="eastAsia"/>
          <w:bCs/>
          <w:spacing w:val="-4"/>
        </w:rPr>
        <w:t>相關</w:t>
      </w:r>
      <w:proofErr w:type="gramStart"/>
      <w:r w:rsidRPr="00083388">
        <w:rPr>
          <w:rFonts w:ascii="標楷體" w:hAnsi="標楷體" w:hint="eastAsia"/>
          <w:bCs/>
          <w:spacing w:val="-4"/>
        </w:rPr>
        <w:t>場域仍持續</w:t>
      </w:r>
      <w:proofErr w:type="gramEnd"/>
      <w:r w:rsidRPr="00083388">
        <w:rPr>
          <w:rFonts w:ascii="標楷體" w:hAnsi="標楷體" w:hint="eastAsia"/>
          <w:bCs/>
          <w:spacing w:val="-4"/>
        </w:rPr>
        <w:t>開放使用中，容有安全疑慮</w:t>
      </w:r>
      <w:r>
        <w:rPr>
          <w:rFonts w:ascii="標楷體" w:hAnsi="標楷體" w:hint="eastAsia"/>
          <w:noProof/>
          <w:spacing w:val="4"/>
        </w:rPr>
        <w:t>。</w:t>
      </w:r>
      <w:r w:rsidRPr="00083388">
        <w:rPr>
          <w:rFonts w:ascii="標楷體" w:hAnsi="標楷體" w:hint="eastAsia"/>
          <w:noProof/>
          <w:spacing w:val="4"/>
        </w:rPr>
        <w:t>經函請</w:t>
      </w:r>
      <w:r>
        <w:rPr>
          <w:rFonts w:ascii="標楷體" w:hAnsi="標楷體" w:hint="eastAsia"/>
          <w:noProof/>
          <w:spacing w:val="4"/>
        </w:rPr>
        <w:t>各該</w:t>
      </w:r>
      <w:r w:rsidRPr="00083388">
        <w:rPr>
          <w:rFonts w:ascii="標楷體" w:hAnsi="標楷體" w:hint="eastAsia"/>
          <w:noProof/>
          <w:spacing w:val="4"/>
        </w:rPr>
        <w:t>區公所</w:t>
      </w:r>
      <w:r w:rsidRPr="00083388">
        <w:rPr>
          <w:rFonts w:ascii="標楷體" w:hAnsi="標楷體" w:hint="eastAsia"/>
          <w:bCs/>
          <w:spacing w:val="-4"/>
        </w:rPr>
        <w:t>就兒童遊戲場設施未符合檢驗標準，</w:t>
      </w:r>
      <w:r>
        <w:rPr>
          <w:rFonts w:ascii="標楷體" w:hAnsi="標楷體" w:hint="eastAsia"/>
          <w:bCs/>
          <w:spacing w:val="-4"/>
        </w:rPr>
        <w:t>且</w:t>
      </w:r>
      <w:r w:rsidRPr="00083388">
        <w:rPr>
          <w:rFonts w:ascii="標楷體" w:hAnsi="標楷體" w:hint="eastAsia"/>
          <w:bCs/>
          <w:spacing w:val="-4"/>
        </w:rPr>
        <w:t>仍持續開放使用</w:t>
      </w:r>
      <w:r>
        <w:rPr>
          <w:rFonts w:ascii="標楷體" w:hAnsi="標楷體" w:hint="eastAsia"/>
          <w:bCs/>
          <w:spacing w:val="-4"/>
        </w:rPr>
        <w:t>之情事</w:t>
      </w:r>
      <w:r w:rsidRPr="00083388">
        <w:rPr>
          <w:rFonts w:ascii="標楷體" w:hAnsi="標楷體" w:hint="eastAsia"/>
          <w:bCs/>
          <w:spacing w:val="-4"/>
        </w:rPr>
        <w:t>再為</w:t>
      </w:r>
      <w:proofErr w:type="gramStart"/>
      <w:r w:rsidRPr="00083388">
        <w:rPr>
          <w:rFonts w:ascii="標楷體" w:hAnsi="標楷體" w:hint="eastAsia"/>
          <w:bCs/>
          <w:spacing w:val="-4"/>
        </w:rPr>
        <w:t>檢討妥處</w:t>
      </w:r>
      <w:proofErr w:type="gramEnd"/>
      <w:r w:rsidRPr="00083388">
        <w:rPr>
          <w:rFonts w:ascii="標楷體" w:hAnsi="標楷體" w:hint="eastAsia"/>
          <w:bCs/>
          <w:spacing w:val="-4"/>
        </w:rPr>
        <w:t>，並注意改善工程辦理時效，以確保兒童使用安全。據復：</w:t>
      </w:r>
      <w:r w:rsidRPr="00083388">
        <w:rPr>
          <w:rFonts w:ascii="標楷體" w:hAnsi="標楷體" w:hint="eastAsia"/>
          <w:noProof/>
          <w:spacing w:val="4"/>
        </w:rPr>
        <w:t>仁愛</w:t>
      </w:r>
      <w:r>
        <w:rPr>
          <w:rFonts w:ascii="標楷體" w:hAnsi="標楷體" w:hint="eastAsia"/>
          <w:noProof/>
          <w:spacing w:val="4"/>
        </w:rPr>
        <w:t>區公所辦理整體改善規劃中、</w:t>
      </w:r>
      <w:r w:rsidRPr="00083388">
        <w:rPr>
          <w:rFonts w:ascii="標楷體" w:hAnsi="標楷體" w:hint="eastAsia"/>
          <w:noProof/>
          <w:spacing w:val="4"/>
        </w:rPr>
        <w:t>中山區公所</w:t>
      </w:r>
      <w:r w:rsidRPr="00083388">
        <w:rPr>
          <w:rFonts w:ascii="標楷體" w:hAnsi="標楷體" w:hint="eastAsia"/>
          <w:bCs/>
        </w:rPr>
        <w:t>已聯繫</w:t>
      </w:r>
      <w:r w:rsidRPr="00083388">
        <w:rPr>
          <w:rFonts w:ascii="標楷體" w:hAnsi="標楷體" w:hint="eastAsia"/>
          <w:bCs/>
        </w:rPr>
        <w:lastRenderedPageBreak/>
        <w:t>相關廠商辦理後續修繕事宜，並持續</w:t>
      </w:r>
      <w:proofErr w:type="gramStart"/>
      <w:r w:rsidRPr="00083388">
        <w:rPr>
          <w:rFonts w:ascii="標楷體" w:hAnsi="標楷體" w:hint="eastAsia"/>
          <w:bCs/>
        </w:rPr>
        <w:t>加強遊具日常</w:t>
      </w:r>
      <w:proofErr w:type="gramEnd"/>
      <w:r w:rsidRPr="00083388">
        <w:rPr>
          <w:rFonts w:ascii="標楷體" w:hAnsi="標楷體" w:hint="eastAsia"/>
          <w:bCs/>
        </w:rPr>
        <w:t>巡檢與維護保養</w:t>
      </w:r>
      <w:r>
        <w:rPr>
          <w:rFonts w:ascii="標楷體" w:hAnsi="標楷體" w:hint="eastAsia"/>
          <w:bCs/>
        </w:rPr>
        <w:t>，及</w:t>
      </w:r>
      <w:r w:rsidRPr="00083388">
        <w:rPr>
          <w:rFonts w:ascii="標楷體" w:hAnsi="標楷體" w:hint="eastAsia"/>
          <w:bCs/>
        </w:rPr>
        <w:t>暖暖區公所已籌措經費辦理規劃設計</w:t>
      </w:r>
      <w:r>
        <w:rPr>
          <w:rFonts w:ascii="標楷體" w:hAnsi="標楷體" w:hint="eastAsia"/>
          <w:bCs/>
        </w:rPr>
        <w:t>中</w:t>
      </w:r>
      <w:r w:rsidRPr="00083388">
        <w:rPr>
          <w:rFonts w:ascii="標楷體" w:hAnsi="標楷體" w:hint="eastAsia"/>
          <w:noProof/>
          <w:spacing w:val="4"/>
        </w:rPr>
        <w:t>。</w:t>
      </w:r>
    </w:p>
    <w:p w14:paraId="44324A3C" w14:textId="77777777" w:rsidR="001D31E6" w:rsidRPr="00083388" w:rsidRDefault="001D31E6" w:rsidP="00860FCE">
      <w:pPr>
        <w:overflowPunct w:val="0"/>
        <w:spacing w:line="490" w:lineRule="exact"/>
        <w:ind w:firstLineChars="200" w:firstLine="494"/>
        <w:jc w:val="both"/>
        <w:rPr>
          <w:rFonts w:ascii="標楷體" w:hAnsi="標楷體"/>
          <w:b/>
          <w:bCs/>
          <w:noProof/>
        </w:rPr>
      </w:pPr>
      <w:r>
        <w:rPr>
          <w:rFonts w:ascii="標楷體" w:hAnsi="標楷體" w:hint="eastAsia"/>
          <w:b/>
          <w:noProof/>
        </w:rPr>
        <w:t>（2）</w:t>
      </w:r>
      <w:r>
        <w:rPr>
          <w:rFonts w:ascii="標楷體" w:hAnsi="標楷體" w:hint="eastAsia"/>
          <w:b/>
          <w:bCs/>
          <w:spacing w:val="-4"/>
        </w:rPr>
        <w:t>透過走動巡查及民眾通報方式維護公園，惟管理方式未盡</w:t>
      </w:r>
      <w:r w:rsidRPr="00083388">
        <w:rPr>
          <w:rFonts w:ascii="標楷體" w:hAnsi="標楷體" w:hint="eastAsia"/>
          <w:b/>
          <w:bCs/>
          <w:spacing w:val="-4"/>
        </w:rPr>
        <w:t>多元便民</w:t>
      </w:r>
      <w:r w:rsidRPr="00083388">
        <w:rPr>
          <w:rFonts w:ascii="標楷體" w:hAnsi="標楷體" w:hint="eastAsia"/>
          <w:b/>
          <w:bCs/>
          <w:noProof/>
        </w:rPr>
        <w:t>：</w:t>
      </w:r>
      <w:r w:rsidRPr="005E3C0D">
        <w:rPr>
          <w:rFonts w:ascii="標楷體" w:hAnsi="標楷體" w:hint="eastAsia"/>
          <w:bCs/>
          <w:noProof/>
        </w:rPr>
        <w:t>各</w:t>
      </w:r>
      <w:r w:rsidRPr="00083388">
        <w:rPr>
          <w:rFonts w:ascii="標楷體" w:hAnsi="標楷體" w:hint="eastAsia"/>
          <w:bCs/>
          <w:spacing w:val="-4"/>
        </w:rPr>
        <w:t>區公所辦理公園綠美化及設施維護事項，主要係透過里幹事、里長及志工等走動巡查辦理回報，或藉由1999</w:t>
      </w:r>
      <w:r>
        <w:rPr>
          <w:rFonts w:ascii="標楷體" w:hAnsi="標楷體" w:hint="eastAsia"/>
          <w:bCs/>
          <w:spacing w:val="-4"/>
        </w:rPr>
        <w:t>市民熱線等管道進行通報等，僅</w:t>
      </w:r>
      <w:r w:rsidRPr="00083388">
        <w:rPr>
          <w:rFonts w:ascii="標楷體" w:hAnsi="標楷體" w:hint="eastAsia"/>
          <w:bCs/>
          <w:spacing w:val="-4"/>
        </w:rPr>
        <w:t>部分區公所為提供更多元且便民之回報方式，另建立有線上即時回報功能，如仁愛區公所設有專屬G</w:t>
      </w:r>
      <w:r w:rsidRPr="00083388">
        <w:rPr>
          <w:rFonts w:ascii="標楷體" w:hAnsi="標楷體"/>
          <w:bCs/>
          <w:spacing w:val="-4"/>
        </w:rPr>
        <w:t>OOGLE</w:t>
      </w:r>
      <w:proofErr w:type="gramStart"/>
      <w:r w:rsidRPr="00083388">
        <w:rPr>
          <w:rFonts w:ascii="標楷體" w:hAnsi="標楷體" w:hint="eastAsia"/>
          <w:bCs/>
          <w:spacing w:val="-4"/>
        </w:rPr>
        <w:t>表單</w:t>
      </w:r>
      <w:r>
        <w:rPr>
          <w:rFonts w:ascii="標楷體" w:hAnsi="標楷體" w:hint="eastAsia"/>
          <w:bCs/>
          <w:spacing w:val="-4"/>
        </w:rPr>
        <w:t>查填回報</w:t>
      </w:r>
      <w:proofErr w:type="gramEnd"/>
      <w:r w:rsidRPr="00083388">
        <w:rPr>
          <w:rFonts w:ascii="標楷體" w:hAnsi="標楷體" w:hint="eastAsia"/>
          <w:bCs/>
          <w:spacing w:val="-4"/>
        </w:rPr>
        <w:t>轄管公園問題發生日期、時間及地點</w:t>
      </w:r>
      <w:r>
        <w:rPr>
          <w:rFonts w:ascii="標楷體" w:hAnsi="標楷體" w:hint="eastAsia"/>
          <w:bCs/>
          <w:spacing w:val="-4"/>
        </w:rPr>
        <w:t>，並提供</w:t>
      </w:r>
      <w:r w:rsidRPr="00083388">
        <w:rPr>
          <w:rFonts w:ascii="標楷體" w:hAnsi="標楷體" w:hint="eastAsia"/>
          <w:bCs/>
          <w:spacing w:val="-4"/>
        </w:rPr>
        <w:t>主要問題類型</w:t>
      </w:r>
      <w:r>
        <w:rPr>
          <w:rFonts w:ascii="標楷體" w:hAnsi="標楷體" w:hint="eastAsia"/>
          <w:bCs/>
          <w:spacing w:val="-4"/>
        </w:rPr>
        <w:t>選項</w:t>
      </w:r>
      <w:proofErr w:type="gramStart"/>
      <w:r w:rsidRPr="00083388">
        <w:rPr>
          <w:rFonts w:ascii="標楷體" w:hAnsi="標楷體" w:hint="eastAsia"/>
          <w:bCs/>
          <w:spacing w:val="-4"/>
        </w:rPr>
        <w:t>可供勾選</w:t>
      </w:r>
      <w:proofErr w:type="gramEnd"/>
      <w:r w:rsidRPr="00083388">
        <w:rPr>
          <w:rFonts w:ascii="標楷體" w:hAnsi="標楷體" w:hint="eastAsia"/>
          <w:bCs/>
          <w:spacing w:val="-4"/>
        </w:rPr>
        <w:t>，</w:t>
      </w:r>
      <w:r>
        <w:rPr>
          <w:rFonts w:ascii="標楷體" w:hAnsi="標楷體" w:hint="eastAsia"/>
          <w:bCs/>
          <w:spacing w:val="-4"/>
        </w:rPr>
        <w:t>及</w:t>
      </w:r>
      <w:r w:rsidRPr="00083388">
        <w:rPr>
          <w:rFonts w:ascii="標楷體" w:hAnsi="標楷體" w:hint="eastAsia"/>
          <w:bCs/>
          <w:spacing w:val="-4"/>
        </w:rPr>
        <w:t>可上傳現場照片</w:t>
      </w:r>
      <w:r>
        <w:rPr>
          <w:rFonts w:ascii="標楷體" w:hAnsi="標楷體" w:hint="eastAsia"/>
          <w:bCs/>
          <w:spacing w:val="-4"/>
        </w:rPr>
        <w:t>，</w:t>
      </w:r>
      <w:r w:rsidRPr="00083388">
        <w:rPr>
          <w:rFonts w:ascii="標楷體" w:hAnsi="標楷體" w:hint="eastAsia"/>
          <w:bCs/>
          <w:spacing w:val="-4"/>
        </w:rPr>
        <w:t>以便處理人員迅速判別問題，又中山及暖暖等2個區公所則於轄管公園張貼QR Code</w:t>
      </w:r>
      <w:r>
        <w:rPr>
          <w:rFonts w:ascii="標楷體" w:hAnsi="標楷體" w:hint="eastAsia"/>
          <w:bCs/>
          <w:spacing w:val="-4"/>
        </w:rPr>
        <w:t>通報單，</w:t>
      </w:r>
      <w:proofErr w:type="gramStart"/>
      <w:r>
        <w:rPr>
          <w:rFonts w:ascii="標楷體" w:hAnsi="標楷體" w:hint="eastAsia"/>
          <w:bCs/>
          <w:spacing w:val="-4"/>
        </w:rPr>
        <w:t>均就公園</w:t>
      </w:r>
      <w:proofErr w:type="gramEnd"/>
      <w:r>
        <w:rPr>
          <w:rFonts w:ascii="標楷體" w:hAnsi="標楷體" w:hint="eastAsia"/>
          <w:bCs/>
          <w:spacing w:val="-4"/>
        </w:rPr>
        <w:t>維護事項提供民眾更為多元之通報選擇，</w:t>
      </w:r>
      <w:r w:rsidRPr="00083388">
        <w:rPr>
          <w:rFonts w:ascii="標楷體" w:hAnsi="標楷體" w:hint="eastAsia"/>
          <w:bCs/>
          <w:spacing w:val="-4"/>
        </w:rPr>
        <w:t>經函請市政府</w:t>
      </w:r>
      <w:r>
        <w:rPr>
          <w:rFonts w:ascii="標楷體" w:hAnsi="標楷體" w:hint="eastAsia"/>
          <w:bCs/>
          <w:spacing w:val="-4"/>
        </w:rPr>
        <w:t>督促7區</w:t>
      </w:r>
      <w:r w:rsidRPr="00083388">
        <w:rPr>
          <w:rFonts w:ascii="標楷體" w:hAnsi="標楷體" w:hint="eastAsia"/>
          <w:bCs/>
          <w:spacing w:val="-4"/>
        </w:rPr>
        <w:t>區公所通盤</w:t>
      </w:r>
      <w:proofErr w:type="gramStart"/>
      <w:r w:rsidRPr="00083388">
        <w:rPr>
          <w:rFonts w:ascii="標楷體" w:hAnsi="標楷體" w:hint="eastAsia"/>
          <w:bCs/>
          <w:spacing w:val="-4"/>
        </w:rPr>
        <w:t>研</w:t>
      </w:r>
      <w:proofErr w:type="gramEnd"/>
      <w:r w:rsidRPr="00083388">
        <w:rPr>
          <w:rFonts w:ascii="標楷體" w:hAnsi="標楷體" w:hint="eastAsia"/>
          <w:bCs/>
          <w:spacing w:val="-4"/>
        </w:rPr>
        <w:t>議設置多元</w:t>
      </w:r>
      <w:proofErr w:type="gramStart"/>
      <w:r w:rsidRPr="00083388">
        <w:rPr>
          <w:rFonts w:ascii="標楷體" w:hAnsi="標楷體" w:hint="eastAsia"/>
          <w:bCs/>
          <w:spacing w:val="-4"/>
        </w:rPr>
        <w:t>便民線上通報</w:t>
      </w:r>
      <w:proofErr w:type="gramEnd"/>
      <w:r w:rsidRPr="00083388">
        <w:rPr>
          <w:rFonts w:ascii="標楷體" w:hAnsi="標楷體" w:hint="eastAsia"/>
          <w:bCs/>
          <w:spacing w:val="-4"/>
        </w:rPr>
        <w:t>方式之可行性，以提升</w:t>
      </w:r>
      <w:r>
        <w:rPr>
          <w:rFonts w:ascii="標楷體" w:hAnsi="標楷體" w:hint="eastAsia"/>
          <w:bCs/>
          <w:spacing w:val="-4"/>
        </w:rPr>
        <w:t>公園</w:t>
      </w:r>
      <w:r w:rsidRPr="00083388">
        <w:rPr>
          <w:rFonts w:ascii="標楷體" w:hAnsi="標楷體" w:hint="eastAsia"/>
          <w:bCs/>
          <w:spacing w:val="-4"/>
        </w:rPr>
        <w:t>設施維護效率及完善便民措施。據復：持續督導各區公</w:t>
      </w:r>
      <w:r>
        <w:rPr>
          <w:rFonts w:ascii="標楷體" w:hAnsi="標楷體" w:hint="eastAsia"/>
          <w:bCs/>
          <w:spacing w:val="-4"/>
        </w:rPr>
        <w:t>所建立多元</w:t>
      </w:r>
      <w:proofErr w:type="gramStart"/>
      <w:r>
        <w:rPr>
          <w:rFonts w:ascii="標楷體" w:hAnsi="標楷體" w:hint="eastAsia"/>
          <w:bCs/>
          <w:spacing w:val="-4"/>
        </w:rPr>
        <w:t>便民線上通報</w:t>
      </w:r>
      <w:proofErr w:type="gramEnd"/>
      <w:r>
        <w:rPr>
          <w:rFonts w:ascii="標楷體" w:hAnsi="標楷體" w:hint="eastAsia"/>
          <w:bCs/>
          <w:spacing w:val="-4"/>
        </w:rPr>
        <w:t>機制</w:t>
      </w:r>
      <w:r w:rsidRPr="00083388">
        <w:rPr>
          <w:rFonts w:ascii="標楷體" w:hAnsi="標楷體" w:hint="eastAsia"/>
          <w:bCs/>
          <w:spacing w:val="-4"/>
        </w:rPr>
        <w:t>。</w:t>
      </w:r>
    </w:p>
    <w:p w14:paraId="5856C5FF" w14:textId="77777777" w:rsidR="001D31E6" w:rsidRPr="00083388" w:rsidRDefault="001D31E6" w:rsidP="00860FCE">
      <w:pPr>
        <w:overflowPunct w:val="0"/>
        <w:spacing w:beforeLines="30" w:before="150" w:line="490" w:lineRule="exact"/>
        <w:ind w:firstLineChars="200" w:firstLine="575"/>
        <w:jc w:val="both"/>
        <w:outlineLvl w:val="1"/>
        <w:rPr>
          <w:rFonts w:ascii="標楷體" w:hAnsi="標楷體"/>
          <w:b/>
          <w:sz w:val="28"/>
          <w:szCs w:val="28"/>
        </w:rPr>
      </w:pPr>
      <w:r>
        <w:rPr>
          <w:rFonts w:ascii="標楷體" w:hAnsi="標楷體" w:hint="eastAsia"/>
          <w:b/>
          <w:sz w:val="28"/>
          <w:szCs w:val="28"/>
        </w:rPr>
        <w:t>2.</w:t>
      </w:r>
      <w:r w:rsidRPr="00083388">
        <w:rPr>
          <w:rFonts w:ascii="標楷體" w:hAnsi="標楷體" w:hint="eastAsia"/>
          <w:b/>
          <w:sz w:val="28"/>
          <w:szCs w:val="28"/>
        </w:rPr>
        <w:t>持續辦理殯葬業務，惟</w:t>
      </w:r>
      <w:r>
        <w:rPr>
          <w:rFonts w:ascii="標楷體" w:hAnsi="標楷體" w:hint="eastAsia"/>
          <w:b/>
          <w:sz w:val="28"/>
          <w:szCs w:val="28"/>
        </w:rPr>
        <w:t>部分</w:t>
      </w:r>
      <w:r>
        <w:rPr>
          <w:rFonts w:ascii="標楷體" w:hAnsi="標楷體"/>
          <w:b/>
          <w:sz w:val="28"/>
          <w:szCs w:val="28"/>
        </w:rPr>
        <w:t>殯葬設施</w:t>
      </w:r>
      <w:r>
        <w:rPr>
          <w:rFonts w:ascii="標楷體" w:hAnsi="標楷體" w:hint="eastAsia"/>
          <w:b/>
          <w:sz w:val="28"/>
          <w:szCs w:val="28"/>
        </w:rPr>
        <w:t>將屆滿使用年限，且</w:t>
      </w:r>
      <w:r w:rsidRPr="00E36F25">
        <w:rPr>
          <w:rFonts w:ascii="標楷體" w:hAnsi="標楷體"/>
          <w:b/>
          <w:sz w:val="28"/>
          <w:szCs w:val="28"/>
        </w:rPr>
        <w:t>海葬</w:t>
      </w:r>
      <w:r>
        <w:rPr>
          <w:rFonts w:ascii="標楷體" w:hAnsi="標楷體" w:hint="eastAsia"/>
          <w:b/>
          <w:sz w:val="28"/>
          <w:szCs w:val="28"/>
        </w:rPr>
        <w:t>需求未</w:t>
      </w:r>
      <w:proofErr w:type="gramStart"/>
      <w:r>
        <w:rPr>
          <w:rFonts w:ascii="標楷體" w:hAnsi="標楷體" w:hint="eastAsia"/>
          <w:b/>
          <w:sz w:val="28"/>
          <w:szCs w:val="28"/>
        </w:rPr>
        <w:t>臻</w:t>
      </w:r>
      <w:proofErr w:type="gramEnd"/>
      <w:r>
        <w:rPr>
          <w:rFonts w:ascii="標楷體" w:hAnsi="標楷體" w:hint="eastAsia"/>
          <w:b/>
          <w:sz w:val="28"/>
          <w:szCs w:val="28"/>
        </w:rPr>
        <w:t>明確</w:t>
      </w:r>
      <w:r w:rsidRPr="00E36F25">
        <w:rPr>
          <w:rFonts w:ascii="標楷體" w:hAnsi="標楷體"/>
          <w:b/>
          <w:sz w:val="28"/>
          <w:szCs w:val="28"/>
        </w:rPr>
        <w:t>，</w:t>
      </w:r>
      <w:r>
        <w:rPr>
          <w:rFonts w:ascii="標楷體" w:hAnsi="標楷體" w:hint="eastAsia"/>
          <w:b/>
          <w:sz w:val="28"/>
          <w:szCs w:val="28"/>
        </w:rPr>
        <w:t>允宜</w:t>
      </w:r>
      <w:proofErr w:type="gramStart"/>
      <w:r w:rsidRPr="00083388">
        <w:rPr>
          <w:rFonts w:ascii="標楷體" w:hAnsi="標楷體" w:hint="eastAsia"/>
          <w:b/>
          <w:sz w:val="28"/>
          <w:szCs w:val="28"/>
        </w:rPr>
        <w:t>檢討妥處</w:t>
      </w:r>
      <w:proofErr w:type="gramEnd"/>
      <w:r w:rsidRPr="00083388">
        <w:rPr>
          <w:rFonts w:ascii="標楷體" w:hAnsi="標楷體" w:hint="eastAsia"/>
          <w:b/>
          <w:sz w:val="28"/>
          <w:szCs w:val="28"/>
        </w:rPr>
        <w:t>。</w:t>
      </w:r>
    </w:p>
    <w:p w14:paraId="13F6BE8D" w14:textId="77777777" w:rsidR="001D31E6" w:rsidRPr="0055568E" w:rsidRDefault="001D31E6" w:rsidP="00860FCE">
      <w:pPr>
        <w:overflowPunct w:val="0"/>
        <w:spacing w:line="490" w:lineRule="exact"/>
        <w:ind w:firstLineChars="200" w:firstLine="470"/>
        <w:jc w:val="both"/>
        <w:rPr>
          <w:rFonts w:ascii="標楷體" w:hAnsi="標楷體"/>
          <w:noProof/>
          <w:spacing w:val="-4"/>
        </w:rPr>
      </w:pPr>
      <w:r w:rsidRPr="0055568E">
        <w:rPr>
          <w:rFonts w:ascii="標楷體" w:hAnsi="標楷體" w:hint="eastAsia"/>
          <w:spacing w:val="-6"/>
          <w:szCs w:val="32"/>
        </w:rPr>
        <w:t>基隆市立殯葬管理所持續辦理殯葬業務，</w:t>
      </w:r>
      <w:proofErr w:type="gramStart"/>
      <w:r w:rsidRPr="0055568E">
        <w:rPr>
          <w:rFonts w:ascii="標楷體" w:hAnsi="標楷體"/>
          <w:spacing w:val="-6"/>
          <w:szCs w:val="32"/>
        </w:rPr>
        <w:t>114</w:t>
      </w:r>
      <w:proofErr w:type="gramEnd"/>
      <w:r w:rsidRPr="0055568E">
        <w:rPr>
          <w:rFonts w:ascii="標楷體" w:hAnsi="標楷體" w:hint="eastAsia"/>
          <w:spacing w:val="-6"/>
          <w:szCs w:val="32"/>
        </w:rPr>
        <w:t>年度預算編列殯葬業務工作計畫、原編列預算數</w:t>
      </w:r>
      <w:r w:rsidRPr="0055568E">
        <w:rPr>
          <w:rFonts w:ascii="標楷體" w:hAnsi="標楷體"/>
          <w:spacing w:val="-6"/>
          <w:szCs w:val="32"/>
        </w:rPr>
        <w:t>5,242</w:t>
      </w:r>
      <w:r w:rsidRPr="0055568E">
        <w:rPr>
          <w:rFonts w:ascii="標楷體" w:hAnsi="標楷體" w:hint="eastAsia"/>
          <w:spacing w:val="-6"/>
          <w:szCs w:val="32"/>
        </w:rPr>
        <w:t>萬餘元，經追加預算</w:t>
      </w:r>
      <w:r w:rsidRPr="0055568E">
        <w:rPr>
          <w:rFonts w:ascii="標楷體" w:hAnsi="標楷體"/>
          <w:spacing w:val="-6"/>
          <w:szCs w:val="32"/>
        </w:rPr>
        <w:t>44</w:t>
      </w:r>
      <w:r w:rsidRPr="0055568E">
        <w:rPr>
          <w:rFonts w:ascii="標楷體" w:hAnsi="標楷體" w:hint="eastAsia"/>
          <w:spacing w:val="-6"/>
          <w:szCs w:val="32"/>
        </w:rPr>
        <w:t>萬餘元，合計</w:t>
      </w:r>
      <w:r w:rsidRPr="0055568E">
        <w:rPr>
          <w:rFonts w:ascii="標楷體" w:hAnsi="標楷體"/>
          <w:spacing w:val="-6"/>
          <w:szCs w:val="32"/>
        </w:rPr>
        <w:t>5,287</w:t>
      </w:r>
      <w:r w:rsidRPr="0055568E">
        <w:rPr>
          <w:rFonts w:ascii="標楷體" w:hAnsi="標楷體" w:hint="eastAsia"/>
          <w:spacing w:val="-6"/>
          <w:szCs w:val="32"/>
        </w:rPr>
        <w:t>萬餘元，執行結果，實現數</w:t>
      </w:r>
      <w:r w:rsidRPr="0055568E">
        <w:rPr>
          <w:rFonts w:ascii="標楷體" w:hAnsi="標楷體"/>
          <w:spacing w:val="-6"/>
          <w:szCs w:val="32"/>
        </w:rPr>
        <w:t>5,257</w:t>
      </w:r>
      <w:r w:rsidRPr="0055568E">
        <w:rPr>
          <w:rFonts w:ascii="標楷體" w:hAnsi="標楷體" w:hint="eastAsia"/>
          <w:spacing w:val="-6"/>
          <w:szCs w:val="32"/>
        </w:rPr>
        <w:t>萬餘元。經查殯葬業務執行情形，</w:t>
      </w:r>
      <w:r w:rsidRPr="0055568E">
        <w:rPr>
          <w:rFonts w:ascii="標楷體" w:hAnsi="標楷體" w:hint="eastAsia"/>
          <w:noProof/>
          <w:spacing w:val="-6"/>
        </w:rPr>
        <w:t>核有下列事項</w:t>
      </w:r>
      <w:r w:rsidRPr="0055568E">
        <w:rPr>
          <w:rFonts w:ascii="標楷體" w:hAnsi="標楷體" w:hint="eastAsia"/>
          <w:noProof/>
          <w:spacing w:val="-4"/>
        </w:rPr>
        <w:t>：</w:t>
      </w:r>
    </w:p>
    <w:p w14:paraId="7BF8E4CF" w14:textId="2DD54FBD" w:rsidR="001D31E6" w:rsidRDefault="001D31E6" w:rsidP="00860FCE">
      <w:pPr>
        <w:overflowPunct w:val="0"/>
        <w:spacing w:line="500" w:lineRule="exact"/>
        <w:ind w:firstLineChars="200" w:firstLine="494"/>
        <w:jc w:val="both"/>
        <w:rPr>
          <w:rFonts w:ascii="標楷體" w:hAnsi="標楷體"/>
          <w:noProof/>
          <w:spacing w:val="4"/>
        </w:rPr>
      </w:pPr>
      <w:bookmarkStart w:id="22" w:name="_Hlk168132666"/>
      <w:r>
        <w:rPr>
          <w:rFonts w:ascii="標楷體" w:hAnsi="標楷體" w:hint="eastAsia"/>
          <w:b/>
          <w:noProof/>
        </w:rPr>
        <w:t>（1）</w:t>
      </w:r>
      <w:r w:rsidRPr="00083388">
        <w:rPr>
          <w:rFonts w:ascii="標楷體" w:hAnsi="標楷體" w:hint="eastAsia"/>
          <w:b/>
          <w:bCs/>
          <w:szCs w:val="32"/>
        </w:rPr>
        <w:t>持續辦理環保自然葬業務，惟海葬需求尚未明確且相關制度久未修正</w:t>
      </w:r>
      <w:r w:rsidRPr="00083388">
        <w:rPr>
          <w:rFonts w:ascii="標楷體" w:hAnsi="標楷體" w:hint="eastAsia"/>
          <w:b/>
          <w:bCs/>
          <w:noProof/>
          <w:spacing w:val="4"/>
        </w:rPr>
        <w:t>：</w:t>
      </w:r>
      <w:r w:rsidRPr="00083388">
        <w:rPr>
          <w:rFonts w:ascii="標楷體" w:hAnsi="標楷體" w:hint="eastAsia"/>
          <w:bCs/>
          <w:szCs w:val="32"/>
        </w:rPr>
        <w:t>殯葬管理所為推廣環保自然葬及提供民眾多元安葬需求，訂有基隆市公立</w:t>
      </w:r>
      <w:proofErr w:type="gramStart"/>
      <w:r w:rsidRPr="00083388">
        <w:rPr>
          <w:rFonts w:ascii="標楷體" w:hAnsi="標楷體" w:hint="eastAsia"/>
          <w:bCs/>
          <w:szCs w:val="32"/>
        </w:rPr>
        <w:t>公墓樹葬實施</w:t>
      </w:r>
      <w:proofErr w:type="gramEnd"/>
      <w:r w:rsidRPr="00083388">
        <w:rPr>
          <w:rFonts w:ascii="標楷體" w:hAnsi="標楷體" w:hint="eastAsia"/>
          <w:bCs/>
          <w:szCs w:val="32"/>
        </w:rPr>
        <w:t>辦法及基隆市海上骨灰拋灑實施辦法，並已於108年啟用</w:t>
      </w:r>
      <w:proofErr w:type="gramStart"/>
      <w:r w:rsidRPr="00083388">
        <w:rPr>
          <w:rFonts w:ascii="標楷體" w:hAnsi="標楷體" w:hint="eastAsia"/>
          <w:bCs/>
          <w:szCs w:val="32"/>
        </w:rPr>
        <w:t>崇璞園生命</w:t>
      </w:r>
      <w:proofErr w:type="gramEnd"/>
      <w:r w:rsidRPr="00083388">
        <w:rPr>
          <w:rFonts w:ascii="標楷體" w:hAnsi="標楷體" w:hint="eastAsia"/>
          <w:bCs/>
          <w:szCs w:val="32"/>
        </w:rPr>
        <w:t>紀念</w:t>
      </w:r>
      <w:proofErr w:type="gramStart"/>
      <w:r w:rsidRPr="00083388">
        <w:rPr>
          <w:rFonts w:ascii="標楷體" w:hAnsi="標楷體" w:hint="eastAsia"/>
          <w:bCs/>
          <w:szCs w:val="32"/>
        </w:rPr>
        <w:t>園樹葬區</w:t>
      </w:r>
      <w:proofErr w:type="gramEnd"/>
      <w:r w:rsidRPr="00083388">
        <w:rPr>
          <w:rFonts w:ascii="標楷體" w:hAnsi="標楷體" w:hint="eastAsia"/>
          <w:bCs/>
          <w:szCs w:val="32"/>
        </w:rPr>
        <w:t>，持續提</w:t>
      </w:r>
      <w:r>
        <w:rPr>
          <w:rFonts w:ascii="標楷體" w:hAnsi="標楷體" w:hint="eastAsia"/>
          <w:bCs/>
          <w:szCs w:val="32"/>
        </w:rPr>
        <w:t>供亡者或申請人任一方設籍於臺北市、新北市或基隆市者</w:t>
      </w:r>
      <w:proofErr w:type="gramStart"/>
      <w:r>
        <w:rPr>
          <w:rFonts w:ascii="標楷體" w:hAnsi="標楷體" w:hint="eastAsia"/>
          <w:bCs/>
          <w:szCs w:val="32"/>
        </w:rPr>
        <w:t>免費樹葬服務</w:t>
      </w:r>
      <w:proofErr w:type="gramEnd"/>
      <w:r>
        <w:rPr>
          <w:rFonts w:ascii="標楷體" w:hAnsi="標楷體" w:hint="eastAsia"/>
          <w:bCs/>
          <w:szCs w:val="32"/>
        </w:rPr>
        <w:t>。</w:t>
      </w:r>
      <w:r w:rsidRPr="00083388">
        <w:rPr>
          <w:rFonts w:ascii="標楷體" w:hAnsi="標楷體" w:hint="eastAsia"/>
          <w:bCs/>
          <w:szCs w:val="32"/>
        </w:rPr>
        <w:t>經查112至114年度</w:t>
      </w:r>
      <w:proofErr w:type="gramStart"/>
      <w:r w:rsidRPr="00083388">
        <w:rPr>
          <w:rFonts w:ascii="標楷體" w:hAnsi="標楷體" w:hint="eastAsia"/>
          <w:bCs/>
          <w:szCs w:val="32"/>
        </w:rPr>
        <w:t>樹葬件</w:t>
      </w:r>
      <w:proofErr w:type="gramEnd"/>
      <w:r w:rsidRPr="00083388">
        <w:rPr>
          <w:rFonts w:ascii="標楷體" w:hAnsi="標楷體" w:hint="eastAsia"/>
          <w:bCs/>
          <w:szCs w:val="32"/>
        </w:rPr>
        <w:t>數分別為500件、437件及530件，已具相當辦理成效，</w:t>
      </w:r>
      <w:r>
        <w:rPr>
          <w:rFonts w:ascii="標楷體" w:hAnsi="標楷體" w:hint="eastAsia"/>
          <w:bCs/>
          <w:szCs w:val="32"/>
        </w:rPr>
        <w:t>至於</w:t>
      </w:r>
      <w:r w:rsidRPr="00083388">
        <w:rPr>
          <w:rFonts w:ascii="標楷體" w:hAnsi="標楷體" w:hint="eastAsia"/>
          <w:bCs/>
          <w:szCs w:val="32"/>
        </w:rPr>
        <w:t>海葬業務推動情形，</w:t>
      </w:r>
      <w:r>
        <w:rPr>
          <w:rFonts w:ascii="標楷體" w:hAnsi="標楷體" w:hint="eastAsia"/>
          <w:bCs/>
          <w:szCs w:val="32"/>
        </w:rPr>
        <w:t>迄至115年2月底</w:t>
      </w:r>
      <w:r w:rsidRPr="00083388">
        <w:rPr>
          <w:rFonts w:ascii="標楷體" w:hAnsi="標楷體" w:hint="eastAsia"/>
          <w:bCs/>
          <w:szCs w:val="32"/>
        </w:rPr>
        <w:t>止，僅</w:t>
      </w:r>
      <w:proofErr w:type="gramStart"/>
      <w:r w:rsidRPr="00083388">
        <w:rPr>
          <w:rFonts w:ascii="標楷體" w:hAnsi="標楷體" w:hint="eastAsia"/>
          <w:bCs/>
          <w:szCs w:val="32"/>
        </w:rPr>
        <w:t>113</w:t>
      </w:r>
      <w:proofErr w:type="gramEnd"/>
      <w:r w:rsidRPr="00083388">
        <w:rPr>
          <w:rFonts w:ascii="標楷體" w:hAnsi="標楷體" w:hint="eastAsia"/>
          <w:bCs/>
          <w:szCs w:val="32"/>
        </w:rPr>
        <w:t>年度民眾自行辦理1件，</w:t>
      </w:r>
      <w:r>
        <w:rPr>
          <w:rFonts w:ascii="標楷體" w:hAnsi="標楷體" w:hint="eastAsia"/>
          <w:bCs/>
          <w:szCs w:val="32"/>
        </w:rPr>
        <w:t>主要因</w:t>
      </w:r>
      <w:r w:rsidRPr="00083388">
        <w:rPr>
          <w:rFonts w:ascii="標楷體" w:hAnsi="標楷體" w:hint="eastAsia"/>
          <w:bCs/>
          <w:szCs w:val="32"/>
        </w:rPr>
        <w:t>市民過往多參加北</w:t>
      </w:r>
      <w:proofErr w:type="gramStart"/>
      <w:r w:rsidRPr="00083388">
        <w:rPr>
          <w:rFonts w:ascii="標楷體" w:hAnsi="標楷體" w:hint="eastAsia"/>
          <w:bCs/>
          <w:szCs w:val="32"/>
        </w:rPr>
        <w:t>北</w:t>
      </w:r>
      <w:proofErr w:type="gramEnd"/>
      <w:r w:rsidRPr="00083388">
        <w:rPr>
          <w:rFonts w:ascii="標楷體" w:hAnsi="標楷體" w:hint="eastAsia"/>
          <w:bCs/>
          <w:szCs w:val="32"/>
        </w:rPr>
        <w:t>桃3市聯合海葬而無相關統計資料</w:t>
      </w:r>
      <w:r>
        <w:rPr>
          <w:rFonts w:ascii="標楷體" w:hAnsi="標楷體" w:hint="eastAsia"/>
          <w:bCs/>
          <w:szCs w:val="32"/>
        </w:rPr>
        <w:t>，對於民眾海葬需求尚未明確，有待後續審慎評估實際運作規模及效益；</w:t>
      </w:r>
      <w:r w:rsidRPr="00083388">
        <w:rPr>
          <w:rFonts w:ascii="標楷體" w:hAnsi="標楷體" w:hint="eastAsia"/>
          <w:bCs/>
          <w:szCs w:val="32"/>
        </w:rPr>
        <w:t>又基隆市海上骨灰拋灑實施辦法係自93年7月21日發布施行，迄至1</w:t>
      </w:r>
      <w:r w:rsidRPr="00083388">
        <w:rPr>
          <w:rFonts w:ascii="標楷體" w:hAnsi="標楷體"/>
          <w:bCs/>
          <w:szCs w:val="32"/>
        </w:rPr>
        <w:t>15</w:t>
      </w:r>
      <w:r w:rsidRPr="00083388">
        <w:rPr>
          <w:rFonts w:ascii="標楷體" w:hAnsi="標楷體" w:hint="eastAsia"/>
          <w:bCs/>
          <w:szCs w:val="32"/>
        </w:rPr>
        <w:t>年4月底</w:t>
      </w:r>
      <w:r>
        <w:rPr>
          <w:rFonts w:ascii="標楷體" w:hAnsi="標楷體" w:hint="eastAsia"/>
          <w:bCs/>
          <w:szCs w:val="32"/>
        </w:rPr>
        <w:t>止</w:t>
      </w:r>
      <w:r w:rsidRPr="00083388">
        <w:rPr>
          <w:rFonts w:ascii="標楷體" w:hAnsi="標楷體" w:hint="eastAsia"/>
          <w:bCs/>
          <w:szCs w:val="32"/>
        </w:rPr>
        <w:t>已逾20年，亦有待妥為通盤檢視修正</w:t>
      </w:r>
      <w:r>
        <w:rPr>
          <w:rFonts w:ascii="標楷體" w:hAnsi="標楷體" w:hint="eastAsia"/>
          <w:bCs/>
          <w:szCs w:val="32"/>
        </w:rPr>
        <w:t>，</w:t>
      </w:r>
      <w:r w:rsidRPr="00083388">
        <w:rPr>
          <w:rFonts w:ascii="標楷體" w:hAnsi="標楷體" w:hint="eastAsia"/>
          <w:noProof/>
          <w:spacing w:val="4"/>
        </w:rPr>
        <w:t>經函請殯葬管理所</w:t>
      </w:r>
      <w:r w:rsidRPr="00083388">
        <w:rPr>
          <w:rFonts w:ascii="標楷體" w:hAnsi="標楷體" w:hint="eastAsia"/>
          <w:bCs/>
          <w:szCs w:val="32"/>
        </w:rPr>
        <w:t>就海葬業務之實際需求與執行量能，審慎評估辦理方式及配套措施，並檢視現行相關規定。</w:t>
      </w:r>
      <w:bookmarkEnd w:id="22"/>
      <w:r>
        <w:rPr>
          <w:rFonts w:ascii="標楷體" w:hAnsi="標楷體" w:hint="eastAsia"/>
          <w:noProof/>
          <w:spacing w:val="4"/>
        </w:rPr>
        <w:t>據復：</w:t>
      </w:r>
      <w:r w:rsidRPr="00B130C6">
        <w:rPr>
          <w:rFonts w:ascii="標楷體" w:hAnsi="標楷體" w:hint="eastAsia"/>
          <w:noProof/>
          <w:spacing w:val="4"/>
        </w:rPr>
        <w:t>俟115年度海葬實施成果，針對實際執行情形、參與人數、民眾反應及整體效益等面向進行檢討評估，並據以滾動修正相關配套措施及法規，以提升政策推動之妥適性及執行效益。</w:t>
      </w:r>
    </w:p>
    <w:p w14:paraId="166EE53E" w14:textId="50DDF52E" w:rsidR="001D31E6" w:rsidRPr="00083388" w:rsidRDefault="001D31E6" w:rsidP="00860FCE">
      <w:pPr>
        <w:overflowPunct w:val="0"/>
        <w:spacing w:line="500" w:lineRule="exact"/>
        <w:ind w:firstLineChars="200" w:firstLine="470"/>
        <w:jc w:val="both"/>
        <w:rPr>
          <w:rFonts w:ascii="標楷體" w:hAnsi="標楷體"/>
          <w:color w:val="FF0000"/>
        </w:rPr>
      </w:pPr>
      <w:r w:rsidRPr="0055568E">
        <w:rPr>
          <w:rFonts w:ascii="標楷體" w:hAnsi="標楷體" w:hint="eastAsia"/>
          <w:b/>
          <w:noProof/>
          <w:spacing w:val="-6"/>
        </w:rPr>
        <w:t>（</w:t>
      </w:r>
      <w:r>
        <w:rPr>
          <w:rFonts w:ascii="標楷體" w:hAnsi="標楷體" w:hint="eastAsia"/>
          <w:b/>
          <w:noProof/>
          <w:spacing w:val="-6"/>
        </w:rPr>
        <w:t>2</w:t>
      </w:r>
      <w:r w:rsidRPr="0055568E">
        <w:rPr>
          <w:rFonts w:ascii="標楷體" w:hAnsi="標楷體" w:hint="eastAsia"/>
          <w:b/>
          <w:noProof/>
          <w:spacing w:val="-6"/>
        </w:rPr>
        <w:t>）持續辦理各項殯葬業務，惟</w:t>
      </w:r>
      <w:r w:rsidRPr="0055568E">
        <w:rPr>
          <w:rFonts w:ascii="標楷體" w:hAnsi="標楷體" w:hint="eastAsia"/>
          <w:b/>
          <w:bCs/>
          <w:spacing w:val="-6"/>
          <w:szCs w:val="32"/>
        </w:rPr>
        <w:t>部分火化爐將屆最低使用年限，及規費繳納方式未盡多</w:t>
      </w:r>
      <w:r>
        <w:rPr>
          <w:rFonts w:ascii="標楷體" w:hAnsi="標楷體" w:hint="eastAsia"/>
          <w:b/>
          <w:bCs/>
          <w:szCs w:val="32"/>
        </w:rPr>
        <w:t>元便</w:t>
      </w:r>
      <w:r w:rsidRPr="0055568E">
        <w:rPr>
          <w:rFonts w:ascii="標楷體" w:hAnsi="標楷體" w:hint="eastAsia"/>
          <w:b/>
          <w:bCs/>
          <w:spacing w:val="-6"/>
          <w:szCs w:val="32"/>
        </w:rPr>
        <w:lastRenderedPageBreak/>
        <w:t>民</w:t>
      </w:r>
      <w:r w:rsidRPr="0055568E">
        <w:rPr>
          <w:rFonts w:ascii="標楷體" w:hAnsi="標楷體" w:hint="eastAsia"/>
          <w:b/>
          <w:spacing w:val="-6"/>
        </w:rPr>
        <w:t>：</w:t>
      </w:r>
      <w:r w:rsidRPr="00083388">
        <w:rPr>
          <w:rFonts w:ascii="標楷體" w:hAnsi="標楷體" w:hint="eastAsia"/>
          <w:bCs/>
        </w:rPr>
        <w:t>殯葬</w:t>
      </w:r>
      <w:r>
        <w:rPr>
          <w:rFonts w:ascii="標楷體" w:hAnsi="標楷體" w:hint="eastAsia"/>
          <w:bCs/>
        </w:rPr>
        <w:t>管理</w:t>
      </w:r>
      <w:r w:rsidRPr="00083388">
        <w:rPr>
          <w:rFonts w:ascii="標楷體" w:hAnsi="標楷體" w:hint="eastAsia"/>
          <w:bCs/>
        </w:rPr>
        <w:t>所為辦理遺體火化業務設有火化爐6座，112至114年</w:t>
      </w:r>
      <w:r w:rsidR="008902FB">
        <w:rPr>
          <w:rFonts w:ascii="標楷體" w:hAnsi="標楷體" w:hint="eastAsia"/>
          <w:bCs/>
        </w:rPr>
        <w:t>度</w:t>
      </w:r>
      <w:r w:rsidRPr="00083388">
        <w:rPr>
          <w:rFonts w:ascii="標楷體" w:hAnsi="標楷體" w:hint="eastAsia"/>
          <w:bCs/>
        </w:rPr>
        <w:t>火化案件數分別為5,357件、5,164件及5,047件。經查</w:t>
      </w:r>
      <w:r>
        <w:rPr>
          <w:rFonts w:ascii="標楷體" w:hAnsi="標楷體" w:hint="eastAsia"/>
          <w:bCs/>
        </w:rPr>
        <w:t>該</w:t>
      </w:r>
      <w:r w:rsidRPr="00083388">
        <w:rPr>
          <w:rFonts w:ascii="標楷體" w:hAnsi="標楷體" w:hint="eastAsia"/>
          <w:bCs/>
        </w:rPr>
        <w:t>所經管6座火化爐設備之</w:t>
      </w:r>
      <w:r>
        <w:rPr>
          <w:rFonts w:ascii="標楷體" w:hAnsi="標楷體" w:hint="eastAsia"/>
          <w:bCs/>
        </w:rPr>
        <w:t>建</w:t>
      </w:r>
      <w:r w:rsidRPr="00083388">
        <w:rPr>
          <w:rFonts w:ascii="標楷體" w:hAnsi="標楷體" w:hint="eastAsia"/>
          <w:bCs/>
        </w:rPr>
        <w:t>置日期</w:t>
      </w:r>
      <w:r>
        <w:rPr>
          <w:rFonts w:ascii="標楷體" w:hAnsi="標楷體" w:hint="eastAsia"/>
          <w:bCs/>
        </w:rPr>
        <w:t>，</w:t>
      </w:r>
      <w:r w:rsidRPr="00083388">
        <w:rPr>
          <w:rFonts w:ascii="標楷體" w:hAnsi="標楷體" w:hint="eastAsia"/>
          <w:bCs/>
        </w:rPr>
        <w:t>分別為103年12月29日</w:t>
      </w:r>
      <w:r w:rsidRPr="00B72B97">
        <w:rPr>
          <w:rFonts w:ascii="標楷體" w:hAnsi="標楷體" w:hint="eastAsia"/>
          <w:bCs/>
          <w:spacing w:val="6"/>
        </w:rPr>
        <w:t>（1號、2號、3號及</w:t>
      </w:r>
      <w:proofErr w:type="gramStart"/>
      <w:r w:rsidRPr="00B72B97">
        <w:rPr>
          <w:rFonts w:ascii="標楷體" w:hAnsi="標楷體" w:hint="eastAsia"/>
          <w:bCs/>
          <w:spacing w:val="6"/>
        </w:rPr>
        <w:t>6號爐</w:t>
      </w:r>
      <w:proofErr w:type="gramEnd"/>
      <w:r w:rsidRPr="00B72B97">
        <w:rPr>
          <w:rFonts w:ascii="標楷體" w:hAnsi="標楷體" w:hint="eastAsia"/>
          <w:bCs/>
          <w:spacing w:val="6"/>
        </w:rPr>
        <w:t>）</w:t>
      </w:r>
      <w:r w:rsidRPr="00083388">
        <w:rPr>
          <w:rFonts w:ascii="標楷體" w:hAnsi="標楷體" w:hint="eastAsia"/>
          <w:bCs/>
        </w:rPr>
        <w:t>、</w:t>
      </w:r>
      <w:r w:rsidRPr="00445E4E">
        <w:rPr>
          <w:rFonts w:ascii="標楷體" w:hAnsi="標楷體" w:hint="eastAsia"/>
          <w:bCs/>
          <w:spacing w:val="-12"/>
        </w:rPr>
        <w:t>105年1月1日</w:t>
      </w:r>
      <w:r w:rsidRPr="00445E4E">
        <w:rPr>
          <w:rFonts w:ascii="標楷體" w:hAnsi="標楷體" w:hint="eastAsia"/>
          <w:bCs/>
          <w:spacing w:val="-6"/>
        </w:rPr>
        <w:t>（</w:t>
      </w:r>
      <w:proofErr w:type="gramStart"/>
      <w:r w:rsidRPr="00445E4E">
        <w:rPr>
          <w:rFonts w:ascii="標楷體" w:hAnsi="標楷體" w:hint="eastAsia"/>
          <w:bCs/>
          <w:spacing w:val="-6"/>
        </w:rPr>
        <w:t>5號爐</w:t>
      </w:r>
      <w:proofErr w:type="gramEnd"/>
      <w:r w:rsidRPr="00445E4E">
        <w:rPr>
          <w:rFonts w:ascii="標楷體" w:hAnsi="標楷體" w:hint="eastAsia"/>
          <w:bCs/>
          <w:spacing w:val="-6"/>
        </w:rPr>
        <w:t>）及110年12月30日（</w:t>
      </w:r>
      <w:proofErr w:type="gramStart"/>
      <w:r w:rsidRPr="00445E4E">
        <w:rPr>
          <w:rFonts w:ascii="標楷體" w:hAnsi="標楷體" w:hint="eastAsia"/>
          <w:bCs/>
          <w:spacing w:val="-6"/>
        </w:rPr>
        <w:t>7號爐</w:t>
      </w:r>
      <w:proofErr w:type="gramEnd"/>
      <w:r w:rsidRPr="00445E4E">
        <w:rPr>
          <w:rFonts w:ascii="標楷體" w:hAnsi="標楷體" w:hint="eastAsia"/>
          <w:bCs/>
          <w:spacing w:val="-6"/>
        </w:rPr>
        <w:t>）</w:t>
      </w:r>
      <w:r w:rsidRPr="00146F1B">
        <w:rPr>
          <w:rFonts w:ascii="標楷體" w:hAnsi="標楷體" w:hint="eastAsia"/>
          <w:bCs/>
          <w:spacing w:val="-2"/>
        </w:rPr>
        <w:t>，均</w:t>
      </w:r>
      <w:r w:rsidR="00E642AD" w:rsidRPr="0055568E">
        <w:rPr>
          <w:rFonts w:ascii="標楷體" w:hAnsi="標楷體"/>
          <w:b/>
          <w:noProof/>
          <w:spacing w:val="-6"/>
        </w:rPr>
        <mc:AlternateContent>
          <mc:Choice Requires="wps">
            <w:drawing>
              <wp:anchor distT="0" distB="0" distL="0" distR="114300" simplePos="0" relativeHeight="251659264" behindDoc="0" locked="0" layoutInCell="1" allowOverlap="1" wp14:anchorId="5127613E" wp14:editId="0C29A488">
                <wp:simplePos x="0" y="0"/>
                <wp:positionH relativeFrom="margin">
                  <wp:align>right</wp:align>
                </wp:positionH>
                <wp:positionV relativeFrom="paragraph">
                  <wp:posOffset>1066240</wp:posOffset>
                </wp:positionV>
                <wp:extent cx="3887470" cy="33210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3321050"/>
                        </a:xfrm>
                        <a:prstGeom prst="rect">
                          <a:avLst/>
                        </a:prstGeom>
                        <a:solidFill>
                          <a:srgbClr val="FFFFFF"/>
                        </a:solidFill>
                        <a:ln w="9525">
                          <a:noFill/>
                          <a:miter lim="800000"/>
                          <a:headEnd/>
                          <a:tailEnd/>
                        </a:ln>
                      </wps:spPr>
                      <wps:txbx>
                        <w:txbxContent>
                          <w:p w14:paraId="590231E5" w14:textId="77777777" w:rsidR="001D31E6" w:rsidRPr="00632618" w:rsidRDefault="001D31E6" w:rsidP="00653AAC">
                            <w:pPr>
                              <w:overflowPunct w:val="0"/>
                              <w:snapToGrid w:val="0"/>
                              <w:spacing w:line="320" w:lineRule="exact"/>
                              <w:jc w:val="center"/>
                              <w:rPr>
                                <w:rFonts w:ascii="標楷體" w:hAnsi="標楷體"/>
                                <w:b/>
                                <w:color w:val="000000" w:themeColor="text1"/>
                                <w:szCs w:val="24"/>
                                <w14:textOutline w14:w="9525" w14:cap="rnd" w14:cmpd="sng" w14:algn="ctr">
                                  <w14:noFill/>
                                  <w14:prstDash w14:val="solid"/>
                                  <w14:bevel/>
                                </w14:textOutline>
                              </w:rPr>
                            </w:pPr>
                            <w:r>
                              <w:rPr>
                                <w:rFonts w:ascii="標楷體" w:hAnsi="標楷體" w:hint="eastAsia"/>
                                <w:b/>
                                <w:color w:val="000000" w:themeColor="text1"/>
                                <w:szCs w:val="24"/>
                                <w14:textOutline w14:w="9525" w14:cap="rnd" w14:cmpd="sng" w14:algn="ctr">
                                  <w14:noFill/>
                                  <w14:prstDash w14:val="solid"/>
                                  <w14:bevel/>
                                </w14:textOutline>
                              </w:rPr>
                              <w:t>圖1</w:t>
                            </w:r>
                            <w:r w:rsidRPr="00632618">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截至</w:t>
                            </w:r>
                            <w:r>
                              <w:rPr>
                                <w:rFonts w:ascii="標楷體" w:hAnsi="標楷體"/>
                                <w:b/>
                                <w:color w:val="000000" w:themeColor="text1"/>
                                <w:szCs w:val="24"/>
                                <w14:textOutline w14:w="9525" w14:cap="rnd" w14:cmpd="sng" w14:algn="ctr">
                                  <w14:noFill/>
                                  <w14:prstDash w14:val="solid"/>
                                  <w14:bevel/>
                                </w14:textOutline>
                              </w:rPr>
                              <w:t>114年底</w:t>
                            </w:r>
                            <w:r>
                              <w:rPr>
                                <w:rFonts w:ascii="標楷體" w:hAnsi="標楷體" w:hint="eastAsia"/>
                                <w:b/>
                                <w:color w:val="000000" w:themeColor="text1"/>
                                <w:szCs w:val="24"/>
                                <w14:textOutline w14:w="9525" w14:cap="rnd" w14:cmpd="sng" w14:algn="ctr">
                                  <w14:noFill/>
                                  <w14:prstDash w14:val="solid"/>
                                  <w14:bevel/>
                                </w14:textOutline>
                              </w:rPr>
                              <w:t>殯葬管理所</w:t>
                            </w:r>
                            <w:r>
                              <w:rPr>
                                <w:rFonts w:ascii="標楷體" w:hAnsi="標楷體"/>
                                <w:b/>
                                <w:color w:val="000000" w:themeColor="text1"/>
                                <w:szCs w:val="24"/>
                                <w14:textOutline w14:w="9525" w14:cap="rnd" w14:cmpd="sng" w14:algn="ctr">
                                  <w14:noFill/>
                                  <w14:prstDash w14:val="solid"/>
                                  <w14:bevel/>
                                </w14:textOutline>
                              </w:rPr>
                              <w:t>火化爐</w:t>
                            </w:r>
                            <w:r>
                              <w:rPr>
                                <w:rFonts w:ascii="標楷體" w:hAnsi="標楷體" w:hint="eastAsia"/>
                                <w:b/>
                                <w:color w:val="000000" w:themeColor="text1"/>
                                <w:szCs w:val="24"/>
                                <w14:textOutline w14:w="9525" w14:cap="rnd" w14:cmpd="sng" w14:algn="ctr">
                                  <w14:noFill/>
                                  <w14:prstDash w14:val="solid"/>
                                  <w14:bevel/>
                                </w14:textOutline>
                              </w:rPr>
                              <w:t>設備使用</w:t>
                            </w:r>
                            <w:r>
                              <w:rPr>
                                <w:rFonts w:ascii="標楷體" w:hAnsi="標楷體"/>
                                <w:b/>
                                <w:color w:val="000000" w:themeColor="text1"/>
                                <w:szCs w:val="24"/>
                                <w14:textOutline w14:w="9525" w14:cap="rnd" w14:cmpd="sng" w14:algn="ctr">
                                  <w14:noFill/>
                                  <w14:prstDash w14:val="solid"/>
                                  <w14:bevel/>
                                </w14:textOutline>
                              </w:rPr>
                              <w:t>情形</w:t>
                            </w:r>
                          </w:p>
                          <w:p w14:paraId="4441110E" w14:textId="77777777" w:rsidR="001D31E6" w:rsidRDefault="001D31E6" w:rsidP="00F406FA">
                            <w:pPr>
                              <w:ind w:left="371" w:hangingChars="150" w:hanging="371"/>
                              <w:rPr>
                                <w:rFonts w:ascii="標楷體" w:hAnsi="標楷體"/>
                                <w:color w:val="000000"/>
                                <w:sz w:val="18"/>
                                <w:szCs w:val="18"/>
                                <w14:textOutline w14:w="9525" w14:cap="rnd" w14:cmpd="sng" w14:algn="ctr">
                                  <w14:noFill/>
                                  <w14:prstDash w14:val="solid"/>
                                  <w14:bevel/>
                                </w14:textOutline>
                              </w:rPr>
                            </w:pPr>
                            <w:r w:rsidRPr="00FD494A">
                              <w:rPr>
                                <w:rFonts w:hint="eastAsia"/>
                                <w:noProof/>
                              </w:rPr>
                              <w:drawing>
                                <wp:inline distT="0" distB="0" distL="0" distR="0" wp14:anchorId="0960F77C" wp14:editId="6803029F">
                                  <wp:extent cx="3708262" cy="2614028"/>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42818" cy="2638387"/>
                                          </a:xfrm>
                                          <a:prstGeom prst="rect">
                                            <a:avLst/>
                                          </a:prstGeom>
                                          <a:noFill/>
                                          <a:ln>
                                            <a:noFill/>
                                          </a:ln>
                                        </pic:spPr>
                                      </pic:pic>
                                    </a:graphicData>
                                  </a:graphic>
                                </wp:inline>
                              </w:drawing>
                            </w:r>
                          </w:p>
                          <w:p w14:paraId="0F383163" w14:textId="77777777" w:rsidR="001D31E6" w:rsidRPr="004A7CBE" w:rsidRDefault="001D31E6" w:rsidP="00653AAC">
                            <w:pPr>
                              <w:spacing w:line="240" w:lineRule="exact"/>
                              <w:ind w:firstLineChars="300" w:firstLine="561"/>
                            </w:pPr>
                            <w:r w:rsidRPr="00632618">
                              <w:rPr>
                                <w:rFonts w:ascii="標楷體" w:hAnsi="標楷體" w:hint="eastAsia"/>
                                <w:color w:val="000000"/>
                                <w:sz w:val="18"/>
                                <w:szCs w:val="18"/>
                                <w14:textOutline w14:w="9525" w14:cap="rnd" w14:cmpd="sng" w14:algn="ctr">
                                  <w14:noFill/>
                                  <w14:prstDash w14:val="solid"/>
                                  <w14:bevel/>
                                </w14:textOutline>
                              </w:rPr>
                              <w:t>資料來源：整理自</w:t>
                            </w:r>
                            <w:r>
                              <w:rPr>
                                <w:rFonts w:ascii="標楷體" w:hAnsi="標楷體" w:hint="eastAsia"/>
                                <w:color w:val="000000"/>
                                <w:sz w:val="18"/>
                                <w:szCs w:val="18"/>
                                <w14:textOutline w14:w="9525" w14:cap="rnd" w14:cmpd="sng" w14:algn="ctr">
                                  <w14:noFill/>
                                  <w14:prstDash w14:val="solid"/>
                                  <w14:bevel/>
                                </w14:textOutline>
                              </w:rPr>
                              <w:t>基隆市立殯葬管理</w:t>
                            </w:r>
                            <w:r w:rsidRPr="00632618">
                              <w:rPr>
                                <w:rFonts w:ascii="標楷體" w:hAnsi="標楷體"/>
                                <w:color w:val="000000"/>
                                <w:sz w:val="18"/>
                                <w:szCs w:val="18"/>
                                <w14:textOutline w14:w="9525" w14:cap="rnd" w14:cmpd="sng" w14:algn="ctr">
                                  <w14:noFill/>
                                  <w14:prstDash w14:val="solid"/>
                                  <w14:bevel/>
                                </w14:textOutline>
                              </w:rPr>
                              <w:t>所提</w:t>
                            </w:r>
                            <w:r>
                              <w:rPr>
                                <w:rFonts w:ascii="標楷體" w:hAnsi="標楷體" w:hint="eastAsia"/>
                                <w:color w:val="000000"/>
                                <w:sz w:val="18"/>
                                <w:szCs w:val="18"/>
                                <w14:textOutline w14:w="9525" w14:cap="rnd" w14:cmpd="sng" w14:algn="ctr">
                                  <w14:noFill/>
                                  <w14:prstDash w14:val="solid"/>
                                  <w14:bevel/>
                                </w14:textOutline>
                              </w:rPr>
                              <w:t>供</w:t>
                            </w:r>
                            <w:r w:rsidRPr="00632618">
                              <w:rPr>
                                <w:rFonts w:ascii="標楷體" w:hAnsi="標楷體" w:hint="eastAsia"/>
                                <w:color w:val="000000"/>
                                <w:sz w:val="18"/>
                                <w:szCs w:val="18"/>
                                <w14:textOutline w14:w="9525" w14:cap="rnd" w14:cmpd="sng" w14:algn="ctr">
                                  <w14:noFill/>
                                  <w14:prstDash w14:val="solid"/>
                                  <w14:bevel/>
                                </w14:textOutline>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27613E" id="_x0000_s1053" type="#_x0000_t202" style="position:absolute;left:0;text-align:left;margin-left:254.9pt;margin-top:83.95pt;width:306.1pt;height:261.5pt;z-index:251659264;visibility:visible;mso-wrap-style:square;mso-width-percent:0;mso-height-percent:0;mso-wrap-distance-left:0;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" stroked="f">
                <v:textbox>
                  <w:txbxContent>
                    <w:p w14:paraId="590231E5" w14:textId="77777777" w:rsidR="001D31E6" w:rsidRPr="00632618" w:rsidRDefault="001D31E6" w:rsidP="00653AAC">
                      <w:pPr>
                        <w:overflowPunct w:val="0"/>
                        <w:snapToGrid w:val="0"/>
                        <w:spacing w:line="320" w:lineRule="exact"/>
                        <w:jc w:val="center"/>
                        <w:rPr>
                          <w:rFonts w:ascii="標楷體" w:hAnsi="標楷體"/>
                          <w:b/>
                          <w:color w:val="000000" w:themeColor="text1"/>
                          <w:szCs w:val="24"/>
                          <w14:textOutline w14:w="9525" w14:cap="rnd" w14:cmpd="sng" w14:algn="ctr">
                            <w14:noFill/>
                            <w14:prstDash w14:val="solid"/>
                            <w14:bevel/>
                          </w14:textOutline>
                        </w:rPr>
                      </w:pPr>
                      <w:r>
                        <w:rPr>
                          <w:rFonts w:ascii="標楷體" w:hAnsi="標楷體" w:hint="eastAsia"/>
                          <w:b/>
                          <w:color w:val="000000" w:themeColor="text1"/>
                          <w:szCs w:val="24"/>
                          <w14:textOutline w14:w="9525" w14:cap="rnd" w14:cmpd="sng" w14:algn="ctr">
                            <w14:noFill/>
                            <w14:prstDash w14:val="solid"/>
                            <w14:bevel/>
                          </w14:textOutline>
                        </w:rPr>
                        <w:t>圖1</w:t>
                      </w:r>
                      <w:r w:rsidRPr="00632618">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截至</w:t>
                      </w:r>
                      <w:r>
                        <w:rPr>
                          <w:rFonts w:ascii="標楷體" w:hAnsi="標楷體"/>
                          <w:b/>
                          <w:color w:val="000000" w:themeColor="text1"/>
                          <w:szCs w:val="24"/>
                          <w14:textOutline w14:w="9525" w14:cap="rnd" w14:cmpd="sng" w14:algn="ctr">
                            <w14:noFill/>
                            <w14:prstDash w14:val="solid"/>
                            <w14:bevel/>
                          </w14:textOutline>
                        </w:rPr>
                        <w:t>114年底</w:t>
                      </w:r>
                      <w:r>
                        <w:rPr>
                          <w:rFonts w:ascii="標楷體" w:hAnsi="標楷體" w:hint="eastAsia"/>
                          <w:b/>
                          <w:color w:val="000000" w:themeColor="text1"/>
                          <w:szCs w:val="24"/>
                          <w14:textOutline w14:w="9525" w14:cap="rnd" w14:cmpd="sng" w14:algn="ctr">
                            <w14:noFill/>
                            <w14:prstDash w14:val="solid"/>
                            <w14:bevel/>
                          </w14:textOutline>
                        </w:rPr>
                        <w:t>殯葬管理所</w:t>
                      </w:r>
                      <w:r>
                        <w:rPr>
                          <w:rFonts w:ascii="標楷體" w:hAnsi="標楷體"/>
                          <w:b/>
                          <w:color w:val="000000" w:themeColor="text1"/>
                          <w:szCs w:val="24"/>
                          <w14:textOutline w14:w="9525" w14:cap="rnd" w14:cmpd="sng" w14:algn="ctr">
                            <w14:noFill/>
                            <w14:prstDash w14:val="solid"/>
                            <w14:bevel/>
                          </w14:textOutline>
                        </w:rPr>
                        <w:t>火化爐</w:t>
                      </w:r>
                      <w:r>
                        <w:rPr>
                          <w:rFonts w:ascii="標楷體" w:hAnsi="標楷體" w:hint="eastAsia"/>
                          <w:b/>
                          <w:color w:val="000000" w:themeColor="text1"/>
                          <w:szCs w:val="24"/>
                          <w14:textOutline w14:w="9525" w14:cap="rnd" w14:cmpd="sng" w14:algn="ctr">
                            <w14:noFill/>
                            <w14:prstDash w14:val="solid"/>
                            <w14:bevel/>
                          </w14:textOutline>
                        </w:rPr>
                        <w:t>設備使用</w:t>
                      </w:r>
                      <w:r>
                        <w:rPr>
                          <w:rFonts w:ascii="標楷體" w:hAnsi="標楷體"/>
                          <w:b/>
                          <w:color w:val="000000" w:themeColor="text1"/>
                          <w:szCs w:val="24"/>
                          <w14:textOutline w14:w="9525" w14:cap="rnd" w14:cmpd="sng" w14:algn="ctr">
                            <w14:noFill/>
                            <w14:prstDash w14:val="solid"/>
                            <w14:bevel/>
                          </w14:textOutline>
                        </w:rPr>
                        <w:t>情形</w:t>
                      </w:r>
                    </w:p>
                    <w:p w14:paraId="4441110E" w14:textId="77777777" w:rsidR="001D31E6" w:rsidRDefault="001D31E6" w:rsidP="00F406FA">
                      <w:pPr>
                        <w:ind w:left="371" w:hangingChars="150" w:hanging="371"/>
                        <w:rPr>
                          <w:rFonts w:ascii="標楷體" w:hAnsi="標楷體"/>
                          <w:color w:val="000000"/>
                          <w:sz w:val="18"/>
                          <w:szCs w:val="18"/>
                          <w14:textOutline w14:w="9525" w14:cap="rnd" w14:cmpd="sng" w14:algn="ctr">
                            <w14:noFill/>
                            <w14:prstDash w14:val="solid"/>
                            <w14:bevel/>
                          </w14:textOutline>
                        </w:rPr>
                      </w:pPr>
                      <w:r w:rsidRPr="00FD494A">
                        <w:rPr>
                          <w:rFonts w:hint="eastAsia"/>
                          <w:noProof/>
                        </w:rPr>
                        <w:drawing>
                          <wp:inline distT="0" distB="0" distL="0" distR="0" wp14:anchorId="0960F77C" wp14:editId="6803029F">
                            <wp:extent cx="3708262" cy="2614028"/>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42818" cy="2638387"/>
                                    </a:xfrm>
                                    <a:prstGeom prst="rect">
                                      <a:avLst/>
                                    </a:prstGeom>
                                    <a:noFill/>
                                    <a:ln>
                                      <a:noFill/>
                                    </a:ln>
                                  </pic:spPr>
                                </pic:pic>
                              </a:graphicData>
                            </a:graphic>
                          </wp:inline>
                        </w:drawing>
                      </w:r>
                    </w:p>
                    <w:p w14:paraId="0F383163" w14:textId="77777777" w:rsidR="001D31E6" w:rsidRPr="004A7CBE" w:rsidRDefault="001D31E6" w:rsidP="00653AAC">
                      <w:pPr>
                        <w:spacing w:line="240" w:lineRule="exact"/>
                        <w:ind w:firstLineChars="300" w:firstLine="561"/>
                      </w:pPr>
                      <w:r w:rsidRPr="00632618">
                        <w:rPr>
                          <w:rFonts w:ascii="標楷體" w:hAnsi="標楷體" w:hint="eastAsia"/>
                          <w:color w:val="000000"/>
                          <w:sz w:val="18"/>
                          <w:szCs w:val="18"/>
                          <w14:textOutline w14:w="9525" w14:cap="rnd" w14:cmpd="sng" w14:algn="ctr">
                            <w14:noFill/>
                            <w14:prstDash w14:val="solid"/>
                            <w14:bevel/>
                          </w14:textOutline>
                        </w:rPr>
                        <w:t>資料來源：整理自</w:t>
                      </w:r>
                      <w:r>
                        <w:rPr>
                          <w:rFonts w:ascii="標楷體" w:hAnsi="標楷體" w:hint="eastAsia"/>
                          <w:color w:val="000000"/>
                          <w:sz w:val="18"/>
                          <w:szCs w:val="18"/>
                          <w14:textOutline w14:w="9525" w14:cap="rnd" w14:cmpd="sng" w14:algn="ctr">
                            <w14:noFill/>
                            <w14:prstDash w14:val="solid"/>
                            <w14:bevel/>
                          </w14:textOutline>
                        </w:rPr>
                        <w:t>基隆市立殯葬管理</w:t>
                      </w:r>
                      <w:r w:rsidRPr="00632618">
                        <w:rPr>
                          <w:rFonts w:ascii="標楷體" w:hAnsi="標楷體"/>
                          <w:color w:val="000000"/>
                          <w:sz w:val="18"/>
                          <w:szCs w:val="18"/>
                          <w14:textOutline w14:w="9525" w14:cap="rnd" w14:cmpd="sng" w14:algn="ctr">
                            <w14:noFill/>
                            <w14:prstDash w14:val="solid"/>
                            <w14:bevel/>
                          </w14:textOutline>
                        </w:rPr>
                        <w:t>所提</w:t>
                      </w:r>
                      <w:r>
                        <w:rPr>
                          <w:rFonts w:ascii="標楷體" w:hAnsi="標楷體" w:hint="eastAsia"/>
                          <w:color w:val="000000"/>
                          <w:sz w:val="18"/>
                          <w:szCs w:val="18"/>
                          <w14:textOutline w14:w="9525" w14:cap="rnd" w14:cmpd="sng" w14:algn="ctr">
                            <w14:noFill/>
                            <w14:prstDash w14:val="solid"/>
                            <w14:bevel/>
                          </w14:textOutline>
                        </w:rPr>
                        <w:t>供</w:t>
                      </w:r>
                      <w:r w:rsidRPr="00632618">
                        <w:rPr>
                          <w:rFonts w:ascii="標楷體" w:hAnsi="標楷體" w:hint="eastAsia"/>
                          <w:color w:val="000000"/>
                          <w:sz w:val="18"/>
                          <w:szCs w:val="18"/>
                          <w14:textOutline w14:w="9525" w14:cap="rnd" w14:cmpd="sng" w14:algn="ctr">
                            <w14:noFill/>
                            <w14:prstDash w14:val="solid"/>
                            <w14:bevel/>
                          </w14:textOutline>
                        </w:rPr>
                        <w:t>資料。</w:t>
                      </w:r>
                    </w:p>
                  </w:txbxContent>
                </v:textbox>
                <w10:wrap type="square" anchorx="margin"/>
              </v:shape>
            </w:pict>
          </mc:Fallback>
        </mc:AlternateContent>
      </w:r>
      <w:r w:rsidRPr="00146F1B">
        <w:rPr>
          <w:rFonts w:ascii="標楷體" w:hAnsi="標楷體" w:hint="eastAsia"/>
          <w:bCs/>
          <w:spacing w:val="-2"/>
        </w:rPr>
        <w:t>持續運作中，截至114年底</w:t>
      </w:r>
      <w:proofErr w:type="gramStart"/>
      <w:r>
        <w:rPr>
          <w:rFonts w:ascii="標楷體" w:hAnsi="標楷體" w:hint="eastAsia"/>
          <w:bCs/>
          <w:spacing w:val="-2"/>
        </w:rPr>
        <w:t>止</w:t>
      </w:r>
      <w:proofErr w:type="gramEnd"/>
      <w:r w:rsidRPr="00146F1B">
        <w:rPr>
          <w:rFonts w:ascii="標楷體" w:hAnsi="標楷體" w:hint="eastAsia"/>
          <w:bCs/>
          <w:spacing w:val="-2"/>
        </w:rPr>
        <w:t>計有4座</w:t>
      </w:r>
      <w:proofErr w:type="gramStart"/>
      <w:r w:rsidRPr="00146F1B">
        <w:rPr>
          <w:rFonts w:ascii="標楷體" w:hAnsi="標楷體" w:hint="eastAsia"/>
          <w:bCs/>
          <w:spacing w:val="-2"/>
        </w:rPr>
        <w:t>火化爐已使用</w:t>
      </w:r>
      <w:proofErr w:type="gramEnd"/>
      <w:r w:rsidRPr="00146F1B">
        <w:rPr>
          <w:rFonts w:ascii="標楷體" w:hAnsi="標楷體" w:hint="eastAsia"/>
          <w:bCs/>
          <w:spacing w:val="-2"/>
        </w:rPr>
        <w:t>11年，</w:t>
      </w:r>
      <w:r w:rsidRPr="00165415">
        <w:rPr>
          <w:rFonts w:ascii="標楷體" w:hAnsi="標楷體" w:hint="eastAsia"/>
          <w:bCs/>
          <w:spacing w:val="-4"/>
        </w:rPr>
        <w:t>將於115年底屆滿最低使用年限12年（圖1）</w:t>
      </w:r>
      <w:r>
        <w:rPr>
          <w:rFonts w:ascii="標楷體" w:hAnsi="標楷體" w:hint="eastAsia"/>
          <w:bCs/>
        </w:rPr>
        <w:t>，倘同時辦理</w:t>
      </w:r>
      <w:proofErr w:type="gramStart"/>
      <w:r>
        <w:rPr>
          <w:rFonts w:ascii="標楷體" w:hAnsi="標楷體" w:hint="eastAsia"/>
          <w:bCs/>
        </w:rPr>
        <w:t>汰換恐</w:t>
      </w:r>
      <w:proofErr w:type="gramEnd"/>
      <w:r>
        <w:rPr>
          <w:rFonts w:ascii="標楷體" w:hAnsi="標楷體" w:hint="eastAsia"/>
          <w:bCs/>
        </w:rPr>
        <w:t>有</w:t>
      </w:r>
      <w:r w:rsidRPr="00083388">
        <w:rPr>
          <w:rFonts w:ascii="標楷體" w:hAnsi="標楷體" w:hint="eastAsia"/>
          <w:bCs/>
        </w:rPr>
        <w:t>影響火化作業</w:t>
      </w:r>
      <w:r>
        <w:rPr>
          <w:rFonts w:ascii="標楷體" w:hAnsi="標楷體" w:hint="eastAsia"/>
          <w:bCs/>
        </w:rPr>
        <w:t>量能之虞；另</w:t>
      </w:r>
      <w:r>
        <w:rPr>
          <w:rFonts w:ascii="標楷體" w:hAnsi="標楷體" w:hint="eastAsia"/>
          <w:bCs/>
          <w:spacing w:val="-2"/>
        </w:rPr>
        <w:t>民眾繳納</w:t>
      </w:r>
      <w:r w:rsidRPr="00504278">
        <w:rPr>
          <w:rFonts w:ascii="標楷體" w:hAnsi="標楷體" w:hint="eastAsia"/>
          <w:bCs/>
          <w:spacing w:val="-2"/>
        </w:rPr>
        <w:t>使用各項殯葬設施規費</w:t>
      </w:r>
      <w:proofErr w:type="gramStart"/>
      <w:r w:rsidRPr="00504278">
        <w:rPr>
          <w:rFonts w:ascii="標楷體" w:hAnsi="標楷體" w:hint="eastAsia"/>
          <w:bCs/>
          <w:spacing w:val="-2"/>
        </w:rPr>
        <w:t>僅限臨櫃</w:t>
      </w:r>
      <w:proofErr w:type="gramEnd"/>
      <w:r w:rsidRPr="00504278">
        <w:rPr>
          <w:rFonts w:ascii="標楷體" w:hAnsi="標楷體" w:hint="eastAsia"/>
          <w:bCs/>
          <w:spacing w:val="-2"/>
        </w:rPr>
        <w:t>以現金或信用卡支付，</w:t>
      </w:r>
      <w:r w:rsidRPr="00083388">
        <w:rPr>
          <w:rFonts w:ascii="標楷體" w:hAnsi="標楷體" w:hint="eastAsia"/>
          <w:bCs/>
        </w:rPr>
        <w:t>尚未提供</w:t>
      </w:r>
      <w:r>
        <w:rPr>
          <w:rFonts w:ascii="標楷體" w:hAnsi="標楷體" w:hint="eastAsia"/>
          <w:bCs/>
        </w:rPr>
        <w:t>行動支付</w:t>
      </w:r>
      <w:r w:rsidRPr="00083388">
        <w:rPr>
          <w:rFonts w:ascii="標楷體" w:hAnsi="標楷體" w:hint="eastAsia"/>
          <w:bCs/>
        </w:rPr>
        <w:t>繳費機制，相關便民措施容有精進空間</w:t>
      </w:r>
      <w:r>
        <w:rPr>
          <w:rFonts w:ascii="標楷體" w:hAnsi="標楷體" w:hint="eastAsia"/>
          <w:bCs/>
        </w:rPr>
        <w:t>，</w:t>
      </w:r>
      <w:r w:rsidRPr="00083388">
        <w:rPr>
          <w:rFonts w:ascii="標楷體" w:hAnsi="標楷體" w:hint="eastAsia"/>
          <w:bCs/>
        </w:rPr>
        <w:t>經函請殯葬管理所就火化爐</w:t>
      </w:r>
      <w:proofErr w:type="gramStart"/>
      <w:r w:rsidRPr="00083388">
        <w:rPr>
          <w:rFonts w:ascii="標楷體" w:hAnsi="標楷體" w:hint="eastAsia"/>
          <w:bCs/>
        </w:rPr>
        <w:t>汰</w:t>
      </w:r>
      <w:proofErr w:type="gramEnd"/>
      <w:r w:rsidRPr="00083388">
        <w:rPr>
          <w:rFonts w:ascii="標楷體" w:hAnsi="標楷體" w:hint="eastAsia"/>
          <w:bCs/>
        </w:rPr>
        <w:t>換規劃妥為因應，並</w:t>
      </w:r>
      <w:proofErr w:type="gramStart"/>
      <w:r w:rsidRPr="00083388">
        <w:rPr>
          <w:rFonts w:ascii="標楷體" w:hAnsi="標楷體" w:hint="eastAsia"/>
          <w:bCs/>
        </w:rPr>
        <w:t>研</w:t>
      </w:r>
      <w:proofErr w:type="gramEnd"/>
      <w:r w:rsidRPr="00083388">
        <w:rPr>
          <w:rFonts w:ascii="標楷體" w:hAnsi="標楷體" w:hint="eastAsia"/>
          <w:bCs/>
        </w:rPr>
        <w:t>議建置</w:t>
      </w:r>
      <w:proofErr w:type="gramStart"/>
      <w:r w:rsidRPr="00083388">
        <w:rPr>
          <w:rFonts w:ascii="標楷體" w:hAnsi="標楷體" w:hint="eastAsia"/>
          <w:bCs/>
        </w:rPr>
        <w:t>多元線上繳費</w:t>
      </w:r>
      <w:proofErr w:type="gramEnd"/>
      <w:r w:rsidRPr="00083388">
        <w:rPr>
          <w:rFonts w:ascii="標楷體" w:hAnsi="標楷體" w:hint="eastAsia"/>
          <w:bCs/>
        </w:rPr>
        <w:t>機制</w:t>
      </w:r>
      <w:r w:rsidRPr="004919D2">
        <w:rPr>
          <w:rFonts w:ascii="標楷體" w:hAnsi="標楷體" w:hint="eastAsia"/>
        </w:rPr>
        <w:t>。</w:t>
      </w:r>
      <w:r w:rsidRPr="004919D2">
        <w:rPr>
          <w:rFonts w:ascii="標楷體" w:hAnsi="標楷體"/>
        </w:rPr>
        <w:t>據復：</w:t>
      </w:r>
      <w:r w:rsidRPr="004919D2">
        <w:rPr>
          <w:rFonts w:ascii="標楷體" w:hAnsi="標楷體" w:hint="eastAsia"/>
          <w:szCs w:val="28"/>
        </w:rPr>
        <w:t>後</w:t>
      </w:r>
      <w:r>
        <w:rPr>
          <w:rFonts w:ascii="標楷體" w:hAnsi="標楷體" w:hint="eastAsia"/>
          <w:szCs w:val="28"/>
        </w:rPr>
        <w:t>續</w:t>
      </w:r>
      <w:r w:rsidRPr="004962AD">
        <w:rPr>
          <w:rFonts w:ascii="標楷體" w:hAnsi="標楷體" w:hint="eastAsia"/>
          <w:szCs w:val="28"/>
        </w:rPr>
        <w:t>將逐年規劃辦理</w:t>
      </w:r>
      <w:r>
        <w:rPr>
          <w:rFonts w:ascii="標楷體" w:hAnsi="標楷體" w:hint="eastAsia"/>
          <w:szCs w:val="28"/>
        </w:rPr>
        <w:t>火化</w:t>
      </w:r>
      <w:r w:rsidRPr="004962AD">
        <w:rPr>
          <w:rFonts w:ascii="標楷體" w:hAnsi="標楷體" w:hint="eastAsia"/>
          <w:szCs w:val="28"/>
        </w:rPr>
        <w:t>爐具</w:t>
      </w:r>
      <w:proofErr w:type="gramStart"/>
      <w:r w:rsidRPr="004962AD">
        <w:rPr>
          <w:rFonts w:ascii="標楷體" w:hAnsi="標楷體" w:hint="eastAsia"/>
          <w:szCs w:val="28"/>
        </w:rPr>
        <w:t>汰</w:t>
      </w:r>
      <w:proofErr w:type="gramEnd"/>
      <w:r w:rsidRPr="004962AD">
        <w:rPr>
          <w:rFonts w:ascii="標楷體" w:hAnsi="標楷體" w:hint="eastAsia"/>
          <w:szCs w:val="28"/>
        </w:rPr>
        <w:t>換作業</w:t>
      </w:r>
      <w:r>
        <w:rPr>
          <w:rFonts w:ascii="標楷體" w:hAnsi="標楷體" w:hint="eastAsia"/>
          <w:szCs w:val="28"/>
        </w:rPr>
        <w:t>，另於</w:t>
      </w:r>
      <w:r w:rsidRPr="00423DA9">
        <w:rPr>
          <w:rFonts w:ascii="標楷體" w:hAnsi="標楷體" w:hint="eastAsia"/>
          <w:szCs w:val="28"/>
        </w:rPr>
        <w:t>系統新增</w:t>
      </w:r>
      <w:proofErr w:type="gramStart"/>
      <w:r w:rsidRPr="00423DA9">
        <w:rPr>
          <w:rFonts w:ascii="標楷體" w:hAnsi="標楷體" w:hint="eastAsia"/>
          <w:szCs w:val="28"/>
        </w:rPr>
        <w:t>信用卡線上繳費</w:t>
      </w:r>
      <w:proofErr w:type="gramEnd"/>
      <w:r w:rsidRPr="00423DA9">
        <w:rPr>
          <w:rFonts w:ascii="標楷體" w:hAnsi="標楷體" w:hint="eastAsia"/>
          <w:szCs w:val="28"/>
        </w:rPr>
        <w:t>功能</w:t>
      </w:r>
      <w:r>
        <w:rPr>
          <w:rFonts w:ascii="標楷體" w:hAnsi="標楷體" w:hint="eastAsia"/>
          <w:szCs w:val="28"/>
        </w:rPr>
        <w:t>，</w:t>
      </w:r>
      <w:proofErr w:type="gramStart"/>
      <w:r>
        <w:rPr>
          <w:rFonts w:ascii="標楷體" w:hAnsi="標楷體" w:hint="eastAsia"/>
          <w:szCs w:val="28"/>
        </w:rPr>
        <w:t>俟</w:t>
      </w:r>
      <w:proofErr w:type="gramEnd"/>
      <w:r w:rsidRPr="00423DA9">
        <w:rPr>
          <w:rFonts w:ascii="標楷體" w:hAnsi="標楷體" w:hint="eastAsia"/>
          <w:szCs w:val="28"/>
        </w:rPr>
        <w:t>測試完成後正式上線</w:t>
      </w:r>
      <w:r w:rsidRPr="004962AD">
        <w:rPr>
          <w:rFonts w:ascii="標楷體" w:hAnsi="標楷體" w:hint="eastAsia"/>
          <w:szCs w:val="28"/>
        </w:rPr>
        <w:t>。</w:t>
      </w:r>
    </w:p>
    <w:p w14:paraId="375D41BB" w14:textId="56FA9218" w:rsidR="001D31E6" w:rsidRPr="00A7114E" w:rsidRDefault="001D31E6" w:rsidP="00860FCE">
      <w:pPr>
        <w:overflowPunct w:val="0"/>
        <w:spacing w:beforeLines="30" w:before="150" w:line="480" w:lineRule="exact"/>
        <w:ind w:firstLineChars="200" w:firstLine="551"/>
        <w:jc w:val="both"/>
        <w:outlineLvl w:val="1"/>
        <w:rPr>
          <w:rFonts w:ascii="標楷體" w:hAnsi="標楷體"/>
          <w:b/>
          <w:spacing w:val="-6"/>
          <w:sz w:val="28"/>
          <w:szCs w:val="28"/>
        </w:rPr>
      </w:pPr>
      <w:r w:rsidRPr="00A7114E">
        <w:rPr>
          <w:rFonts w:ascii="標楷體" w:hAnsi="標楷體" w:hint="eastAsia"/>
          <w:b/>
          <w:spacing w:val="-6"/>
          <w:sz w:val="28"/>
          <w:szCs w:val="28"/>
        </w:rPr>
        <w:t>3.</w:t>
      </w:r>
      <w:r>
        <w:rPr>
          <w:rFonts w:ascii="標楷體" w:hAnsi="標楷體" w:hint="eastAsia"/>
          <w:b/>
          <w:spacing w:val="-6"/>
          <w:sz w:val="28"/>
          <w:szCs w:val="28"/>
        </w:rPr>
        <w:t>運用回饋金及</w:t>
      </w:r>
      <w:proofErr w:type="gramStart"/>
      <w:r>
        <w:rPr>
          <w:rFonts w:ascii="標楷體" w:hAnsi="標楷體" w:hint="eastAsia"/>
          <w:b/>
          <w:spacing w:val="-6"/>
          <w:sz w:val="28"/>
          <w:szCs w:val="28"/>
        </w:rPr>
        <w:t>促協金持續</w:t>
      </w:r>
      <w:proofErr w:type="gramEnd"/>
      <w:r>
        <w:rPr>
          <w:rFonts w:ascii="標楷體" w:hAnsi="標楷體" w:hint="eastAsia"/>
          <w:b/>
          <w:spacing w:val="-6"/>
          <w:sz w:val="28"/>
          <w:szCs w:val="28"/>
        </w:rPr>
        <w:t>辦理環境衛生及美化環境</w:t>
      </w:r>
      <w:r w:rsidRPr="00A7114E">
        <w:rPr>
          <w:rFonts w:ascii="標楷體" w:hAnsi="標楷體" w:hint="eastAsia"/>
          <w:b/>
          <w:spacing w:val="-6"/>
          <w:sz w:val="28"/>
          <w:szCs w:val="28"/>
        </w:rPr>
        <w:t>等事項，惟部分支出用途偏重於育樂活動，允宜檢討改進，以提升補助經費執行效益。</w:t>
      </w:r>
    </w:p>
    <w:p w14:paraId="0FAF8458" w14:textId="37BF0242" w:rsidR="001D31E6" w:rsidRPr="00A7114E" w:rsidRDefault="001D31E6" w:rsidP="00860FCE">
      <w:pPr>
        <w:overflowPunct w:val="0"/>
        <w:spacing w:line="490" w:lineRule="exact"/>
        <w:ind w:firstLineChars="200" w:firstLine="494"/>
        <w:jc w:val="both"/>
        <w:rPr>
          <w:rFonts w:ascii="標楷體" w:hAnsi="標楷體"/>
          <w:noProof/>
        </w:rPr>
      </w:pPr>
      <w:r>
        <w:rPr>
          <w:rFonts w:ascii="標楷體" w:hAnsi="標楷體" w:hint="eastAsia"/>
          <w:noProof/>
        </w:rPr>
        <w:t>基隆市各區公所</w:t>
      </w:r>
      <w:r w:rsidRPr="00083388">
        <w:rPr>
          <w:rFonts w:ascii="標楷體" w:hAnsi="標楷體" w:hint="eastAsia"/>
          <w:noProof/>
        </w:rPr>
        <w:t>每年運用天外天垃圾資源回收（焚化）廠回饋金（下稱回饋金）</w:t>
      </w:r>
      <w:r>
        <w:rPr>
          <w:rFonts w:ascii="標楷體" w:hAnsi="標楷體" w:hint="eastAsia"/>
          <w:noProof/>
        </w:rPr>
        <w:t>及</w:t>
      </w:r>
      <w:r w:rsidRPr="00083388">
        <w:rPr>
          <w:rFonts w:ascii="標楷體" w:hAnsi="標楷體" w:hint="eastAsia"/>
          <w:noProof/>
        </w:rPr>
        <w:t>台灣電力股份有限公司回饋地方促協金（下稱促協金）辦理環境衛生及美化環境與公共設施整理維護等事項</w:t>
      </w:r>
      <w:r>
        <w:rPr>
          <w:rFonts w:ascii="標楷體" w:hAnsi="標楷體" w:hint="eastAsia"/>
          <w:noProof/>
        </w:rPr>
        <w:t>，其中</w:t>
      </w:r>
      <w:r w:rsidRPr="00083388">
        <w:rPr>
          <w:rFonts w:ascii="標楷體" w:hAnsi="標楷體" w:hint="eastAsia"/>
          <w:noProof/>
        </w:rPr>
        <w:t>信義區公所</w:t>
      </w:r>
      <w:r>
        <w:rPr>
          <w:rFonts w:ascii="標楷體" w:hAnsi="標楷體" w:hint="eastAsia"/>
          <w:noProof/>
        </w:rPr>
        <w:t>114年度</w:t>
      </w:r>
      <w:r w:rsidRPr="00083388">
        <w:rPr>
          <w:rFonts w:ascii="標楷體" w:hAnsi="標楷體" w:hint="eastAsia"/>
          <w:noProof/>
        </w:rPr>
        <w:t>編列</w:t>
      </w:r>
      <w:r>
        <w:rPr>
          <w:rFonts w:ascii="標楷體" w:hAnsi="標楷體" w:hint="eastAsia"/>
          <w:noProof/>
        </w:rPr>
        <w:t>回饋金</w:t>
      </w:r>
      <w:r w:rsidRPr="00083388">
        <w:rPr>
          <w:rFonts w:ascii="標楷體" w:hAnsi="標楷體" w:hint="eastAsia"/>
          <w:noProof/>
        </w:rPr>
        <w:t>預算數（含追加減預算）3,685萬餘元</w:t>
      </w:r>
      <w:r>
        <w:rPr>
          <w:rFonts w:ascii="標楷體" w:hAnsi="標楷體" w:hint="eastAsia"/>
          <w:noProof/>
        </w:rPr>
        <w:t>，</w:t>
      </w:r>
      <w:r w:rsidRPr="00083388">
        <w:rPr>
          <w:rFonts w:ascii="標楷體" w:hAnsi="標楷體" w:hint="eastAsia"/>
          <w:noProof/>
        </w:rPr>
        <w:t>另仁愛、中山及暖暖等3個區公所</w:t>
      </w:r>
      <w:r>
        <w:rPr>
          <w:rFonts w:ascii="標楷體" w:hAnsi="標楷體" w:hint="eastAsia"/>
          <w:noProof/>
        </w:rPr>
        <w:t>各</w:t>
      </w:r>
      <w:r w:rsidRPr="00083388">
        <w:rPr>
          <w:rFonts w:ascii="標楷體" w:hAnsi="標楷體" w:hint="eastAsia"/>
          <w:noProof/>
        </w:rPr>
        <w:t>編列促協金預算數（含追加減預算）為215萬餘元、1,799萬餘元及123萬餘元</w:t>
      </w:r>
      <w:r>
        <w:rPr>
          <w:rFonts w:ascii="標楷體" w:hAnsi="標楷體" w:hint="eastAsia"/>
          <w:noProof/>
        </w:rPr>
        <w:t>，執行結果，支出數分別為</w:t>
      </w:r>
      <w:r w:rsidRPr="00083388">
        <w:rPr>
          <w:rFonts w:ascii="標楷體" w:hAnsi="標楷體" w:hint="eastAsia"/>
          <w:noProof/>
        </w:rPr>
        <w:t>1,290萬餘元、</w:t>
      </w:r>
      <w:r>
        <w:rPr>
          <w:rFonts w:ascii="標楷體" w:hAnsi="標楷體" w:hint="eastAsia"/>
          <w:noProof/>
        </w:rPr>
        <w:t>213</w:t>
      </w:r>
      <w:r w:rsidRPr="00083388">
        <w:rPr>
          <w:rFonts w:ascii="標楷體" w:hAnsi="標楷體" w:hint="eastAsia"/>
          <w:noProof/>
        </w:rPr>
        <w:t>萬餘元、</w:t>
      </w:r>
      <w:r w:rsidRPr="00083388">
        <w:rPr>
          <w:rFonts w:ascii="標楷體" w:hAnsi="標楷體"/>
          <w:noProof/>
        </w:rPr>
        <w:t>1,736</w:t>
      </w:r>
      <w:r w:rsidRPr="00083388">
        <w:rPr>
          <w:rFonts w:ascii="標楷體" w:hAnsi="標楷體" w:hint="eastAsia"/>
          <w:noProof/>
        </w:rPr>
        <w:t>萬餘元</w:t>
      </w:r>
      <w:r>
        <w:rPr>
          <w:rFonts w:ascii="標楷體" w:hAnsi="標楷體" w:hint="eastAsia"/>
          <w:noProof/>
        </w:rPr>
        <w:t>及123萬餘元，執行率分別為</w:t>
      </w:r>
      <w:r w:rsidRPr="00083388">
        <w:rPr>
          <w:rFonts w:ascii="標楷體" w:hAnsi="標楷體" w:hint="eastAsia"/>
          <w:noProof/>
        </w:rPr>
        <w:t>35.02％、98.96％、</w:t>
      </w:r>
      <w:r w:rsidRPr="00083388">
        <w:rPr>
          <w:rFonts w:ascii="標楷體" w:hAnsi="標楷體"/>
          <w:noProof/>
        </w:rPr>
        <w:t>96.49</w:t>
      </w:r>
      <w:r w:rsidRPr="00083388">
        <w:rPr>
          <w:rFonts w:ascii="標楷體" w:hAnsi="標楷體" w:hint="eastAsia"/>
          <w:noProof/>
        </w:rPr>
        <w:t>％</w:t>
      </w:r>
      <w:r>
        <w:rPr>
          <w:rFonts w:ascii="標楷體" w:hAnsi="標楷體" w:hint="eastAsia"/>
          <w:noProof/>
        </w:rPr>
        <w:t>及</w:t>
      </w:r>
      <w:r w:rsidRPr="00083388">
        <w:rPr>
          <w:rFonts w:ascii="標楷體" w:hAnsi="標楷體" w:hint="eastAsia"/>
          <w:noProof/>
        </w:rPr>
        <w:t>100</w:t>
      </w:r>
      <w:r>
        <w:rPr>
          <w:rFonts w:ascii="標楷體" w:hAnsi="標楷體" w:hint="eastAsia"/>
          <w:noProof/>
        </w:rPr>
        <w:t>％</w:t>
      </w:r>
      <w:r w:rsidRPr="00083388">
        <w:rPr>
          <w:rFonts w:ascii="標楷體" w:hAnsi="標楷體" w:hint="eastAsia"/>
          <w:noProof/>
        </w:rPr>
        <w:t>。經查信義區公所</w:t>
      </w:r>
      <w:r>
        <w:rPr>
          <w:rFonts w:ascii="標楷體" w:hAnsi="標楷體" w:hint="eastAsia"/>
          <w:noProof/>
        </w:rPr>
        <w:t>運用部分回饋金</w:t>
      </w:r>
      <w:r w:rsidRPr="00083388">
        <w:rPr>
          <w:rFonts w:ascii="標楷體" w:hAnsi="標楷體" w:hint="eastAsia"/>
          <w:noProof/>
        </w:rPr>
        <w:t>辦理環保宣導活動，</w:t>
      </w:r>
      <w:r>
        <w:rPr>
          <w:rFonts w:ascii="標楷體" w:hAnsi="標楷體" w:hint="eastAsia"/>
          <w:noProof/>
        </w:rPr>
        <w:t>暨</w:t>
      </w:r>
      <w:r w:rsidRPr="00083388">
        <w:rPr>
          <w:rFonts w:ascii="標楷體" w:hAnsi="標楷體" w:hint="eastAsia"/>
          <w:noProof/>
        </w:rPr>
        <w:t>仁愛、中山及暖暖區公所</w:t>
      </w:r>
      <w:r>
        <w:rPr>
          <w:rFonts w:ascii="標楷體" w:hAnsi="標楷體" w:hint="eastAsia"/>
          <w:noProof/>
        </w:rPr>
        <w:t>運用促協金</w:t>
      </w:r>
      <w:r w:rsidRPr="00083388">
        <w:rPr>
          <w:rFonts w:ascii="標楷體" w:hAnsi="標楷體" w:hint="eastAsia"/>
          <w:noProof/>
        </w:rPr>
        <w:t>辦理節約用電及宣導活動</w:t>
      </w:r>
      <w:r>
        <w:rPr>
          <w:rFonts w:ascii="標楷體" w:hAnsi="標楷體" w:hint="eastAsia"/>
          <w:noProof/>
        </w:rPr>
        <w:t>等</w:t>
      </w:r>
      <w:r w:rsidRPr="00083388">
        <w:rPr>
          <w:rFonts w:ascii="標楷體" w:hAnsi="標楷體" w:hint="eastAsia"/>
          <w:noProof/>
        </w:rPr>
        <w:t>，</w:t>
      </w:r>
      <w:r>
        <w:rPr>
          <w:rFonts w:ascii="標楷體" w:hAnsi="標楷體" w:hint="eastAsia"/>
          <w:noProof/>
        </w:rPr>
        <w:t>然部分支出係</w:t>
      </w:r>
      <w:r w:rsidRPr="00083388">
        <w:rPr>
          <w:rFonts w:ascii="標楷體" w:hAnsi="標楷體" w:hint="eastAsia"/>
          <w:noProof/>
        </w:rPr>
        <w:t>辦理里民社交出遊</w:t>
      </w:r>
      <w:r>
        <w:rPr>
          <w:rFonts w:ascii="標楷體" w:hAnsi="標楷體" w:hint="eastAsia"/>
          <w:noProof/>
        </w:rPr>
        <w:t>、節日慶典活動等情事，經</w:t>
      </w:r>
      <w:r w:rsidRPr="00083388">
        <w:rPr>
          <w:rFonts w:ascii="標楷體" w:hAnsi="標楷體" w:hint="eastAsia"/>
          <w:noProof/>
        </w:rPr>
        <w:t>函請</w:t>
      </w:r>
      <w:r>
        <w:rPr>
          <w:rFonts w:ascii="標楷體" w:hAnsi="標楷體" w:hint="eastAsia"/>
          <w:noProof/>
        </w:rPr>
        <w:t>相關</w:t>
      </w:r>
      <w:r w:rsidRPr="00083388">
        <w:rPr>
          <w:rFonts w:ascii="標楷體" w:hAnsi="標楷體" w:hint="eastAsia"/>
          <w:noProof/>
        </w:rPr>
        <w:t>區公所依回饋金</w:t>
      </w:r>
      <w:r>
        <w:rPr>
          <w:rFonts w:ascii="標楷體" w:hAnsi="標楷體" w:hint="eastAsia"/>
          <w:noProof/>
        </w:rPr>
        <w:t>及促協金</w:t>
      </w:r>
      <w:r w:rsidRPr="00083388">
        <w:rPr>
          <w:rFonts w:ascii="標楷體" w:hAnsi="標楷體" w:hint="eastAsia"/>
          <w:noProof/>
        </w:rPr>
        <w:t>可運用範圍妥適規劃辦理事項，以提升回饋金運用效益</w:t>
      </w:r>
      <w:r w:rsidRPr="00567217">
        <w:rPr>
          <w:rFonts w:ascii="標楷體" w:hAnsi="標楷體" w:hint="eastAsia"/>
          <w:noProof/>
        </w:rPr>
        <w:t>。據復：</w:t>
      </w:r>
      <w:r w:rsidRPr="00567217">
        <w:t>將</w:t>
      </w:r>
      <w:r>
        <w:t>強化環保宣導內容規劃，並以節能</w:t>
      </w:r>
      <w:proofErr w:type="gramStart"/>
      <w:r>
        <w:t>減碳、</w:t>
      </w:r>
      <w:proofErr w:type="gramEnd"/>
      <w:r>
        <w:t>環境維護及公共設施認養</w:t>
      </w:r>
      <w:r>
        <w:rPr>
          <w:rFonts w:hint="eastAsia"/>
        </w:rPr>
        <w:t>與建設</w:t>
      </w:r>
      <w:r>
        <w:t>等主題為核心，適度調整回饋金</w:t>
      </w:r>
      <w:r>
        <w:rPr>
          <w:rFonts w:hint="eastAsia"/>
        </w:rPr>
        <w:t>及</w:t>
      </w:r>
      <w:proofErr w:type="gramStart"/>
      <w:r>
        <w:rPr>
          <w:rFonts w:hint="eastAsia"/>
        </w:rPr>
        <w:t>促協金之</w:t>
      </w:r>
      <w:proofErr w:type="gramEnd"/>
      <w:r>
        <w:t>運用</w:t>
      </w:r>
      <w:r>
        <w:rPr>
          <w:rFonts w:hint="eastAsia"/>
        </w:rPr>
        <w:t>範圍，</w:t>
      </w:r>
      <w:r>
        <w:t>妥善規劃各項</w:t>
      </w:r>
      <w:r>
        <w:rPr>
          <w:rFonts w:hint="eastAsia"/>
        </w:rPr>
        <w:t>辦理事項</w:t>
      </w:r>
      <w:r>
        <w:t>，以提升整體運用效益</w:t>
      </w:r>
      <w:r w:rsidRPr="00A7114E">
        <w:rPr>
          <w:rFonts w:ascii="標楷體" w:hAnsi="標楷體" w:hint="eastAsia"/>
          <w:noProof/>
        </w:rPr>
        <w:t>。</w:t>
      </w:r>
    </w:p>
    <w:p w14:paraId="5B74DC8A" w14:textId="77777777" w:rsidR="001D31E6" w:rsidRPr="00083388" w:rsidRDefault="001D31E6" w:rsidP="00860FCE">
      <w:pPr>
        <w:overflowPunct w:val="0"/>
        <w:spacing w:beforeLines="20" w:before="100" w:line="442" w:lineRule="exact"/>
        <w:ind w:firstLineChars="100" w:firstLine="287"/>
        <w:jc w:val="both"/>
        <w:rPr>
          <w:rFonts w:ascii="標楷體" w:hAnsi="標楷體"/>
          <w:b/>
          <w:kern w:val="0"/>
          <w:sz w:val="28"/>
          <w:szCs w:val="28"/>
        </w:rPr>
      </w:pPr>
      <w:r w:rsidRPr="00083388">
        <w:rPr>
          <w:rFonts w:ascii="標楷體" w:hAnsi="標楷體" w:hint="eastAsia"/>
          <w:b/>
          <w:kern w:val="0"/>
          <w:sz w:val="28"/>
          <w:szCs w:val="28"/>
        </w:rPr>
        <w:lastRenderedPageBreak/>
        <w:t>（四）</w:t>
      </w:r>
      <w:proofErr w:type="gramStart"/>
      <w:r w:rsidRPr="00083388">
        <w:rPr>
          <w:rFonts w:ascii="標楷體" w:hAnsi="標楷體" w:hint="eastAsia"/>
          <w:b/>
          <w:kern w:val="0"/>
          <w:sz w:val="28"/>
          <w:szCs w:val="28"/>
        </w:rPr>
        <w:t>11</w:t>
      </w:r>
      <w:r w:rsidRPr="00083388">
        <w:rPr>
          <w:rFonts w:ascii="標楷體" w:hAnsi="標楷體"/>
          <w:b/>
          <w:kern w:val="0"/>
          <w:sz w:val="28"/>
          <w:szCs w:val="28"/>
        </w:rPr>
        <w:t>3</w:t>
      </w:r>
      <w:proofErr w:type="gramEnd"/>
      <w:r w:rsidRPr="00083388">
        <w:rPr>
          <w:rFonts w:ascii="標楷體" w:hAnsi="標楷體" w:hint="eastAsia"/>
          <w:b/>
          <w:kern w:val="0"/>
          <w:sz w:val="28"/>
          <w:szCs w:val="28"/>
        </w:rPr>
        <w:t>年度重要審核意見追蹤查核情形</w:t>
      </w:r>
    </w:p>
    <w:p w14:paraId="2D3D794B" w14:textId="77777777" w:rsidR="001D31E6" w:rsidRPr="005D7BB2" w:rsidRDefault="001D31E6" w:rsidP="008902FB">
      <w:pPr>
        <w:overflowPunct w:val="0"/>
        <w:snapToGrid w:val="0"/>
        <w:spacing w:line="460" w:lineRule="exact"/>
        <w:ind w:firstLineChars="200" w:firstLine="494"/>
        <w:jc w:val="both"/>
        <w:rPr>
          <w:rFonts w:ascii="標楷體" w:hAnsi="標楷體"/>
          <w:spacing w:val="-4"/>
        </w:rPr>
      </w:pPr>
      <w:proofErr w:type="gramStart"/>
      <w:r w:rsidRPr="00083388">
        <w:rPr>
          <w:rFonts w:ascii="標楷體" w:hAnsi="標楷體" w:hint="eastAsia"/>
          <w:bCs/>
          <w:kern w:val="0"/>
          <w:szCs w:val="24"/>
        </w:rPr>
        <w:t>本室於11</w:t>
      </w:r>
      <w:r w:rsidRPr="00083388">
        <w:rPr>
          <w:rFonts w:ascii="標楷體" w:hAnsi="標楷體"/>
          <w:bCs/>
          <w:kern w:val="0"/>
          <w:szCs w:val="24"/>
        </w:rPr>
        <w:t>3</w:t>
      </w:r>
      <w:proofErr w:type="gramEnd"/>
      <w:r w:rsidRPr="00083388">
        <w:rPr>
          <w:rFonts w:ascii="標楷體" w:hAnsi="標楷體" w:hint="eastAsia"/>
          <w:bCs/>
          <w:kern w:val="0"/>
          <w:szCs w:val="24"/>
        </w:rPr>
        <w:t>年度審核報告內列重要審核意見4項，</w:t>
      </w:r>
      <w:r w:rsidRPr="00972BE0">
        <w:rPr>
          <w:rFonts w:ascii="標楷體" w:hAnsi="標楷體" w:hint="eastAsia"/>
          <w:spacing w:val="-4"/>
        </w:rPr>
        <w:t>經</w:t>
      </w:r>
      <w:proofErr w:type="gramStart"/>
      <w:r w:rsidRPr="00972BE0">
        <w:rPr>
          <w:rFonts w:ascii="標楷體" w:hAnsi="標楷體" w:hint="eastAsia"/>
          <w:spacing w:val="-4"/>
        </w:rPr>
        <w:t>賡</w:t>
      </w:r>
      <w:proofErr w:type="gramEnd"/>
      <w:r w:rsidRPr="00972BE0">
        <w:rPr>
          <w:rFonts w:ascii="標楷體" w:hAnsi="標楷體" w:hint="eastAsia"/>
          <w:spacing w:val="-4"/>
        </w:rPr>
        <w:t>續追蹤查核實際辦理結果，均已</w:t>
      </w:r>
      <w:proofErr w:type="gramStart"/>
      <w:r w:rsidRPr="00972BE0">
        <w:rPr>
          <w:rFonts w:ascii="標楷體" w:hAnsi="標楷體" w:hint="eastAsia"/>
          <w:spacing w:val="-4"/>
        </w:rPr>
        <w:t>研</w:t>
      </w:r>
      <w:proofErr w:type="gramEnd"/>
      <w:r w:rsidRPr="00972BE0">
        <w:rPr>
          <w:rFonts w:ascii="標楷體" w:hAnsi="標楷體" w:hint="eastAsia"/>
          <w:spacing w:val="-4"/>
        </w:rPr>
        <w:t>謀改善或依改善措施持續辦理中（</w:t>
      </w:r>
      <w:r w:rsidRPr="003173A8">
        <w:rPr>
          <w:rFonts w:ascii="標楷體" w:hAnsi="標楷體" w:hint="eastAsia"/>
          <w:spacing w:val="-4"/>
        </w:rPr>
        <w:t>表</w:t>
      </w:r>
      <w:r>
        <w:rPr>
          <w:rFonts w:ascii="標楷體" w:hAnsi="標楷體" w:hint="eastAsia"/>
          <w:spacing w:val="-4"/>
        </w:rPr>
        <w:t>2</w:t>
      </w:r>
      <w:r w:rsidRPr="003173A8">
        <w:rPr>
          <w:rFonts w:ascii="標楷體" w:hAnsi="標楷體"/>
          <w:spacing w:val="-4"/>
        </w:rPr>
        <w:t>）</w:t>
      </w:r>
      <w:r w:rsidRPr="00972BE0">
        <w:rPr>
          <w:rFonts w:ascii="標楷體" w:hAnsi="標楷體" w:hint="eastAsia"/>
          <w:spacing w:val="-4"/>
        </w:rPr>
        <w:t>。</w:t>
      </w:r>
    </w:p>
    <w:tbl>
      <w:tblPr>
        <w:tblW w:w="988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57" w:type="dxa"/>
          <w:right w:w="57" w:type="dxa"/>
        </w:tblCellMar>
        <w:tblLook w:val="04A0" w:firstRow="1" w:lastRow="0" w:firstColumn="1" w:lastColumn="0" w:noHBand="0" w:noVBand="1"/>
      </w:tblPr>
      <w:tblGrid>
        <w:gridCol w:w="7881"/>
        <w:gridCol w:w="2003"/>
      </w:tblGrid>
      <w:tr w:rsidR="001D31E6" w:rsidRPr="00083388" w14:paraId="3301CE9E" w14:textId="77777777" w:rsidTr="00D260A1">
        <w:trPr>
          <w:trHeight w:hRule="exact" w:val="478"/>
        </w:trPr>
        <w:tc>
          <w:tcPr>
            <w:tcW w:w="9884" w:type="dxa"/>
            <w:gridSpan w:val="2"/>
            <w:tcBorders>
              <w:top w:val="nil"/>
              <w:left w:val="nil"/>
              <w:bottom w:val="single" w:sz="4" w:space="0" w:color="auto"/>
              <w:right w:val="nil"/>
            </w:tcBorders>
            <w:vAlign w:val="center"/>
            <w:hideMark/>
          </w:tcPr>
          <w:p w14:paraId="2A62FFF3" w14:textId="24C9515D" w:rsidR="001D31E6" w:rsidRPr="00083388" w:rsidRDefault="001D31E6" w:rsidP="009B063D">
            <w:pPr>
              <w:overflowPunct w:val="0"/>
              <w:spacing w:line="320" w:lineRule="exact"/>
              <w:jc w:val="center"/>
              <w:rPr>
                <w:rFonts w:ascii="標楷體" w:hAnsi="標楷體"/>
                <w:sz w:val="20"/>
              </w:rPr>
            </w:pPr>
            <w:r w:rsidRPr="00083388">
              <w:rPr>
                <w:rFonts w:ascii="標楷體" w:hAnsi="標楷體" w:hint="eastAsia"/>
                <w:b/>
              </w:rPr>
              <w:t>表</w:t>
            </w:r>
            <w:r>
              <w:rPr>
                <w:rFonts w:ascii="標楷體" w:hAnsi="標楷體" w:hint="eastAsia"/>
                <w:b/>
              </w:rPr>
              <w:t>2</w:t>
            </w:r>
            <w:r w:rsidR="00860FCE">
              <w:rPr>
                <w:rFonts w:ascii="標楷體" w:hAnsi="標楷體" w:hint="eastAsia"/>
                <w:b/>
              </w:rPr>
              <w:t xml:space="preserve">　</w:t>
            </w:r>
            <w:proofErr w:type="gramStart"/>
            <w:r w:rsidRPr="00083388">
              <w:rPr>
                <w:rFonts w:ascii="標楷體" w:hAnsi="標楷體" w:hint="eastAsia"/>
                <w:b/>
              </w:rPr>
              <w:t>11</w:t>
            </w:r>
            <w:r w:rsidRPr="00083388">
              <w:rPr>
                <w:rFonts w:ascii="標楷體" w:hAnsi="標楷體"/>
                <w:b/>
              </w:rPr>
              <w:t>3</w:t>
            </w:r>
            <w:proofErr w:type="gramEnd"/>
            <w:r w:rsidRPr="00083388">
              <w:rPr>
                <w:rFonts w:ascii="標楷體" w:hAnsi="標楷體" w:hint="eastAsia"/>
                <w:b/>
              </w:rPr>
              <w:t>年度審核報告所列民政處主管重要審核意見覆核辦理情形</w:t>
            </w:r>
          </w:p>
        </w:tc>
      </w:tr>
      <w:tr w:rsidR="001D31E6" w:rsidRPr="00083388" w14:paraId="0105BCE3" w14:textId="77777777" w:rsidTr="001C014E">
        <w:trPr>
          <w:trHeight w:val="283"/>
        </w:trPr>
        <w:tc>
          <w:tcPr>
            <w:tcW w:w="7881" w:type="dxa"/>
            <w:tcBorders>
              <w:top w:val="single" w:sz="4" w:space="0" w:color="auto"/>
              <w:left w:val="single" w:sz="4" w:space="0" w:color="auto"/>
              <w:bottom w:val="single" w:sz="4" w:space="0" w:color="auto"/>
              <w:right w:val="single" w:sz="4" w:space="0" w:color="auto"/>
            </w:tcBorders>
            <w:vAlign w:val="center"/>
            <w:hideMark/>
          </w:tcPr>
          <w:p w14:paraId="676045DC" w14:textId="77777777" w:rsidR="001D31E6" w:rsidRPr="00083388" w:rsidRDefault="001D31E6" w:rsidP="001C014E">
            <w:pPr>
              <w:overflowPunct w:val="0"/>
              <w:spacing w:line="300" w:lineRule="exact"/>
              <w:jc w:val="center"/>
              <w:rPr>
                <w:rFonts w:ascii="標楷體" w:hAnsi="標楷體"/>
                <w:sz w:val="20"/>
              </w:rPr>
            </w:pPr>
            <w:r w:rsidRPr="00083388">
              <w:rPr>
                <w:rFonts w:ascii="標楷體" w:hAnsi="標楷體" w:hint="eastAsia"/>
                <w:sz w:val="20"/>
              </w:rPr>
              <w:t>重要審核意見標題</w:t>
            </w:r>
          </w:p>
        </w:tc>
        <w:tc>
          <w:tcPr>
            <w:tcW w:w="2003" w:type="dxa"/>
            <w:tcBorders>
              <w:top w:val="single" w:sz="4" w:space="0" w:color="auto"/>
              <w:left w:val="single" w:sz="4" w:space="0" w:color="auto"/>
              <w:bottom w:val="single" w:sz="4" w:space="0" w:color="auto"/>
              <w:right w:val="single" w:sz="4" w:space="0" w:color="auto"/>
            </w:tcBorders>
            <w:vAlign w:val="center"/>
            <w:hideMark/>
          </w:tcPr>
          <w:p w14:paraId="7364E72E" w14:textId="77777777" w:rsidR="001D31E6" w:rsidRPr="00083388" w:rsidRDefault="001D31E6" w:rsidP="001C014E">
            <w:pPr>
              <w:overflowPunct w:val="0"/>
              <w:spacing w:line="300" w:lineRule="exact"/>
              <w:jc w:val="center"/>
              <w:rPr>
                <w:rFonts w:ascii="標楷體" w:hAnsi="標楷體"/>
                <w:sz w:val="20"/>
              </w:rPr>
            </w:pPr>
            <w:r w:rsidRPr="00083388">
              <w:rPr>
                <w:rFonts w:ascii="標楷體" w:hAnsi="標楷體" w:hint="eastAsia"/>
                <w:sz w:val="20"/>
              </w:rPr>
              <w:t>說明</w:t>
            </w:r>
          </w:p>
        </w:tc>
      </w:tr>
      <w:tr w:rsidR="001D31E6" w:rsidRPr="00083388" w14:paraId="6425FD05" w14:textId="77777777" w:rsidTr="001C014E">
        <w:trPr>
          <w:trHeight w:hRule="exact" w:val="283"/>
        </w:trPr>
        <w:tc>
          <w:tcPr>
            <w:tcW w:w="7881" w:type="dxa"/>
            <w:tcBorders>
              <w:top w:val="single" w:sz="4" w:space="0" w:color="auto"/>
              <w:left w:val="single" w:sz="4" w:space="0" w:color="auto"/>
              <w:bottom w:val="single" w:sz="4" w:space="0" w:color="auto"/>
              <w:right w:val="nil"/>
            </w:tcBorders>
            <w:vAlign w:val="center"/>
            <w:hideMark/>
          </w:tcPr>
          <w:p w14:paraId="542BF69A" w14:textId="77777777" w:rsidR="001D31E6" w:rsidRPr="00083388" w:rsidRDefault="001D31E6" w:rsidP="001C014E">
            <w:pPr>
              <w:overflowPunct w:val="0"/>
              <w:spacing w:line="300" w:lineRule="exact"/>
              <w:ind w:left="33" w:hangingChars="16" w:hanging="33"/>
              <w:jc w:val="both"/>
              <w:rPr>
                <w:rFonts w:ascii="標楷體" w:hAnsi="標楷體"/>
                <w:b/>
                <w:sz w:val="20"/>
              </w:rPr>
            </w:pPr>
            <w:r w:rsidRPr="00083388">
              <w:rPr>
                <w:rFonts w:ascii="標楷體" w:hAnsi="標楷體" w:hint="eastAsia"/>
                <w:b/>
                <w:sz w:val="20"/>
              </w:rPr>
              <w:t>已</w:t>
            </w:r>
            <w:proofErr w:type="gramStart"/>
            <w:r w:rsidRPr="00083388">
              <w:rPr>
                <w:rFonts w:ascii="標楷體" w:hAnsi="標楷體" w:hint="eastAsia"/>
                <w:b/>
                <w:sz w:val="20"/>
              </w:rPr>
              <w:t>研</w:t>
            </w:r>
            <w:proofErr w:type="gramEnd"/>
            <w:r w:rsidRPr="00083388">
              <w:rPr>
                <w:rFonts w:ascii="標楷體" w:hAnsi="標楷體" w:hint="eastAsia"/>
                <w:b/>
                <w:sz w:val="20"/>
              </w:rPr>
              <w:t>謀改善或依改善措施持續辦理</w:t>
            </w:r>
          </w:p>
        </w:tc>
        <w:tc>
          <w:tcPr>
            <w:tcW w:w="2003" w:type="dxa"/>
            <w:tcBorders>
              <w:top w:val="single" w:sz="4" w:space="0" w:color="auto"/>
              <w:left w:val="nil"/>
              <w:bottom w:val="single" w:sz="4" w:space="0" w:color="auto"/>
              <w:right w:val="single" w:sz="4" w:space="0" w:color="auto"/>
            </w:tcBorders>
            <w:vAlign w:val="center"/>
          </w:tcPr>
          <w:p w14:paraId="35A05D3F" w14:textId="77777777" w:rsidR="001D31E6" w:rsidRPr="00083388" w:rsidRDefault="001D31E6" w:rsidP="001C014E">
            <w:pPr>
              <w:overflowPunct w:val="0"/>
              <w:spacing w:line="300" w:lineRule="exact"/>
              <w:jc w:val="both"/>
              <w:rPr>
                <w:rFonts w:ascii="標楷體" w:hAnsi="標楷體"/>
                <w:sz w:val="20"/>
              </w:rPr>
            </w:pPr>
          </w:p>
        </w:tc>
      </w:tr>
      <w:tr w:rsidR="001D31E6" w:rsidRPr="00083388" w14:paraId="1D5000CC" w14:textId="77777777" w:rsidTr="008902FB">
        <w:trPr>
          <w:trHeight w:val="567"/>
        </w:trPr>
        <w:tc>
          <w:tcPr>
            <w:tcW w:w="7881" w:type="dxa"/>
            <w:tcBorders>
              <w:top w:val="single" w:sz="4" w:space="0" w:color="auto"/>
              <w:left w:val="single" w:sz="4" w:space="0" w:color="auto"/>
              <w:bottom w:val="single" w:sz="4" w:space="0" w:color="auto"/>
              <w:right w:val="single" w:sz="4" w:space="0" w:color="auto"/>
            </w:tcBorders>
            <w:vAlign w:val="center"/>
          </w:tcPr>
          <w:p w14:paraId="20689F6E" w14:textId="77777777" w:rsidR="001D31E6" w:rsidRPr="00083388" w:rsidRDefault="001D31E6" w:rsidP="008902FB">
            <w:pPr>
              <w:overflowPunct w:val="0"/>
              <w:spacing w:line="260" w:lineRule="exact"/>
              <w:ind w:left="207" w:hangingChars="100" w:hanging="207"/>
              <w:jc w:val="both"/>
              <w:rPr>
                <w:rFonts w:ascii="標楷體" w:hAnsi="標楷體"/>
                <w:sz w:val="20"/>
              </w:rPr>
            </w:pPr>
            <w:r w:rsidRPr="00083388">
              <w:rPr>
                <w:rFonts w:ascii="標楷體" w:hAnsi="標楷體" w:hint="eastAsia"/>
                <w:sz w:val="20"/>
              </w:rPr>
              <w:t>1.辦理監視器暨感應燈具補助計畫，惟規劃期程與經費核銷未</w:t>
            </w:r>
            <w:proofErr w:type="gramStart"/>
            <w:r w:rsidRPr="00083388">
              <w:rPr>
                <w:rFonts w:ascii="標楷體" w:hAnsi="標楷體" w:hint="eastAsia"/>
                <w:sz w:val="20"/>
              </w:rPr>
              <w:t>臻</w:t>
            </w:r>
            <w:proofErr w:type="gramEnd"/>
            <w:r w:rsidRPr="00083388">
              <w:rPr>
                <w:rFonts w:ascii="標楷體" w:hAnsi="標楷體" w:hint="eastAsia"/>
                <w:sz w:val="20"/>
              </w:rPr>
              <w:t>完備，又預期效果未能彰顯落實，</w:t>
            </w:r>
            <w:proofErr w:type="gramStart"/>
            <w:r w:rsidRPr="00083388">
              <w:rPr>
                <w:rFonts w:ascii="標楷體" w:hAnsi="標楷體" w:hint="eastAsia"/>
                <w:sz w:val="20"/>
              </w:rPr>
              <w:t>均待檢討妥處</w:t>
            </w:r>
            <w:proofErr w:type="gramEnd"/>
            <w:r w:rsidRPr="00083388">
              <w:rPr>
                <w:rFonts w:ascii="標楷體" w:hAnsi="標楷體" w:hint="eastAsia"/>
                <w:sz w:val="20"/>
              </w:rPr>
              <w:t>，以達成計畫效益。</w:t>
            </w:r>
          </w:p>
        </w:tc>
        <w:tc>
          <w:tcPr>
            <w:tcW w:w="2003" w:type="dxa"/>
            <w:vMerge w:val="restart"/>
            <w:tcBorders>
              <w:left w:val="single" w:sz="4" w:space="0" w:color="auto"/>
              <w:bottom w:val="single" w:sz="4" w:space="0" w:color="auto"/>
              <w:right w:val="single" w:sz="4" w:space="0" w:color="auto"/>
              <w:tl2br w:val="single" w:sz="4" w:space="0" w:color="auto"/>
            </w:tcBorders>
            <w:vAlign w:val="center"/>
          </w:tcPr>
          <w:p w14:paraId="68B9070A" w14:textId="77777777" w:rsidR="001D31E6" w:rsidRPr="00083388" w:rsidRDefault="001D31E6" w:rsidP="00EC3257">
            <w:pPr>
              <w:overflowPunct w:val="0"/>
              <w:spacing w:line="320" w:lineRule="exact"/>
              <w:jc w:val="both"/>
              <w:rPr>
                <w:rFonts w:ascii="標楷體" w:hAnsi="標楷體"/>
                <w:sz w:val="20"/>
                <w:highlight w:val="yellow"/>
              </w:rPr>
            </w:pPr>
          </w:p>
        </w:tc>
      </w:tr>
      <w:tr w:rsidR="001D31E6" w:rsidRPr="00083388" w14:paraId="2DA4A69C" w14:textId="77777777" w:rsidTr="008902FB">
        <w:trPr>
          <w:trHeight w:val="567"/>
        </w:trPr>
        <w:tc>
          <w:tcPr>
            <w:tcW w:w="7881" w:type="dxa"/>
            <w:tcBorders>
              <w:top w:val="single" w:sz="4" w:space="0" w:color="auto"/>
              <w:left w:val="single" w:sz="4" w:space="0" w:color="auto"/>
              <w:bottom w:val="single" w:sz="4" w:space="0" w:color="auto"/>
              <w:right w:val="single" w:sz="4" w:space="0" w:color="auto"/>
            </w:tcBorders>
            <w:vAlign w:val="center"/>
            <w:hideMark/>
          </w:tcPr>
          <w:p w14:paraId="213B56BF" w14:textId="77777777" w:rsidR="001D31E6" w:rsidRPr="00083388" w:rsidRDefault="001D31E6" w:rsidP="008902FB">
            <w:pPr>
              <w:overflowPunct w:val="0"/>
              <w:spacing w:line="260" w:lineRule="exact"/>
              <w:ind w:left="207" w:hangingChars="100" w:hanging="207"/>
              <w:jc w:val="both"/>
              <w:rPr>
                <w:rFonts w:ascii="標楷體" w:hAnsi="標楷體"/>
                <w:sz w:val="20"/>
              </w:rPr>
            </w:pPr>
            <w:r w:rsidRPr="00083388">
              <w:rPr>
                <w:rFonts w:ascii="標楷體" w:hAnsi="標楷體" w:hint="eastAsia"/>
                <w:sz w:val="20"/>
              </w:rPr>
              <w:t>2.持續辦理里民活動中心維護管理，惟部分場館因工程延遲或漏水無法使用，又部分租用地點及設備管理亦</w:t>
            </w:r>
            <w:proofErr w:type="gramStart"/>
            <w:r w:rsidRPr="00083388">
              <w:rPr>
                <w:rFonts w:ascii="標楷體" w:hAnsi="標楷體" w:hint="eastAsia"/>
                <w:sz w:val="20"/>
              </w:rPr>
              <w:t>未盡周妥</w:t>
            </w:r>
            <w:proofErr w:type="gramEnd"/>
            <w:r w:rsidRPr="00083388">
              <w:rPr>
                <w:rFonts w:ascii="標楷體" w:hAnsi="標楷體" w:hint="eastAsia"/>
                <w:sz w:val="20"/>
              </w:rPr>
              <w:t>，</w:t>
            </w:r>
            <w:proofErr w:type="gramStart"/>
            <w:r w:rsidRPr="00083388">
              <w:rPr>
                <w:rFonts w:ascii="標楷體" w:hAnsi="標楷體" w:hint="eastAsia"/>
                <w:sz w:val="20"/>
              </w:rPr>
              <w:t>均待檢討</w:t>
            </w:r>
            <w:proofErr w:type="gramEnd"/>
            <w:r w:rsidRPr="00083388">
              <w:rPr>
                <w:rFonts w:ascii="標楷體" w:hAnsi="標楷體" w:hint="eastAsia"/>
                <w:sz w:val="20"/>
              </w:rPr>
              <w:t>改善，以確保民眾使用安全。</w:t>
            </w:r>
          </w:p>
        </w:tc>
        <w:tc>
          <w:tcPr>
            <w:tcW w:w="2003" w:type="dxa"/>
            <w:vMerge/>
            <w:tcBorders>
              <w:left w:val="single" w:sz="4" w:space="0" w:color="auto"/>
              <w:bottom w:val="single" w:sz="4" w:space="0" w:color="auto"/>
              <w:right w:val="single" w:sz="4" w:space="0" w:color="auto"/>
              <w:tl2br w:val="single" w:sz="4" w:space="0" w:color="auto"/>
            </w:tcBorders>
            <w:vAlign w:val="center"/>
            <w:hideMark/>
          </w:tcPr>
          <w:p w14:paraId="7C7B9F8C" w14:textId="77777777" w:rsidR="001D31E6" w:rsidRPr="00083388" w:rsidRDefault="001D31E6" w:rsidP="00EC3257">
            <w:pPr>
              <w:widowControl/>
              <w:overflowPunct w:val="0"/>
              <w:spacing w:line="320" w:lineRule="exact"/>
              <w:rPr>
                <w:rFonts w:ascii="標楷體" w:hAnsi="標楷體"/>
                <w:sz w:val="20"/>
                <w:highlight w:val="yellow"/>
              </w:rPr>
            </w:pPr>
          </w:p>
        </w:tc>
      </w:tr>
      <w:tr w:rsidR="001D31E6" w:rsidRPr="00083388" w14:paraId="2A50363B" w14:textId="77777777" w:rsidTr="008902FB">
        <w:trPr>
          <w:trHeight w:val="567"/>
        </w:trPr>
        <w:tc>
          <w:tcPr>
            <w:tcW w:w="7881" w:type="dxa"/>
            <w:tcBorders>
              <w:top w:val="single" w:sz="4" w:space="0" w:color="auto"/>
              <w:left w:val="single" w:sz="4" w:space="0" w:color="auto"/>
              <w:bottom w:val="single" w:sz="4" w:space="0" w:color="auto"/>
              <w:right w:val="single" w:sz="4" w:space="0" w:color="auto"/>
            </w:tcBorders>
            <w:vAlign w:val="center"/>
          </w:tcPr>
          <w:p w14:paraId="2098861E" w14:textId="77777777" w:rsidR="001D31E6" w:rsidRPr="00083388" w:rsidRDefault="001D31E6" w:rsidP="008902FB">
            <w:pPr>
              <w:overflowPunct w:val="0"/>
              <w:spacing w:line="260" w:lineRule="exact"/>
              <w:ind w:left="207" w:hangingChars="100" w:hanging="207"/>
              <w:jc w:val="both"/>
              <w:rPr>
                <w:rFonts w:ascii="標楷體" w:hAnsi="標楷體"/>
                <w:sz w:val="20"/>
              </w:rPr>
            </w:pPr>
            <w:r w:rsidRPr="00083388">
              <w:rPr>
                <w:rFonts w:ascii="標楷體" w:hAnsi="標楷體" w:hint="eastAsia"/>
                <w:sz w:val="20"/>
              </w:rPr>
              <w:t>3.各戶政事務所建置門牌點位資料庫供各界加值應用，惟部分</w:t>
            </w:r>
            <w:proofErr w:type="gramStart"/>
            <w:r w:rsidRPr="00083388">
              <w:rPr>
                <w:rFonts w:ascii="標楷體" w:hAnsi="標楷體" w:hint="eastAsia"/>
                <w:sz w:val="20"/>
              </w:rPr>
              <w:t>門牌無點位</w:t>
            </w:r>
            <w:proofErr w:type="gramEnd"/>
            <w:r w:rsidRPr="00083388">
              <w:rPr>
                <w:rFonts w:ascii="標楷體" w:hAnsi="標楷體" w:hint="eastAsia"/>
                <w:sz w:val="20"/>
              </w:rPr>
              <w:t>資料或座標有誤，及廢止作業未落實或審查未</w:t>
            </w:r>
            <w:proofErr w:type="gramStart"/>
            <w:r w:rsidRPr="00083388">
              <w:rPr>
                <w:rFonts w:ascii="標楷體" w:hAnsi="標楷體" w:hint="eastAsia"/>
                <w:sz w:val="20"/>
              </w:rPr>
              <w:t>臻</w:t>
            </w:r>
            <w:proofErr w:type="gramEnd"/>
            <w:r w:rsidRPr="00083388">
              <w:rPr>
                <w:rFonts w:ascii="標楷體" w:hAnsi="標楷體" w:hint="eastAsia"/>
                <w:sz w:val="20"/>
              </w:rPr>
              <w:t>一致，</w:t>
            </w:r>
            <w:proofErr w:type="gramStart"/>
            <w:r w:rsidRPr="00083388">
              <w:rPr>
                <w:rFonts w:ascii="標楷體" w:hAnsi="標楷體" w:hint="eastAsia"/>
                <w:sz w:val="20"/>
              </w:rPr>
              <w:t>均待檢討妥處</w:t>
            </w:r>
            <w:proofErr w:type="gramEnd"/>
            <w:r w:rsidRPr="00083388">
              <w:rPr>
                <w:rFonts w:ascii="標楷體" w:hAnsi="標楷體" w:hint="eastAsia"/>
                <w:sz w:val="20"/>
              </w:rPr>
              <w:t>，以確保資訊正確及完整性。</w:t>
            </w:r>
          </w:p>
        </w:tc>
        <w:tc>
          <w:tcPr>
            <w:tcW w:w="2003" w:type="dxa"/>
            <w:vMerge/>
            <w:tcBorders>
              <w:left w:val="single" w:sz="4" w:space="0" w:color="auto"/>
              <w:bottom w:val="single" w:sz="4" w:space="0" w:color="auto"/>
              <w:right w:val="single" w:sz="4" w:space="0" w:color="auto"/>
              <w:tl2br w:val="single" w:sz="4" w:space="0" w:color="auto"/>
            </w:tcBorders>
            <w:vAlign w:val="center"/>
          </w:tcPr>
          <w:p w14:paraId="165DDF67" w14:textId="77777777" w:rsidR="001D31E6" w:rsidRPr="00083388" w:rsidRDefault="001D31E6" w:rsidP="00EC3257">
            <w:pPr>
              <w:widowControl/>
              <w:overflowPunct w:val="0"/>
              <w:spacing w:line="320" w:lineRule="exact"/>
              <w:rPr>
                <w:rFonts w:ascii="標楷體" w:hAnsi="標楷體"/>
                <w:sz w:val="20"/>
                <w:highlight w:val="yellow"/>
              </w:rPr>
            </w:pPr>
          </w:p>
        </w:tc>
      </w:tr>
      <w:tr w:rsidR="001D31E6" w:rsidRPr="00083388" w14:paraId="0E142D47" w14:textId="77777777" w:rsidTr="008902FB">
        <w:trPr>
          <w:trHeight w:val="567"/>
        </w:trPr>
        <w:tc>
          <w:tcPr>
            <w:tcW w:w="7881" w:type="dxa"/>
            <w:tcBorders>
              <w:top w:val="single" w:sz="4" w:space="0" w:color="auto"/>
              <w:left w:val="single" w:sz="4" w:space="0" w:color="auto"/>
              <w:right w:val="single" w:sz="4" w:space="0" w:color="auto"/>
            </w:tcBorders>
            <w:vAlign w:val="center"/>
          </w:tcPr>
          <w:p w14:paraId="623D37AB" w14:textId="77777777" w:rsidR="001D31E6" w:rsidRPr="00083388" w:rsidRDefault="001D31E6" w:rsidP="008902FB">
            <w:pPr>
              <w:overflowPunct w:val="0"/>
              <w:spacing w:line="260" w:lineRule="exact"/>
              <w:ind w:left="207" w:hangingChars="100" w:hanging="207"/>
              <w:jc w:val="both"/>
              <w:rPr>
                <w:rFonts w:ascii="標楷體" w:hAnsi="標楷體"/>
                <w:sz w:val="20"/>
              </w:rPr>
            </w:pPr>
            <w:r w:rsidRPr="00083388">
              <w:rPr>
                <w:rFonts w:ascii="標楷體" w:hAnsi="標楷體" w:hint="eastAsia"/>
                <w:sz w:val="20"/>
              </w:rPr>
              <w:t>4.推動戶政</w:t>
            </w:r>
            <w:proofErr w:type="gramStart"/>
            <w:r w:rsidRPr="00083388">
              <w:rPr>
                <w:rFonts w:ascii="標楷體" w:hAnsi="標楷體" w:hint="eastAsia"/>
                <w:sz w:val="20"/>
              </w:rPr>
              <w:t>登記線上申辦</w:t>
            </w:r>
            <w:proofErr w:type="gramEnd"/>
            <w:r w:rsidRPr="00083388">
              <w:rPr>
                <w:rFonts w:ascii="標楷體" w:hAnsi="標楷體" w:hint="eastAsia"/>
                <w:sz w:val="20"/>
              </w:rPr>
              <w:t>及網路預約，惟網站資訊未及時建置更新，及部分便民服務未依規定項目開放，</w:t>
            </w:r>
            <w:proofErr w:type="gramStart"/>
            <w:r w:rsidRPr="00083388">
              <w:rPr>
                <w:rFonts w:ascii="標楷體" w:hAnsi="標楷體" w:hint="eastAsia"/>
                <w:sz w:val="20"/>
              </w:rPr>
              <w:t>均待檢討</w:t>
            </w:r>
            <w:proofErr w:type="gramEnd"/>
            <w:r w:rsidRPr="00083388">
              <w:rPr>
                <w:rFonts w:ascii="標楷體" w:hAnsi="標楷體" w:hint="eastAsia"/>
                <w:sz w:val="20"/>
              </w:rPr>
              <w:t>改善，以提升多元便民服務質量。</w:t>
            </w:r>
          </w:p>
        </w:tc>
        <w:tc>
          <w:tcPr>
            <w:tcW w:w="2003" w:type="dxa"/>
            <w:vMerge/>
            <w:tcBorders>
              <w:left w:val="single" w:sz="4" w:space="0" w:color="auto"/>
              <w:bottom w:val="single" w:sz="4" w:space="0" w:color="auto"/>
              <w:right w:val="single" w:sz="4" w:space="0" w:color="auto"/>
              <w:tl2br w:val="single" w:sz="4" w:space="0" w:color="auto"/>
            </w:tcBorders>
            <w:vAlign w:val="center"/>
          </w:tcPr>
          <w:p w14:paraId="618D8AD6" w14:textId="77777777" w:rsidR="001D31E6" w:rsidRPr="00083388" w:rsidRDefault="001D31E6" w:rsidP="00EC3257">
            <w:pPr>
              <w:widowControl/>
              <w:overflowPunct w:val="0"/>
              <w:spacing w:line="320" w:lineRule="exact"/>
              <w:rPr>
                <w:rFonts w:ascii="標楷體" w:hAnsi="標楷體"/>
                <w:sz w:val="20"/>
                <w:highlight w:val="yellow"/>
              </w:rPr>
            </w:pPr>
          </w:p>
        </w:tc>
      </w:tr>
    </w:tbl>
    <w:p w14:paraId="402C1EC7" w14:textId="77777777" w:rsidR="001D31E6" w:rsidRPr="00EB45EB" w:rsidRDefault="001D31E6" w:rsidP="00E642AD">
      <w:pPr>
        <w:kinsoku w:val="0"/>
        <w:autoSpaceDE w:val="0"/>
        <w:autoSpaceDN w:val="0"/>
        <w:snapToGrid w:val="0"/>
        <w:spacing w:beforeLines="100" w:before="500" w:line="440" w:lineRule="exact"/>
        <w:outlineLvl w:val="0"/>
        <w:rPr>
          <w:rFonts w:ascii="標楷體" w:hAnsi="標楷體"/>
          <w:b/>
          <w:sz w:val="36"/>
          <w:szCs w:val="36"/>
        </w:rPr>
      </w:pPr>
      <w:r w:rsidRPr="00EB45EB">
        <w:rPr>
          <w:rFonts w:ascii="標楷體" w:hAnsi="標楷體" w:hint="eastAsia"/>
          <w:b/>
          <w:sz w:val="36"/>
          <w:szCs w:val="36"/>
        </w:rPr>
        <w:t>肆、教育處主管</w:t>
      </w:r>
    </w:p>
    <w:p w14:paraId="77A59CB2" w14:textId="77777777" w:rsidR="001D31E6" w:rsidRPr="008D5820" w:rsidRDefault="001D31E6" w:rsidP="00503667">
      <w:pPr>
        <w:autoSpaceDE w:val="0"/>
        <w:autoSpaceDN w:val="0"/>
        <w:spacing w:beforeLines="10" w:before="50" w:line="480" w:lineRule="exact"/>
        <w:ind w:firstLineChars="200" w:firstLine="494"/>
        <w:jc w:val="both"/>
        <w:rPr>
          <w:rFonts w:ascii="標楷體" w:hAnsi="標楷體"/>
        </w:rPr>
      </w:pPr>
      <w:r w:rsidRPr="008D5820">
        <w:rPr>
          <w:rFonts w:ascii="標楷體" w:hAnsi="標楷體" w:hint="eastAsia"/>
        </w:rPr>
        <w:t>教育處主管僅基隆市立體育場1個機關，掌理推動各項體育活動，以鍛鍊國民健全體格、培養體育精神及發展全民體育等業務。茲將</w:t>
      </w:r>
      <w:proofErr w:type="gramStart"/>
      <w:r w:rsidRPr="008D5820">
        <w:rPr>
          <w:rFonts w:ascii="標楷體" w:hAnsi="標楷體" w:hint="eastAsia"/>
        </w:rPr>
        <w:t>1</w:t>
      </w:r>
      <w:r w:rsidRPr="008D5820">
        <w:rPr>
          <w:rFonts w:ascii="標楷體" w:hAnsi="標楷體"/>
        </w:rPr>
        <w:t>1</w:t>
      </w:r>
      <w:r w:rsidRPr="008D5820">
        <w:rPr>
          <w:rFonts w:ascii="標楷體" w:hAnsi="標楷體" w:hint="eastAsia"/>
        </w:rPr>
        <w:t>4</w:t>
      </w:r>
      <w:proofErr w:type="gramEnd"/>
      <w:r w:rsidRPr="008D5820">
        <w:rPr>
          <w:rFonts w:ascii="標楷體" w:hAnsi="標楷體" w:hint="eastAsia"/>
        </w:rPr>
        <w:t>年度決算審核結果說明如次（有關歲入、歲出決算之審定及各項差異之原因分析等詳細內容，請至審計部全球資訊網/總決算審核報告/總決算審核報告查詢平台查閱）：</w:t>
      </w:r>
    </w:p>
    <w:p w14:paraId="277941CA" w14:textId="77777777" w:rsidR="001D31E6" w:rsidRPr="00EB45EB" w:rsidRDefault="001D31E6" w:rsidP="00C52DE7">
      <w:pPr>
        <w:autoSpaceDE w:val="0"/>
        <w:autoSpaceDN w:val="0"/>
        <w:spacing w:beforeLines="30" w:before="150" w:line="440" w:lineRule="exact"/>
        <w:ind w:firstLineChars="100" w:firstLine="287"/>
        <w:jc w:val="both"/>
        <w:rPr>
          <w:rFonts w:ascii="標楷體" w:hAnsi="標楷體"/>
          <w:b/>
          <w:sz w:val="28"/>
          <w:szCs w:val="28"/>
        </w:rPr>
      </w:pPr>
      <w:r w:rsidRPr="00EB45EB">
        <w:rPr>
          <w:rFonts w:ascii="標楷體" w:hAnsi="標楷體" w:hint="eastAsia"/>
          <w:b/>
          <w:sz w:val="28"/>
          <w:szCs w:val="28"/>
        </w:rPr>
        <w:t>（一</w:t>
      </w:r>
      <w:r w:rsidRPr="00EB45EB">
        <w:rPr>
          <w:rFonts w:ascii="標楷體" w:hAnsi="標楷體"/>
          <w:b/>
          <w:sz w:val="28"/>
          <w:szCs w:val="28"/>
        </w:rPr>
        <w:t>）</w:t>
      </w:r>
      <w:r w:rsidRPr="00EB45EB">
        <w:rPr>
          <w:rFonts w:ascii="標楷體" w:hAnsi="標楷體" w:hint="eastAsia"/>
          <w:b/>
          <w:sz w:val="28"/>
          <w:szCs w:val="28"/>
        </w:rPr>
        <w:t>計畫實施之查核</w:t>
      </w:r>
    </w:p>
    <w:p w14:paraId="71DDB63A" w14:textId="77777777" w:rsidR="001D31E6" w:rsidRPr="008D5820" w:rsidRDefault="001D31E6" w:rsidP="00503667">
      <w:pPr>
        <w:autoSpaceDE w:val="0"/>
        <w:autoSpaceDN w:val="0"/>
        <w:spacing w:line="480" w:lineRule="exact"/>
        <w:ind w:firstLineChars="200" w:firstLine="494"/>
        <w:jc w:val="both"/>
        <w:rPr>
          <w:rFonts w:ascii="標楷體" w:hAnsi="標楷體"/>
        </w:rPr>
      </w:pPr>
      <w:r w:rsidRPr="008D5820">
        <w:rPr>
          <w:rFonts w:ascii="標楷體" w:hAnsi="標楷體" w:hint="eastAsia"/>
        </w:rPr>
        <w:t>業務（工作）計畫2項，包括發展全民運動，開放各式運動場館供民眾使用，並協辦各項運動訓練及相關集訓工作等重要施政項目，其中已執行完成者</w:t>
      </w:r>
      <w:r w:rsidRPr="008D5820">
        <w:rPr>
          <w:rFonts w:ascii="標楷體" w:hAnsi="標楷體"/>
        </w:rPr>
        <w:t>1</w:t>
      </w:r>
      <w:r w:rsidRPr="008D5820">
        <w:rPr>
          <w:rFonts w:ascii="標楷體" w:hAnsi="標楷體" w:hint="eastAsia"/>
        </w:rPr>
        <w:t>項，尚在執行者</w:t>
      </w:r>
      <w:r w:rsidRPr="008D5820">
        <w:rPr>
          <w:rFonts w:ascii="標楷體" w:hAnsi="標楷體"/>
        </w:rPr>
        <w:t>1</w:t>
      </w:r>
      <w:r w:rsidRPr="008D5820">
        <w:rPr>
          <w:rFonts w:ascii="標楷體" w:hAnsi="標楷體" w:hint="eastAsia"/>
        </w:rPr>
        <w:t>項，係基隆市立體育館設施改善工程尚在辦理中，須保留繼續執行。</w:t>
      </w:r>
    </w:p>
    <w:p w14:paraId="61A4B2B9" w14:textId="77777777" w:rsidR="001D31E6" w:rsidRPr="00EB45EB" w:rsidRDefault="001D31E6" w:rsidP="00C52DE7">
      <w:pPr>
        <w:autoSpaceDE w:val="0"/>
        <w:autoSpaceDN w:val="0"/>
        <w:spacing w:beforeLines="30" w:before="150" w:line="440" w:lineRule="exact"/>
        <w:ind w:firstLineChars="100" w:firstLine="287"/>
        <w:jc w:val="both"/>
        <w:rPr>
          <w:rFonts w:ascii="標楷體" w:hAnsi="標楷體"/>
          <w:b/>
          <w:sz w:val="28"/>
          <w:szCs w:val="28"/>
        </w:rPr>
      </w:pPr>
      <w:bookmarkStart w:id="23" w:name="_Hlk136864943"/>
      <w:r w:rsidRPr="00EB45EB">
        <w:rPr>
          <w:rFonts w:ascii="標楷體" w:hAnsi="標楷體" w:hint="eastAsia"/>
          <w:b/>
          <w:sz w:val="28"/>
          <w:szCs w:val="28"/>
        </w:rPr>
        <w:t>（二</w:t>
      </w:r>
      <w:bookmarkStart w:id="24" w:name="_Hlk42502845"/>
      <w:r w:rsidRPr="00EB45EB">
        <w:rPr>
          <w:rFonts w:ascii="標楷體" w:hAnsi="標楷體"/>
          <w:b/>
          <w:sz w:val="28"/>
          <w:szCs w:val="28"/>
        </w:rPr>
        <w:t>）</w:t>
      </w:r>
      <w:bookmarkEnd w:id="23"/>
      <w:bookmarkEnd w:id="24"/>
      <w:r w:rsidRPr="00EB45EB">
        <w:rPr>
          <w:rFonts w:ascii="標楷體" w:hAnsi="標楷體" w:hint="eastAsia"/>
          <w:b/>
          <w:sz w:val="28"/>
          <w:szCs w:val="28"/>
        </w:rPr>
        <w:t>預算執行之審核</w:t>
      </w:r>
    </w:p>
    <w:p w14:paraId="06695387" w14:textId="77777777" w:rsidR="001D31E6" w:rsidRPr="00750DD8" w:rsidRDefault="001D31E6" w:rsidP="00503667">
      <w:pPr>
        <w:spacing w:line="480" w:lineRule="exact"/>
        <w:ind w:firstLineChars="200" w:firstLine="510"/>
        <w:jc w:val="both"/>
        <w:rPr>
          <w:rFonts w:ascii="標楷體" w:hAnsi="標楷體"/>
          <w:spacing w:val="4"/>
        </w:rPr>
      </w:pPr>
      <w:r w:rsidRPr="00750DD8">
        <w:rPr>
          <w:rFonts w:ascii="標楷體" w:hAnsi="標楷體" w:hint="eastAsia"/>
          <w:spacing w:val="4"/>
        </w:rPr>
        <w:t>1.歲入原編列預算數</w:t>
      </w:r>
      <w:r w:rsidRPr="00750DD8">
        <w:rPr>
          <w:rFonts w:ascii="標楷體" w:hAnsi="標楷體"/>
          <w:spacing w:val="4"/>
        </w:rPr>
        <w:t>1,</w:t>
      </w:r>
      <w:r w:rsidRPr="00750DD8">
        <w:rPr>
          <w:rFonts w:ascii="標楷體" w:hAnsi="標楷體" w:hint="eastAsia"/>
          <w:spacing w:val="4"/>
        </w:rPr>
        <w:t>435萬餘元，經追加預算5萬餘元，合計1</w:t>
      </w:r>
      <w:r w:rsidRPr="00750DD8">
        <w:rPr>
          <w:rFonts w:ascii="標楷體" w:hAnsi="標楷體"/>
          <w:spacing w:val="4"/>
        </w:rPr>
        <w:t>,440</w:t>
      </w:r>
      <w:r w:rsidRPr="00750DD8">
        <w:rPr>
          <w:rFonts w:ascii="標楷體" w:hAnsi="標楷體" w:hint="eastAsia"/>
          <w:spacing w:val="4"/>
        </w:rPr>
        <w:t>萬餘元，決算審核結果，審定實現數1</w:t>
      </w:r>
      <w:r w:rsidRPr="00750DD8">
        <w:rPr>
          <w:rFonts w:ascii="標楷體" w:hAnsi="標楷體"/>
          <w:spacing w:val="4"/>
        </w:rPr>
        <w:t>,</w:t>
      </w:r>
      <w:r w:rsidRPr="00750DD8">
        <w:rPr>
          <w:rFonts w:ascii="標楷體" w:hAnsi="標楷體" w:hint="eastAsia"/>
          <w:spacing w:val="4"/>
        </w:rPr>
        <w:t>079萬餘元，應收保留數</w:t>
      </w:r>
      <w:r w:rsidRPr="00750DD8">
        <w:rPr>
          <w:rFonts w:ascii="標楷體" w:hAnsi="標楷體"/>
          <w:spacing w:val="4"/>
        </w:rPr>
        <w:t>35</w:t>
      </w:r>
      <w:r w:rsidRPr="00750DD8">
        <w:rPr>
          <w:rFonts w:ascii="標楷體" w:hAnsi="標楷體" w:hint="eastAsia"/>
          <w:spacing w:val="4"/>
        </w:rPr>
        <w:t>6萬餘元，主要係國民運動中心委外營運廠商積欠之房地租金及權利金尚待收繳，合計決算審定數1</w:t>
      </w:r>
      <w:r w:rsidRPr="00750DD8">
        <w:rPr>
          <w:rFonts w:ascii="標楷體" w:hAnsi="標楷體"/>
          <w:spacing w:val="4"/>
        </w:rPr>
        <w:t>,</w:t>
      </w:r>
      <w:r w:rsidRPr="00750DD8">
        <w:rPr>
          <w:rFonts w:ascii="標楷體" w:hAnsi="標楷體" w:hint="eastAsia"/>
          <w:spacing w:val="4"/>
        </w:rPr>
        <w:t>435萬餘元，較預算減少4萬餘元（</w:t>
      </w:r>
      <w:r w:rsidRPr="00750DD8">
        <w:rPr>
          <w:rFonts w:ascii="標楷體" w:hAnsi="標楷體"/>
          <w:spacing w:val="4"/>
        </w:rPr>
        <w:t>0.</w:t>
      </w:r>
      <w:r w:rsidRPr="00750DD8">
        <w:rPr>
          <w:rFonts w:ascii="標楷體" w:hAnsi="標楷體" w:hint="eastAsia"/>
          <w:spacing w:val="4"/>
        </w:rPr>
        <w:t>34％），主要係使用規費收入較預計減少。</w:t>
      </w:r>
    </w:p>
    <w:p w14:paraId="11B6203D" w14:textId="77777777" w:rsidR="001D31E6" w:rsidRPr="00750DD8" w:rsidRDefault="001D31E6" w:rsidP="00EC07E5">
      <w:pPr>
        <w:topLinePunct/>
        <w:spacing w:line="460" w:lineRule="exact"/>
        <w:ind w:firstLineChars="200" w:firstLine="510"/>
        <w:jc w:val="both"/>
        <w:rPr>
          <w:rFonts w:ascii="標楷體" w:hAnsi="標楷體"/>
          <w:color w:val="000000" w:themeColor="text1"/>
          <w:spacing w:val="4"/>
        </w:rPr>
      </w:pPr>
      <w:r w:rsidRPr="00750DD8">
        <w:rPr>
          <w:rFonts w:ascii="標楷體" w:hAnsi="標楷體" w:hint="eastAsia"/>
          <w:color w:val="000000" w:themeColor="text1"/>
          <w:spacing w:val="4"/>
          <w:kern w:val="0"/>
          <w:szCs w:val="24"/>
        </w:rPr>
        <w:t>2.以前年度歲入轉入數計1</w:t>
      </w:r>
      <w:r w:rsidRPr="00750DD8">
        <w:rPr>
          <w:rFonts w:ascii="標楷體" w:hAnsi="標楷體"/>
          <w:color w:val="000000" w:themeColor="text1"/>
          <w:spacing w:val="4"/>
          <w:kern w:val="0"/>
          <w:szCs w:val="24"/>
        </w:rPr>
        <w:t>,321</w:t>
      </w:r>
      <w:r w:rsidRPr="00750DD8">
        <w:rPr>
          <w:rFonts w:ascii="標楷體" w:hAnsi="標楷體" w:hint="eastAsia"/>
          <w:color w:val="000000" w:themeColor="text1"/>
          <w:spacing w:val="4"/>
          <w:kern w:val="0"/>
          <w:szCs w:val="24"/>
        </w:rPr>
        <w:t>萬餘元，決算審核結果，審定應收保留數1</w:t>
      </w:r>
      <w:r w:rsidRPr="00750DD8">
        <w:rPr>
          <w:rFonts w:ascii="標楷體" w:hAnsi="標楷體"/>
          <w:color w:val="000000" w:themeColor="text1"/>
          <w:spacing w:val="4"/>
          <w:kern w:val="0"/>
          <w:szCs w:val="24"/>
        </w:rPr>
        <w:t>,321</w:t>
      </w:r>
      <w:r w:rsidRPr="00750DD8">
        <w:rPr>
          <w:rFonts w:ascii="標楷體" w:hAnsi="標楷體" w:hint="eastAsia"/>
          <w:color w:val="000000" w:themeColor="text1"/>
          <w:spacing w:val="4"/>
          <w:kern w:val="0"/>
          <w:szCs w:val="24"/>
        </w:rPr>
        <w:t>萬餘元（100.00％），係國民運動中心委外營運廠商積欠之房地租金及權利金尚待收繳。</w:t>
      </w:r>
    </w:p>
    <w:p w14:paraId="12FF6E7F" w14:textId="77777777" w:rsidR="001D31E6" w:rsidRPr="00750DD8" w:rsidRDefault="001D31E6" w:rsidP="00503667">
      <w:pPr>
        <w:topLinePunct/>
        <w:spacing w:line="480" w:lineRule="exact"/>
        <w:ind w:firstLineChars="200" w:firstLine="494"/>
        <w:jc w:val="both"/>
        <w:rPr>
          <w:rFonts w:ascii="標楷體" w:hAnsi="標楷體"/>
        </w:rPr>
      </w:pPr>
      <w:r w:rsidRPr="00750DD8">
        <w:rPr>
          <w:rFonts w:ascii="標楷體" w:hAnsi="標楷體"/>
          <w:color w:val="000000" w:themeColor="text1"/>
        </w:rPr>
        <w:t>3</w:t>
      </w:r>
      <w:r w:rsidRPr="00750DD8">
        <w:rPr>
          <w:rFonts w:ascii="標楷體" w:hAnsi="標楷體" w:hint="eastAsia"/>
          <w:color w:val="000000" w:themeColor="text1"/>
        </w:rPr>
        <w:t>.</w:t>
      </w:r>
      <w:r w:rsidRPr="00750DD8">
        <w:rPr>
          <w:rFonts w:ascii="標楷體" w:hAnsi="標楷體" w:hint="eastAsia"/>
        </w:rPr>
        <w:t>歲出原編列預算數6</w:t>
      </w:r>
      <w:r w:rsidRPr="00750DD8">
        <w:rPr>
          <w:rFonts w:ascii="標楷體" w:hAnsi="標楷體"/>
        </w:rPr>
        <w:t>,</w:t>
      </w:r>
      <w:r w:rsidRPr="00750DD8">
        <w:rPr>
          <w:rFonts w:ascii="標楷體" w:hAnsi="標楷體" w:hint="eastAsia"/>
        </w:rPr>
        <w:t>123萬餘元，經追加預算1億4</w:t>
      </w:r>
      <w:r w:rsidRPr="00750DD8">
        <w:rPr>
          <w:rFonts w:ascii="標楷體" w:hAnsi="標楷體"/>
        </w:rPr>
        <w:t>,</w:t>
      </w:r>
      <w:r w:rsidRPr="00750DD8">
        <w:rPr>
          <w:rFonts w:ascii="標楷體" w:hAnsi="標楷體" w:hint="eastAsia"/>
        </w:rPr>
        <w:t>758萬餘元，並因辦理基隆市立</w:t>
      </w:r>
      <w:r w:rsidRPr="00750DD8">
        <w:rPr>
          <w:rFonts w:ascii="標楷體" w:hAnsi="標楷體" w:hint="eastAsia"/>
        </w:rPr>
        <w:lastRenderedPageBreak/>
        <w:t>田徑場主建築拆除重建（含停車場）及周邊運動服務設施改善工程等事由，經動支第二預備</w:t>
      </w:r>
      <w:r w:rsidRPr="00A67794">
        <w:rPr>
          <w:rFonts w:ascii="標楷體" w:hAnsi="標楷體" w:hint="eastAsia"/>
          <w:spacing w:val="-4"/>
        </w:rPr>
        <w:t>金540萬餘元，合計2億1</w:t>
      </w:r>
      <w:r w:rsidRPr="00A67794">
        <w:rPr>
          <w:rFonts w:ascii="標楷體" w:hAnsi="標楷體"/>
          <w:spacing w:val="-4"/>
        </w:rPr>
        <w:t>,</w:t>
      </w:r>
      <w:r w:rsidRPr="00A67794">
        <w:rPr>
          <w:rFonts w:ascii="標楷體" w:hAnsi="標楷體" w:hint="eastAsia"/>
          <w:spacing w:val="-4"/>
        </w:rPr>
        <w:t>423萬餘元，決算審核結果，審定實現數1億192萬餘元（47</w:t>
      </w:r>
      <w:r w:rsidRPr="00A67794">
        <w:rPr>
          <w:rFonts w:ascii="標楷體" w:hAnsi="標楷體"/>
          <w:spacing w:val="-4"/>
        </w:rPr>
        <w:t>.</w:t>
      </w:r>
      <w:r w:rsidRPr="00A67794">
        <w:rPr>
          <w:rFonts w:ascii="標楷體" w:hAnsi="標楷體" w:hint="eastAsia"/>
          <w:spacing w:val="-4"/>
        </w:rPr>
        <w:t>58％），應付保留數1億966萬餘元（51</w:t>
      </w:r>
      <w:r w:rsidRPr="00A67794">
        <w:rPr>
          <w:rFonts w:ascii="標楷體" w:hAnsi="標楷體"/>
          <w:spacing w:val="-4"/>
        </w:rPr>
        <w:t>.</w:t>
      </w:r>
      <w:r w:rsidRPr="00A67794">
        <w:rPr>
          <w:rFonts w:ascii="標楷體" w:hAnsi="標楷體" w:hint="eastAsia"/>
          <w:spacing w:val="-4"/>
        </w:rPr>
        <w:t>19％）</w:t>
      </w:r>
      <w:r w:rsidRPr="00750DD8">
        <w:rPr>
          <w:rFonts w:ascii="標楷體" w:hAnsi="標楷體" w:hint="eastAsia"/>
        </w:rPr>
        <w:t>，保留原因詳「（一）計畫實施之查核」說明；合計決算審定數為2億1</w:t>
      </w:r>
      <w:r w:rsidRPr="00750DD8">
        <w:rPr>
          <w:rFonts w:ascii="標楷體" w:hAnsi="標楷體"/>
        </w:rPr>
        <w:t>,</w:t>
      </w:r>
      <w:r w:rsidRPr="00750DD8">
        <w:rPr>
          <w:rFonts w:ascii="標楷體" w:hAnsi="標楷體" w:hint="eastAsia"/>
        </w:rPr>
        <w:t>1</w:t>
      </w:r>
      <w:r w:rsidRPr="00750DD8">
        <w:rPr>
          <w:rFonts w:ascii="標楷體" w:hAnsi="標楷體"/>
        </w:rPr>
        <w:t>59</w:t>
      </w:r>
      <w:r w:rsidRPr="00750DD8">
        <w:rPr>
          <w:rFonts w:ascii="標楷體" w:hAnsi="標楷體" w:hint="eastAsia"/>
        </w:rPr>
        <w:t>萬餘元，預算賸餘263萬餘元（1</w:t>
      </w:r>
      <w:r w:rsidRPr="00750DD8">
        <w:rPr>
          <w:rFonts w:ascii="標楷體" w:hAnsi="標楷體"/>
        </w:rPr>
        <w:t>.</w:t>
      </w:r>
      <w:r w:rsidRPr="00750DD8">
        <w:rPr>
          <w:rFonts w:ascii="標楷體" w:hAnsi="標楷體" w:hint="eastAsia"/>
        </w:rPr>
        <w:t>23％），主要係實際進用員額</w:t>
      </w:r>
      <w:proofErr w:type="gramStart"/>
      <w:r w:rsidRPr="00750DD8">
        <w:rPr>
          <w:rFonts w:ascii="標楷體" w:hAnsi="標楷體" w:hint="eastAsia"/>
        </w:rPr>
        <w:t>較少致人事</w:t>
      </w:r>
      <w:proofErr w:type="gramEnd"/>
      <w:r w:rsidRPr="00750DD8">
        <w:rPr>
          <w:rFonts w:ascii="標楷體" w:hAnsi="標楷體" w:hint="eastAsia"/>
        </w:rPr>
        <w:t>費節餘。</w:t>
      </w:r>
    </w:p>
    <w:p w14:paraId="6C3EC9A9" w14:textId="77777777" w:rsidR="001D31E6" w:rsidRPr="00750DD8" w:rsidRDefault="001D31E6" w:rsidP="001C014E">
      <w:pPr>
        <w:topLinePunct/>
        <w:spacing w:line="500" w:lineRule="exact"/>
        <w:ind w:firstLineChars="200" w:firstLine="494"/>
        <w:jc w:val="both"/>
        <w:rPr>
          <w:rFonts w:ascii="標楷體" w:hAnsi="標楷體"/>
          <w:color w:val="FF0000"/>
        </w:rPr>
      </w:pPr>
      <w:r w:rsidRPr="00750DD8">
        <w:rPr>
          <w:rFonts w:ascii="標楷體" w:hAnsi="標楷體"/>
          <w:color w:val="000000" w:themeColor="text1"/>
        </w:rPr>
        <w:t>4</w:t>
      </w:r>
      <w:r w:rsidRPr="00750DD8">
        <w:rPr>
          <w:rFonts w:ascii="標楷體" w:hAnsi="標楷體" w:hint="eastAsia"/>
          <w:color w:val="000000" w:themeColor="text1"/>
        </w:rPr>
        <w:t>.</w:t>
      </w:r>
      <w:r w:rsidRPr="00A67794">
        <w:rPr>
          <w:rFonts w:ascii="標楷體" w:hAnsi="標楷體" w:hint="eastAsia"/>
          <w:spacing w:val="-4"/>
        </w:rPr>
        <w:t>以前年度歲出轉入數計</w:t>
      </w:r>
      <w:r w:rsidRPr="00A67794">
        <w:rPr>
          <w:rFonts w:ascii="標楷體" w:hAnsi="標楷體"/>
          <w:spacing w:val="-4"/>
        </w:rPr>
        <w:t>1,822</w:t>
      </w:r>
      <w:r w:rsidRPr="00A67794">
        <w:rPr>
          <w:rFonts w:ascii="標楷體" w:hAnsi="標楷體" w:hint="eastAsia"/>
          <w:spacing w:val="-4"/>
        </w:rPr>
        <w:t>萬餘元，決算審核結果，審定實現數6</w:t>
      </w:r>
      <w:r w:rsidRPr="00A67794">
        <w:rPr>
          <w:rFonts w:ascii="標楷體" w:hAnsi="標楷體"/>
          <w:spacing w:val="-4"/>
        </w:rPr>
        <w:t>3</w:t>
      </w:r>
      <w:r w:rsidRPr="00A67794">
        <w:rPr>
          <w:rFonts w:ascii="標楷體" w:hAnsi="標楷體" w:hint="eastAsia"/>
          <w:spacing w:val="-4"/>
        </w:rPr>
        <w:t>8萬餘元（35</w:t>
      </w:r>
      <w:r w:rsidRPr="00A67794">
        <w:rPr>
          <w:rFonts w:ascii="標楷體" w:hAnsi="標楷體"/>
          <w:spacing w:val="-4"/>
        </w:rPr>
        <w:t>.</w:t>
      </w:r>
      <w:r w:rsidRPr="00A67794">
        <w:rPr>
          <w:rFonts w:ascii="標楷體" w:hAnsi="標楷體" w:hint="eastAsia"/>
          <w:spacing w:val="-4"/>
        </w:rPr>
        <w:t>0</w:t>
      </w:r>
      <w:r w:rsidRPr="00A67794">
        <w:rPr>
          <w:rFonts w:ascii="標楷體" w:hAnsi="標楷體"/>
          <w:spacing w:val="-4"/>
        </w:rPr>
        <w:t>6</w:t>
      </w:r>
      <w:r w:rsidRPr="00A67794">
        <w:rPr>
          <w:rFonts w:ascii="標楷體" w:hAnsi="標楷體" w:hint="eastAsia"/>
          <w:spacing w:val="-4"/>
        </w:rPr>
        <w:t>％）；應付保留數1,</w:t>
      </w:r>
      <w:r w:rsidRPr="00A67794">
        <w:rPr>
          <w:rFonts w:ascii="標楷體" w:hAnsi="標楷體"/>
          <w:spacing w:val="-4"/>
        </w:rPr>
        <w:t>183</w:t>
      </w:r>
      <w:r w:rsidRPr="00A67794">
        <w:rPr>
          <w:rFonts w:ascii="標楷體" w:hAnsi="標楷體" w:hint="eastAsia"/>
          <w:spacing w:val="-4"/>
        </w:rPr>
        <w:t>萬餘元（6</w:t>
      </w:r>
      <w:r w:rsidRPr="00A67794">
        <w:rPr>
          <w:rFonts w:ascii="標楷體" w:hAnsi="標楷體"/>
          <w:spacing w:val="-4"/>
        </w:rPr>
        <w:t>4.94</w:t>
      </w:r>
      <w:r w:rsidRPr="00A67794">
        <w:rPr>
          <w:rFonts w:ascii="標楷體" w:hAnsi="標楷體" w:hint="eastAsia"/>
          <w:spacing w:val="-4"/>
        </w:rPr>
        <w:t>％），</w:t>
      </w:r>
      <w:r w:rsidRPr="00750DD8">
        <w:rPr>
          <w:rFonts w:ascii="標楷體" w:hAnsi="標楷體" w:hint="eastAsia"/>
        </w:rPr>
        <w:t>係基隆市立田徑場標準賽道認證及體育場設施改善等工程尚在辦理中，仍須保留繼續執行。</w:t>
      </w:r>
    </w:p>
    <w:p w14:paraId="3FCB5C32" w14:textId="77777777" w:rsidR="001D31E6" w:rsidRPr="00E67163" w:rsidRDefault="001D31E6" w:rsidP="001C014E">
      <w:pPr>
        <w:autoSpaceDE w:val="0"/>
        <w:autoSpaceDN w:val="0"/>
        <w:spacing w:beforeLines="20" w:before="100" w:line="480" w:lineRule="exact"/>
        <w:ind w:firstLineChars="100" w:firstLine="287"/>
        <w:jc w:val="both"/>
      </w:pPr>
      <w:r w:rsidRPr="00E67163">
        <w:rPr>
          <w:rFonts w:ascii="標楷體" w:hAnsi="標楷體" w:hint="eastAsia"/>
          <w:b/>
          <w:sz w:val="28"/>
          <w:szCs w:val="28"/>
        </w:rPr>
        <w:t>（三</w:t>
      </w:r>
      <w:r w:rsidRPr="00E67163">
        <w:rPr>
          <w:rFonts w:ascii="標楷體" w:hAnsi="標楷體"/>
          <w:b/>
          <w:sz w:val="28"/>
          <w:szCs w:val="28"/>
        </w:rPr>
        <w:t>）</w:t>
      </w:r>
      <w:r w:rsidRPr="00E67163">
        <w:rPr>
          <w:rFonts w:ascii="標楷體" w:hAnsi="標楷體" w:hint="eastAsia"/>
          <w:b/>
          <w:sz w:val="28"/>
          <w:szCs w:val="28"/>
        </w:rPr>
        <w:t>重要審核意見</w:t>
      </w:r>
    </w:p>
    <w:p w14:paraId="779CB11E" w14:textId="77777777" w:rsidR="001D31E6" w:rsidRPr="00E425AF" w:rsidRDefault="001D31E6" w:rsidP="00337391">
      <w:pPr>
        <w:kinsoku w:val="0"/>
        <w:autoSpaceDE w:val="0"/>
        <w:autoSpaceDN w:val="0"/>
        <w:spacing w:line="490" w:lineRule="exact"/>
        <w:ind w:firstLineChars="200" w:firstLine="575"/>
        <w:jc w:val="both"/>
        <w:outlineLvl w:val="1"/>
        <w:rPr>
          <w:rFonts w:ascii="標楷體" w:hAnsi="標楷體"/>
          <w:b/>
          <w:sz w:val="28"/>
          <w:szCs w:val="28"/>
        </w:rPr>
      </w:pPr>
      <w:r>
        <w:rPr>
          <w:rFonts w:ascii="標楷體" w:hAnsi="標楷體" w:hint="eastAsia"/>
          <w:b/>
          <w:bCs/>
          <w:color w:val="000000" w:themeColor="text1"/>
          <w:sz w:val="28"/>
        </w:rPr>
        <w:t>1</w:t>
      </w:r>
      <w:r w:rsidRPr="00A16F07">
        <w:rPr>
          <w:rFonts w:ascii="標楷體" w:hAnsi="標楷體"/>
          <w:b/>
          <w:bCs/>
          <w:color w:val="000000" w:themeColor="text1"/>
          <w:sz w:val="28"/>
        </w:rPr>
        <w:t>.</w:t>
      </w:r>
      <w:r w:rsidRPr="00A16F07">
        <w:rPr>
          <w:rFonts w:ascii="標楷體" w:hAnsi="標楷體" w:hint="eastAsia"/>
          <w:b/>
          <w:bCs/>
          <w:color w:val="000000" w:themeColor="text1"/>
          <w:sz w:val="28"/>
        </w:rPr>
        <w:t>為提供市民優質運動環境，</w:t>
      </w:r>
      <w:r w:rsidRPr="006647BC">
        <w:rPr>
          <w:rFonts w:ascii="標楷體" w:hAnsi="標楷體" w:hint="eastAsia"/>
          <w:b/>
          <w:sz w:val="28"/>
        </w:rPr>
        <w:t>辦理民間參與基隆市國民運動中心營運移轉</w:t>
      </w:r>
      <w:r>
        <w:rPr>
          <w:rFonts w:ascii="標楷體" w:hAnsi="標楷體" w:hint="eastAsia"/>
          <w:b/>
          <w:sz w:val="28"/>
        </w:rPr>
        <w:t>案</w:t>
      </w:r>
      <w:r w:rsidRPr="006647BC">
        <w:rPr>
          <w:rFonts w:ascii="標楷體" w:hAnsi="標楷體" w:hint="eastAsia"/>
          <w:b/>
          <w:sz w:val="28"/>
        </w:rPr>
        <w:t>，</w:t>
      </w:r>
      <w:r>
        <w:rPr>
          <w:rFonts w:ascii="標楷體" w:hAnsi="標楷體" w:hint="eastAsia"/>
          <w:b/>
          <w:sz w:val="28"/>
        </w:rPr>
        <w:t>惟未督促民間機構依投資契約事項取得國際標準作業認證等，且委託營運資產因</w:t>
      </w:r>
      <w:r w:rsidRPr="00DB0175">
        <w:rPr>
          <w:rFonts w:ascii="標楷體" w:hAnsi="標楷體" w:hint="eastAsia"/>
          <w:b/>
          <w:sz w:val="28"/>
        </w:rPr>
        <w:t>管理維護</w:t>
      </w:r>
      <w:r>
        <w:rPr>
          <w:rFonts w:ascii="標楷體" w:hAnsi="標楷體" w:hint="eastAsia"/>
          <w:b/>
          <w:sz w:val="28"/>
        </w:rPr>
        <w:t>欠周</w:t>
      </w:r>
      <w:r w:rsidRPr="00DB0175">
        <w:rPr>
          <w:rFonts w:ascii="標楷體" w:hAnsi="標楷體" w:hint="eastAsia"/>
          <w:b/>
          <w:sz w:val="28"/>
        </w:rPr>
        <w:t>，致有設備故障損壞、牆面滲漏水等情事</w:t>
      </w:r>
      <w:r>
        <w:rPr>
          <w:rFonts w:ascii="標楷體" w:hAnsi="標楷體" w:hint="eastAsia"/>
          <w:b/>
          <w:sz w:val="28"/>
        </w:rPr>
        <w:t>，允宜</w:t>
      </w:r>
      <w:proofErr w:type="gramStart"/>
      <w:r>
        <w:rPr>
          <w:rFonts w:ascii="標楷體" w:hAnsi="標楷體" w:hint="eastAsia"/>
          <w:b/>
          <w:sz w:val="28"/>
        </w:rPr>
        <w:t>檢討妥處</w:t>
      </w:r>
      <w:proofErr w:type="gramEnd"/>
      <w:r>
        <w:rPr>
          <w:rFonts w:ascii="標楷體" w:hAnsi="標楷體" w:hint="eastAsia"/>
          <w:b/>
          <w:sz w:val="28"/>
        </w:rPr>
        <w:t>，以確實維護政府權益，並使資產有效運用。</w:t>
      </w:r>
    </w:p>
    <w:p w14:paraId="5143CCA0" w14:textId="00BF715C" w:rsidR="001D31E6" w:rsidRPr="006B7BB4" w:rsidRDefault="001D31E6" w:rsidP="00A60712">
      <w:pPr>
        <w:overflowPunct w:val="0"/>
        <w:autoSpaceDE w:val="0"/>
        <w:autoSpaceDN w:val="0"/>
        <w:spacing w:line="500" w:lineRule="exact"/>
        <w:ind w:firstLineChars="200" w:firstLine="518"/>
        <w:jc w:val="both"/>
        <w:rPr>
          <w:rFonts w:ascii="標楷體" w:hAnsi="標楷體"/>
          <w:color w:val="000000" w:themeColor="text1"/>
          <w:spacing w:val="6"/>
        </w:rPr>
      </w:pPr>
      <w:r w:rsidRPr="006B7BB4">
        <w:rPr>
          <w:rFonts w:ascii="標楷體" w:hAnsi="標楷體" w:hint="eastAsia"/>
          <w:color w:val="000000" w:themeColor="text1"/>
          <w:spacing w:val="6"/>
        </w:rPr>
        <w:t>教育處為配合運動部推動運動島、貫徹運動人口倍增計畫，規劃興建國民運動中心，以提供市民優質運動環境，於101年5月18日依促進民間參與公共建設法辦理公告徵求民間參與，並於101年9月15日與民間機構簽訂「基隆市政府辦理民間參與基隆市國民運動中心營運移轉（OT）計畫案」委託營運管理契約；又國民運動中心工程於102年4月10日開工，工程經費2億6,934萬元，包含游泳池、室內體育設施、地下停車場等，105年9月1日驗收完竣，營運期間自106年1月15日起為期10年。經查截至115年3月13日止，民間機構已履約逾9年，迄未依投資契約承諾應辦事項於正式營運日起18個月內獲「ISO-9001 2008年版」國際標準作業認證通過、於每年年度結束後3個月內編著完成基隆市國民運動中心年刊等；</w:t>
      </w:r>
      <w:proofErr w:type="gramStart"/>
      <w:r w:rsidRPr="006B7BB4">
        <w:rPr>
          <w:rFonts w:ascii="標楷體" w:hAnsi="標楷體" w:hint="eastAsia"/>
          <w:color w:val="000000" w:themeColor="text1"/>
          <w:spacing w:val="6"/>
        </w:rPr>
        <w:t>另本室現場</w:t>
      </w:r>
      <w:proofErr w:type="gramEnd"/>
      <w:r w:rsidRPr="006B7BB4">
        <w:rPr>
          <w:rFonts w:ascii="標楷體" w:hAnsi="標楷體" w:hint="eastAsia"/>
          <w:color w:val="000000" w:themeColor="text1"/>
          <w:spacing w:val="6"/>
        </w:rPr>
        <w:t>抽查國民運動中心營運資產管理維護情形，發現多處牆壁滲漏水嚴重、窗戶緩衝器損壞或遺失、電器插座脫落、室內空氣品質監控系統故障、游泳池管線生鏽腐蝕、水療設備拆除、部分水池堆放雜物、運動器材（跑步機）故障、重量訓練器材多處破損等維護管理欠周情事</w:t>
      </w:r>
      <w:r w:rsidR="00A60712">
        <w:rPr>
          <w:rFonts w:ascii="標楷體" w:hAnsi="標楷體" w:hint="eastAsia"/>
          <w:color w:val="000000" w:themeColor="text1"/>
          <w:spacing w:val="6"/>
        </w:rPr>
        <w:t>（圖</w:t>
      </w:r>
      <w:r w:rsidR="00A60712">
        <w:rPr>
          <w:rFonts w:ascii="標楷體" w:hAnsi="標楷體"/>
          <w:color w:val="000000" w:themeColor="text1"/>
          <w:spacing w:val="6"/>
        </w:rPr>
        <w:t>1</w:t>
      </w:r>
      <w:r w:rsidR="00A60712">
        <w:rPr>
          <w:rFonts w:ascii="標楷體" w:hAnsi="標楷體" w:hint="eastAsia"/>
          <w:color w:val="000000" w:themeColor="text1"/>
          <w:spacing w:val="6"/>
        </w:rPr>
        <w:t>）</w:t>
      </w:r>
      <w:r w:rsidRPr="006B7BB4">
        <w:rPr>
          <w:rFonts w:ascii="標楷體" w:hAnsi="標楷體" w:hint="eastAsia"/>
          <w:color w:val="000000" w:themeColor="text1"/>
          <w:spacing w:val="6"/>
        </w:rPr>
        <w:t>，核與投資契約乙方承諾依契約之約定及其他相關法令之規定，以善良管理人之注意義務，營運管理甲方交付之營運資產，並負擔其更換、保養、修繕、維護等費用；依契約自行購置之基本營運設備，應於試營運前配置完成，並隨時保持良好之使用狀態等營運管理有關規定不符，影響機關權益與公共服務品質，經函</w:t>
      </w:r>
      <w:r w:rsidR="00A60712">
        <w:rPr>
          <w:rFonts w:ascii="標楷體" w:hAnsi="標楷體" w:hint="eastAsia"/>
          <w:noProof/>
          <w:color w:val="000000" w:themeColor="text1"/>
          <w:spacing w:val="6"/>
        </w:rPr>
        <w:lastRenderedPageBreak/>
        <mc:AlternateContent>
          <mc:Choice Requires="wpg">
            <w:drawing>
              <wp:anchor distT="0" distB="0" distL="114300" distR="114300" simplePos="0" relativeHeight="251789312" behindDoc="0" locked="0" layoutInCell="1" allowOverlap="1" wp14:anchorId="342DAB44" wp14:editId="2B7FC79A">
                <wp:simplePos x="0" y="0"/>
                <wp:positionH relativeFrom="margin">
                  <wp:posOffset>1586365</wp:posOffset>
                </wp:positionH>
                <wp:positionV relativeFrom="paragraph">
                  <wp:posOffset>75615</wp:posOffset>
                </wp:positionV>
                <wp:extent cx="4849381" cy="2667000"/>
                <wp:effectExtent l="0" t="0" r="0" b="0"/>
                <wp:wrapSquare wrapText="bothSides"/>
                <wp:docPr id="2135770816" name="群組 2135770816"/>
                <wp:cNvGraphicFramePr/>
                <a:graphic xmlns:a="http://schemas.openxmlformats.org/drawingml/2006/main">
                  <a:graphicData uri="http://schemas.microsoft.com/office/word/2010/wordprocessingGroup">
                    <wpg:wgp>
                      <wpg:cNvGrpSpPr/>
                      <wpg:grpSpPr>
                        <a:xfrm>
                          <a:off x="0" y="0"/>
                          <a:ext cx="4849381" cy="2667000"/>
                          <a:chOff x="-12586" y="99058"/>
                          <a:chExt cx="4849381" cy="2667002"/>
                        </a:xfrm>
                      </wpg:grpSpPr>
                      <wpg:grpSp>
                        <wpg:cNvPr id="2135770817" name="群組 2135770817"/>
                        <wpg:cNvGrpSpPr/>
                        <wpg:grpSpPr>
                          <a:xfrm>
                            <a:off x="-12586" y="373380"/>
                            <a:ext cx="4849381" cy="2392680"/>
                            <a:chOff x="-59819" y="0"/>
                            <a:chExt cx="4893110" cy="2345142"/>
                          </a:xfrm>
                        </wpg:grpSpPr>
                        <wps:wsp>
                          <wps:cNvPr id="2135770818" name="文字方塊 2"/>
                          <wps:cNvSpPr txBox="1">
                            <a:spLocks noChangeArrowheads="1"/>
                          </wps:cNvSpPr>
                          <wps:spPr bwMode="auto">
                            <a:xfrm>
                              <a:off x="1536280" y="1852930"/>
                              <a:ext cx="1630007" cy="242479"/>
                            </a:xfrm>
                            <a:prstGeom prst="rect">
                              <a:avLst/>
                            </a:prstGeom>
                            <a:solidFill>
                              <a:srgbClr val="FFFFFF"/>
                            </a:solidFill>
                            <a:ln w="9525">
                              <a:noFill/>
                              <a:miter lim="800000"/>
                              <a:headEnd/>
                              <a:tailEnd/>
                            </a:ln>
                          </wps:spPr>
                          <wps:txbx>
                            <w:txbxContent>
                              <w:p w14:paraId="4E113338" w14:textId="77777777" w:rsidR="00A60712" w:rsidRPr="005D79C7" w:rsidRDefault="00A60712" w:rsidP="00A60712">
                                <w:pPr>
                                  <w:overflowPunct w:val="0"/>
                                  <w:snapToGrid w:val="0"/>
                                  <w:spacing w:line="240" w:lineRule="exact"/>
                                  <w:rPr>
                                    <w:rFonts w:ascii="標楷體" w:hAnsi="標楷體"/>
                                    <w:bCs/>
                                    <w:color w:val="000000" w:themeColor="text1"/>
                                    <w:sz w:val="20"/>
                                  </w:rPr>
                                </w:pPr>
                                <w:r w:rsidRPr="005D79C7">
                                  <w:rPr>
                                    <w:rFonts w:ascii="標楷體" w:hAnsi="標楷體" w:hint="eastAsia"/>
                                    <w:bCs/>
                                    <w:color w:val="000000" w:themeColor="text1"/>
                                    <w:sz w:val="20"/>
                                  </w:rPr>
                                  <w:t>1樓游泳池管線生鏽腐蝕</w:t>
                                </w:r>
                              </w:p>
                            </w:txbxContent>
                          </wps:txbx>
                          <wps:bodyPr rot="0" vert="horz" wrap="square" lIns="91440" tIns="45720" rIns="91440" bIns="45720" anchor="t" anchorCtr="0">
                            <a:noAutofit/>
                          </wps:bodyPr>
                        </wps:wsp>
                        <wps:wsp>
                          <wps:cNvPr id="2135770819" name="文字方塊 2"/>
                          <wps:cNvSpPr txBox="1">
                            <a:spLocks noChangeArrowheads="1"/>
                          </wps:cNvSpPr>
                          <wps:spPr bwMode="auto">
                            <a:xfrm>
                              <a:off x="-8676" y="1853248"/>
                              <a:ext cx="1483921" cy="242160"/>
                            </a:xfrm>
                            <a:prstGeom prst="rect">
                              <a:avLst/>
                            </a:prstGeom>
                            <a:solidFill>
                              <a:srgbClr val="FFFFFF"/>
                            </a:solidFill>
                            <a:ln w="9525">
                              <a:noFill/>
                              <a:miter lim="800000"/>
                              <a:headEnd/>
                              <a:tailEnd/>
                            </a:ln>
                          </wps:spPr>
                          <wps:txbx>
                            <w:txbxContent>
                              <w:p w14:paraId="04E6CEED" w14:textId="77777777" w:rsidR="00A60712" w:rsidRPr="005D79C7" w:rsidRDefault="00A60712" w:rsidP="00A60712">
                                <w:pPr>
                                  <w:overflowPunct w:val="0"/>
                                  <w:snapToGrid w:val="0"/>
                                  <w:spacing w:line="240" w:lineRule="exact"/>
                                  <w:jc w:val="center"/>
                                  <w:rPr>
                                    <w:bCs/>
                                    <w:sz w:val="18"/>
                                    <w:szCs w:val="18"/>
                                    <w14:textOutline w14:w="9525" w14:cap="rnd" w14:cmpd="sng" w14:algn="ctr">
                                      <w14:noFill/>
                                      <w14:prstDash w14:val="solid"/>
                                      <w14:bevel/>
                                    </w14:textOutline>
                                  </w:rPr>
                                </w:pPr>
                                <w:r w:rsidRPr="005D79C7">
                                  <w:rPr>
                                    <w:rFonts w:ascii="標楷體" w:hAnsi="標楷體" w:hint="eastAsia"/>
                                    <w:bCs/>
                                    <w:color w:val="000000" w:themeColor="text1"/>
                                    <w:sz w:val="20"/>
                                  </w:rPr>
                                  <w:t>4樓牆壁滲漏水嚴重</w:t>
                                </w:r>
                              </w:p>
                            </w:txbxContent>
                          </wps:txbx>
                          <wps:bodyPr rot="0" vert="horz" wrap="square" lIns="91440" tIns="45720" rIns="91440" bIns="45720" anchor="t" anchorCtr="0">
                            <a:noAutofit/>
                          </wps:bodyPr>
                        </wps:wsp>
                        <wpg:grpSp>
                          <wpg:cNvPr id="2135770820" name="群組 2135770820"/>
                          <wpg:cNvGrpSpPr/>
                          <wpg:grpSpPr>
                            <a:xfrm>
                              <a:off x="55196" y="0"/>
                              <a:ext cx="4657046" cy="1860550"/>
                              <a:chOff x="4954" y="0"/>
                              <a:chExt cx="4657046" cy="1860550"/>
                            </a:xfrm>
                          </wpg:grpSpPr>
                          <pic:pic xmlns:pic="http://schemas.openxmlformats.org/drawingml/2006/picture">
                            <pic:nvPicPr>
                              <pic:cNvPr id="2135770822" name="圖片 213577082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rot="5400000">
                                <a:off x="-227773" y="232727"/>
                                <a:ext cx="1860550" cy="1395095"/>
                              </a:xfrm>
                              <a:prstGeom prst="rect">
                                <a:avLst/>
                              </a:prstGeom>
                            </pic:spPr>
                          </pic:pic>
                          <pic:pic xmlns:pic="http://schemas.openxmlformats.org/drawingml/2006/picture">
                            <pic:nvPicPr>
                              <pic:cNvPr id="2135770823" name="圖片 2135770823"/>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rot="5400000">
                                <a:off x="1359514" y="194258"/>
                                <a:ext cx="1851025" cy="1466318"/>
                              </a:xfrm>
                              <a:prstGeom prst="rect">
                                <a:avLst/>
                              </a:prstGeom>
                            </pic:spPr>
                          </pic:pic>
                          <pic:pic xmlns:pic="http://schemas.openxmlformats.org/drawingml/2006/picture">
                            <pic:nvPicPr>
                              <pic:cNvPr id="2135770824" name="圖片 2135770824"/>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rot="5400000">
                                <a:off x="2987777" y="179025"/>
                                <a:ext cx="1852295" cy="1496150"/>
                              </a:xfrm>
                              <a:prstGeom prst="rect">
                                <a:avLst/>
                              </a:prstGeom>
                            </pic:spPr>
                          </pic:pic>
                        </wpg:grpSp>
                        <wps:wsp>
                          <wps:cNvPr id="2135770825" name="文字方塊 2"/>
                          <wps:cNvSpPr txBox="1">
                            <a:spLocks noChangeArrowheads="1"/>
                          </wps:cNvSpPr>
                          <wps:spPr bwMode="auto">
                            <a:xfrm>
                              <a:off x="-59819" y="2095727"/>
                              <a:ext cx="4491990" cy="249415"/>
                            </a:xfrm>
                            <a:prstGeom prst="rect">
                              <a:avLst/>
                            </a:prstGeom>
                            <a:noFill/>
                            <a:ln w="9525">
                              <a:noFill/>
                              <a:miter lim="800000"/>
                              <a:headEnd/>
                              <a:tailEnd/>
                            </a:ln>
                          </wps:spPr>
                          <wps:txbx>
                            <w:txbxContent>
                              <w:p w14:paraId="259D1CF0" w14:textId="77777777" w:rsidR="00A60712" w:rsidRPr="002C7D06" w:rsidRDefault="00A60712" w:rsidP="00A60712">
                                <w:pPr>
                                  <w:spacing w:line="240" w:lineRule="exact"/>
                                  <w:rPr>
                                    <w:sz w:val="18"/>
                                    <w:szCs w:val="18"/>
                                  </w:rPr>
                                </w:pPr>
                                <w:bookmarkStart w:id="25" w:name="_Hlk234920849"/>
                                <w:r w:rsidRPr="002C7D06">
                                  <w:rPr>
                                    <w:rFonts w:hint="eastAsia"/>
                                    <w:sz w:val="18"/>
                                    <w:szCs w:val="18"/>
                                  </w:rPr>
                                  <w:t>資料來源：</w:t>
                                </w:r>
                                <w:r>
                                  <w:rPr>
                                    <w:rFonts w:hint="eastAsia"/>
                                    <w:sz w:val="18"/>
                                    <w:szCs w:val="18"/>
                                  </w:rPr>
                                  <w:t>整理自基隆市政府提供資料。</w:t>
                                </w:r>
                              </w:p>
                              <w:bookmarkEnd w:id="25"/>
                              <w:p w14:paraId="176BD791" w14:textId="77777777" w:rsidR="00A60712" w:rsidRPr="009E782D" w:rsidRDefault="00A60712" w:rsidP="00A60712">
                                <w:pPr>
                                  <w:spacing w:line="240" w:lineRule="exact"/>
                                  <w:jc w:val="center"/>
                                </w:pPr>
                              </w:p>
                            </w:txbxContent>
                          </wps:txbx>
                          <wps:bodyPr rot="0" vert="horz" wrap="square" lIns="91440" tIns="45720" rIns="91440" bIns="45720" anchor="t" anchorCtr="0">
                            <a:noAutofit/>
                          </wps:bodyPr>
                        </wps:wsp>
                        <wps:wsp>
                          <wps:cNvPr id="2135770826" name="文字方塊 2"/>
                          <wps:cNvSpPr txBox="1">
                            <a:spLocks noChangeArrowheads="1"/>
                          </wps:cNvSpPr>
                          <wps:spPr bwMode="auto">
                            <a:xfrm>
                              <a:off x="3064887" y="1849978"/>
                              <a:ext cx="1768404" cy="262255"/>
                            </a:xfrm>
                            <a:prstGeom prst="rect">
                              <a:avLst/>
                            </a:prstGeom>
                            <a:noFill/>
                            <a:ln w="9525">
                              <a:noFill/>
                              <a:miter lim="800000"/>
                              <a:headEnd/>
                              <a:tailEnd/>
                            </a:ln>
                          </wps:spPr>
                          <wps:txbx>
                            <w:txbxContent>
                              <w:p w14:paraId="1F3987E1" w14:textId="77777777" w:rsidR="00A60712" w:rsidRPr="005D79C7" w:rsidRDefault="00A60712" w:rsidP="00A60712">
                                <w:pPr>
                                  <w:overflowPunct w:val="0"/>
                                  <w:snapToGrid w:val="0"/>
                                  <w:spacing w:line="240" w:lineRule="exact"/>
                                  <w:jc w:val="center"/>
                                  <w:rPr>
                                    <w:rFonts w:ascii="標楷體" w:hAnsi="標楷體"/>
                                    <w:bCs/>
                                    <w:color w:val="000000" w:themeColor="text1"/>
                                    <w:sz w:val="20"/>
                                  </w:rPr>
                                </w:pPr>
                                <w:r w:rsidRPr="005D79C7">
                                  <w:rPr>
                                    <w:rFonts w:ascii="標楷體" w:hAnsi="標楷體" w:hint="eastAsia"/>
                                    <w:bCs/>
                                    <w:color w:val="000000" w:themeColor="text1"/>
                                    <w:sz w:val="20"/>
                                  </w:rPr>
                                  <w:t>2樓運動器材(</w:t>
                                </w:r>
                                <w:r w:rsidRPr="005D79C7">
                                  <w:rPr>
                                    <w:rFonts w:ascii="標楷體" w:hAnsi="標楷體" w:hint="eastAsia"/>
                                    <w:bCs/>
                                    <w:color w:val="000000" w:themeColor="text1"/>
                                    <w:spacing w:val="-4"/>
                                    <w:sz w:val="20"/>
                                  </w:rPr>
                                  <w:t>跑步機)</w:t>
                                </w:r>
                                <w:r w:rsidRPr="005D79C7">
                                  <w:rPr>
                                    <w:rFonts w:ascii="標楷體" w:hAnsi="標楷體" w:hint="eastAsia"/>
                                    <w:bCs/>
                                    <w:color w:val="000000" w:themeColor="text1"/>
                                    <w:sz w:val="20"/>
                                  </w:rPr>
                                  <w:t>故障</w:t>
                                </w:r>
                              </w:p>
                            </w:txbxContent>
                          </wps:txbx>
                          <wps:bodyPr rot="0" vert="horz" wrap="square" lIns="91440" tIns="45720" rIns="91440" bIns="45720" anchor="t" anchorCtr="0">
                            <a:noAutofit/>
                          </wps:bodyPr>
                        </wps:wsp>
                      </wpg:grpSp>
                      <wps:wsp>
                        <wps:cNvPr id="2135770827" name="文字方塊 2135770827"/>
                        <wps:cNvSpPr txBox="1"/>
                        <wps:spPr>
                          <a:xfrm>
                            <a:off x="1468755" y="99058"/>
                            <a:ext cx="1889760" cy="274320"/>
                          </a:xfrm>
                          <a:prstGeom prst="rect">
                            <a:avLst/>
                          </a:prstGeom>
                          <a:noFill/>
                          <a:ln w="6350">
                            <a:noFill/>
                          </a:ln>
                        </wps:spPr>
                        <wps:txbx>
                          <w:txbxContent>
                            <w:p w14:paraId="7D1E9109" w14:textId="77777777" w:rsidR="00A60712" w:rsidRDefault="00A60712" w:rsidP="00A60712">
                              <w:pPr>
                                <w:spacing w:line="240" w:lineRule="exact"/>
                              </w:pPr>
                              <w:r w:rsidRPr="004A200E">
                                <w:rPr>
                                  <w:rFonts w:ascii="標楷體" w:hAnsi="標楷體" w:hint="eastAsia"/>
                                  <w:b/>
                                  <w:bCs/>
                                </w:rPr>
                                <w:t>圖1　現地抽查情形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2DAB44" id="群組 2135770816" o:spid="_x0000_s1054" style="position:absolute;left:0;text-align:left;margin-left:124.9pt;margin-top:5.95pt;width:381.85pt;height:210pt;z-index:251789312;mso-position-horizontal-relative:margin;mso-width-relative:margin;mso-height-relative:margin" coordorigin="-125,990" coordsize="48493,266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">
                <v:group id="群組 2135770817" o:spid="_x0000_s1055" style="position:absolute;left:-125;top:3733;width:48492;height:23927" coordorigin="-598" coordsize="48931,2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">
                  <v:shape id="_x0000_s1056" type="#_x0000_t202" style="position:absolute;left:15362;top:18529;width:16300;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" stroked="f">
                    <v:textbox>
                      <w:txbxContent>
                        <w:p w14:paraId="4E113338" w14:textId="77777777" w:rsidR="00A60712" w:rsidRPr="005D79C7" w:rsidRDefault="00A60712" w:rsidP="00A60712">
                          <w:pPr>
                            <w:overflowPunct w:val="0"/>
                            <w:snapToGrid w:val="0"/>
                            <w:spacing w:line="240" w:lineRule="exact"/>
                            <w:rPr>
                              <w:rFonts w:ascii="標楷體" w:hAnsi="標楷體"/>
                              <w:bCs/>
                              <w:color w:val="000000" w:themeColor="text1"/>
                              <w:sz w:val="20"/>
                            </w:rPr>
                          </w:pPr>
                          <w:r w:rsidRPr="005D79C7">
                            <w:rPr>
                              <w:rFonts w:ascii="標楷體" w:hAnsi="標楷體" w:hint="eastAsia"/>
                              <w:bCs/>
                              <w:color w:val="000000" w:themeColor="text1"/>
                              <w:sz w:val="20"/>
                            </w:rPr>
                            <w:t>1樓游泳池管線生鏽腐蝕</w:t>
                          </w:r>
                        </w:p>
                      </w:txbxContent>
                    </v:textbox>
                  </v:shape>
                  <v:shape id="_x0000_s1057" type="#_x0000_t202" style="position:absolute;left:-86;top:18532;width:14838;height:2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" stroked="f">
                    <v:textbox>
                      <w:txbxContent>
                        <w:p w14:paraId="04E6CEED" w14:textId="77777777" w:rsidR="00A60712" w:rsidRPr="005D79C7" w:rsidRDefault="00A60712" w:rsidP="00A60712">
                          <w:pPr>
                            <w:overflowPunct w:val="0"/>
                            <w:snapToGrid w:val="0"/>
                            <w:spacing w:line="240" w:lineRule="exact"/>
                            <w:jc w:val="center"/>
                            <w:rPr>
                              <w:bCs/>
                              <w:sz w:val="18"/>
                              <w:szCs w:val="18"/>
                              <w14:textOutline w14:w="9525" w14:cap="rnd" w14:cmpd="sng" w14:algn="ctr">
                                <w14:noFill/>
                                <w14:prstDash w14:val="solid"/>
                                <w14:bevel/>
                              </w14:textOutline>
                            </w:rPr>
                          </w:pPr>
                          <w:r w:rsidRPr="005D79C7">
                            <w:rPr>
                              <w:rFonts w:ascii="標楷體" w:hAnsi="標楷體" w:hint="eastAsia"/>
                              <w:bCs/>
                              <w:color w:val="000000" w:themeColor="text1"/>
                              <w:sz w:val="20"/>
                            </w:rPr>
                            <w:t>4樓牆壁滲漏水嚴重</w:t>
                          </w:r>
                        </w:p>
                      </w:txbxContent>
                    </v:textbox>
                  </v:shape>
                  <v:group id="群組 2135770820" o:spid="_x0000_s1058" style="position:absolute;left:551;width:46571;height:18605" coordorigin="49" coordsize="46570,1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">
                    <v:shape id="圖片 2135770822" o:spid="_x0000_s1059" type="#_x0000_t75" style="position:absolute;left:-2278;top:2327;width:18605;height:13951;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">
                      <v:imagedata r:id="rId27" o:title=""/>
                    </v:shape>
                    <v:shape id="圖片 2135770823" o:spid="_x0000_s1060" type="#_x0000_t75" style="position:absolute;left:13595;top:1942;width:18510;height:1466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">
                      <v:imagedata r:id="rId28" o:title=""/>
                    </v:shape>
                    <v:shape id="圖片 2135770824" o:spid="_x0000_s1061" type="#_x0000_t75" style="position:absolute;left:29877;top:1790;width:18523;height:1496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">
                      <v:imagedata r:id="rId29" o:title=""/>
                    </v:shape>
                  </v:group>
                  <v:shape id="_x0000_s1062" type="#_x0000_t202" style="position:absolute;left:-598;top:20957;width:44919;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" filled="f" stroked="f">
                    <v:textbox>
                      <w:txbxContent>
                        <w:p w14:paraId="259D1CF0" w14:textId="77777777" w:rsidR="00A60712" w:rsidRPr="002C7D06" w:rsidRDefault="00A60712" w:rsidP="00A60712">
                          <w:pPr>
                            <w:spacing w:line="240" w:lineRule="exact"/>
                            <w:rPr>
                              <w:sz w:val="18"/>
                              <w:szCs w:val="18"/>
                            </w:rPr>
                          </w:pPr>
                          <w:bookmarkStart w:id="26" w:name="_Hlk234920849"/>
                          <w:r w:rsidRPr="002C7D06">
                            <w:rPr>
                              <w:rFonts w:hint="eastAsia"/>
                              <w:sz w:val="18"/>
                              <w:szCs w:val="18"/>
                            </w:rPr>
                            <w:t>資料來源：</w:t>
                          </w:r>
                          <w:r>
                            <w:rPr>
                              <w:rFonts w:hint="eastAsia"/>
                              <w:sz w:val="18"/>
                              <w:szCs w:val="18"/>
                            </w:rPr>
                            <w:t>整理自基隆市政府提供資料。</w:t>
                          </w:r>
                        </w:p>
                        <w:bookmarkEnd w:id="26"/>
                        <w:p w14:paraId="176BD791" w14:textId="77777777" w:rsidR="00A60712" w:rsidRPr="009E782D" w:rsidRDefault="00A60712" w:rsidP="00A60712">
                          <w:pPr>
                            <w:spacing w:line="240" w:lineRule="exact"/>
                            <w:jc w:val="center"/>
                          </w:pPr>
                        </w:p>
                      </w:txbxContent>
                    </v:textbox>
                  </v:shape>
                  <v:shape id="_x0000_s1063" type="#_x0000_t202" style="position:absolute;left:30648;top:18499;width:17684;height:2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" filled="f" stroked="f">
                    <v:textbox>
                      <w:txbxContent>
                        <w:p w14:paraId="1F3987E1" w14:textId="77777777" w:rsidR="00A60712" w:rsidRPr="005D79C7" w:rsidRDefault="00A60712" w:rsidP="00A60712">
                          <w:pPr>
                            <w:overflowPunct w:val="0"/>
                            <w:snapToGrid w:val="0"/>
                            <w:spacing w:line="240" w:lineRule="exact"/>
                            <w:jc w:val="center"/>
                            <w:rPr>
                              <w:rFonts w:ascii="標楷體" w:hAnsi="標楷體"/>
                              <w:bCs/>
                              <w:color w:val="000000" w:themeColor="text1"/>
                              <w:sz w:val="20"/>
                            </w:rPr>
                          </w:pPr>
                          <w:r w:rsidRPr="005D79C7">
                            <w:rPr>
                              <w:rFonts w:ascii="標楷體" w:hAnsi="標楷體" w:hint="eastAsia"/>
                              <w:bCs/>
                              <w:color w:val="000000" w:themeColor="text1"/>
                              <w:sz w:val="20"/>
                            </w:rPr>
                            <w:t>2樓運動器材(</w:t>
                          </w:r>
                          <w:r w:rsidRPr="005D79C7">
                            <w:rPr>
                              <w:rFonts w:ascii="標楷體" w:hAnsi="標楷體" w:hint="eastAsia"/>
                              <w:bCs/>
                              <w:color w:val="000000" w:themeColor="text1"/>
                              <w:spacing w:val="-4"/>
                              <w:sz w:val="20"/>
                            </w:rPr>
                            <w:t>跑步機)</w:t>
                          </w:r>
                          <w:r w:rsidRPr="005D79C7">
                            <w:rPr>
                              <w:rFonts w:ascii="標楷體" w:hAnsi="標楷體" w:hint="eastAsia"/>
                              <w:bCs/>
                              <w:color w:val="000000" w:themeColor="text1"/>
                              <w:sz w:val="20"/>
                            </w:rPr>
                            <w:t>故障</w:t>
                          </w:r>
                        </w:p>
                      </w:txbxContent>
                    </v:textbox>
                  </v:shape>
                </v:group>
                <v:shape id="文字方塊 2135770827" o:spid="_x0000_s1064" type="#_x0000_t202" style="position:absolute;left:14687;top:990;width:18898;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" filled="f" stroked="f" strokeweight=".5pt">
                  <v:textbox>
                    <w:txbxContent>
                      <w:p w14:paraId="7D1E9109" w14:textId="77777777" w:rsidR="00A60712" w:rsidRDefault="00A60712" w:rsidP="00A60712">
                        <w:pPr>
                          <w:spacing w:line="240" w:lineRule="exact"/>
                        </w:pPr>
                        <w:r w:rsidRPr="004A200E">
                          <w:rPr>
                            <w:rFonts w:ascii="標楷體" w:hAnsi="標楷體" w:hint="eastAsia"/>
                            <w:b/>
                            <w:bCs/>
                          </w:rPr>
                          <w:t>圖1　現地抽查情形</w:t>
                        </w:r>
                      </w:p>
                    </w:txbxContent>
                  </v:textbox>
                </v:shape>
                <w10:wrap type="square" anchorx="margin"/>
              </v:group>
            </w:pict>
          </mc:Fallback>
        </mc:AlternateContent>
      </w:r>
      <w:r w:rsidRPr="006B7BB4">
        <w:rPr>
          <w:rFonts w:ascii="標楷體" w:hAnsi="標楷體" w:hint="eastAsia"/>
          <w:color w:val="000000" w:themeColor="text1"/>
          <w:spacing w:val="6"/>
        </w:rPr>
        <w:t>請市政府督促教育處檢討改進。據復：</w:t>
      </w:r>
      <w:proofErr w:type="gramStart"/>
      <w:r w:rsidRPr="006B7BB4">
        <w:rPr>
          <w:rFonts w:ascii="標楷體" w:hAnsi="標楷體" w:hint="eastAsia"/>
          <w:color w:val="000000" w:themeColor="text1"/>
          <w:spacing w:val="6"/>
        </w:rPr>
        <w:t>已綜整</w:t>
      </w:r>
      <w:proofErr w:type="gramEnd"/>
      <w:r w:rsidRPr="006B7BB4">
        <w:rPr>
          <w:rFonts w:ascii="標楷體" w:hAnsi="標楷體" w:hint="eastAsia"/>
          <w:color w:val="000000" w:themeColor="text1"/>
          <w:spacing w:val="6"/>
        </w:rPr>
        <w:t>民間機構未通過ISO認證之違約金等多項欠款，並提起所有債權給付訴訟，目前仍於言詞辯論程序中，另請民間機構依約補送各年度年刊，至抽查所列缺失，已函請民間機構逐項清查說明，檢具改善期程、修繕佐證及後續維護作法，並持續辦理現場督導及複查，倘有逾期未改善、改善不力等，將續依契約規定列管處理。</w:t>
      </w:r>
    </w:p>
    <w:p w14:paraId="310DF25D" w14:textId="77777777" w:rsidR="001D31E6" w:rsidRPr="00134E58" w:rsidRDefault="001D31E6" w:rsidP="00337391">
      <w:pPr>
        <w:autoSpaceDE w:val="0"/>
        <w:autoSpaceDN w:val="0"/>
        <w:spacing w:line="480" w:lineRule="exact"/>
        <w:ind w:firstLineChars="200" w:firstLine="599"/>
        <w:jc w:val="both"/>
        <w:outlineLvl w:val="1"/>
        <w:rPr>
          <w:rFonts w:ascii="標楷體" w:hAnsi="標楷體"/>
          <w:b/>
          <w:bCs/>
          <w:color w:val="000000" w:themeColor="text1"/>
          <w:spacing w:val="6"/>
          <w:sz w:val="28"/>
          <w:szCs w:val="28"/>
        </w:rPr>
      </w:pPr>
      <w:r w:rsidRPr="00134E58">
        <w:rPr>
          <w:rFonts w:ascii="標楷體" w:hAnsi="標楷體" w:hint="eastAsia"/>
          <w:b/>
          <w:bCs/>
          <w:color w:val="000000" w:themeColor="text1"/>
          <w:spacing w:val="6"/>
          <w:sz w:val="28"/>
          <w:szCs w:val="28"/>
        </w:rPr>
        <w:t>2.基隆市立體育場經管仁愛區行政大樓地下游泳池，惟未依規定清查使用情形並登載至公共工程雲端服務網，且維護管理欠周，允宜檢討改進，以提升使用效能。</w:t>
      </w:r>
    </w:p>
    <w:p w14:paraId="7F17A443" w14:textId="42649D77" w:rsidR="001D31E6" w:rsidRDefault="001D31E6" w:rsidP="00242EE9">
      <w:pPr>
        <w:autoSpaceDE w:val="0"/>
        <w:autoSpaceDN w:val="0"/>
        <w:spacing w:line="462" w:lineRule="exact"/>
        <w:ind w:firstLineChars="200" w:firstLine="518"/>
        <w:jc w:val="both"/>
        <w:rPr>
          <w:rFonts w:ascii="標楷體" w:hAnsi="標楷體"/>
          <w:color w:val="000000" w:themeColor="text1"/>
          <w:spacing w:val="6"/>
        </w:rPr>
      </w:pPr>
      <w:r w:rsidRPr="006B7BB4">
        <w:rPr>
          <w:rFonts w:ascii="標楷體" w:hAnsi="標楷體" w:hint="eastAsia"/>
          <w:color w:val="000000" w:themeColor="text1"/>
          <w:spacing w:val="6"/>
        </w:rPr>
        <w:t>按基隆市仁愛區行政大樓新建工程於95年9月竣工，96年4月驗收合格，其中地下2樓游泳池（下稱仁愛泳池）</w:t>
      </w:r>
      <w:proofErr w:type="gramStart"/>
      <w:r w:rsidRPr="006B7BB4">
        <w:rPr>
          <w:rFonts w:ascii="標楷體" w:hAnsi="標楷體" w:hint="eastAsia"/>
          <w:color w:val="000000" w:themeColor="text1"/>
          <w:spacing w:val="6"/>
        </w:rPr>
        <w:t>併</w:t>
      </w:r>
      <w:proofErr w:type="gramEnd"/>
      <w:r w:rsidRPr="006B7BB4">
        <w:rPr>
          <w:rFonts w:ascii="標楷體" w:hAnsi="標楷體" w:hint="eastAsia"/>
          <w:color w:val="000000" w:themeColor="text1"/>
          <w:spacing w:val="6"/>
        </w:rPr>
        <w:t>同地下2、3樓停車場，由基隆市立體育場</w:t>
      </w:r>
      <w:r>
        <w:rPr>
          <w:rFonts w:ascii="標楷體" w:hAnsi="標楷體" w:hint="eastAsia"/>
          <w:color w:val="000000" w:themeColor="text1"/>
          <w:spacing w:val="6"/>
        </w:rPr>
        <w:t>（下稱體育場）</w:t>
      </w:r>
      <w:r w:rsidRPr="006B7BB4">
        <w:rPr>
          <w:rFonts w:ascii="標楷體" w:hAnsi="標楷體" w:hint="eastAsia"/>
          <w:color w:val="000000" w:themeColor="text1"/>
          <w:spacing w:val="6"/>
        </w:rPr>
        <w:t>維護管理，體育場96年5月依促進民間參與公共建設法辦理基隆市立仁愛游泳池及停車場營運經營案，委由民間機構營運管理，惟該建物自體育場接管後，即發現地下室長期滲漏水，且104年間發生</w:t>
      </w:r>
      <w:r>
        <w:rPr>
          <w:rFonts w:ascii="標楷體" w:hAnsi="標楷體" w:hint="eastAsia"/>
          <w:color w:val="000000" w:themeColor="text1"/>
          <w:spacing w:val="6"/>
        </w:rPr>
        <w:t>仁愛</w:t>
      </w:r>
      <w:r w:rsidRPr="006B7BB4">
        <w:rPr>
          <w:rFonts w:ascii="標楷體" w:hAnsi="標楷體" w:hint="eastAsia"/>
          <w:color w:val="000000" w:themeColor="text1"/>
          <w:spacing w:val="6"/>
        </w:rPr>
        <w:t>泳池上方混凝土塊掉落情事，存有安全疑慮而緊急封閉，</w:t>
      </w:r>
      <w:proofErr w:type="gramStart"/>
      <w:r w:rsidRPr="006B7BB4">
        <w:rPr>
          <w:rFonts w:ascii="標楷體" w:hAnsi="標楷體" w:hint="eastAsia"/>
          <w:color w:val="000000" w:themeColor="text1"/>
          <w:spacing w:val="6"/>
        </w:rPr>
        <w:t>嗣</w:t>
      </w:r>
      <w:proofErr w:type="gramEnd"/>
      <w:r w:rsidRPr="006B7BB4">
        <w:rPr>
          <w:rFonts w:ascii="標楷體" w:hAnsi="標楷體" w:hint="eastAsia"/>
          <w:color w:val="000000" w:themeColor="text1"/>
          <w:spacing w:val="6"/>
        </w:rPr>
        <w:t>鄰近基隆市國民運動中心105年9月驗收完竣後即開始試營運，因同樣設有游泳池造成同類型運動場所競合，致使仁愛泳池自105年停業，</w:t>
      </w:r>
      <w:proofErr w:type="gramStart"/>
      <w:r w:rsidRPr="006B7BB4">
        <w:rPr>
          <w:rFonts w:ascii="標楷體" w:hAnsi="標楷體" w:hint="eastAsia"/>
          <w:color w:val="000000" w:themeColor="text1"/>
          <w:spacing w:val="6"/>
        </w:rPr>
        <w:t>核屬閒置</w:t>
      </w:r>
      <w:proofErr w:type="gramEnd"/>
      <w:r w:rsidRPr="006B7BB4">
        <w:rPr>
          <w:rFonts w:ascii="標楷體" w:hAnsi="標楷體" w:hint="eastAsia"/>
          <w:color w:val="000000" w:themeColor="text1"/>
          <w:spacing w:val="6"/>
        </w:rPr>
        <w:t>公共設施，體育場卻未依公共設施有效管理使用作業要點規定主動清查使用情形且作成紀錄，並登載至行政院公共工程委員會公共工程雲端服務網，以列管活化情形</w:t>
      </w:r>
      <w:r>
        <w:rPr>
          <w:rFonts w:ascii="標楷體" w:hAnsi="標楷體" w:hint="eastAsia"/>
          <w:color w:val="000000" w:themeColor="text1"/>
          <w:spacing w:val="6"/>
        </w:rPr>
        <w:t>；</w:t>
      </w:r>
      <w:r w:rsidRPr="006B7BB4">
        <w:rPr>
          <w:rFonts w:ascii="標楷體" w:hAnsi="標楷體" w:hint="eastAsia"/>
          <w:color w:val="000000" w:themeColor="text1"/>
          <w:spacing w:val="6"/>
        </w:rPr>
        <w:t>另體育場雖已於114年辦理委託規劃設計案，預計將仁愛</w:t>
      </w:r>
      <w:proofErr w:type="gramStart"/>
      <w:r w:rsidRPr="006B7BB4">
        <w:rPr>
          <w:rFonts w:ascii="標楷體" w:hAnsi="標楷體" w:hint="eastAsia"/>
          <w:color w:val="000000" w:themeColor="text1"/>
          <w:spacing w:val="6"/>
        </w:rPr>
        <w:t>泳池打除</w:t>
      </w:r>
      <w:proofErr w:type="gramEnd"/>
      <w:r w:rsidRPr="006B7BB4">
        <w:rPr>
          <w:rFonts w:ascii="標楷體" w:hAnsi="標楷體" w:hint="eastAsia"/>
          <w:color w:val="000000" w:themeColor="text1"/>
          <w:spacing w:val="6"/>
        </w:rPr>
        <w:t>改作停車場使用，</w:t>
      </w:r>
      <w:r>
        <w:rPr>
          <w:rFonts w:ascii="標楷體" w:hAnsi="標楷體" w:hint="eastAsia"/>
          <w:color w:val="000000" w:themeColor="text1"/>
          <w:spacing w:val="6"/>
        </w:rPr>
        <w:t>惟</w:t>
      </w:r>
      <w:r w:rsidRPr="006B7BB4">
        <w:rPr>
          <w:rFonts w:ascii="標楷體" w:hAnsi="標楷體" w:hint="eastAsia"/>
          <w:color w:val="000000" w:themeColor="text1"/>
          <w:spacing w:val="6"/>
        </w:rPr>
        <w:t>截至115年2月底止，該建物已長期封閉閒置，且因未妥善管理維護，致有漏水嚴重、牆面壁癌、通風設備及電梯損壞、混凝土剝落鋼筋鏽蝕、水療</w:t>
      </w:r>
      <w:proofErr w:type="gramStart"/>
      <w:r w:rsidRPr="006B7BB4">
        <w:rPr>
          <w:rFonts w:ascii="標楷體" w:hAnsi="標楷體" w:hint="eastAsia"/>
          <w:color w:val="000000" w:themeColor="text1"/>
          <w:spacing w:val="6"/>
        </w:rPr>
        <w:t>設施均遭破壞</w:t>
      </w:r>
      <w:proofErr w:type="gramEnd"/>
      <w:r w:rsidRPr="006B7BB4">
        <w:rPr>
          <w:rFonts w:ascii="標楷體" w:hAnsi="標楷體" w:hint="eastAsia"/>
          <w:color w:val="000000" w:themeColor="text1"/>
          <w:spacing w:val="6"/>
        </w:rPr>
        <w:t>等情事</w:t>
      </w:r>
      <w:r w:rsidR="00A60712">
        <w:rPr>
          <w:rFonts w:ascii="標楷體" w:hAnsi="標楷體" w:hint="eastAsia"/>
          <w:color w:val="000000" w:themeColor="text1"/>
          <w:spacing w:val="6"/>
        </w:rPr>
        <w:t>（圖2）</w:t>
      </w:r>
      <w:r>
        <w:rPr>
          <w:rFonts w:ascii="標楷體" w:hAnsi="標楷體" w:hint="eastAsia"/>
          <w:color w:val="000000" w:themeColor="text1"/>
          <w:spacing w:val="6"/>
        </w:rPr>
        <w:t>，</w:t>
      </w:r>
      <w:r w:rsidRPr="006B7BB4">
        <w:rPr>
          <w:rFonts w:ascii="標楷體" w:hAnsi="標楷體" w:hint="eastAsia"/>
          <w:color w:val="000000" w:themeColor="text1"/>
          <w:spacing w:val="6"/>
        </w:rPr>
        <w:t>經函請市政府督促教育處檢討改進。據復：未及時辦理閒置公共設施清查，並確實登錄公共工程雲端服務網，確屬體育場作業疏漏，嗣後將確實檢討改進，建立定期清查及內部檢核機制，並依規定即時辦理系統登錄及列管作業，</w:t>
      </w:r>
      <w:r w:rsidRPr="006B7BB4">
        <w:rPr>
          <w:rFonts w:ascii="標楷體" w:hAnsi="標楷體" w:hint="eastAsia"/>
          <w:color w:val="000000" w:themeColor="text1"/>
          <w:spacing w:val="6"/>
        </w:rPr>
        <w:lastRenderedPageBreak/>
        <w:t>以避免類此情形再次發生；又體育場已配合市政府整體規劃，積極推動後續活化利用，刻</w:t>
      </w:r>
      <w:r w:rsidR="00A60712">
        <w:rPr>
          <w:noProof/>
        </w:rPr>
        <mc:AlternateContent>
          <mc:Choice Requires="wpg">
            <w:drawing>
              <wp:anchor distT="0" distB="0" distL="114300" distR="114300" simplePos="0" relativeHeight="251791360" behindDoc="0" locked="0" layoutInCell="1" allowOverlap="1" wp14:anchorId="1362CAB4" wp14:editId="60FF9BEC">
                <wp:simplePos x="0" y="0"/>
                <wp:positionH relativeFrom="margin">
                  <wp:posOffset>-3810</wp:posOffset>
                </wp:positionH>
                <wp:positionV relativeFrom="paragraph">
                  <wp:posOffset>745490</wp:posOffset>
                </wp:positionV>
                <wp:extent cx="6254750" cy="2941320"/>
                <wp:effectExtent l="0" t="0" r="0" b="0"/>
                <wp:wrapSquare wrapText="bothSides"/>
                <wp:docPr id="2135770831" name="群組 2135770831"/>
                <wp:cNvGraphicFramePr/>
                <a:graphic xmlns:a="http://schemas.openxmlformats.org/drawingml/2006/main">
                  <a:graphicData uri="http://schemas.microsoft.com/office/word/2010/wordprocessingGroup">
                    <wpg:wgp>
                      <wpg:cNvGrpSpPr/>
                      <wpg:grpSpPr>
                        <a:xfrm>
                          <a:off x="0" y="0"/>
                          <a:ext cx="6254750" cy="2941320"/>
                          <a:chOff x="-240030" y="-190500"/>
                          <a:chExt cx="6255206" cy="2941320"/>
                        </a:xfrm>
                      </wpg:grpSpPr>
                      <pic:pic xmlns:pic="http://schemas.openxmlformats.org/drawingml/2006/picture">
                        <pic:nvPicPr>
                          <pic:cNvPr id="2135770832" name="圖片 2135770832" descr="C:\Users\ylsun\Downloads\Gemini_Generated_Image_w1i8bnw1i8bnw1i8.png"/>
                          <pic:cNvPicPr>
                            <a:picLocks noChangeAspect="1"/>
                          </pic:cNvPicPr>
                        </pic:nvPicPr>
                        <pic:blipFill rotWithShape="1">
                          <a:blip r:embed="rId30" cstate="print">
                            <a:extLst>
                              <a:ext uri="{28A0092B-C50C-407E-A947-70E740481C1C}">
                                <a14:useLocalDpi xmlns:a14="http://schemas.microsoft.com/office/drawing/2010/main" val="0"/>
                              </a:ext>
                            </a:extLst>
                          </a:blip>
                          <a:srcRect t="2975" r="9694" b="18455"/>
                          <a:stretch/>
                        </pic:blipFill>
                        <pic:spPr bwMode="auto">
                          <a:xfrm>
                            <a:off x="3035756" y="281940"/>
                            <a:ext cx="2979420" cy="187896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135770833" name="圖片 2135770833"/>
                          <pic:cNvPicPr>
                            <a:picLocks noChangeAspect="1"/>
                          </pic:cNvPicPr>
                        </pic:nvPicPr>
                        <pic:blipFill rotWithShape="1">
                          <a:blip r:embed="rId31" cstate="print">
                            <a:extLst>
                              <a:ext uri="{28A0092B-C50C-407E-A947-70E740481C1C}">
                                <a14:useLocalDpi xmlns:a14="http://schemas.microsoft.com/office/drawing/2010/main" val="0"/>
                              </a:ext>
                            </a:extLst>
                          </a:blip>
                          <a:srcRect t="4270" r="3170" b="11245"/>
                          <a:stretch/>
                        </pic:blipFill>
                        <pic:spPr bwMode="auto">
                          <a:xfrm>
                            <a:off x="-187782" y="281940"/>
                            <a:ext cx="2965450" cy="1884045"/>
                          </a:xfrm>
                          <a:prstGeom prst="rect">
                            <a:avLst/>
                          </a:prstGeom>
                          <a:ln>
                            <a:noFill/>
                          </a:ln>
                          <a:extLst>
                            <a:ext uri="{53640926-AAD7-44D8-BBD7-CCE9431645EC}">
                              <a14:shadowObscured xmlns:a14="http://schemas.microsoft.com/office/drawing/2010/main"/>
                            </a:ext>
                          </a:extLst>
                        </pic:spPr>
                      </pic:pic>
                      <wps:wsp>
                        <wps:cNvPr id="2135770834" name="文字方塊 2135770834"/>
                        <wps:cNvSpPr txBox="1"/>
                        <wps:spPr>
                          <a:xfrm>
                            <a:off x="784860" y="-190500"/>
                            <a:ext cx="4472940" cy="381000"/>
                          </a:xfrm>
                          <a:prstGeom prst="rect">
                            <a:avLst/>
                          </a:prstGeom>
                          <a:noFill/>
                          <a:ln w="6350">
                            <a:noFill/>
                          </a:ln>
                        </wps:spPr>
                        <wps:txbx>
                          <w:txbxContent>
                            <w:p w14:paraId="547879CA" w14:textId="77777777" w:rsidR="00A60712" w:rsidRPr="000C623C" w:rsidRDefault="00A60712" w:rsidP="00A60712">
                              <w:pPr>
                                <w:jc w:val="center"/>
                                <w:rPr>
                                  <w:b/>
                                  <w:bCs/>
                                </w:rPr>
                              </w:pPr>
                              <w:r w:rsidRPr="000C623C">
                                <w:rPr>
                                  <w:rFonts w:hint="eastAsia"/>
                                  <w:b/>
                                  <w:bCs/>
                                </w:rPr>
                                <w:t>圖</w:t>
                              </w:r>
                              <w:r w:rsidRPr="000C623C">
                                <w:rPr>
                                  <w:rFonts w:ascii="標楷體" w:hAnsi="標楷體" w:hint="eastAsia"/>
                                  <w:b/>
                                  <w:bCs/>
                                </w:rPr>
                                <w:t>2</w:t>
                              </w:r>
                              <w:r w:rsidRPr="000C623C">
                                <w:rPr>
                                  <w:rFonts w:hint="eastAsia"/>
                                  <w:b/>
                                  <w:bCs/>
                                </w:rPr>
                                <w:t xml:space="preserve">　現地抽查情形</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5770835" name="文字方塊 2135770835"/>
                        <wps:cNvSpPr txBox="1"/>
                        <wps:spPr>
                          <a:xfrm>
                            <a:off x="-25859" y="2118360"/>
                            <a:ext cx="2758440" cy="335280"/>
                          </a:xfrm>
                          <a:prstGeom prst="rect">
                            <a:avLst/>
                          </a:prstGeom>
                          <a:noFill/>
                          <a:ln w="6350">
                            <a:noFill/>
                          </a:ln>
                        </wps:spPr>
                        <wps:txbx>
                          <w:txbxContent>
                            <w:p w14:paraId="2CE52B27" w14:textId="77777777" w:rsidR="00A60712" w:rsidRPr="005D79C7" w:rsidRDefault="00A60712" w:rsidP="00A60712">
                              <w:pPr>
                                <w:jc w:val="center"/>
                                <w:rPr>
                                  <w:bCs/>
                                  <w:sz w:val="20"/>
                                  <w:szCs w:val="16"/>
                                </w:rPr>
                              </w:pPr>
                              <w:r w:rsidRPr="005D79C7">
                                <w:rPr>
                                  <w:rFonts w:ascii="標楷體" w:hAnsi="標楷體" w:hint="eastAsia"/>
                                  <w:bCs/>
                                  <w:color w:val="000000"/>
                                  <w:sz w:val="20"/>
                                  <w:szCs w:val="16"/>
                                </w:rPr>
                                <w:t>地下2樓空調風管鏽蝕損壞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5770836" name="文字方塊 2135770836"/>
                        <wps:cNvSpPr txBox="1"/>
                        <wps:spPr>
                          <a:xfrm>
                            <a:off x="3271979" y="2110740"/>
                            <a:ext cx="2453640" cy="320040"/>
                          </a:xfrm>
                          <a:prstGeom prst="rect">
                            <a:avLst/>
                          </a:prstGeom>
                          <a:noFill/>
                          <a:ln w="6350">
                            <a:noFill/>
                          </a:ln>
                        </wps:spPr>
                        <wps:txbx>
                          <w:txbxContent>
                            <w:p w14:paraId="3951152C" w14:textId="77777777" w:rsidR="00A60712" w:rsidRPr="005D79C7" w:rsidRDefault="00A60712" w:rsidP="00A60712">
                              <w:pPr>
                                <w:jc w:val="center"/>
                                <w:rPr>
                                  <w:bCs/>
                                  <w:sz w:val="20"/>
                                  <w:szCs w:val="16"/>
                                </w:rPr>
                              </w:pPr>
                              <w:r w:rsidRPr="005D79C7">
                                <w:rPr>
                                  <w:rFonts w:ascii="標楷體" w:hAnsi="標楷體" w:hint="eastAsia"/>
                                  <w:bCs/>
                                  <w:color w:val="000000"/>
                                  <w:sz w:val="20"/>
                                  <w:szCs w:val="16"/>
                                </w:rPr>
                                <w:t>地下2樓混凝土剝落鋼筋鏽蝕</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5770837" name="文字方塊 2135770837"/>
                        <wps:cNvSpPr txBox="1"/>
                        <wps:spPr>
                          <a:xfrm>
                            <a:off x="-240030" y="2453640"/>
                            <a:ext cx="5775960" cy="297180"/>
                          </a:xfrm>
                          <a:prstGeom prst="rect">
                            <a:avLst/>
                          </a:prstGeom>
                          <a:noFill/>
                          <a:ln w="6350">
                            <a:noFill/>
                          </a:ln>
                        </wps:spPr>
                        <wps:txbx>
                          <w:txbxContent>
                            <w:p w14:paraId="5A610F04" w14:textId="77777777" w:rsidR="00A60712" w:rsidRPr="000C623C" w:rsidRDefault="00A60712" w:rsidP="00A60712">
                              <w:pPr>
                                <w:spacing w:line="240" w:lineRule="exact"/>
                                <w:rPr>
                                  <w:sz w:val="18"/>
                                  <w:szCs w:val="18"/>
                                </w:rPr>
                              </w:pPr>
                              <w:r w:rsidRPr="002C7D06">
                                <w:rPr>
                                  <w:rFonts w:hint="eastAsia"/>
                                  <w:sz w:val="18"/>
                                  <w:szCs w:val="18"/>
                                </w:rPr>
                                <w:t>資料來源：</w:t>
                              </w:r>
                              <w:r>
                                <w:rPr>
                                  <w:rFonts w:hint="eastAsia"/>
                                  <w:sz w:val="18"/>
                                  <w:szCs w:val="18"/>
                                </w:rPr>
                                <w:t>整理自基隆市政府提供資料。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62CAB4" id="群組 2135770831" o:spid="_x0000_s1065" style="position:absolute;left:0;text-align:left;margin-left:-.3pt;margin-top:58.7pt;width:492.5pt;height:231.6pt;z-index:251791360;mso-position-horizontal-relative:margin;mso-width-relative:margin;mso-height-relative:margin" coordorigin="-2400,-1905" coordsize="62552,2941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">
                <v:shape id="圖片 2135770832" o:spid="_x0000_s1066" type="#_x0000_t75" style="position:absolute;left:30357;top:2819;width:29794;height:187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">
                  <v:imagedata r:id="rId32" o:title="Gemini_Generated_Image_w1i8bnw1i8bnw1i8" croptop="1950f" cropbottom="12095f" cropright="6353f"/>
                </v:shape>
                <v:shape id="圖片 2135770833" o:spid="_x0000_s1067" type="#_x0000_t75" style="position:absolute;left:-1877;top:2819;width:29653;height:18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">
                  <v:imagedata r:id="rId33" o:title="" croptop="2798f" cropbottom="7370f" cropright="2077f"/>
                </v:shape>
                <v:shape id="文字方塊 2135770834" o:spid="_x0000_s1068" type="#_x0000_t202" style="position:absolute;left:7848;top:-1905;width:4473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" filled="f" stroked="f" strokeweight=".5pt">
                  <v:textbox>
                    <w:txbxContent>
                      <w:p w14:paraId="547879CA" w14:textId="77777777" w:rsidR="00A60712" w:rsidRPr="000C623C" w:rsidRDefault="00A60712" w:rsidP="00A60712">
                        <w:pPr>
                          <w:jc w:val="center"/>
                          <w:rPr>
                            <w:b/>
                            <w:bCs/>
                          </w:rPr>
                        </w:pPr>
                        <w:r w:rsidRPr="000C623C">
                          <w:rPr>
                            <w:rFonts w:hint="eastAsia"/>
                            <w:b/>
                            <w:bCs/>
                          </w:rPr>
                          <w:t>圖</w:t>
                        </w:r>
                        <w:r w:rsidRPr="000C623C">
                          <w:rPr>
                            <w:rFonts w:ascii="標楷體" w:hAnsi="標楷體" w:hint="eastAsia"/>
                            <w:b/>
                            <w:bCs/>
                          </w:rPr>
                          <w:t>2</w:t>
                        </w:r>
                        <w:r w:rsidRPr="000C623C">
                          <w:rPr>
                            <w:rFonts w:hint="eastAsia"/>
                            <w:b/>
                            <w:bCs/>
                          </w:rPr>
                          <w:t xml:space="preserve">　現地抽查情形</w:t>
                        </w:r>
                      </w:p>
                    </w:txbxContent>
                  </v:textbox>
                </v:shape>
                <v:shape id="文字方塊 2135770835" o:spid="_x0000_s1069" type="#_x0000_t202" style="position:absolute;left:-258;top:21183;width:27583;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" filled="f" stroked="f" strokeweight=".5pt">
                  <v:textbox>
                    <w:txbxContent>
                      <w:p w14:paraId="2CE52B27" w14:textId="77777777" w:rsidR="00A60712" w:rsidRPr="005D79C7" w:rsidRDefault="00A60712" w:rsidP="00A60712">
                        <w:pPr>
                          <w:jc w:val="center"/>
                          <w:rPr>
                            <w:bCs/>
                            <w:sz w:val="20"/>
                            <w:szCs w:val="16"/>
                          </w:rPr>
                        </w:pPr>
                        <w:r w:rsidRPr="005D79C7">
                          <w:rPr>
                            <w:rFonts w:ascii="標楷體" w:hAnsi="標楷體" w:hint="eastAsia"/>
                            <w:bCs/>
                            <w:color w:val="000000"/>
                            <w:sz w:val="20"/>
                            <w:szCs w:val="16"/>
                          </w:rPr>
                          <w:t>地下2樓空調風管鏽蝕損壞</w:t>
                        </w:r>
                      </w:p>
                    </w:txbxContent>
                  </v:textbox>
                </v:shape>
                <v:shape id="文字方塊 2135770836" o:spid="_x0000_s1070" type="#_x0000_t202" style="position:absolute;left:32719;top:21107;width:24537;height:3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" filled="f" stroked="f" strokeweight=".5pt">
                  <v:textbox>
                    <w:txbxContent>
                      <w:p w14:paraId="3951152C" w14:textId="77777777" w:rsidR="00A60712" w:rsidRPr="005D79C7" w:rsidRDefault="00A60712" w:rsidP="00A60712">
                        <w:pPr>
                          <w:jc w:val="center"/>
                          <w:rPr>
                            <w:bCs/>
                            <w:sz w:val="20"/>
                            <w:szCs w:val="16"/>
                          </w:rPr>
                        </w:pPr>
                        <w:r w:rsidRPr="005D79C7">
                          <w:rPr>
                            <w:rFonts w:ascii="標楷體" w:hAnsi="標楷體" w:hint="eastAsia"/>
                            <w:bCs/>
                            <w:color w:val="000000"/>
                            <w:sz w:val="20"/>
                            <w:szCs w:val="16"/>
                          </w:rPr>
                          <w:t>地下2樓混凝土剝落鋼筋鏽蝕</w:t>
                        </w:r>
                      </w:p>
                    </w:txbxContent>
                  </v:textbox>
                </v:shape>
                <v:shape id="文字方塊 2135770837" o:spid="_x0000_s1071" type="#_x0000_t202" style="position:absolute;left:-2400;top:24536;width:5775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" filled="f" stroked="f" strokeweight=".5pt">
                  <v:textbox>
                    <w:txbxContent>
                      <w:p w14:paraId="5A610F04" w14:textId="77777777" w:rsidR="00A60712" w:rsidRPr="000C623C" w:rsidRDefault="00A60712" w:rsidP="00A60712">
                        <w:pPr>
                          <w:spacing w:line="240" w:lineRule="exact"/>
                          <w:rPr>
                            <w:sz w:val="18"/>
                            <w:szCs w:val="18"/>
                          </w:rPr>
                        </w:pPr>
                        <w:r w:rsidRPr="002C7D06">
                          <w:rPr>
                            <w:rFonts w:hint="eastAsia"/>
                            <w:sz w:val="18"/>
                            <w:szCs w:val="18"/>
                          </w:rPr>
                          <w:t>資料來源：</w:t>
                        </w:r>
                        <w:r>
                          <w:rPr>
                            <w:rFonts w:hint="eastAsia"/>
                            <w:sz w:val="18"/>
                            <w:szCs w:val="18"/>
                          </w:rPr>
                          <w:t>整理自基隆市政府提供資料。</w:t>
                        </w:r>
                      </w:p>
                    </w:txbxContent>
                  </v:textbox>
                </v:shape>
                <w10:wrap type="square" anchorx="margin"/>
              </v:group>
            </w:pict>
          </mc:Fallback>
        </mc:AlternateContent>
      </w:r>
      <w:r w:rsidRPr="006B7BB4">
        <w:rPr>
          <w:rFonts w:ascii="標楷體" w:hAnsi="標楷體" w:hint="eastAsia"/>
          <w:color w:val="000000" w:themeColor="text1"/>
          <w:spacing w:val="6"/>
        </w:rPr>
        <w:t>正辦理改建為停車場之細部設計作業，期透過空間轉型提升使用效益。</w:t>
      </w:r>
    </w:p>
    <w:p w14:paraId="49058D4F" w14:textId="4ED57D7D" w:rsidR="001D31E6" w:rsidRPr="00EB45EB" w:rsidRDefault="001D31E6" w:rsidP="008C581A">
      <w:pPr>
        <w:kinsoku w:val="0"/>
        <w:autoSpaceDE w:val="0"/>
        <w:autoSpaceDN w:val="0"/>
        <w:snapToGrid w:val="0"/>
        <w:spacing w:line="480" w:lineRule="exact"/>
        <w:ind w:firstLineChars="100" w:firstLine="287"/>
        <w:jc w:val="both"/>
        <w:rPr>
          <w:rFonts w:ascii="標楷體" w:hAnsi="標楷體"/>
          <w:b/>
          <w:kern w:val="0"/>
          <w:sz w:val="32"/>
          <w:szCs w:val="32"/>
        </w:rPr>
      </w:pPr>
      <w:r w:rsidRPr="00EB45EB">
        <w:rPr>
          <w:rFonts w:ascii="標楷體" w:hAnsi="標楷體" w:hint="eastAsia"/>
          <w:b/>
          <w:kern w:val="0"/>
          <w:sz w:val="28"/>
          <w:szCs w:val="24"/>
        </w:rPr>
        <w:t>（四）</w:t>
      </w:r>
      <w:proofErr w:type="gramStart"/>
      <w:r w:rsidRPr="00EB45EB">
        <w:rPr>
          <w:rFonts w:ascii="標楷體" w:hAnsi="標楷體" w:hint="eastAsia"/>
          <w:b/>
          <w:kern w:val="0"/>
          <w:sz w:val="28"/>
          <w:szCs w:val="24"/>
        </w:rPr>
        <w:t>11</w:t>
      </w:r>
      <w:r>
        <w:rPr>
          <w:rFonts w:ascii="標楷體" w:hAnsi="標楷體"/>
          <w:b/>
          <w:kern w:val="0"/>
          <w:sz w:val="28"/>
          <w:szCs w:val="24"/>
        </w:rPr>
        <w:t>3</w:t>
      </w:r>
      <w:proofErr w:type="gramEnd"/>
      <w:r w:rsidRPr="00EB45EB">
        <w:rPr>
          <w:rFonts w:ascii="標楷體" w:hAnsi="標楷體" w:hint="eastAsia"/>
          <w:b/>
          <w:kern w:val="0"/>
          <w:sz w:val="28"/>
          <w:szCs w:val="24"/>
        </w:rPr>
        <w:t>年度重要審核意見追蹤查核情形</w:t>
      </w:r>
    </w:p>
    <w:p w14:paraId="750AE9FC" w14:textId="0EA252BF" w:rsidR="001D31E6" w:rsidRPr="0001541C" w:rsidRDefault="001D31E6" w:rsidP="008C581A">
      <w:pPr>
        <w:suppressAutoHyphens/>
        <w:autoSpaceDE w:val="0"/>
        <w:autoSpaceDN w:val="0"/>
        <w:spacing w:line="480" w:lineRule="exact"/>
        <w:ind w:firstLineChars="200" w:firstLine="502"/>
        <w:jc w:val="both"/>
        <w:rPr>
          <w:spacing w:val="2"/>
        </w:rPr>
      </w:pPr>
      <w:proofErr w:type="gramStart"/>
      <w:r w:rsidRPr="0001541C">
        <w:rPr>
          <w:rFonts w:ascii="標楷體" w:hAnsi="標楷體" w:hint="eastAsia"/>
          <w:bCs/>
          <w:spacing w:val="2"/>
          <w:kern w:val="0"/>
          <w:szCs w:val="24"/>
        </w:rPr>
        <w:t>本室於113</w:t>
      </w:r>
      <w:proofErr w:type="gramEnd"/>
      <w:r w:rsidRPr="0001541C">
        <w:rPr>
          <w:rFonts w:ascii="標楷體" w:hAnsi="標楷體" w:hint="eastAsia"/>
          <w:bCs/>
          <w:spacing w:val="2"/>
          <w:kern w:val="0"/>
          <w:szCs w:val="24"/>
        </w:rPr>
        <w:t>年度審核報告所列重要審核意見，計有辦理民間參與基隆市國民運動中心營運移轉案，惟營運首年即未依契約規定收繳房地租金，又公益回饋金及部分權利金亦未依限繳交，</w:t>
      </w:r>
      <w:proofErr w:type="gramStart"/>
      <w:r w:rsidRPr="0001541C">
        <w:rPr>
          <w:rFonts w:ascii="標楷體" w:hAnsi="標楷體" w:hint="eastAsia"/>
          <w:bCs/>
          <w:spacing w:val="2"/>
          <w:kern w:val="0"/>
          <w:szCs w:val="24"/>
        </w:rPr>
        <w:t>且遲未</w:t>
      </w:r>
      <w:proofErr w:type="gramEnd"/>
      <w:r w:rsidRPr="0001541C">
        <w:rPr>
          <w:rFonts w:ascii="標楷體" w:hAnsi="標楷體" w:hint="eastAsia"/>
          <w:bCs/>
          <w:spacing w:val="2"/>
          <w:kern w:val="0"/>
          <w:szCs w:val="24"/>
        </w:rPr>
        <w:t>採取有效處理措施，亟待</w:t>
      </w:r>
      <w:proofErr w:type="gramStart"/>
      <w:r w:rsidRPr="0001541C">
        <w:rPr>
          <w:rFonts w:ascii="標楷體" w:hAnsi="標楷體" w:hint="eastAsia"/>
          <w:bCs/>
          <w:spacing w:val="2"/>
          <w:kern w:val="0"/>
          <w:szCs w:val="24"/>
        </w:rPr>
        <w:t>檢討妥處1項</w:t>
      </w:r>
      <w:proofErr w:type="gramEnd"/>
      <w:r w:rsidRPr="0001541C">
        <w:rPr>
          <w:rFonts w:ascii="標楷體" w:hAnsi="標楷體" w:hint="eastAsia"/>
          <w:bCs/>
          <w:spacing w:val="2"/>
          <w:kern w:val="0"/>
          <w:szCs w:val="24"/>
        </w:rPr>
        <w:t>，經</w:t>
      </w:r>
      <w:proofErr w:type="gramStart"/>
      <w:r w:rsidRPr="0001541C">
        <w:rPr>
          <w:rFonts w:ascii="標楷體" w:hAnsi="標楷體" w:hint="eastAsia"/>
          <w:bCs/>
          <w:spacing w:val="2"/>
          <w:kern w:val="0"/>
          <w:szCs w:val="24"/>
        </w:rPr>
        <w:t>賡</w:t>
      </w:r>
      <w:proofErr w:type="gramEnd"/>
      <w:r w:rsidRPr="0001541C">
        <w:rPr>
          <w:rFonts w:ascii="標楷體" w:hAnsi="標楷體" w:hint="eastAsia"/>
          <w:bCs/>
          <w:spacing w:val="2"/>
          <w:kern w:val="0"/>
          <w:szCs w:val="24"/>
        </w:rPr>
        <w:t>續追蹤查核實際辦理結果，仍待繼續改善，經再</w:t>
      </w:r>
      <w:proofErr w:type="gramStart"/>
      <w:r w:rsidRPr="0001541C">
        <w:rPr>
          <w:rFonts w:ascii="標楷體" w:hAnsi="標楷體" w:hint="eastAsia"/>
          <w:bCs/>
          <w:spacing w:val="2"/>
          <w:kern w:val="0"/>
          <w:szCs w:val="24"/>
        </w:rPr>
        <w:t>研</w:t>
      </w:r>
      <w:proofErr w:type="gramEnd"/>
      <w:r w:rsidRPr="0001541C">
        <w:rPr>
          <w:rFonts w:ascii="標楷體" w:hAnsi="標楷體" w:hint="eastAsia"/>
          <w:bCs/>
          <w:spacing w:val="2"/>
          <w:kern w:val="0"/>
          <w:szCs w:val="24"/>
        </w:rPr>
        <w:t>提審核意見詳「（三）重要審核意見1.」。</w:t>
      </w:r>
    </w:p>
    <w:p w14:paraId="3B5A52F0" w14:textId="53D73446" w:rsidR="001D31E6" w:rsidRPr="00790A4C" w:rsidRDefault="001D31E6" w:rsidP="008C581A">
      <w:pPr>
        <w:kinsoku w:val="0"/>
        <w:overflowPunct w:val="0"/>
        <w:snapToGrid w:val="0"/>
        <w:spacing w:beforeLines="80" w:before="400" w:line="480" w:lineRule="exact"/>
        <w:outlineLvl w:val="0"/>
        <w:rPr>
          <w:rFonts w:ascii="標楷體" w:hAnsi="標楷體"/>
          <w:b/>
          <w:sz w:val="36"/>
          <w:szCs w:val="36"/>
        </w:rPr>
      </w:pPr>
      <w:bookmarkStart w:id="27" w:name="_Hlk231916732"/>
      <w:bookmarkEnd w:id="27"/>
      <w:r w:rsidRPr="00790A4C">
        <w:rPr>
          <w:rFonts w:ascii="標楷體" w:hAnsi="標楷體" w:hint="eastAsia"/>
          <w:b/>
          <w:sz w:val="36"/>
          <w:szCs w:val="36"/>
        </w:rPr>
        <w:t>伍、產業發展處主管</w:t>
      </w:r>
    </w:p>
    <w:p w14:paraId="132C9470" w14:textId="06CB1168" w:rsidR="001D31E6" w:rsidRPr="00790A4C" w:rsidRDefault="001D31E6" w:rsidP="00337391">
      <w:pPr>
        <w:overflowPunct w:val="0"/>
        <w:snapToGrid w:val="0"/>
        <w:spacing w:line="500" w:lineRule="exact"/>
        <w:ind w:firstLineChars="200" w:firstLine="494"/>
        <w:jc w:val="both"/>
        <w:rPr>
          <w:rFonts w:ascii="標楷體" w:hAnsi="標楷體"/>
          <w:bCs/>
          <w:kern w:val="0"/>
          <w:szCs w:val="24"/>
        </w:rPr>
      </w:pPr>
      <w:r w:rsidRPr="00790A4C">
        <w:rPr>
          <w:rFonts w:ascii="標楷體" w:hAnsi="標楷體" w:hint="eastAsia"/>
          <w:bCs/>
          <w:kern w:val="0"/>
          <w:szCs w:val="24"/>
        </w:rPr>
        <w:t>產業發展處主管僅動物保護防疫所1個機關，</w:t>
      </w:r>
      <w:r w:rsidRPr="00790A4C">
        <w:rPr>
          <w:rFonts w:ascii="標楷體" w:hAnsi="標楷體"/>
          <w:bCs/>
          <w:kern w:val="0"/>
          <w:szCs w:val="24"/>
        </w:rPr>
        <w:t>掌理</w:t>
      </w:r>
      <w:r w:rsidRPr="00790A4C">
        <w:rPr>
          <w:rFonts w:ascii="標楷體" w:hAnsi="標楷體" w:hint="eastAsia"/>
          <w:bCs/>
          <w:kern w:val="0"/>
          <w:szCs w:val="24"/>
        </w:rPr>
        <w:t>動物防疫、動物保護、畜產管理及獸醫行政管理等相關業務。茲將</w:t>
      </w:r>
      <w:proofErr w:type="gramStart"/>
      <w:r>
        <w:rPr>
          <w:rFonts w:ascii="標楷體" w:hAnsi="標楷體" w:hint="eastAsia"/>
          <w:bCs/>
          <w:kern w:val="0"/>
          <w:szCs w:val="24"/>
        </w:rPr>
        <w:t>114</w:t>
      </w:r>
      <w:proofErr w:type="gramEnd"/>
      <w:r w:rsidRPr="00790A4C">
        <w:rPr>
          <w:rFonts w:ascii="標楷體" w:hAnsi="標楷體" w:hint="eastAsia"/>
          <w:bCs/>
          <w:kern w:val="0"/>
          <w:szCs w:val="24"/>
        </w:rPr>
        <w:t>年度決算審核結果說明如次</w:t>
      </w:r>
      <w:r>
        <w:rPr>
          <w:rFonts w:ascii="標楷體" w:hAnsi="標楷體" w:hint="eastAsia"/>
          <w:kern w:val="0"/>
          <w:szCs w:val="24"/>
        </w:rPr>
        <w:t>（</w:t>
      </w:r>
      <w:r w:rsidRPr="00051499">
        <w:rPr>
          <w:rFonts w:ascii="標楷體" w:hAnsi="標楷體" w:hint="eastAsia"/>
          <w:kern w:val="0"/>
          <w:szCs w:val="24"/>
        </w:rPr>
        <w:t>有關歲入、歲出決算之審定及各項差異之原因分析等詳細內容，請至審計部全球資訊網/總決算審核報告/總決算審核報告查詢平台查閱</w:t>
      </w:r>
      <w:r>
        <w:rPr>
          <w:rFonts w:ascii="標楷體" w:hAnsi="標楷體" w:hint="eastAsia"/>
          <w:kern w:val="0"/>
          <w:szCs w:val="24"/>
        </w:rPr>
        <w:t>）</w:t>
      </w:r>
      <w:r w:rsidRPr="00790A4C">
        <w:rPr>
          <w:rFonts w:ascii="標楷體" w:hAnsi="標楷體" w:hint="eastAsia"/>
          <w:bCs/>
          <w:kern w:val="0"/>
          <w:szCs w:val="24"/>
        </w:rPr>
        <w:t>：</w:t>
      </w:r>
    </w:p>
    <w:p w14:paraId="30473899" w14:textId="532F2E9D" w:rsidR="001D31E6" w:rsidRPr="00790A4C" w:rsidRDefault="001D31E6" w:rsidP="008C581A">
      <w:pPr>
        <w:overflowPunct w:val="0"/>
        <w:spacing w:line="480" w:lineRule="exact"/>
        <w:ind w:firstLineChars="100" w:firstLine="287"/>
        <w:jc w:val="both"/>
        <w:rPr>
          <w:rFonts w:ascii="標楷體" w:hAnsi="標楷體"/>
          <w:b/>
          <w:sz w:val="28"/>
          <w:szCs w:val="28"/>
        </w:rPr>
      </w:pPr>
      <w:r w:rsidRPr="00790A4C">
        <w:rPr>
          <w:rFonts w:ascii="標楷體" w:hAnsi="標楷體" w:hint="eastAsia"/>
          <w:b/>
          <w:sz w:val="28"/>
          <w:szCs w:val="28"/>
        </w:rPr>
        <w:t>（一）計畫實施之查核</w:t>
      </w:r>
    </w:p>
    <w:p w14:paraId="375309FE" w14:textId="44A613A5" w:rsidR="001D31E6" w:rsidRPr="00790A4C" w:rsidRDefault="001D31E6" w:rsidP="008C581A">
      <w:pPr>
        <w:overflowPunct w:val="0"/>
        <w:snapToGrid w:val="0"/>
        <w:spacing w:line="480" w:lineRule="exact"/>
        <w:ind w:firstLineChars="200" w:firstLine="494"/>
        <w:jc w:val="both"/>
        <w:rPr>
          <w:rFonts w:ascii="標楷體" w:hAnsi="標楷體"/>
          <w:bCs/>
          <w:kern w:val="0"/>
          <w:szCs w:val="24"/>
        </w:rPr>
      </w:pPr>
      <w:r w:rsidRPr="00790A4C">
        <w:rPr>
          <w:rFonts w:ascii="標楷體" w:hAnsi="標楷體" w:hint="eastAsia"/>
          <w:bCs/>
        </w:rPr>
        <w:t>業務（工作）計畫3項</w:t>
      </w:r>
      <w:r w:rsidRPr="00790A4C">
        <w:rPr>
          <w:rFonts w:ascii="標楷體" w:hAnsi="標楷體" w:hint="eastAsia"/>
          <w:bCs/>
          <w:kern w:val="0"/>
          <w:szCs w:val="24"/>
        </w:rPr>
        <w:t>，</w:t>
      </w:r>
      <w:r w:rsidRPr="00EE58F5">
        <w:rPr>
          <w:rFonts w:ascii="標楷體" w:hAnsi="標楷體" w:hint="eastAsia"/>
          <w:bCs/>
          <w:kern w:val="0"/>
          <w:szCs w:val="24"/>
        </w:rPr>
        <w:t>包括動物保護收容管理、畜禽水產動物疾病防治、農牧業安全管理與認證查驗工作等重要施政項目，</w:t>
      </w:r>
      <w:r>
        <w:rPr>
          <w:rFonts w:ascii="標楷體" w:hAnsi="標楷體" w:hint="eastAsia"/>
          <w:szCs w:val="24"/>
        </w:rPr>
        <w:t>其中已執行完成者2項，尚在執行者1項，係寵物銀行整建工程之設計監造疏失檢討</w:t>
      </w:r>
      <w:proofErr w:type="gramStart"/>
      <w:r>
        <w:rPr>
          <w:rFonts w:ascii="標楷體" w:hAnsi="標楷體" w:hint="eastAsia"/>
          <w:szCs w:val="24"/>
        </w:rPr>
        <w:t>釐</w:t>
      </w:r>
      <w:proofErr w:type="gramEnd"/>
      <w:r>
        <w:rPr>
          <w:rFonts w:ascii="標楷體" w:hAnsi="標楷體" w:hint="eastAsia"/>
          <w:szCs w:val="24"/>
        </w:rPr>
        <w:t>清中，須保留繼續執行</w:t>
      </w:r>
      <w:r w:rsidRPr="00790A4C">
        <w:rPr>
          <w:rFonts w:ascii="標楷體" w:hAnsi="標楷體" w:hint="eastAsia"/>
          <w:bCs/>
          <w:kern w:val="0"/>
          <w:szCs w:val="24"/>
        </w:rPr>
        <w:t>。</w:t>
      </w:r>
    </w:p>
    <w:p w14:paraId="07B328E6" w14:textId="77777777" w:rsidR="001D31E6" w:rsidRPr="00790A4C" w:rsidRDefault="001D31E6" w:rsidP="00BE550B">
      <w:pPr>
        <w:overflowPunct w:val="0"/>
        <w:spacing w:line="480" w:lineRule="exact"/>
        <w:ind w:firstLineChars="100" w:firstLine="287"/>
        <w:jc w:val="both"/>
        <w:rPr>
          <w:rFonts w:ascii="標楷體" w:hAnsi="標楷體"/>
          <w:b/>
          <w:sz w:val="28"/>
          <w:szCs w:val="28"/>
        </w:rPr>
      </w:pPr>
      <w:r w:rsidRPr="00790A4C">
        <w:rPr>
          <w:rFonts w:ascii="標楷體" w:hAnsi="標楷體" w:hint="eastAsia"/>
          <w:b/>
          <w:sz w:val="28"/>
          <w:szCs w:val="28"/>
        </w:rPr>
        <w:t>（二）預算執行之審核</w:t>
      </w:r>
    </w:p>
    <w:p w14:paraId="7F34A7F0" w14:textId="3F05FD7A" w:rsidR="001D31E6" w:rsidRPr="0005281F" w:rsidRDefault="001D31E6" w:rsidP="000171F0">
      <w:pPr>
        <w:overflowPunct w:val="0"/>
        <w:snapToGrid w:val="0"/>
        <w:spacing w:line="490" w:lineRule="exact"/>
        <w:ind w:firstLineChars="200" w:firstLine="478"/>
        <w:jc w:val="both"/>
        <w:rPr>
          <w:rFonts w:ascii="標楷體" w:hAnsi="標楷體"/>
          <w:bCs/>
          <w:spacing w:val="-4"/>
          <w:kern w:val="0"/>
          <w:szCs w:val="24"/>
        </w:rPr>
      </w:pPr>
      <w:r w:rsidRPr="0005281F">
        <w:rPr>
          <w:rFonts w:ascii="標楷體" w:hAnsi="標楷體" w:hint="eastAsia"/>
          <w:bCs/>
          <w:spacing w:val="-4"/>
          <w:kern w:val="0"/>
          <w:szCs w:val="24"/>
        </w:rPr>
        <w:t>1.歲入預算數2</w:t>
      </w:r>
      <w:r w:rsidRPr="0005281F">
        <w:rPr>
          <w:rFonts w:ascii="標楷體" w:hAnsi="標楷體"/>
          <w:bCs/>
          <w:spacing w:val="-4"/>
          <w:kern w:val="0"/>
          <w:szCs w:val="24"/>
        </w:rPr>
        <w:t>9</w:t>
      </w:r>
      <w:r w:rsidRPr="0005281F">
        <w:rPr>
          <w:rFonts w:ascii="標楷體" w:hAnsi="標楷體" w:hint="eastAsia"/>
          <w:bCs/>
          <w:spacing w:val="-4"/>
          <w:kern w:val="0"/>
          <w:szCs w:val="24"/>
        </w:rPr>
        <w:t>6萬元，決算審核結果，審定實現數</w:t>
      </w:r>
      <w:r>
        <w:rPr>
          <w:rFonts w:ascii="標楷體" w:hAnsi="標楷體"/>
          <w:bCs/>
          <w:spacing w:val="-4"/>
          <w:kern w:val="0"/>
          <w:szCs w:val="24"/>
        </w:rPr>
        <w:t>7</w:t>
      </w:r>
      <w:r>
        <w:rPr>
          <w:rFonts w:ascii="標楷體" w:hAnsi="標楷體" w:hint="eastAsia"/>
          <w:bCs/>
          <w:spacing w:val="-4"/>
          <w:kern w:val="0"/>
          <w:szCs w:val="24"/>
        </w:rPr>
        <w:t>7</w:t>
      </w:r>
      <w:r w:rsidRPr="0005281F">
        <w:rPr>
          <w:rFonts w:ascii="標楷體" w:hAnsi="標楷體" w:hint="eastAsia"/>
          <w:bCs/>
          <w:spacing w:val="-4"/>
          <w:kern w:val="0"/>
          <w:szCs w:val="24"/>
        </w:rPr>
        <w:t>萬餘元，應收保留數</w:t>
      </w:r>
      <w:r>
        <w:rPr>
          <w:rFonts w:ascii="標楷體" w:hAnsi="標楷體"/>
          <w:bCs/>
          <w:spacing w:val="-4"/>
          <w:kern w:val="0"/>
          <w:szCs w:val="24"/>
        </w:rPr>
        <w:t>2</w:t>
      </w:r>
      <w:r>
        <w:rPr>
          <w:rFonts w:ascii="標楷體" w:hAnsi="標楷體" w:hint="eastAsia"/>
          <w:bCs/>
          <w:spacing w:val="-4"/>
          <w:kern w:val="0"/>
          <w:szCs w:val="24"/>
        </w:rPr>
        <w:t>97</w:t>
      </w:r>
      <w:r w:rsidRPr="0005281F">
        <w:rPr>
          <w:rFonts w:ascii="標楷體" w:hAnsi="標楷體" w:hint="eastAsia"/>
          <w:bCs/>
          <w:spacing w:val="-4"/>
          <w:kern w:val="0"/>
          <w:szCs w:val="24"/>
        </w:rPr>
        <w:t>萬餘元，</w:t>
      </w:r>
      <w:r w:rsidRPr="0005281F">
        <w:rPr>
          <w:rFonts w:ascii="標楷體" w:hAnsi="標楷體" w:hint="eastAsia"/>
          <w:bCs/>
          <w:spacing w:val="-4"/>
          <w:kern w:val="0"/>
          <w:szCs w:val="24"/>
        </w:rPr>
        <w:lastRenderedPageBreak/>
        <w:t>係違反動物保護法等罰鍰案件，尚待收取；合計決算審定數</w:t>
      </w:r>
      <w:r>
        <w:rPr>
          <w:rFonts w:ascii="標楷體" w:hAnsi="標楷體" w:hint="eastAsia"/>
          <w:bCs/>
          <w:spacing w:val="-4"/>
          <w:kern w:val="0"/>
          <w:szCs w:val="24"/>
        </w:rPr>
        <w:t>374</w:t>
      </w:r>
      <w:r w:rsidRPr="0005281F">
        <w:rPr>
          <w:rFonts w:ascii="標楷體" w:hAnsi="標楷體" w:hint="eastAsia"/>
          <w:bCs/>
          <w:spacing w:val="-4"/>
          <w:kern w:val="0"/>
          <w:szCs w:val="24"/>
        </w:rPr>
        <w:t>萬餘元，較預算</w:t>
      </w:r>
      <w:r>
        <w:rPr>
          <w:rFonts w:ascii="標楷體" w:hAnsi="標楷體" w:hint="eastAsia"/>
          <w:bCs/>
          <w:spacing w:val="-4"/>
          <w:kern w:val="0"/>
          <w:szCs w:val="24"/>
        </w:rPr>
        <w:t>增加</w:t>
      </w:r>
      <w:r w:rsidRPr="00703BF5">
        <w:rPr>
          <w:rFonts w:ascii="標楷體" w:hAnsi="標楷體" w:hint="eastAsia"/>
          <w:bCs/>
          <w:spacing w:val="-4"/>
          <w:kern w:val="0"/>
          <w:szCs w:val="24"/>
        </w:rPr>
        <w:t>78萬餘元（26</w:t>
      </w:r>
      <w:r w:rsidRPr="00703BF5">
        <w:rPr>
          <w:rFonts w:ascii="標楷體" w:hAnsi="標楷體"/>
          <w:bCs/>
          <w:spacing w:val="-4"/>
          <w:kern w:val="0"/>
          <w:szCs w:val="24"/>
        </w:rPr>
        <w:t>.</w:t>
      </w:r>
      <w:r w:rsidRPr="00703BF5">
        <w:rPr>
          <w:rFonts w:ascii="標楷體" w:hAnsi="標楷體" w:hint="eastAsia"/>
          <w:bCs/>
          <w:spacing w:val="-4"/>
          <w:kern w:val="0"/>
          <w:szCs w:val="24"/>
        </w:rPr>
        <w:t>48％</w:t>
      </w:r>
      <w:r w:rsidR="00653AAC">
        <w:rPr>
          <w:rFonts w:ascii="標楷體" w:hAnsi="標楷體" w:hint="eastAsia"/>
          <w:bCs/>
          <w:spacing w:val="-4"/>
          <w:kern w:val="0"/>
          <w:szCs w:val="24"/>
        </w:rPr>
        <w:t>）</w:t>
      </w:r>
      <w:r>
        <w:rPr>
          <w:rFonts w:ascii="標楷體" w:hAnsi="標楷體" w:hint="eastAsia"/>
          <w:spacing w:val="-4"/>
          <w:szCs w:val="24"/>
        </w:rPr>
        <w:t>，</w:t>
      </w:r>
      <w:r w:rsidRPr="00703BF5">
        <w:rPr>
          <w:rFonts w:ascii="標楷體" w:hAnsi="標楷體" w:hint="eastAsia"/>
          <w:bCs/>
          <w:spacing w:val="-4"/>
          <w:kern w:val="0"/>
          <w:szCs w:val="24"/>
        </w:rPr>
        <w:t>主要係</w:t>
      </w:r>
      <w:r w:rsidRPr="000A19F0">
        <w:rPr>
          <w:rFonts w:ascii="標楷體" w:hAnsi="標楷體" w:hint="eastAsia"/>
          <w:bCs/>
          <w:spacing w:val="-4"/>
          <w:kern w:val="0"/>
          <w:szCs w:val="24"/>
        </w:rPr>
        <w:t>違反動物保護法等案件之罰鍰較預計增加</w:t>
      </w:r>
      <w:r>
        <w:rPr>
          <w:rFonts w:ascii="標楷體" w:hAnsi="標楷體" w:hint="eastAsia"/>
          <w:bCs/>
          <w:spacing w:val="-4"/>
          <w:kern w:val="0"/>
          <w:szCs w:val="24"/>
        </w:rPr>
        <w:t>。</w:t>
      </w:r>
    </w:p>
    <w:p w14:paraId="221B9EB8" w14:textId="34F2C649" w:rsidR="001D31E6" w:rsidRPr="0005281F" w:rsidRDefault="001D31E6" w:rsidP="00337391">
      <w:pPr>
        <w:overflowPunct w:val="0"/>
        <w:snapToGrid w:val="0"/>
        <w:spacing w:line="510" w:lineRule="exact"/>
        <w:ind w:firstLineChars="200" w:firstLine="478"/>
        <w:jc w:val="both"/>
        <w:rPr>
          <w:rFonts w:ascii="標楷體" w:hAnsi="標楷體"/>
          <w:bCs/>
          <w:spacing w:val="-4"/>
          <w:kern w:val="0"/>
          <w:szCs w:val="24"/>
        </w:rPr>
      </w:pPr>
      <w:r w:rsidRPr="0005281F">
        <w:rPr>
          <w:rFonts w:ascii="標楷體" w:hAnsi="標楷體" w:hint="eastAsia"/>
          <w:bCs/>
          <w:spacing w:val="-4"/>
          <w:kern w:val="0"/>
          <w:szCs w:val="24"/>
        </w:rPr>
        <w:t>2.</w:t>
      </w:r>
      <w:r w:rsidRPr="00703BF5">
        <w:rPr>
          <w:rFonts w:ascii="標楷體" w:hAnsi="標楷體" w:hint="eastAsia"/>
          <w:bCs/>
          <w:spacing w:val="-4"/>
          <w:kern w:val="0"/>
          <w:szCs w:val="24"/>
        </w:rPr>
        <w:t>以前年度歲入轉入數計2,183萬餘元，決算審核結果，審定實現數81萬餘元（3.74％</w:t>
      </w:r>
      <w:r w:rsidR="00653AAC">
        <w:rPr>
          <w:rFonts w:ascii="標楷體" w:hAnsi="標楷體" w:hint="eastAsia"/>
          <w:bCs/>
          <w:spacing w:val="-4"/>
          <w:kern w:val="0"/>
          <w:szCs w:val="24"/>
        </w:rPr>
        <w:t>）</w:t>
      </w:r>
      <w:r w:rsidRPr="00703BF5">
        <w:rPr>
          <w:rFonts w:ascii="標楷體" w:hAnsi="標楷體" w:hint="eastAsia"/>
          <w:bCs/>
          <w:spacing w:val="-4"/>
          <w:kern w:val="0"/>
          <w:szCs w:val="24"/>
        </w:rPr>
        <w:t>；減免（註銷）數718萬餘元（32.91％</w:t>
      </w:r>
      <w:r w:rsidR="00653AAC">
        <w:rPr>
          <w:rFonts w:ascii="標楷體" w:hAnsi="標楷體" w:hint="eastAsia"/>
          <w:bCs/>
          <w:spacing w:val="-4"/>
          <w:kern w:val="0"/>
          <w:szCs w:val="24"/>
        </w:rPr>
        <w:t>）</w:t>
      </w:r>
      <w:r>
        <w:rPr>
          <w:rFonts w:ascii="標楷體" w:hAnsi="標楷體" w:hint="eastAsia"/>
          <w:spacing w:val="-4"/>
          <w:szCs w:val="24"/>
        </w:rPr>
        <w:t>，</w:t>
      </w:r>
      <w:r w:rsidRPr="00703BF5">
        <w:rPr>
          <w:rFonts w:ascii="標楷體" w:hAnsi="標楷體" w:hint="eastAsia"/>
          <w:bCs/>
          <w:spacing w:val="-4"/>
          <w:kern w:val="0"/>
          <w:szCs w:val="24"/>
        </w:rPr>
        <w:t>係</w:t>
      </w:r>
      <w:r w:rsidRPr="00740A63">
        <w:rPr>
          <w:rFonts w:hint="eastAsia"/>
          <w:noProof/>
          <w:szCs w:val="24"/>
        </w:rPr>
        <w:t>因受處分人死亡而辦理註銷</w:t>
      </w:r>
      <w:r w:rsidRPr="00740A63">
        <w:rPr>
          <w:rFonts w:ascii="標楷體" w:hAnsi="標楷體" w:hint="eastAsia"/>
          <w:bCs/>
          <w:spacing w:val="-4"/>
          <w:kern w:val="0"/>
          <w:szCs w:val="24"/>
        </w:rPr>
        <w:t>；</w:t>
      </w:r>
      <w:r w:rsidRPr="00703BF5">
        <w:rPr>
          <w:rFonts w:ascii="標楷體" w:hAnsi="標楷體" w:hint="eastAsia"/>
          <w:bCs/>
          <w:spacing w:val="-4"/>
          <w:kern w:val="0"/>
          <w:szCs w:val="24"/>
        </w:rPr>
        <w:t>應收保留數1</w:t>
      </w:r>
      <w:r w:rsidRPr="00703BF5">
        <w:rPr>
          <w:rFonts w:ascii="標楷體" w:hAnsi="標楷體"/>
          <w:bCs/>
          <w:spacing w:val="-4"/>
          <w:kern w:val="0"/>
          <w:szCs w:val="24"/>
        </w:rPr>
        <w:t>,</w:t>
      </w:r>
      <w:r w:rsidRPr="00703BF5">
        <w:rPr>
          <w:rFonts w:ascii="標楷體" w:hAnsi="標楷體" w:hint="eastAsia"/>
          <w:bCs/>
          <w:spacing w:val="-4"/>
          <w:kern w:val="0"/>
          <w:szCs w:val="24"/>
        </w:rPr>
        <w:t>383萬餘元（63.35％</w:t>
      </w:r>
      <w:r w:rsidR="00653AAC">
        <w:rPr>
          <w:rFonts w:ascii="標楷體" w:hAnsi="標楷體" w:hint="eastAsia"/>
          <w:bCs/>
          <w:spacing w:val="-4"/>
          <w:kern w:val="0"/>
          <w:szCs w:val="24"/>
        </w:rPr>
        <w:t>）</w:t>
      </w:r>
      <w:r>
        <w:rPr>
          <w:rFonts w:ascii="標楷體" w:hAnsi="標楷體" w:hint="eastAsia"/>
          <w:spacing w:val="-4"/>
          <w:szCs w:val="24"/>
        </w:rPr>
        <w:t>，</w:t>
      </w:r>
      <w:r w:rsidRPr="00703BF5">
        <w:rPr>
          <w:rFonts w:ascii="標楷體" w:hAnsi="標楷體" w:hint="eastAsia"/>
          <w:bCs/>
          <w:spacing w:val="-4"/>
          <w:kern w:val="0"/>
          <w:szCs w:val="24"/>
        </w:rPr>
        <w:t>係違反動物保護法等罰鍰案件，尚待收取</w:t>
      </w:r>
      <w:r w:rsidRPr="0005281F">
        <w:rPr>
          <w:rFonts w:ascii="標楷體" w:hAnsi="標楷體" w:hint="eastAsia"/>
          <w:bCs/>
          <w:spacing w:val="-4"/>
          <w:kern w:val="0"/>
          <w:szCs w:val="24"/>
        </w:rPr>
        <w:t>。</w:t>
      </w:r>
    </w:p>
    <w:p w14:paraId="18A4CE7D" w14:textId="0C750FD2" w:rsidR="001D31E6" w:rsidRPr="0005281F" w:rsidRDefault="001D31E6" w:rsidP="000171F0">
      <w:pPr>
        <w:overflowPunct w:val="0"/>
        <w:snapToGrid w:val="0"/>
        <w:spacing w:line="500" w:lineRule="exact"/>
        <w:ind w:firstLineChars="200" w:firstLine="478"/>
        <w:jc w:val="both"/>
        <w:rPr>
          <w:rFonts w:ascii="標楷體" w:hAnsi="標楷體"/>
          <w:bCs/>
          <w:spacing w:val="-7"/>
          <w:kern w:val="0"/>
          <w:szCs w:val="24"/>
        </w:rPr>
      </w:pPr>
      <w:r w:rsidRPr="0005281F">
        <w:rPr>
          <w:rFonts w:ascii="標楷體" w:hAnsi="標楷體" w:hint="eastAsia"/>
          <w:bCs/>
          <w:spacing w:val="-4"/>
          <w:kern w:val="0"/>
          <w:szCs w:val="24"/>
        </w:rPr>
        <w:t>3.</w:t>
      </w:r>
      <w:r w:rsidRPr="00703BF5">
        <w:rPr>
          <w:rFonts w:ascii="標楷體" w:hAnsi="標楷體" w:hint="eastAsia"/>
          <w:bCs/>
          <w:spacing w:val="-4"/>
          <w:kern w:val="0"/>
          <w:szCs w:val="24"/>
        </w:rPr>
        <w:t>歲出原編列預算數6</w:t>
      </w:r>
      <w:r w:rsidRPr="00703BF5">
        <w:rPr>
          <w:rFonts w:ascii="標楷體" w:hAnsi="標楷體"/>
          <w:bCs/>
          <w:spacing w:val="-4"/>
          <w:kern w:val="0"/>
          <w:szCs w:val="24"/>
        </w:rPr>
        <w:t>,</w:t>
      </w:r>
      <w:r w:rsidRPr="00703BF5">
        <w:rPr>
          <w:rFonts w:ascii="標楷體" w:hAnsi="標楷體" w:hint="eastAsia"/>
          <w:bCs/>
          <w:spacing w:val="-4"/>
          <w:kern w:val="0"/>
          <w:szCs w:val="24"/>
        </w:rPr>
        <w:t>926萬餘元，</w:t>
      </w:r>
      <w:r w:rsidRPr="004E5860">
        <w:rPr>
          <w:rFonts w:ascii="標楷體" w:hAnsi="標楷體" w:hint="eastAsia"/>
          <w:bCs/>
          <w:spacing w:val="-4"/>
          <w:kern w:val="0"/>
          <w:szCs w:val="24"/>
        </w:rPr>
        <w:t>經追加預算</w:t>
      </w:r>
      <w:r>
        <w:rPr>
          <w:rFonts w:ascii="標楷體" w:hAnsi="標楷體" w:hint="eastAsia"/>
          <w:bCs/>
          <w:spacing w:val="-4"/>
          <w:kern w:val="0"/>
          <w:szCs w:val="24"/>
        </w:rPr>
        <w:t>137</w:t>
      </w:r>
      <w:r w:rsidRPr="004E5860">
        <w:rPr>
          <w:rFonts w:ascii="標楷體" w:hAnsi="標楷體" w:hint="eastAsia"/>
          <w:bCs/>
          <w:spacing w:val="-4"/>
          <w:kern w:val="0"/>
          <w:szCs w:val="24"/>
        </w:rPr>
        <w:t>萬餘元，追減預算</w:t>
      </w:r>
      <w:r>
        <w:rPr>
          <w:rFonts w:ascii="標楷體" w:hAnsi="標楷體" w:hint="eastAsia"/>
          <w:bCs/>
          <w:spacing w:val="-4"/>
          <w:kern w:val="0"/>
          <w:szCs w:val="24"/>
        </w:rPr>
        <w:t>1,115</w:t>
      </w:r>
      <w:r w:rsidRPr="004E5860">
        <w:rPr>
          <w:rFonts w:ascii="標楷體" w:hAnsi="標楷體" w:hint="eastAsia"/>
          <w:bCs/>
          <w:spacing w:val="-4"/>
          <w:kern w:val="0"/>
          <w:szCs w:val="24"/>
        </w:rPr>
        <w:t>萬餘元</w:t>
      </w:r>
      <w:r w:rsidRPr="00703BF5">
        <w:rPr>
          <w:rFonts w:ascii="標楷體" w:hAnsi="標楷體" w:hint="eastAsia"/>
          <w:bCs/>
          <w:spacing w:val="-4"/>
          <w:kern w:val="0"/>
          <w:szCs w:val="24"/>
        </w:rPr>
        <w:t>，並因辦理寵物產業管理精進及違法屠宰行為查緝計畫等</w:t>
      </w:r>
      <w:r>
        <w:rPr>
          <w:rFonts w:ascii="標楷體" w:hAnsi="標楷體" w:hint="eastAsia"/>
          <w:bCs/>
          <w:spacing w:val="-4"/>
          <w:kern w:val="0"/>
          <w:szCs w:val="24"/>
        </w:rPr>
        <w:t>事由</w:t>
      </w:r>
      <w:r w:rsidRPr="00703BF5">
        <w:rPr>
          <w:rFonts w:ascii="標楷體" w:hAnsi="標楷體" w:hint="eastAsia"/>
          <w:bCs/>
          <w:spacing w:val="-4"/>
          <w:kern w:val="0"/>
          <w:szCs w:val="24"/>
        </w:rPr>
        <w:t>，經動支第二預備金101萬餘元，</w:t>
      </w:r>
      <w:r w:rsidRPr="008879B0">
        <w:rPr>
          <w:rFonts w:ascii="標楷體" w:hAnsi="標楷體" w:hint="eastAsia"/>
          <w:bCs/>
          <w:spacing w:val="-4"/>
          <w:kern w:val="0"/>
          <w:szCs w:val="24"/>
        </w:rPr>
        <w:t>合計6,049</w:t>
      </w:r>
      <w:r w:rsidRPr="00703BF5">
        <w:rPr>
          <w:rFonts w:ascii="標楷體" w:hAnsi="標楷體" w:hint="eastAsia"/>
          <w:bCs/>
          <w:spacing w:val="-4"/>
          <w:kern w:val="0"/>
          <w:szCs w:val="24"/>
        </w:rPr>
        <w:t>萬餘元，決算審核結果，審定實現數5,093萬餘元（84</w:t>
      </w:r>
      <w:r w:rsidRPr="00703BF5">
        <w:rPr>
          <w:rFonts w:ascii="標楷體" w:hAnsi="標楷體"/>
          <w:bCs/>
          <w:spacing w:val="-4"/>
          <w:kern w:val="0"/>
          <w:szCs w:val="24"/>
        </w:rPr>
        <w:t>.</w:t>
      </w:r>
      <w:r w:rsidRPr="00703BF5">
        <w:rPr>
          <w:rFonts w:ascii="標楷體" w:hAnsi="標楷體" w:hint="eastAsia"/>
          <w:bCs/>
          <w:spacing w:val="-4"/>
          <w:kern w:val="0"/>
          <w:szCs w:val="24"/>
        </w:rPr>
        <w:t>19％</w:t>
      </w:r>
      <w:r w:rsidR="00653AAC">
        <w:rPr>
          <w:rFonts w:ascii="標楷體" w:hAnsi="標楷體" w:hint="eastAsia"/>
          <w:bCs/>
          <w:spacing w:val="-4"/>
          <w:kern w:val="0"/>
          <w:szCs w:val="24"/>
        </w:rPr>
        <w:t>）</w:t>
      </w:r>
      <w:r w:rsidRPr="00703BF5">
        <w:rPr>
          <w:rFonts w:ascii="標楷體" w:hAnsi="標楷體" w:hint="eastAsia"/>
          <w:bCs/>
          <w:spacing w:val="-4"/>
          <w:kern w:val="0"/>
          <w:szCs w:val="24"/>
        </w:rPr>
        <w:t>，應付保留數83萬餘元（1.38％</w:t>
      </w:r>
      <w:r w:rsidR="00653AAC">
        <w:rPr>
          <w:rFonts w:ascii="標楷體" w:hAnsi="標楷體" w:hint="eastAsia"/>
          <w:bCs/>
          <w:spacing w:val="-4"/>
          <w:kern w:val="0"/>
          <w:szCs w:val="24"/>
        </w:rPr>
        <w:t>）</w:t>
      </w:r>
      <w:r>
        <w:rPr>
          <w:rFonts w:ascii="標楷體" w:hAnsi="標楷體" w:hint="eastAsia"/>
          <w:spacing w:val="-4"/>
          <w:szCs w:val="24"/>
        </w:rPr>
        <w:t>，保留原因詳「（一）計畫實施之查核」說明</w:t>
      </w:r>
      <w:r w:rsidRPr="00703BF5">
        <w:rPr>
          <w:rFonts w:ascii="標楷體" w:hAnsi="標楷體" w:hint="eastAsia"/>
          <w:bCs/>
          <w:spacing w:val="-4"/>
          <w:kern w:val="0"/>
          <w:szCs w:val="24"/>
        </w:rPr>
        <w:t>；合計決算審定數5,176萬餘元，預算賸餘873萬餘元（14</w:t>
      </w:r>
      <w:r w:rsidRPr="00703BF5">
        <w:rPr>
          <w:rFonts w:ascii="標楷體" w:hAnsi="標楷體"/>
          <w:bCs/>
          <w:spacing w:val="-4"/>
          <w:kern w:val="0"/>
          <w:szCs w:val="24"/>
        </w:rPr>
        <w:t>.</w:t>
      </w:r>
      <w:r w:rsidRPr="00703BF5">
        <w:rPr>
          <w:rFonts w:ascii="標楷體" w:hAnsi="標楷體" w:hint="eastAsia"/>
          <w:bCs/>
          <w:spacing w:val="-4"/>
          <w:kern w:val="0"/>
          <w:szCs w:val="24"/>
        </w:rPr>
        <w:t>43％</w:t>
      </w:r>
      <w:r w:rsidR="00653AAC">
        <w:rPr>
          <w:rFonts w:ascii="標楷體" w:hAnsi="標楷體" w:hint="eastAsia"/>
          <w:bCs/>
          <w:spacing w:val="-4"/>
          <w:kern w:val="0"/>
          <w:szCs w:val="24"/>
        </w:rPr>
        <w:t>）</w:t>
      </w:r>
      <w:r>
        <w:rPr>
          <w:rFonts w:ascii="標楷體" w:hAnsi="標楷體" w:hint="eastAsia"/>
          <w:spacing w:val="-4"/>
          <w:szCs w:val="24"/>
        </w:rPr>
        <w:t>，</w:t>
      </w:r>
      <w:r w:rsidRPr="00703BF5">
        <w:rPr>
          <w:rFonts w:ascii="標楷體" w:hAnsi="標楷體" w:hint="eastAsia"/>
          <w:bCs/>
          <w:spacing w:val="-4"/>
          <w:kern w:val="0"/>
          <w:szCs w:val="24"/>
        </w:rPr>
        <w:t>主要係</w:t>
      </w:r>
      <w:r w:rsidRPr="0025030C">
        <w:rPr>
          <w:rFonts w:hint="eastAsia"/>
          <w:noProof/>
        </w:rPr>
        <w:t>實際進用員額較少致人事費節餘</w:t>
      </w:r>
      <w:r>
        <w:rPr>
          <w:rFonts w:ascii="標楷體" w:hAnsi="標楷體" w:hint="eastAsia"/>
          <w:bCs/>
          <w:spacing w:val="-4"/>
          <w:kern w:val="0"/>
          <w:szCs w:val="24"/>
        </w:rPr>
        <w:t>。</w:t>
      </w:r>
    </w:p>
    <w:p w14:paraId="05925C7E" w14:textId="77777777" w:rsidR="001D31E6" w:rsidRDefault="001D31E6" w:rsidP="000171F0">
      <w:pPr>
        <w:overflowPunct w:val="0"/>
        <w:spacing w:beforeLines="30" w:before="150" w:line="480" w:lineRule="exact"/>
        <w:ind w:firstLineChars="100" w:firstLine="287"/>
        <w:jc w:val="both"/>
        <w:rPr>
          <w:rFonts w:ascii="標楷體" w:hAnsi="標楷體"/>
          <w:b/>
          <w:sz w:val="28"/>
          <w:szCs w:val="28"/>
        </w:rPr>
      </w:pPr>
      <w:r w:rsidRPr="00790A4C">
        <w:rPr>
          <w:rFonts w:ascii="標楷體" w:hAnsi="標楷體" w:hint="eastAsia"/>
          <w:b/>
          <w:sz w:val="28"/>
          <w:szCs w:val="28"/>
        </w:rPr>
        <w:t>（三）</w:t>
      </w:r>
      <w:r w:rsidRPr="00790A4C">
        <w:rPr>
          <w:rFonts w:ascii="標楷體" w:hAnsi="標楷體"/>
          <w:b/>
          <w:sz w:val="28"/>
          <w:szCs w:val="28"/>
        </w:rPr>
        <w:t>重要審核意見</w:t>
      </w:r>
    </w:p>
    <w:p w14:paraId="5AF30166" w14:textId="77777777" w:rsidR="001D31E6" w:rsidRPr="000171F0" w:rsidRDefault="001D31E6" w:rsidP="008958D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20" w:lineRule="exact"/>
        <w:ind w:firstLineChars="204" w:firstLine="578"/>
        <w:jc w:val="both"/>
        <w:outlineLvl w:val="1"/>
        <w:rPr>
          <w:rFonts w:ascii="標楷體" w:hAnsi="標楷體"/>
          <w:b/>
          <w:bCs/>
          <w:color w:val="000000" w:themeColor="text1"/>
          <w:spacing w:val="-2"/>
          <w:sz w:val="28"/>
          <w:szCs w:val="28"/>
        </w:rPr>
      </w:pPr>
      <w:r w:rsidRPr="000171F0">
        <w:rPr>
          <w:rFonts w:ascii="標楷體" w:hAnsi="標楷體" w:hint="eastAsia"/>
          <w:b/>
          <w:bCs/>
          <w:color w:val="000000" w:themeColor="text1"/>
          <w:spacing w:val="-2"/>
          <w:sz w:val="28"/>
          <w:szCs w:val="28"/>
        </w:rPr>
        <w:t>持續辦理</w:t>
      </w:r>
      <w:r w:rsidRPr="000171F0">
        <w:rPr>
          <w:rFonts w:ascii="標楷體" w:hAnsi="標楷體"/>
          <w:b/>
          <w:bCs/>
          <w:color w:val="000000" w:themeColor="text1"/>
          <w:spacing w:val="-2"/>
          <w:sz w:val="28"/>
          <w:szCs w:val="28"/>
        </w:rPr>
        <w:t>特定寵物業者管理</w:t>
      </w:r>
      <w:r w:rsidRPr="000171F0">
        <w:rPr>
          <w:rFonts w:ascii="標楷體" w:hAnsi="標楷體" w:hint="eastAsia"/>
          <w:b/>
          <w:bCs/>
          <w:color w:val="000000" w:themeColor="text1"/>
          <w:spacing w:val="-2"/>
          <w:sz w:val="28"/>
          <w:szCs w:val="28"/>
        </w:rPr>
        <w:t>及動物</w:t>
      </w:r>
      <w:r w:rsidRPr="000171F0">
        <w:rPr>
          <w:rFonts w:ascii="標楷體" w:hAnsi="標楷體"/>
          <w:b/>
          <w:bCs/>
          <w:color w:val="000000" w:themeColor="text1"/>
          <w:spacing w:val="-2"/>
          <w:sz w:val="28"/>
          <w:szCs w:val="28"/>
        </w:rPr>
        <w:t>狂犬病疫苗注射業務</w:t>
      </w:r>
      <w:r w:rsidRPr="000171F0">
        <w:rPr>
          <w:rFonts w:ascii="標楷體" w:hAnsi="標楷體" w:hint="eastAsia"/>
          <w:b/>
          <w:bCs/>
          <w:color w:val="000000" w:themeColor="text1"/>
          <w:spacing w:val="-2"/>
          <w:sz w:val="28"/>
          <w:szCs w:val="28"/>
        </w:rPr>
        <w:t>，惟</w:t>
      </w:r>
      <w:r w:rsidRPr="000171F0">
        <w:rPr>
          <w:rFonts w:ascii="標楷體" w:hAnsi="標楷體" w:hint="eastAsia"/>
          <w:b/>
          <w:bCs/>
          <w:spacing w:val="-2"/>
          <w:sz w:val="28"/>
          <w:szCs w:val="28"/>
        </w:rPr>
        <w:t>部分</w:t>
      </w:r>
      <w:r w:rsidRPr="000171F0">
        <w:rPr>
          <w:rFonts w:ascii="標楷體" w:hAnsi="標楷體"/>
          <w:b/>
          <w:bCs/>
          <w:spacing w:val="-2"/>
          <w:sz w:val="28"/>
          <w:szCs w:val="28"/>
        </w:rPr>
        <w:t>業者領得許可證後未依</w:t>
      </w:r>
      <w:proofErr w:type="gramStart"/>
      <w:r w:rsidRPr="000171F0">
        <w:rPr>
          <w:rFonts w:ascii="標楷體" w:hAnsi="標楷體"/>
          <w:b/>
          <w:bCs/>
          <w:spacing w:val="-2"/>
          <w:sz w:val="28"/>
          <w:szCs w:val="28"/>
        </w:rPr>
        <w:t>規</w:t>
      </w:r>
      <w:proofErr w:type="gramEnd"/>
      <w:r w:rsidRPr="000171F0">
        <w:rPr>
          <w:rFonts w:ascii="標楷體" w:hAnsi="標楷體"/>
          <w:b/>
          <w:bCs/>
          <w:spacing w:val="-2"/>
          <w:sz w:val="28"/>
          <w:szCs w:val="28"/>
        </w:rPr>
        <w:t>辦理商業登記</w:t>
      </w:r>
      <w:r w:rsidRPr="000171F0">
        <w:rPr>
          <w:rFonts w:ascii="標楷體" w:hAnsi="標楷體" w:hint="eastAsia"/>
          <w:b/>
          <w:bCs/>
          <w:color w:val="000000" w:themeColor="text1"/>
          <w:spacing w:val="-2"/>
          <w:sz w:val="28"/>
          <w:szCs w:val="28"/>
        </w:rPr>
        <w:t>，又</w:t>
      </w:r>
      <w:r w:rsidRPr="000171F0">
        <w:rPr>
          <w:rFonts w:ascii="標楷體" w:hAnsi="標楷體"/>
          <w:b/>
          <w:bCs/>
          <w:spacing w:val="-2"/>
          <w:sz w:val="28"/>
          <w:szCs w:val="28"/>
        </w:rPr>
        <w:t>疫苗注射率偏低</w:t>
      </w:r>
      <w:r w:rsidRPr="000171F0">
        <w:rPr>
          <w:rFonts w:ascii="標楷體" w:hAnsi="標楷體" w:hint="eastAsia"/>
          <w:b/>
          <w:bCs/>
          <w:color w:val="000000" w:themeColor="text1"/>
          <w:spacing w:val="-2"/>
          <w:sz w:val="28"/>
          <w:szCs w:val="28"/>
        </w:rPr>
        <w:t>，且</w:t>
      </w:r>
      <w:r w:rsidRPr="000171F0">
        <w:rPr>
          <w:rFonts w:ascii="標楷體" w:hAnsi="標楷體" w:hint="eastAsia"/>
          <w:b/>
          <w:bCs/>
          <w:spacing w:val="-2"/>
          <w:sz w:val="28"/>
          <w:szCs w:val="28"/>
        </w:rPr>
        <w:t>逾</w:t>
      </w:r>
      <w:proofErr w:type="gramStart"/>
      <w:r w:rsidRPr="000171F0">
        <w:rPr>
          <w:rFonts w:ascii="標楷體" w:hAnsi="標楷體" w:hint="eastAsia"/>
          <w:b/>
          <w:bCs/>
          <w:spacing w:val="-2"/>
          <w:sz w:val="28"/>
          <w:szCs w:val="28"/>
        </w:rPr>
        <w:t>3成</w:t>
      </w:r>
      <w:proofErr w:type="gramEnd"/>
      <w:r w:rsidRPr="000171F0">
        <w:rPr>
          <w:rFonts w:ascii="標楷體" w:hAnsi="標楷體" w:hint="eastAsia"/>
          <w:b/>
          <w:bCs/>
          <w:spacing w:val="-2"/>
          <w:sz w:val="28"/>
          <w:szCs w:val="28"/>
        </w:rPr>
        <w:t>有注射紀錄</w:t>
      </w:r>
      <w:proofErr w:type="gramStart"/>
      <w:r w:rsidRPr="000171F0">
        <w:rPr>
          <w:rFonts w:ascii="標楷體" w:hAnsi="標楷體"/>
          <w:b/>
          <w:bCs/>
          <w:spacing w:val="-2"/>
          <w:sz w:val="28"/>
          <w:szCs w:val="28"/>
        </w:rPr>
        <w:t>犬貓</w:t>
      </w:r>
      <w:r w:rsidRPr="000171F0">
        <w:rPr>
          <w:rFonts w:ascii="標楷體" w:hAnsi="標楷體" w:hint="eastAsia"/>
          <w:b/>
          <w:bCs/>
          <w:spacing w:val="-2"/>
          <w:sz w:val="28"/>
          <w:szCs w:val="28"/>
        </w:rPr>
        <w:t>未按</w:t>
      </w:r>
      <w:proofErr w:type="gramEnd"/>
      <w:r w:rsidRPr="000171F0">
        <w:rPr>
          <w:rFonts w:ascii="標楷體" w:hAnsi="標楷體" w:hint="eastAsia"/>
          <w:b/>
          <w:bCs/>
          <w:spacing w:val="-2"/>
          <w:sz w:val="28"/>
          <w:szCs w:val="28"/>
        </w:rPr>
        <w:t>疫苗保護力有效期限補強施打</w:t>
      </w:r>
      <w:r w:rsidRPr="000171F0">
        <w:rPr>
          <w:rFonts w:ascii="標楷體" w:hAnsi="標楷體" w:hint="eastAsia"/>
          <w:b/>
          <w:bCs/>
          <w:color w:val="000000" w:themeColor="text1"/>
          <w:spacing w:val="-2"/>
          <w:sz w:val="28"/>
          <w:szCs w:val="28"/>
        </w:rPr>
        <w:t>，允宜檢討改善，以落實監管職責及提升防疫成效。</w:t>
      </w:r>
    </w:p>
    <w:p w14:paraId="378985AA" w14:textId="77777777" w:rsidR="001D31E6" w:rsidRDefault="001D31E6" w:rsidP="008958D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20" w:lineRule="exact"/>
        <w:ind w:firstLineChars="204" w:firstLine="504"/>
        <w:jc w:val="both"/>
        <w:rPr>
          <w:rFonts w:ascii="標楷體" w:hAnsi="標楷體"/>
          <w:bCs/>
          <w:color w:val="000000" w:themeColor="text1"/>
          <w:szCs w:val="24"/>
        </w:rPr>
      </w:pPr>
      <w:r w:rsidRPr="00727893">
        <w:rPr>
          <w:rFonts w:ascii="標楷體" w:hAnsi="標楷體"/>
          <w:bCs/>
          <w:color w:val="000000" w:themeColor="text1"/>
          <w:szCs w:val="24"/>
        </w:rPr>
        <w:t>動物保護防疫所</w:t>
      </w:r>
      <w:r w:rsidRPr="00727893">
        <w:rPr>
          <w:rFonts w:ascii="標楷體" w:hAnsi="標楷體" w:hint="eastAsia"/>
          <w:bCs/>
          <w:color w:val="000000" w:themeColor="text1"/>
          <w:szCs w:val="24"/>
        </w:rPr>
        <w:t>（</w:t>
      </w:r>
      <w:r w:rsidRPr="00727893">
        <w:rPr>
          <w:rFonts w:ascii="標楷體" w:hAnsi="標楷體"/>
          <w:bCs/>
          <w:color w:val="000000" w:themeColor="text1"/>
          <w:szCs w:val="24"/>
        </w:rPr>
        <w:t>下稱動保所</w:t>
      </w:r>
      <w:r w:rsidRPr="00727893">
        <w:rPr>
          <w:rFonts w:ascii="標楷體" w:hAnsi="標楷體" w:hint="eastAsia"/>
          <w:bCs/>
          <w:color w:val="000000" w:themeColor="text1"/>
          <w:szCs w:val="24"/>
        </w:rPr>
        <w:t>）</w:t>
      </w:r>
      <w:r w:rsidRPr="001E19B0">
        <w:rPr>
          <w:rFonts w:ascii="標楷體" w:hAnsi="標楷體"/>
          <w:bCs/>
          <w:color w:val="000000" w:themeColor="text1"/>
          <w:szCs w:val="24"/>
        </w:rPr>
        <w:t>為落實動物保護法</w:t>
      </w:r>
      <w:r w:rsidRPr="001E19B0">
        <w:rPr>
          <w:rFonts w:ascii="標楷體" w:hAnsi="標楷體" w:hint="eastAsia"/>
          <w:bCs/>
          <w:color w:val="000000" w:themeColor="text1"/>
          <w:szCs w:val="24"/>
        </w:rPr>
        <w:t>相關規定</w:t>
      </w:r>
      <w:r w:rsidRPr="0076012D">
        <w:rPr>
          <w:rFonts w:ascii="標楷體" w:hAnsi="標楷體"/>
          <w:bCs/>
          <w:color w:val="000000" w:themeColor="text1"/>
          <w:szCs w:val="24"/>
        </w:rPr>
        <w:t>，</w:t>
      </w:r>
      <w:proofErr w:type="gramStart"/>
      <w:r w:rsidRPr="0076012D">
        <w:rPr>
          <w:rFonts w:ascii="標楷體" w:hAnsi="標楷體"/>
          <w:bCs/>
          <w:color w:val="000000" w:themeColor="text1"/>
          <w:szCs w:val="24"/>
        </w:rPr>
        <w:t>11</w:t>
      </w:r>
      <w:r>
        <w:rPr>
          <w:rFonts w:ascii="標楷體" w:hAnsi="標楷體" w:hint="eastAsia"/>
          <w:bCs/>
          <w:color w:val="000000" w:themeColor="text1"/>
          <w:szCs w:val="24"/>
        </w:rPr>
        <w:t>4</w:t>
      </w:r>
      <w:proofErr w:type="gramEnd"/>
      <w:r w:rsidRPr="0076012D">
        <w:rPr>
          <w:rFonts w:ascii="標楷體" w:hAnsi="標楷體"/>
          <w:bCs/>
          <w:color w:val="000000" w:themeColor="text1"/>
          <w:szCs w:val="24"/>
        </w:rPr>
        <w:t>年度</w:t>
      </w:r>
      <w:r>
        <w:rPr>
          <w:rFonts w:ascii="標楷體" w:hAnsi="標楷體" w:hint="eastAsia"/>
          <w:bCs/>
          <w:color w:val="000000" w:themeColor="text1"/>
          <w:szCs w:val="24"/>
        </w:rPr>
        <w:t>於「</w:t>
      </w:r>
      <w:r w:rsidRPr="0076012D">
        <w:rPr>
          <w:rFonts w:ascii="標楷體" w:hAnsi="標楷體"/>
          <w:bCs/>
          <w:color w:val="000000" w:themeColor="text1"/>
          <w:szCs w:val="24"/>
        </w:rPr>
        <w:t>動物保護</w:t>
      </w:r>
      <w:r w:rsidRPr="0076012D">
        <w:rPr>
          <w:rFonts w:ascii="標楷體" w:hAnsi="標楷體" w:hint="eastAsia"/>
          <w:bCs/>
          <w:color w:val="000000" w:themeColor="text1"/>
          <w:szCs w:val="24"/>
        </w:rPr>
        <w:t>防疫</w:t>
      </w:r>
      <w:r>
        <w:rPr>
          <w:rFonts w:ascii="標楷體" w:hAnsi="標楷體" w:hint="eastAsia"/>
          <w:bCs/>
          <w:color w:val="000000" w:themeColor="text1"/>
          <w:szCs w:val="24"/>
        </w:rPr>
        <w:t>」</w:t>
      </w:r>
      <w:r w:rsidRPr="0076012D">
        <w:rPr>
          <w:rFonts w:ascii="標楷體" w:hAnsi="標楷體"/>
          <w:bCs/>
          <w:color w:val="000000" w:themeColor="text1"/>
          <w:szCs w:val="24"/>
        </w:rPr>
        <w:t>業務</w:t>
      </w:r>
      <w:r w:rsidRPr="0076012D">
        <w:rPr>
          <w:rFonts w:ascii="標楷體" w:hAnsi="標楷體" w:hint="eastAsia"/>
          <w:bCs/>
          <w:color w:val="000000" w:themeColor="text1"/>
          <w:szCs w:val="24"/>
        </w:rPr>
        <w:t>計畫編列</w:t>
      </w:r>
      <w:r w:rsidRPr="0076012D">
        <w:rPr>
          <w:rFonts w:ascii="標楷體" w:hAnsi="標楷體"/>
          <w:bCs/>
          <w:color w:val="000000" w:themeColor="text1"/>
          <w:szCs w:val="24"/>
        </w:rPr>
        <w:t>預算</w:t>
      </w:r>
      <w:r>
        <w:rPr>
          <w:rFonts w:ascii="標楷體" w:hAnsi="標楷體" w:hint="eastAsia"/>
          <w:bCs/>
          <w:color w:val="000000" w:themeColor="text1"/>
          <w:szCs w:val="24"/>
        </w:rPr>
        <w:t>3</w:t>
      </w:r>
      <w:r w:rsidRPr="0076012D">
        <w:rPr>
          <w:rFonts w:ascii="標楷體" w:hAnsi="標楷體"/>
          <w:bCs/>
          <w:color w:val="000000" w:themeColor="text1"/>
          <w:szCs w:val="24"/>
        </w:rPr>
        <w:t>,</w:t>
      </w:r>
      <w:r>
        <w:rPr>
          <w:rFonts w:ascii="標楷體" w:hAnsi="標楷體" w:hint="eastAsia"/>
          <w:bCs/>
          <w:color w:val="000000" w:themeColor="text1"/>
          <w:szCs w:val="24"/>
        </w:rPr>
        <w:t>673</w:t>
      </w:r>
      <w:r w:rsidRPr="0076012D">
        <w:rPr>
          <w:rFonts w:ascii="標楷體" w:hAnsi="標楷體"/>
          <w:bCs/>
          <w:color w:val="000000" w:themeColor="text1"/>
          <w:szCs w:val="24"/>
        </w:rPr>
        <w:t>萬</w:t>
      </w:r>
      <w:r w:rsidRPr="0076012D">
        <w:rPr>
          <w:rFonts w:ascii="標楷體" w:hAnsi="標楷體" w:hint="eastAsia"/>
          <w:bCs/>
          <w:color w:val="000000" w:themeColor="text1"/>
          <w:szCs w:val="24"/>
        </w:rPr>
        <w:t>餘</w:t>
      </w:r>
      <w:r w:rsidRPr="0076012D">
        <w:rPr>
          <w:rFonts w:ascii="標楷體" w:hAnsi="標楷體"/>
          <w:bCs/>
          <w:color w:val="000000" w:themeColor="text1"/>
          <w:szCs w:val="24"/>
        </w:rPr>
        <w:t>元，</w:t>
      </w:r>
      <w:r w:rsidRPr="0076012D">
        <w:rPr>
          <w:rFonts w:ascii="標楷體" w:hAnsi="標楷體" w:hint="eastAsia"/>
          <w:bCs/>
          <w:color w:val="000000" w:themeColor="text1"/>
          <w:szCs w:val="24"/>
        </w:rPr>
        <w:t>辦理</w:t>
      </w:r>
      <w:r w:rsidRPr="00084C55">
        <w:rPr>
          <w:rFonts w:ascii="標楷體" w:hAnsi="標楷體"/>
          <w:bCs/>
          <w:color w:val="000000" w:themeColor="text1"/>
          <w:szCs w:val="24"/>
        </w:rPr>
        <w:t>特定寵物業</w:t>
      </w:r>
      <w:r>
        <w:rPr>
          <w:rFonts w:ascii="標楷體" w:hAnsi="標楷體" w:hint="eastAsia"/>
          <w:bCs/>
          <w:color w:val="000000" w:themeColor="text1"/>
          <w:szCs w:val="24"/>
        </w:rPr>
        <w:t>者</w:t>
      </w:r>
      <w:r w:rsidRPr="00084C55">
        <w:rPr>
          <w:rFonts w:ascii="標楷體" w:hAnsi="標楷體"/>
          <w:color w:val="000000" w:themeColor="text1"/>
          <w:szCs w:val="24"/>
        </w:rPr>
        <w:t>日常稽查</w:t>
      </w:r>
      <w:r w:rsidRPr="00084C55">
        <w:rPr>
          <w:rFonts w:ascii="標楷體" w:hAnsi="標楷體"/>
          <w:bCs/>
          <w:color w:val="000000" w:themeColor="text1"/>
          <w:szCs w:val="24"/>
        </w:rPr>
        <w:t>及</w:t>
      </w:r>
      <w:r w:rsidRPr="005C49DF">
        <w:rPr>
          <w:rFonts w:ascii="標楷體" w:hAnsi="標楷體"/>
          <w:bCs/>
          <w:color w:val="000000" w:themeColor="text1"/>
          <w:szCs w:val="24"/>
        </w:rPr>
        <w:t>動物防疫措施</w:t>
      </w:r>
      <w:r w:rsidRPr="00084C55">
        <w:rPr>
          <w:rFonts w:ascii="標楷體" w:hAnsi="標楷體"/>
          <w:color w:val="000000" w:themeColor="text1"/>
          <w:szCs w:val="24"/>
        </w:rPr>
        <w:t>與宣導</w:t>
      </w:r>
      <w:r w:rsidRPr="001E19B0">
        <w:rPr>
          <w:rFonts w:ascii="標楷體" w:hAnsi="標楷體"/>
          <w:bCs/>
          <w:color w:val="000000" w:themeColor="text1"/>
          <w:szCs w:val="24"/>
        </w:rPr>
        <w:t>等業務，執行結果，實現數</w:t>
      </w:r>
      <w:r>
        <w:rPr>
          <w:rFonts w:ascii="標楷體" w:hAnsi="標楷體" w:hint="eastAsia"/>
          <w:bCs/>
          <w:color w:val="000000" w:themeColor="text1"/>
          <w:szCs w:val="24"/>
        </w:rPr>
        <w:t>3</w:t>
      </w:r>
      <w:r w:rsidRPr="001E19B0">
        <w:rPr>
          <w:rFonts w:ascii="標楷體" w:hAnsi="標楷體"/>
          <w:bCs/>
          <w:color w:val="000000" w:themeColor="text1"/>
          <w:szCs w:val="24"/>
        </w:rPr>
        <w:t>,</w:t>
      </w:r>
      <w:r>
        <w:rPr>
          <w:rFonts w:ascii="標楷體" w:hAnsi="標楷體" w:hint="eastAsia"/>
          <w:bCs/>
          <w:color w:val="000000" w:themeColor="text1"/>
          <w:szCs w:val="24"/>
        </w:rPr>
        <w:t>347</w:t>
      </w:r>
      <w:r w:rsidRPr="001E19B0">
        <w:rPr>
          <w:rFonts w:ascii="標楷體" w:hAnsi="標楷體"/>
          <w:bCs/>
          <w:color w:val="000000" w:themeColor="text1"/>
          <w:szCs w:val="24"/>
        </w:rPr>
        <w:t>萬餘元，執行率</w:t>
      </w:r>
      <w:r>
        <w:rPr>
          <w:rFonts w:ascii="標楷體" w:hAnsi="標楷體" w:hint="eastAsia"/>
          <w:bCs/>
          <w:color w:val="000000" w:themeColor="text1"/>
          <w:szCs w:val="24"/>
        </w:rPr>
        <w:t>91.13</w:t>
      </w:r>
      <w:r w:rsidRPr="001E19B0">
        <w:rPr>
          <w:rFonts w:ascii="標楷體" w:hAnsi="標楷體"/>
          <w:bCs/>
          <w:color w:val="000000" w:themeColor="text1"/>
          <w:szCs w:val="24"/>
        </w:rPr>
        <w:t>％</w:t>
      </w:r>
      <w:r w:rsidRPr="001E19B0">
        <w:rPr>
          <w:rFonts w:ascii="標楷體" w:hAnsi="標楷體" w:hint="eastAsia"/>
          <w:bCs/>
          <w:color w:val="000000" w:themeColor="text1"/>
          <w:szCs w:val="24"/>
        </w:rPr>
        <w:t>。</w:t>
      </w:r>
      <w:r w:rsidRPr="001E19B0">
        <w:rPr>
          <w:rFonts w:ascii="標楷體" w:hAnsi="標楷體"/>
          <w:bCs/>
          <w:color w:val="000000" w:themeColor="text1"/>
          <w:szCs w:val="24"/>
        </w:rPr>
        <w:t>經查</w:t>
      </w:r>
      <w:r w:rsidRPr="001E19B0">
        <w:rPr>
          <w:rFonts w:ascii="標楷體" w:hAnsi="標楷體" w:hint="eastAsia"/>
          <w:bCs/>
          <w:color w:val="000000" w:themeColor="text1"/>
          <w:szCs w:val="24"/>
        </w:rPr>
        <w:t>相關業務</w:t>
      </w:r>
      <w:r w:rsidRPr="001E19B0">
        <w:rPr>
          <w:rFonts w:ascii="標楷體" w:hAnsi="標楷體"/>
          <w:bCs/>
          <w:color w:val="000000" w:themeColor="text1"/>
          <w:szCs w:val="24"/>
        </w:rPr>
        <w:t>執行</w:t>
      </w:r>
      <w:r w:rsidRPr="001E19B0">
        <w:rPr>
          <w:rFonts w:ascii="標楷體" w:hAnsi="標楷體" w:hint="eastAsia"/>
          <w:bCs/>
          <w:color w:val="000000" w:themeColor="text1"/>
          <w:szCs w:val="24"/>
        </w:rPr>
        <w:t>情形，</w:t>
      </w:r>
      <w:r w:rsidRPr="001E19B0">
        <w:rPr>
          <w:rFonts w:ascii="標楷體" w:hAnsi="標楷體"/>
          <w:bCs/>
          <w:color w:val="000000" w:themeColor="text1"/>
          <w:szCs w:val="24"/>
        </w:rPr>
        <w:t>核有</w:t>
      </w:r>
      <w:r w:rsidRPr="001E19B0">
        <w:rPr>
          <w:rFonts w:ascii="標楷體" w:hAnsi="標楷體" w:hint="eastAsia"/>
          <w:bCs/>
          <w:color w:val="000000" w:themeColor="text1"/>
          <w:szCs w:val="24"/>
        </w:rPr>
        <w:t>下列</w:t>
      </w:r>
      <w:r>
        <w:rPr>
          <w:rFonts w:ascii="標楷體" w:hAnsi="標楷體" w:hint="eastAsia"/>
          <w:bCs/>
          <w:color w:val="000000" w:themeColor="text1"/>
          <w:szCs w:val="24"/>
        </w:rPr>
        <w:t>事項</w:t>
      </w:r>
      <w:r w:rsidRPr="001E19B0">
        <w:rPr>
          <w:rFonts w:ascii="標楷體" w:hAnsi="標楷體" w:hint="eastAsia"/>
          <w:bCs/>
          <w:color w:val="000000" w:themeColor="text1"/>
          <w:szCs w:val="24"/>
        </w:rPr>
        <w:t>：</w:t>
      </w:r>
    </w:p>
    <w:p w14:paraId="31D99BE8" w14:textId="77777777" w:rsidR="001D31E6" w:rsidRPr="006442FC" w:rsidRDefault="001D31E6" w:rsidP="008958D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20" w:lineRule="exact"/>
        <w:ind w:firstLineChars="204" w:firstLine="504"/>
        <w:jc w:val="both"/>
        <w:rPr>
          <w:color w:val="FF0000"/>
        </w:rPr>
      </w:pPr>
      <w:r w:rsidRPr="000C2479">
        <w:rPr>
          <w:rFonts w:ascii="標楷體" w:hAnsi="標楷體" w:hint="eastAsia"/>
          <w:b/>
          <w:color w:val="000000" w:themeColor="text1"/>
          <w:szCs w:val="24"/>
        </w:rPr>
        <w:t>1.</w:t>
      </w:r>
      <w:r w:rsidRPr="000C3DFA">
        <w:rPr>
          <w:rFonts w:ascii="標楷體" w:hAnsi="標楷體"/>
          <w:b/>
          <w:bCs/>
        </w:rPr>
        <w:t>辦理特定寵物業者管理業務，惟</w:t>
      </w:r>
      <w:r>
        <w:rPr>
          <w:rFonts w:ascii="標楷體" w:hAnsi="標楷體" w:hint="eastAsia"/>
          <w:b/>
          <w:bCs/>
        </w:rPr>
        <w:t>部分</w:t>
      </w:r>
      <w:r w:rsidRPr="000C3DFA">
        <w:rPr>
          <w:rFonts w:ascii="標楷體" w:hAnsi="標楷體"/>
          <w:b/>
          <w:bCs/>
        </w:rPr>
        <w:t>業者領證後未依</w:t>
      </w:r>
      <w:proofErr w:type="gramStart"/>
      <w:r w:rsidRPr="000C3DFA">
        <w:rPr>
          <w:rFonts w:ascii="標楷體" w:hAnsi="標楷體"/>
          <w:b/>
          <w:bCs/>
        </w:rPr>
        <w:t>規</w:t>
      </w:r>
      <w:proofErr w:type="gramEnd"/>
      <w:r w:rsidRPr="000C3DFA">
        <w:rPr>
          <w:rFonts w:ascii="標楷體" w:hAnsi="標楷體"/>
          <w:b/>
          <w:bCs/>
        </w:rPr>
        <w:t>辦理商業登記</w:t>
      </w:r>
      <w:r>
        <w:rPr>
          <w:rFonts w:ascii="標楷體" w:hAnsi="標楷體" w:hint="eastAsia"/>
          <w:b/>
          <w:bCs/>
        </w:rPr>
        <w:t>，且未建立相關監管措施</w:t>
      </w:r>
      <w:r>
        <w:rPr>
          <w:rFonts w:ascii="標楷體" w:hAnsi="標楷體" w:hint="eastAsia"/>
          <w:b/>
          <w:color w:val="000000" w:themeColor="text1"/>
          <w:szCs w:val="24"/>
        </w:rPr>
        <w:t>：</w:t>
      </w:r>
      <w:r w:rsidRPr="002A462E">
        <w:rPr>
          <w:rFonts w:ascii="標楷體" w:hAnsi="標楷體" w:hint="eastAsia"/>
        </w:rPr>
        <w:t>依特定寵物業管理辦法第7條第4項及第14條規定，特定寵物</w:t>
      </w:r>
      <w:proofErr w:type="gramStart"/>
      <w:r w:rsidRPr="002A462E">
        <w:rPr>
          <w:rFonts w:ascii="標楷體" w:hAnsi="標楷體" w:hint="eastAsia"/>
        </w:rPr>
        <w:t>業者經領得</w:t>
      </w:r>
      <w:proofErr w:type="gramEnd"/>
      <w:r w:rsidRPr="002A462E">
        <w:rPr>
          <w:rFonts w:ascii="標楷體" w:hAnsi="標楷體" w:hint="eastAsia"/>
        </w:rPr>
        <w:t>許可證後，應依公司法、商業登記法規定辦理公司或商業登記，又經限期令其辦理登記，屆期未辦理完成者，直轄市或縣（市）主管機關應廢止其許可。</w:t>
      </w:r>
      <w:proofErr w:type="gramStart"/>
      <w:r w:rsidRPr="002A462E">
        <w:rPr>
          <w:rFonts w:ascii="標楷體" w:hAnsi="標楷體" w:hint="eastAsia"/>
        </w:rPr>
        <w:t>經據動</w:t>
      </w:r>
      <w:proofErr w:type="gramEnd"/>
      <w:r w:rsidRPr="002A462E">
        <w:rPr>
          <w:rFonts w:ascii="標楷體" w:hAnsi="標楷體" w:hint="eastAsia"/>
        </w:rPr>
        <w:t>保所提供</w:t>
      </w:r>
      <w:proofErr w:type="gramStart"/>
      <w:r>
        <w:rPr>
          <w:rFonts w:ascii="標楷體" w:hAnsi="標楷體" w:hint="eastAsia"/>
        </w:rPr>
        <w:t>114</w:t>
      </w:r>
      <w:proofErr w:type="gramEnd"/>
      <w:r>
        <w:rPr>
          <w:rFonts w:ascii="標楷體" w:hAnsi="標楷體" w:hint="eastAsia"/>
        </w:rPr>
        <w:t>年度</w:t>
      </w:r>
      <w:r w:rsidRPr="002A462E">
        <w:rPr>
          <w:rFonts w:ascii="標楷體" w:hAnsi="標楷體" w:hint="eastAsia"/>
        </w:rPr>
        <w:t>轄內特定寵物業者列管清冊，與經濟部商工登記公示資料比對後，發現部分業者雖取得特定寵物業許可證卻無登記紀錄，核與上開規定未符，且該所對於業者領證後，未限期渠等完成公司或商業登記，亦尚無</w:t>
      </w:r>
      <w:proofErr w:type="gramStart"/>
      <w:r w:rsidRPr="002A462E">
        <w:rPr>
          <w:rFonts w:ascii="標楷體" w:hAnsi="標楷體" w:hint="eastAsia"/>
        </w:rPr>
        <w:t>研</w:t>
      </w:r>
      <w:proofErr w:type="gramEnd"/>
      <w:r w:rsidRPr="002A462E">
        <w:rPr>
          <w:rFonts w:ascii="標楷體" w:hAnsi="標楷體" w:hint="eastAsia"/>
        </w:rPr>
        <w:t>擬相關監管措施，經</w:t>
      </w:r>
      <w:proofErr w:type="gramStart"/>
      <w:r w:rsidRPr="002A462E">
        <w:rPr>
          <w:rFonts w:ascii="標楷體" w:hAnsi="標楷體" w:hint="eastAsia"/>
        </w:rPr>
        <w:t>函請動保</w:t>
      </w:r>
      <w:proofErr w:type="gramEnd"/>
      <w:r w:rsidRPr="002A462E">
        <w:rPr>
          <w:rFonts w:ascii="標楷體" w:hAnsi="標楷體" w:hint="eastAsia"/>
        </w:rPr>
        <w:t>所</w:t>
      </w:r>
      <w:proofErr w:type="gramStart"/>
      <w:r w:rsidRPr="002A462E">
        <w:rPr>
          <w:rFonts w:ascii="標楷體" w:hAnsi="標楷體" w:hint="eastAsia"/>
        </w:rPr>
        <w:t>研</w:t>
      </w:r>
      <w:proofErr w:type="gramEnd"/>
      <w:r w:rsidRPr="002A462E">
        <w:rPr>
          <w:rFonts w:ascii="標楷體" w:hAnsi="標楷體" w:hint="eastAsia"/>
        </w:rPr>
        <w:t>酌建立跨單位</w:t>
      </w:r>
      <w:r w:rsidRPr="002A462E">
        <w:rPr>
          <w:rFonts w:ascii="標楷體" w:hAnsi="標楷體"/>
        </w:rPr>
        <w:t>橫向聯繫與追蹤機制</w:t>
      </w:r>
      <w:r w:rsidRPr="002A462E">
        <w:rPr>
          <w:rFonts w:ascii="標楷體" w:hAnsi="標楷體" w:hint="eastAsia"/>
        </w:rPr>
        <w:t>，共同輔導業者</w:t>
      </w:r>
      <w:r w:rsidRPr="002A462E">
        <w:rPr>
          <w:rFonts w:ascii="標楷體" w:hAnsi="標楷體"/>
        </w:rPr>
        <w:t>依法辦理登記，</w:t>
      </w:r>
      <w:proofErr w:type="gramStart"/>
      <w:r w:rsidRPr="002A462E">
        <w:rPr>
          <w:rFonts w:ascii="標楷體" w:hAnsi="標楷體"/>
        </w:rPr>
        <w:t>俾</w:t>
      </w:r>
      <w:proofErr w:type="gramEnd"/>
      <w:r w:rsidRPr="002A462E">
        <w:rPr>
          <w:rFonts w:ascii="標楷體" w:hAnsi="標楷體"/>
        </w:rPr>
        <w:t>利即時掌握違規情事並據以要求限期改善或廢止許可</w:t>
      </w:r>
      <w:r w:rsidRPr="002A462E">
        <w:rPr>
          <w:rFonts w:ascii="標楷體" w:hAnsi="標楷體" w:hint="eastAsia"/>
        </w:rPr>
        <w:t>證，以落實特定寵物業之監管職責。據復：已於核發許可證函說明增列業者應於1個月內完成商業登記，</w:t>
      </w:r>
      <w:r w:rsidRPr="002A462E">
        <w:rPr>
          <w:rFonts w:ascii="標楷體" w:hAnsi="標楷體" w:hint="eastAsia"/>
        </w:rPr>
        <w:lastRenderedPageBreak/>
        <w:t>並與產業發展處工商管理科建立橫向聯繫，協助確認業者商業登記情形，以利後續掌握業者許可證登載事項及相關異動情形。</w:t>
      </w:r>
    </w:p>
    <w:p w14:paraId="043EE242" w14:textId="39697638" w:rsidR="001D31E6" w:rsidRPr="00152A91" w:rsidRDefault="00FB0245" w:rsidP="000171F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exact"/>
        <w:ind w:firstLineChars="204" w:firstLine="504"/>
        <w:jc w:val="both"/>
        <w:rPr>
          <w:rFonts w:ascii="標楷體" w:hAnsi="標楷體"/>
          <w:b/>
          <w:color w:val="FF0000"/>
          <w:szCs w:val="24"/>
        </w:rPr>
      </w:pPr>
      <w:r>
        <w:rPr>
          <w:rFonts w:ascii="新細明體" w:eastAsia="新細明體" w:hAnsi="新細明體" w:cs="新細明體"/>
          <w:noProof/>
          <w:kern w:val="0"/>
          <w:szCs w:val="24"/>
        </w:rPr>
        <mc:AlternateContent>
          <mc:Choice Requires="wpg">
            <w:drawing>
              <wp:anchor distT="0" distB="0" distL="114300" distR="114300" simplePos="0" relativeHeight="251793408" behindDoc="0" locked="0" layoutInCell="1" allowOverlap="1" wp14:anchorId="194FE431" wp14:editId="3C7558BC">
                <wp:simplePos x="0" y="0"/>
                <wp:positionH relativeFrom="margin">
                  <wp:align>right</wp:align>
                </wp:positionH>
                <wp:positionV relativeFrom="paragraph">
                  <wp:posOffset>3161665</wp:posOffset>
                </wp:positionV>
                <wp:extent cx="4635500" cy="3209290"/>
                <wp:effectExtent l="0" t="0" r="0" b="0"/>
                <wp:wrapSquare wrapText="bothSides"/>
                <wp:docPr id="286624099" name="群組 286624099"/>
                <wp:cNvGraphicFramePr/>
                <a:graphic xmlns:a="http://schemas.openxmlformats.org/drawingml/2006/main">
                  <a:graphicData uri="http://schemas.microsoft.com/office/word/2010/wordprocessingGroup">
                    <wpg:wgp>
                      <wpg:cNvGrpSpPr/>
                      <wpg:grpSpPr>
                        <a:xfrm>
                          <a:off x="0" y="0"/>
                          <a:ext cx="4635500" cy="3209290"/>
                          <a:chOff x="0" y="0"/>
                          <a:chExt cx="4635500" cy="3209290"/>
                        </a:xfrm>
                      </wpg:grpSpPr>
                      <wpg:grpSp>
                        <wpg:cNvPr id="205" name="群組 205"/>
                        <wpg:cNvGrpSpPr/>
                        <wpg:grpSpPr>
                          <a:xfrm>
                            <a:off x="0" y="0"/>
                            <a:ext cx="4635500" cy="3209290"/>
                            <a:chOff x="0" y="0"/>
                            <a:chExt cx="4509748" cy="3209430"/>
                          </a:xfrm>
                        </wpg:grpSpPr>
                        <wpg:grpSp>
                          <wpg:cNvPr id="208" name="群組 208"/>
                          <wpg:cNvGrpSpPr/>
                          <wpg:grpSpPr>
                            <a:xfrm>
                              <a:off x="0" y="286603"/>
                              <a:ext cx="4509748" cy="2708807"/>
                              <a:chOff x="0" y="286603"/>
                              <a:chExt cx="4509748" cy="2708807"/>
                            </a:xfrm>
                          </wpg:grpSpPr>
                          <wpg:grpSp>
                            <wpg:cNvPr id="211" name="群組 211"/>
                            <wpg:cNvGrpSpPr/>
                            <wpg:grpSpPr>
                              <a:xfrm>
                                <a:off x="0" y="356453"/>
                                <a:ext cx="4509748" cy="2638957"/>
                                <a:chOff x="0" y="356453"/>
                                <a:chExt cx="4509748" cy="2638957"/>
                              </a:xfrm>
                            </wpg:grpSpPr>
                            <wpg:graphicFrame>
                              <wpg:cNvPr id="214" name="圖表 214">
                                <a:extLst>
                                  <a:ext uri="{FF2B5EF4-FFF2-40B4-BE49-F238E27FC236}">
                                    <a16:creationId xmlns:a16="http://schemas.microsoft.com/office/drawing/2014/main" id="{C9C28D06-3E76-B86E-FC5E-AE746E9980F0}"/>
                                  </a:ext>
                                </a:extLst>
                              </wpg:cNvPr>
                              <wpg:cNvFrPr/>
                              <wpg:xfrm>
                                <a:off x="0" y="356453"/>
                                <a:ext cx="4469130" cy="2531110"/>
                              </wpg:xfrm>
                              <a:graphic>
                                <a:graphicData uri="http://schemas.openxmlformats.org/drawingml/2006/chart">
                                  <c:chart xmlns:c="http://schemas.openxmlformats.org/drawingml/2006/chart" xmlns:r="http://schemas.openxmlformats.org/officeDocument/2006/relationships" r:id="rId34"/>
                                </a:graphicData>
                              </a:graphic>
                            </wpg:graphicFrame>
                            <wpg:grpSp>
                              <wpg:cNvPr id="215" name="群組 215"/>
                              <wpg:cNvGrpSpPr/>
                              <wpg:grpSpPr>
                                <a:xfrm>
                                  <a:off x="4127301" y="540602"/>
                                  <a:ext cx="322117" cy="2253007"/>
                                  <a:chOff x="4127301" y="540603"/>
                                  <a:chExt cx="322117" cy="2253114"/>
                                </a:xfrm>
                              </wpg:grpSpPr>
                              <wps:wsp>
                                <wps:cNvPr id="224" name="文字方塊 6"/>
                                <wps:cNvSpPr txBox="1"/>
                                <wps:spPr>
                                  <a:xfrm>
                                    <a:off x="4133650" y="540603"/>
                                    <a:ext cx="315767" cy="341660"/>
                                  </a:xfrm>
                                  <a:prstGeom prst="rect">
                                    <a:avLst/>
                                  </a:prstGeom>
                                  <a:solidFill>
                                    <a:schemeClr val="bg1"/>
                                  </a:solidFill>
                                  <a:ln w="6350">
                                    <a:noFill/>
                                  </a:ln>
                                </wps:spPr>
                                <wps:txbx>
                                  <w:txbxContent>
                                    <w:p w14:paraId="28F1EE6A" w14:textId="77777777" w:rsidR="00FB0245" w:rsidRDefault="00FB0245" w:rsidP="00FB0245">
                                      <w:pPr>
                                        <w:rPr>
                                          <w:rFonts w:ascii="標楷體" w:hAnsi="標楷體"/>
                                          <w:sz w:val="20"/>
                                        </w:rPr>
                                      </w:pPr>
                                      <w:r>
                                        <w:rPr>
                                          <w:rFonts w:ascii="標楷體" w:hAnsi="標楷體" w:hint="eastAsia"/>
                                          <w:sz w:val="20"/>
                                        </w:rPr>
                                        <w:t>60</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25" name="文字方塊 6"/>
                                <wps:cNvSpPr txBox="1"/>
                                <wps:spPr>
                                  <a:xfrm>
                                    <a:off x="4133650" y="915253"/>
                                    <a:ext cx="315768" cy="341660"/>
                                  </a:xfrm>
                                  <a:prstGeom prst="rect">
                                    <a:avLst/>
                                  </a:prstGeom>
                                  <a:solidFill>
                                    <a:schemeClr val="bg1"/>
                                  </a:solidFill>
                                  <a:ln w="6350">
                                    <a:noFill/>
                                  </a:ln>
                                </wps:spPr>
                                <wps:txbx>
                                  <w:txbxContent>
                                    <w:p w14:paraId="64541E57" w14:textId="77777777" w:rsidR="00FB0245" w:rsidRDefault="00FB0245" w:rsidP="00FB0245">
                                      <w:pPr>
                                        <w:rPr>
                                          <w:rFonts w:ascii="標楷體" w:hAnsi="標楷體"/>
                                          <w:sz w:val="20"/>
                                        </w:rPr>
                                      </w:pPr>
                                      <w:r>
                                        <w:rPr>
                                          <w:rFonts w:ascii="標楷體" w:hAnsi="標楷體" w:hint="eastAsia"/>
                                          <w:sz w:val="20"/>
                                        </w:rPr>
                                        <w:t>48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26" name="文字方塊 6"/>
                                <wps:cNvSpPr txBox="1"/>
                                <wps:spPr>
                                  <a:xfrm>
                                    <a:off x="4127301" y="1315303"/>
                                    <a:ext cx="315768" cy="342296"/>
                                  </a:xfrm>
                                  <a:prstGeom prst="rect">
                                    <a:avLst/>
                                  </a:prstGeom>
                                  <a:solidFill>
                                    <a:schemeClr val="bg1"/>
                                  </a:solidFill>
                                  <a:ln w="6350">
                                    <a:noFill/>
                                  </a:ln>
                                </wps:spPr>
                                <wps:txbx>
                                  <w:txbxContent>
                                    <w:p w14:paraId="0A1CD48A" w14:textId="77777777" w:rsidR="00FB0245" w:rsidRDefault="00FB0245" w:rsidP="00FB0245">
                                      <w:pPr>
                                        <w:rPr>
                                          <w:rFonts w:ascii="標楷體" w:hAnsi="標楷體"/>
                                          <w:sz w:val="20"/>
                                        </w:rPr>
                                      </w:pPr>
                                      <w:r>
                                        <w:rPr>
                                          <w:rFonts w:ascii="標楷體" w:hAnsi="標楷體" w:hint="eastAsia"/>
                                          <w:sz w:val="20"/>
                                        </w:rPr>
                                        <w:t>36</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27" name="文字方塊 6"/>
                                <wps:cNvSpPr txBox="1"/>
                                <wps:spPr>
                                  <a:xfrm>
                                    <a:off x="4133650" y="1689953"/>
                                    <a:ext cx="315767" cy="342296"/>
                                  </a:xfrm>
                                  <a:prstGeom prst="rect">
                                    <a:avLst/>
                                  </a:prstGeom>
                                  <a:solidFill>
                                    <a:schemeClr val="bg1"/>
                                  </a:solidFill>
                                  <a:ln w="6350">
                                    <a:noFill/>
                                  </a:ln>
                                </wps:spPr>
                                <wps:txbx>
                                  <w:txbxContent>
                                    <w:p w14:paraId="0F1258F3" w14:textId="77777777" w:rsidR="00FB0245" w:rsidRDefault="00FB0245" w:rsidP="00FB0245">
                                      <w:pPr>
                                        <w:rPr>
                                          <w:rFonts w:ascii="標楷體" w:hAnsi="標楷體"/>
                                          <w:sz w:val="20"/>
                                        </w:rPr>
                                      </w:pPr>
                                      <w:r>
                                        <w:rPr>
                                          <w:rFonts w:ascii="標楷體" w:hAnsi="標楷體" w:hint="eastAsia"/>
                                          <w:sz w:val="20"/>
                                        </w:rPr>
                                        <w:t>24</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28" name="文字方塊 6"/>
                                <wps:cNvSpPr txBox="1"/>
                                <wps:spPr>
                                  <a:xfrm>
                                    <a:off x="4133650" y="2070953"/>
                                    <a:ext cx="315767" cy="342296"/>
                                  </a:xfrm>
                                  <a:prstGeom prst="rect">
                                    <a:avLst/>
                                  </a:prstGeom>
                                  <a:solidFill>
                                    <a:schemeClr val="bg1"/>
                                  </a:solidFill>
                                  <a:ln w="6350">
                                    <a:noFill/>
                                  </a:ln>
                                </wps:spPr>
                                <wps:txbx>
                                  <w:txbxContent>
                                    <w:p w14:paraId="4DEB1933" w14:textId="77777777" w:rsidR="00FB0245" w:rsidRDefault="00FB0245" w:rsidP="00FB0245">
                                      <w:pPr>
                                        <w:rPr>
                                          <w:rFonts w:ascii="標楷體" w:hAnsi="標楷體"/>
                                          <w:sz w:val="20"/>
                                        </w:rPr>
                                      </w:pPr>
                                      <w:r>
                                        <w:rPr>
                                          <w:rFonts w:ascii="標楷體" w:hAnsi="標楷體" w:hint="eastAsia"/>
                                          <w:sz w:val="20"/>
                                        </w:rPr>
                                        <w:t>12</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29" name="文字方塊 6"/>
                                <wps:cNvSpPr txBox="1"/>
                                <wps:spPr>
                                  <a:xfrm>
                                    <a:off x="4139772" y="2451421"/>
                                    <a:ext cx="248345" cy="342296"/>
                                  </a:xfrm>
                                  <a:prstGeom prst="rect">
                                    <a:avLst/>
                                  </a:prstGeom>
                                  <a:solidFill>
                                    <a:schemeClr val="bg1"/>
                                  </a:solidFill>
                                  <a:ln w="6350">
                                    <a:noFill/>
                                  </a:ln>
                                </wps:spPr>
                                <wps:txbx>
                                  <w:txbxContent>
                                    <w:p w14:paraId="4F3298D6" w14:textId="77777777" w:rsidR="00FB0245" w:rsidRDefault="00FB0245" w:rsidP="00FB0245">
                                      <w:pPr>
                                        <w:rPr>
                                          <w:rFonts w:ascii="標楷體" w:hAnsi="標楷體"/>
                                          <w:sz w:val="20"/>
                                        </w:rPr>
                                      </w:pPr>
                                      <w:r>
                                        <w:rPr>
                                          <w:rFonts w:ascii="標楷體" w:hAnsi="標楷體" w:hint="eastAsia"/>
                                          <w:sz w:val="20"/>
                                        </w:rPr>
                                        <w:t>0</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216" name="群組 216"/>
                              <wpg:cNvGrpSpPr/>
                              <wpg:grpSpPr>
                                <a:xfrm>
                                  <a:off x="749300" y="2655153"/>
                                  <a:ext cx="3190198" cy="312955"/>
                                  <a:chOff x="749300" y="2655153"/>
                                  <a:chExt cx="3190198" cy="312955"/>
                                </a:xfrm>
                              </wpg:grpSpPr>
                              <wps:wsp>
                                <wps:cNvPr id="219" name="文字方塊 26"/>
                                <wps:cNvSpPr txBox="1"/>
                                <wps:spPr>
                                  <a:xfrm>
                                    <a:off x="749300" y="2655153"/>
                                    <a:ext cx="408305" cy="312420"/>
                                  </a:xfrm>
                                  <a:prstGeom prst="rect">
                                    <a:avLst/>
                                  </a:prstGeom>
                                  <a:solidFill>
                                    <a:schemeClr val="lt1"/>
                                  </a:solidFill>
                                  <a:ln w="6350">
                                    <a:noFill/>
                                  </a:ln>
                                </wps:spPr>
                                <wps:txbx>
                                  <w:txbxContent>
                                    <w:p w14:paraId="631E2561" w14:textId="77777777" w:rsidR="00FB0245" w:rsidRDefault="00FB0245" w:rsidP="00FB0245">
                                      <w:pPr>
                                        <w:rPr>
                                          <w:rFonts w:ascii="標楷體" w:hAnsi="標楷體"/>
                                          <w:sz w:val="20"/>
                                        </w:rPr>
                                      </w:pPr>
                                      <w:r>
                                        <w:rPr>
                                          <w:rFonts w:ascii="標楷體" w:hAnsi="標楷體" w:hint="eastAsia"/>
                                          <w:sz w:val="20"/>
                                        </w:rPr>
                                        <w:t>110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0" name="文字方塊 26"/>
                                <wps:cNvSpPr txBox="1"/>
                                <wps:spPr>
                                  <a:xfrm>
                                    <a:off x="1435100" y="2655153"/>
                                    <a:ext cx="408898" cy="312955"/>
                                  </a:xfrm>
                                  <a:prstGeom prst="rect">
                                    <a:avLst/>
                                  </a:prstGeom>
                                  <a:solidFill>
                                    <a:schemeClr val="lt1"/>
                                  </a:solidFill>
                                  <a:ln w="6350">
                                    <a:noFill/>
                                  </a:ln>
                                </wps:spPr>
                                <wps:txbx>
                                  <w:txbxContent>
                                    <w:p w14:paraId="168CD9B3" w14:textId="77777777" w:rsidR="00FB0245" w:rsidRDefault="00FB0245" w:rsidP="00FB0245">
                                      <w:pPr>
                                        <w:rPr>
                                          <w:rFonts w:ascii="標楷體" w:hAnsi="標楷體"/>
                                          <w:sz w:val="20"/>
                                        </w:rPr>
                                      </w:pPr>
                                      <w:r>
                                        <w:rPr>
                                          <w:rFonts w:ascii="標楷體" w:hAnsi="標楷體" w:hint="eastAsia"/>
                                          <w:sz w:val="20"/>
                                        </w:rPr>
                                        <w:t>111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1" name="文字方塊 26"/>
                                <wps:cNvSpPr txBox="1"/>
                                <wps:spPr>
                                  <a:xfrm>
                                    <a:off x="2139950" y="2655153"/>
                                    <a:ext cx="408898" cy="312955"/>
                                  </a:xfrm>
                                  <a:prstGeom prst="rect">
                                    <a:avLst/>
                                  </a:prstGeom>
                                  <a:solidFill>
                                    <a:schemeClr val="lt1"/>
                                  </a:solidFill>
                                  <a:ln w="6350">
                                    <a:noFill/>
                                  </a:ln>
                                </wps:spPr>
                                <wps:txbx>
                                  <w:txbxContent>
                                    <w:p w14:paraId="34886B3D" w14:textId="77777777" w:rsidR="00FB0245" w:rsidRDefault="00FB0245" w:rsidP="00FB0245">
                                      <w:pPr>
                                        <w:rPr>
                                          <w:rFonts w:ascii="標楷體" w:hAnsi="標楷體"/>
                                          <w:sz w:val="20"/>
                                        </w:rPr>
                                      </w:pPr>
                                      <w:r>
                                        <w:rPr>
                                          <w:rFonts w:ascii="標楷體" w:hAnsi="標楷體" w:hint="eastAsia"/>
                                          <w:sz w:val="20"/>
                                        </w:rPr>
                                        <w:t>112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2" name="文字方塊 26"/>
                                <wps:cNvSpPr txBox="1"/>
                                <wps:spPr>
                                  <a:xfrm>
                                    <a:off x="2825750" y="2655153"/>
                                    <a:ext cx="408898" cy="312955"/>
                                  </a:xfrm>
                                  <a:prstGeom prst="rect">
                                    <a:avLst/>
                                  </a:prstGeom>
                                  <a:solidFill>
                                    <a:schemeClr val="lt1"/>
                                  </a:solidFill>
                                  <a:ln w="6350">
                                    <a:noFill/>
                                  </a:ln>
                                </wps:spPr>
                                <wps:txbx>
                                  <w:txbxContent>
                                    <w:p w14:paraId="7086DA60" w14:textId="77777777" w:rsidR="00FB0245" w:rsidRDefault="00FB0245" w:rsidP="00FB0245">
                                      <w:pPr>
                                        <w:rPr>
                                          <w:rFonts w:ascii="標楷體" w:hAnsi="標楷體"/>
                                          <w:sz w:val="20"/>
                                        </w:rPr>
                                      </w:pPr>
                                      <w:r>
                                        <w:rPr>
                                          <w:rFonts w:ascii="標楷體" w:hAnsi="標楷體" w:hint="eastAsia"/>
                                          <w:sz w:val="20"/>
                                        </w:rPr>
                                        <w:t>113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3" name="文字方塊 26"/>
                                <wps:cNvSpPr txBox="1"/>
                                <wps:spPr>
                                  <a:xfrm>
                                    <a:off x="3530600" y="2655153"/>
                                    <a:ext cx="408898" cy="312955"/>
                                  </a:xfrm>
                                  <a:prstGeom prst="rect">
                                    <a:avLst/>
                                  </a:prstGeom>
                                  <a:solidFill>
                                    <a:schemeClr val="lt1"/>
                                  </a:solidFill>
                                  <a:ln w="6350">
                                    <a:noFill/>
                                  </a:ln>
                                </wps:spPr>
                                <wps:txbx>
                                  <w:txbxContent>
                                    <w:p w14:paraId="00747F34" w14:textId="77777777" w:rsidR="00FB0245" w:rsidRDefault="00FB0245" w:rsidP="00FB0245">
                                      <w:pPr>
                                        <w:rPr>
                                          <w:rFonts w:ascii="標楷體" w:hAnsi="標楷體"/>
                                          <w:sz w:val="20"/>
                                        </w:rPr>
                                      </w:pPr>
                                      <w:r>
                                        <w:rPr>
                                          <w:rFonts w:ascii="標楷體" w:hAnsi="標楷體" w:hint="eastAsia"/>
                                          <w:sz w:val="20"/>
                                        </w:rPr>
                                        <w:t>114</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18" name="文字方塊 26"/>
                              <wps:cNvSpPr txBox="1"/>
                              <wps:spPr>
                                <a:xfrm>
                                  <a:off x="4044950" y="2674203"/>
                                  <a:ext cx="464798" cy="321207"/>
                                </a:xfrm>
                                <a:prstGeom prst="rect">
                                  <a:avLst/>
                                </a:prstGeom>
                                <a:noFill/>
                                <a:ln w="6350">
                                  <a:noFill/>
                                </a:ln>
                              </wps:spPr>
                              <wps:txbx>
                                <w:txbxContent>
                                  <w:p w14:paraId="104097C7" w14:textId="77777777" w:rsidR="00FB0245" w:rsidRDefault="00FB0245" w:rsidP="00FB0245">
                                    <w:pPr>
                                      <w:rPr>
                                        <w:rFonts w:ascii="標楷體" w:hAnsi="標楷體"/>
                                        <w:sz w:val="20"/>
                                      </w:rPr>
                                    </w:pPr>
                                    <w:r>
                                      <w:rPr>
                                        <w:rFonts w:ascii="標楷體" w:hAnsi="標楷體" w:hint="eastAsia"/>
                                        <w:sz w:val="20"/>
                                      </w:rPr>
                                      <w:t>年度</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12" name="文字方塊 2"/>
                            <wps:cNvSpPr txBox="1"/>
                            <wps:spPr>
                              <a:xfrm>
                                <a:off x="4127500" y="286603"/>
                                <a:ext cx="358775" cy="347980"/>
                              </a:xfrm>
                              <a:prstGeom prst="rect">
                                <a:avLst/>
                              </a:prstGeom>
                              <a:solidFill>
                                <a:schemeClr val="bg1"/>
                              </a:solidFill>
                              <a:ln w="6350">
                                <a:noFill/>
                              </a:ln>
                            </wps:spPr>
                            <wps:txbx>
                              <w:txbxContent>
                                <w:p w14:paraId="190B7561" w14:textId="77777777" w:rsidR="00FB0245" w:rsidRDefault="00FB0245" w:rsidP="00FB0245">
                                  <w:pPr>
                                    <w:rPr>
                                      <w:rFonts w:ascii="標楷體" w:hAnsi="標楷體"/>
                                      <w:sz w:val="20"/>
                                    </w:rPr>
                                  </w:pPr>
                                  <w:r>
                                    <w:rPr>
                                      <w:rFonts w:ascii="標楷體" w:hAnsi="標楷體" w:hint="eastAsia"/>
                                      <w:sz w:val="2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文字方塊 2"/>
                            <wps:cNvSpPr txBox="1"/>
                            <wps:spPr>
                              <a:xfrm>
                                <a:off x="114300" y="286603"/>
                                <a:ext cx="358775" cy="347980"/>
                              </a:xfrm>
                              <a:prstGeom prst="rect">
                                <a:avLst/>
                              </a:prstGeom>
                              <a:solidFill>
                                <a:schemeClr val="bg1"/>
                              </a:solidFill>
                              <a:ln w="6350">
                                <a:noFill/>
                              </a:ln>
                            </wps:spPr>
                            <wps:txbx>
                              <w:txbxContent>
                                <w:p w14:paraId="67A2BF2C" w14:textId="77777777" w:rsidR="00FB0245" w:rsidRDefault="00FB0245" w:rsidP="00FB0245">
                                  <w:pPr>
                                    <w:rPr>
                                      <w:rFonts w:ascii="標楷體" w:hAnsi="標楷體"/>
                                      <w:sz w:val="20"/>
                                    </w:rPr>
                                  </w:pPr>
                                  <w:r>
                                    <w:rPr>
                                      <w:rFonts w:ascii="標楷體" w:hAnsi="標楷體" w:hint="eastAsia"/>
                                      <w:sz w:val="20"/>
                                    </w:rPr>
                                    <w:t>隻</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209" name="文字方塊 1"/>
                          <wps:cNvSpPr txBox="1"/>
                          <wps:spPr>
                            <a:xfrm>
                              <a:off x="982639" y="0"/>
                              <a:ext cx="2768025" cy="367647"/>
                            </a:xfrm>
                            <a:prstGeom prst="rect">
                              <a:avLst/>
                            </a:prstGeom>
                            <a:noFill/>
                            <a:ln w="6350">
                              <a:noFill/>
                            </a:ln>
                          </wps:spPr>
                          <wps:txbx>
                            <w:txbxContent>
                              <w:p w14:paraId="698CF4A1" w14:textId="67231D90" w:rsidR="00FB0245" w:rsidRDefault="00FB0245" w:rsidP="00FB0245">
                                <w:r>
                                  <w:rPr>
                                    <w:rFonts w:ascii="標楷體" w:hAnsi="標楷體" w:hint="eastAsia"/>
                                    <w:b/>
                                    <w:bCs/>
                                    <w:szCs w:val="24"/>
                                  </w:rPr>
                                  <w:t>圖1　基隆市犬貓注射狂犬病疫苗情形</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 name="文字方塊 4"/>
                          <wps:cNvSpPr txBox="1"/>
                          <wps:spPr>
                            <a:xfrm>
                              <a:off x="0" y="2845559"/>
                              <a:ext cx="2841759" cy="363871"/>
                            </a:xfrm>
                            <a:prstGeom prst="rect">
                              <a:avLst/>
                            </a:prstGeom>
                            <a:noFill/>
                            <a:ln w="6350">
                              <a:noFill/>
                            </a:ln>
                          </wps:spPr>
                          <wps:txbx>
                            <w:txbxContent>
                              <w:p w14:paraId="5F91AD63" w14:textId="77777777" w:rsidR="00FB0245" w:rsidRDefault="00FB0245" w:rsidP="00FB0245">
                                <w:r>
                                  <w:rPr>
                                    <w:rFonts w:ascii="標楷體" w:hAnsi="標楷體" w:hint="eastAsia"/>
                                    <w:sz w:val="18"/>
                                    <w:szCs w:val="18"/>
                                  </w:rPr>
                                  <w:t>資料來源：整理自基隆市動物保護防疫所提供資料。</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180" name="文字方塊 32"/>
                        <wps:cNvSpPr txBox="1"/>
                        <wps:spPr>
                          <a:xfrm>
                            <a:off x="1514475" y="1533525"/>
                            <a:ext cx="517525" cy="327660"/>
                          </a:xfrm>
                          <a:prstGeom prst="rect">
                            <a:avLst/>
                          </a:prstGeom>
                          <a:noFill/>
                          <a:ln w="6350">
                            <a:noFill/>
                          </a:ln>
                        </wps:spPr>
                        <wps:txbx>
                          <w:txbxContent>
                            <w:p w14:paraId="72B59431" w14:textId="77777777" w:rsidR="00FB0245" w:rsidRDefault="00FB0245" w:rsidP="00FB0245">
                              <w:pPr>
                                <w:rPr>
                                  <w:rFonts w:ascii="標楷體" w:hAnsi="標楷體"/>
                                  <w:sz w:val="20"/>
                                </w:rPr>
                              </w:pPr>
                              <w:r>
                                <w:rPr>
                                  <w:rFonts w:ascii="標楷體" w:hAnsi="標楷體" w:hint="eastAsia"/>
                                  <w:sz w:val="20"/>
                                </w:rPr>
                                <w:t>32.78</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81" name="文字方塊 32"/>
                        <wps:cNvSpPr txBox="1"/>
                        <wps:spPr>
                          <a:xfrm>
                            <a:off x="2219325" y="1447800"/>
                            <a:ext cx="517525" cy="327660"/>
                          </a:xfrm>
                          <a:prstGeom prst="rect">
                            <a:avLst/>
                          </a:prstGeom>
                          <a:noFill/>
                          <a:ln w="6350">
                            <a:noFill/>
                          </a:ln>
                        </wps:spPr>
                        <wps:txbx>
                          <w:txbxContent>
                            <w:p w14:paraId="7DDDEC25" w14:textId="77777777" w:rsidR="00FB0245" w:rsidRDefault="00FB0245" w:rsidP="00FB0245">
                              <w:pPr>
                                <w:rPr>
                                  <w:rFonts w:ascii="標楷體" w:hAnsi="標楷體"/>
                                  <w:sz w:val="20"/>
                                </w:rPr>
                              </w:pPr>
                              <w:r>
                                <w:rPr>
                                  <w:rFonts w:ascii="標楷體" w:hAnsi="標楷體" w:hint="eastAsia"/>
                                  <w:sz w:val="20"/>
                                </w:rPr>
                                <w:t>35.60</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82" name="文字方塊 32"/>
                        <wps:cNvSpPr txBox="1"/>
                        <wps:spPr>
                          <a:xfrm>
                            <a:off x="2933700" y="1219200"/>
                            <a:ext cx="517525" cy="327660"/>
                          </a:xfrm>
                          <a:prstGeom prst="rect">
                            <a:avLst/>
                          </a:prstGeom>
                          <a:noFill/>
                          <a:ln w="6350">
                            <a:noFill/>
                          </a:ln>
                        </wps:spPr>
                        <wps:txbx>
                          <w:txbxContent>
                            <w:p w14:paraId="6D6094E5" w14:textId="77777777" w:rsidR="00FB0245" w:rsidRDefault="00FB0245" w:rsidP="00FB0245">
                              <w:pPr>
                                <w:rPr>
                                  <w:rFonts w:ascii="標楷體" w:hAnsi="標楷體"/>
                                  <w:sz w:val="20"/>
                                </w:rPr>
                              </w:pPr>
                              <w:r>
                                <w:rPr>
                                  <w:rFonts w:ascii="標楷體" w:hAnsi="標楷體" w:hint="eastAsia"/>
                                  <w:sz w:val="20"/>
                                </w:rPr>
                                <w:t>42.83</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83" name="文字方塊 32"/>
                        <wps:cNvSpPr txBox="1"/>
                        <wps:spPr>
                          <a:xfrm>
                            <a:off x="790575" y="1390650"/>
                            <a:ext cx="517525" cy="327660"/>
                          </a:xfrm>
                          <a:prstGeom prst="rect">
                            <a:avLst/>
                          </a:prstGeom>
                          <a:noFill/>
                          <a:ln w="6350">
                            <a:noFill/>
                          </a:ln>
                        </wps:spPr>
                        <wps:txbx>
                          <w:txbxContent>
                            <w:p w14:paraId="17DB5E83" w14:textId="77777777" w:rsidR="00FB0245" w:rsidRDefault="00FB0245" w:rsidP="00FB0245">
                              <w:pPr>
                                <w:rPr>
                                  <w:rFonts w:ascii="標楷體" w:hAnsi="標楷體"/>
                                  <w:sz w:val="20"/>
                                </w:rPr>
                              </w:pPr>
                              <w:r>
                                <w:rPr>
                                  <w:rFonts w:ascii="標楷體" w:hAnsi="標楷體" w:hint="eastAsia"/>
                                  <w:sz w:val="20"/>
                                </w:rPr>
                                <w:t>38.27</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84" name="文字方塊 32"/>
                        <wps:cNvSpPr txBox="1"/>
                        <wps:spPr>
                          <a:xfrm>
                            <a:off x="3638550" y="1333500"/>
                            <a:ext cx="517525" cy="327660"/>
                          </a:xfrm>
                          <a:prstGeom prst="rect">
                            <a:avLst/>
                          </a:prstGeom>
                          <a:noFill/>
                          <a:ln w="6350">
                            <a:noFill/>
                          </a:ln>
                        </wps:spPr>
                        <wps:txbx>
                          <w:txbxContent>
                            <w:p w14:paraId="16621214" w14:textId="77777777" w:rsidR="00FB0245" w:rsidRDefault="00FB0245" w:rsidP="00FB0245">
                              <w:pPr>
                                <w:rPr>
                                  <w:rFonts w:ascii="標楷體" w:hAnsi="標楷體"/>
                                  <w:sz w:val="20"/>
                                </w:rPr>
                              </w:pPr>
                              <w:r>
                                <w:rPr>
                                  <w:rFonts w:ascii="標楷體" w:hAnsi="標楷體" w:hint="eastAsia"/>
                                  <w:sz w:val="20"/>
                                </w:rPr>
                                <w:t>38.68</w:t>
                              </w:r>
                            </w:p>
                          </w:txbxContent>
                        </wps:txbx>
                        <wps:bodyPr rot="0" spcFirstLastPara="0" vert="horz" wrap="non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94FE431" id="群組 286624099" o:spid="_x0000_s1072" style="position:absolute;left:0;text-align:left;margin-left:313.8pt;margin-top:248.95pt;width:365pt;height:252.7pt;z-index:251793408;mso-position-horizontal:right;mso-position-horizontal-relative:margin" coordsize="46355,32092"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">
                <v:group id="群組 205" o:spid="_x0000_s1073" style="position:absolute;width:46355;height:32092" coordsize="45097,3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group id="群組 208" o:spid="_x0000_s1074" style="position:absolute;top:2866;width:45097;height:27088" coordorigin=",2866" coordsize="45097,27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group id="群組 211" o:spid="_x0000_s1075" style="position:absolute;top:3564;width:45097;height:26390" coordorigin=",3564" coordsize="45097,26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圖表 214" o:spid="_x0000_s1076" type="#_x0000_t75" style="position:absolute;top:3535;width:44716;height:253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">
                        <v:imagedata r:id="rId35" o:title=""/>
                        <o:lock v:ext="edit" aspectratio="f"/>
                      </v:shape>
                      <v:group id="群組 215" o:spid="_x0000_s1077" style="position:absolute;left:41273;top:5406;width:3221;height:22530" coordorigin="41273,5406" coordsize="3221,22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文字方塊 6" o:spid="_x0000_s1078" type="#_x0000_t202" style="position:absolute;left:41336;top:5406;width:3158;height:34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" fillcolor="white [3212]" stroked="f" strokeweight=".5pt">
                          <v:textbox>
                            <w:txbxContent>
                              <w:p w14:paraId="28F1EE6A" w14:textId="77777777" w:rsidR="00FB0245" w:rsidRDefault="00FB0245" w:rsidP="00FB0245">
                                <w:pPr>
                                  <w:rPr>
                                    <w:rFonts w:ascii="標楷體" w:hAnsi="標楷體"/>
                                    <w:sz w:val="20"/>
                                  </w:rPr>
                                </w:pPr>
                                <w:r>
                                  <w:rPr>
                                    <w:rFonts w:ascii="標楷體" w:hAnsi="標楷體" w:hint="eastAsia"/>
                                    <w:sz w:val="20"/>
                                  </w:rPr>
                                  <w:t>60</w:t>
                                </w:r>
                              </w:p>
                            </w:txbxContent>
                          </v:textbox>
                        </v:shape>
                        <v:shape id="文字方塊 6" o:spid="_x0000_s1079" type="#_x0000_t202" style="position:absolute;left:41336;top:9152;width:3158;height:34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" fillcolor="white [3212]" stroked="f" strokeweight=".5pt">
                          <v:textbox>
                            <w:txbxContent>
                              <w:p w14:paraId="64541E57" w14:textId="77777777" w:rsidR="00FB0245" w:rsidRDefault="00FB0245" w:rsidP="00FB0245">
                                <w:pPr>
                                  <w:rPr>
                                    <w:rFonts w:ascii="標楷體" w:hAnsi="標楷體"/>
                                    <w:sz w:val="20"/>
                                  </w:rPr>
                                </w:pPr>
                                <w:r>
                                  <w:rPr>
                                    <w:rFonts w:ascii="標楷體" w:hAnsi="標楷體" w:hint="eastAsia"/>
                                    <w:sz w:val="20"/>
                                  </w:rPr>
                                  <w:t>48</w:t>
                                </w:r>
                              </w:p>
                            </w:txbxContent>
                          </v:textbox>
                        </v:shape>
                        <v:shape id="文字方塊 6" o:spid="_x0000_s1080" type="#_x0000_t202" style="position:absolute;left:41273;top:13153;width:3157;height:34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" fillcolor="white [3212]" stroked="f" strokeweight=".5pt">
                          <v:textbox>
                            <w:txbxContent>
                              <w:p w14:paraId="0A1CD48A" w14:textId="77777777" w:rsidR="00FB0245" w:rsidRDefault="00FB0245" w:rsidP="00FB0245">
                                <w:pPr>
                                  <w:rPr>
                                    <w:rFonts w:ascii="標楷體" w:hAnsi="標楷體"/>
                                    <w:sz w:val="20"/>
                                  </w:rPr>
                                </w:pPr>
                                <w:r>
                                  <w:rPr>
                                    <w:rFonts w:ascii="標楷體" w:hAnsi="標楷體" w:hint="eastAsia"/>
                                    <w:sz w:val="20"/>
                                  </w:rPr>
                                  <w:t>36</w:t>
                                </w:r>
                              </w:p>
                            </w:txbxContent>
                          </v:textbox>
                        </v:shape>
                        <v:shape id="文字方塊 6" o:spid="_x0000_s1081" type="#_x0000_t202" style="position:absolute;left:41336;top:16899;width:3158;height:3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" fillcolor="white [3212]" stroked="f" strokeweight=".5pt">
                          <v:textbox>
                            <w:txbxContent>
                              <w:p w14:paraId="0F1258F3" w14:textId="77777777" w:rsidR="00FB0245" w:rsidRDefault="00FB0245" w:rsidP="00FB0245">
                                <w:pPr>
                                  <w:rPr>
                                    <w:rFonts w:ascii="標楷體" w:hAnsi="標楷體"/>
                                    <w:sz w:val="20"/>
                                  </w:rPr>
                                </w:pPr>
                                <w:r>
                                  <w:rPr>
                                    <w:rFonts w:ascii="標楷體" w:hAnsi="標楷體" w:hint="eastAsia"/>
                                    <w:sz w:val="20"/>
                                  </w:rPr>
                                  <w:t>24</w:t>
                                </w:r>
                              </w:p>
                            </w:txbxContent>
                          </v:textbox>
                        </v:shape>
                        <v:shape id="文字方塊 6" o:spid="_x0000_s1082" type="#_x0000_t202" style="position:absolute;left:41336;top:20709;width:3158;height:3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" fillcolor="white [3212]" stroked="f" strokeweight=".5pt">
                          <v:textbox>
                            <w:txbxContent>
                              <w:p w14:paraId="4DEB1933" w14:textId="77777777" w:rsidR="00FB0245" w:rsidRDefault="00FB0245" w:rsidP="00FB0245">
                                <w:pPr>
                                  <w:rPr>
                                    <w:rFonts w:ascii="標楷體" w:hAnsi="標楷體"/>
                                    <w:sz w:val="20"/>
                                  </w:rPr>
                                </w:pPr>
                                <w:r>
                                  <w:rPr>
                                    <w:rFonts w:ascii="標楷體" w:hAnsi="標楷體" w:hint="eastAsia"/>
                                    <w:sz w:val="20"/>
                                  </w:rPr>
                                  <w:t>12</w:t>
                                </w:r>
                              </w:p>
                            </w:txbxContent>
                          </v:textbox>
                        </v:shape>
                        <v:shape id="文字方塊 6" o:spid="_x0000_s1083" type="#_x0000_t202" style="position:absolute;left:41397;top:24514;width:2484;height:34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" fillcolor="white [3212]" stroked="f" strokeweight=".5pt">
                          <v:textbox>
                            <w:txbxContent>
                              <w:p w14:paraId="4F3298D6" w14:textId="77777777" w:rsidR="00FB0245" w:rsidRDefault="00FB0245" w:rsidP="00FB0245">
                                <w:pPr>
                                  <w:rPr>
                                    <w:rFonts w:ascii="標楷體" w:hAnsi="標楷體"/>
                                    <w:sz w:val="20"/>
                                  </w:rPr>
                                </w:pPr>
                                <w:r>
                                  <w:rPr>
                                    <w:rFonts w:ascii="標楷體" w:hAnsi="標楷體" w:hint="eastAsia"/>
                                    <w:sz w:val="20"/>
                                  </w:rPr>
                                  <w:t>0</w:t>
                                </w:r>
                              </w:p>
                            </w:txbxContent>
                          </v:textbox>
                        </v:shape>
                      </v:group>
                      <v:group id="群組 216" o:spid="_x0000_s1084" style="position:absolute;left:7493;top:26551;width:31901;height:3130" coordorigin="7493,26551" coordsize="31901,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文字方塊 26" o:spid="_x0000_s1085" type="#_x0000_t202" style="position:absolute;left:7493;top:26551;width:4083;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" fillcolor="white [3201]" stroked="f" strokeweight=".5pt">
                          <v:textbox>
                            <w:txbxContent>
                              <w:p w14:paraId="631E2561" w14:textId="77777777" w:rsidR="00FB0245" w:rsidRDefault="00FB0245" w:rsidP="00FB0245">
                                <w:pPr>
                                  <w:rPr>
                                    <w:rFonts w:ascii="標楷體" w:hAnsi="標楷體"/>
                                    <w:sz w:val="20"/>
                                  </w:rPr>
                                </w:pPr>
                                <w:r>
                                  <w:rPr>
                                    <w:rFonts w:ascii="標楷體" w:hAnsi="標楷體" w:hint="eastAsia"/>
                                    <w:sz w:val="20"/>
                                  </w:rPr>
                                  <w:t>110</w:t>
                                </w:r>
                              </w:p>
                            </w:txbxContent>
                          </v:textbox>
                        </v:shape>
                        <v:shape id="文字方塊 26" o:spid="_x0000_s1086" type="#_x0000_t202" style="position:absolute;left:14351;top:26551;width:4088;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" fillcolor="white [3201]" stroked="f" strokeweight=".5pt">
                          <v:textbox>
                            <w:txbxContent>
                              <w:p w14:paraId="168CD9B3" w14:textId="77777777" w:rsidR="00FB0245" w:rsidRDefault="00FB0245" w:rsidP="00FB0245">
                                <w:pPr>
                                  <w:rPr>
                                    <w:rFonts w:ascii="標楷體" w:hAnsi="標楷體"/>
                                    <w:sz w:val="20"/>
                                  </w:rPr>
                                </w:pPr>
                                <w:r>
                                  <w:rPr>
                                    <w:rFonts w:ascii="標楷體" w:hAnsi="標楷體" w:hint="eastAsia"/>
                                    <w:sz w:val="20"/>
                                  </w:rPr>
                                  <w:t>111</w:t>
                                </w:r>
                              </w:p>
                            </w:txbxContent>
                          </v:textbox>
                        </v:shape>
                        <v:shape id="文字方塊 26" o:spid="_x0000_s1087" type="#_x0000_t202" style="position:absolute;left:21399;top:26551;width:4089;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" fillcolor="white [3201]" stroked="f" strokeweight=".5pt">
                          <v:textbox>
                            <w:txbxContent>
                              <w:p w14:paraId="34886B3D" w14:textId="77777777" w:rsidR="00FB0245" w:rsidRDefault="00FB0245" w:rsidP="00FB0245">
                                <w:pPr>
                                  <w:rPr>
                                    <w:rFonts w:ascii="標楷體" w:hAnsi="標楷體"/>
                                    <w:sz w:val="20"/>
                                  </w:rPr>
                                </w:pPr>
                                <w:r>
                                  <w:rPr>
                                    <w:rFonts w:ascii="標楷體" w:hAnsi="標楷體" w:hint="eastAsia"/>
                                    <w:sz w:val="20"/>
                                  </w:rPr>
                                  <w:t>112</w:t>
                                </w:r>
                              </w:p>
                            </w:txbxContent>
                          </v:textbox>
                        </v:shape>
                        <v:shape id="文字方塊 26" o:spid="_x0000_s1088" type="#_x0000_t202" style="position:absolute;left:28257;top:26551;width:4089;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" fillcolor="white [3201]" stroked="f" strokeweight=".5pt">
                          <v:textbox>
                            <w:txbxContent>
                              <w:p w14:paraId="7086DA60" w14:textId="77777777" w:rsidR="00FB0245" w:rsidRDefault="00FB0245" w:rsidP="00FB0245">
                                <w:pPr>
                                  <w:rPr>
                                    <w:rFonts w:ascii="標楷體" w:hAnsi="標楷體"/>
                                    <w:sz w:val="20"/>
                                  </w:rPr>
                                </w:pPr>
                                <w:r>
                                  <w:rPr>
                                    <w:rFonts w:ascii="標楷體" w:hAnsi="標楷體" w:hint="eastAsia"/>
                                    <w:sz w:val="20"/>
                                  </w:rPr>
                                  <w:t>113</w:t>
                                </w:r>
                              </w:p>
                            </w:txbxContent>
                          </v:textbox>
                        </v:shape>
                        <v:shape id="文字方塊 26" o:spid="_x0000_s1089" type="#_x0000_t202" style="position:absolute;left:35306;top:26551;width:4088;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" fillcolor="white [3201]" stroked="f" strokeweight=".5pt">
                          <v:textbox>
                            <w:txbxContent>
                              <w:p w14:paraId="00747F34" w14:textId="77777777" w:rsidR="00FB0245" w:rsidRDefault="00FB0245" w:rsidP="00FB0245">
                                <w:pPr>
                                  <w:rPr>
                                    <w:rFonts w:ascii="標楷體" w:hAnsi="標楷體"/>
                                    <w:sz w:val="20"/>
                                  </w:rPr>
                                </w:pPr>
                                <w:r>
                                  <w:rPr>
                                    <w:rFonts w:ascii="標楷體" w:hAnsi="標楷體" w:hint="eastAsia"/>
                                    <w:sz w:val="20"/>
                                  </w:rPr>
                                  <w:t>114</w:t>
                                </w:r>
                              </w:p>
                            </w:txbxContent>
                          </v:textbox>
                        </v:shape>
                      </v:group>
                      <v:shape id="文字方塊 26" o:spid="_x0000_s1090" type="#_x0000_t202" style="position:absolute;left:40449;top:26742;width:4648;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" filled="f" stroked="f" strokeweight=".5pt">
                        <v:textbox>
                          <w:txbxContent>
                            <w:p w14:paraId="104097C7" w14:textId="77777777" w:rsidR="00FB0245" w:rsidRDefault="00FB0245" w:rsidP="00FB0245">
                              <w:pPr>
                                <w:rPr>
                                  <w:rFonts w:ascii="標楷體" w:hAnsi="標楷體"/>
                                  <w:sz w:val="20"/>
                                </w:rPr>
                              </w:pPr>
                              <w:r>
                                <w:rPr>
                                  <w:rFonts w:ascii="標楷體" w:hAnsi="標楷體" w:hint="eastAsia"/>
                                  <w:sz w:val="20"/>
                                </w:rPr>
                                <w:t>年度</w:t>
                              </w:r>
                            </w:p>
                          </w:txbxContent>
                        </v:textbox>
                      </v:shape>
                    </v:group>
                    <v:shape id="_x0000_s1091" type="#_x0000_t202" style="position:absolute;left:41275;top:2866;width:3587;height:3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" fillcolor="white [3212]" stroked="f" strokeweight=".5pt">
                      <v:textbox>
                        <w:txbxContent>
                          <w:p w14:paraId="190B7561" w14:textId="77777777" w:rsidR="00FB0245" w:rsidRDefault="00FB0245" w:rsidP="00FB0245">
                            <w:pPr>
                              <w:rPr>
                                <w:rFonts w:ascii="標楷體" w:hAnsi="標楷體"/>
                                <w:sz w:val="20"/>
                              </w:rPr>
                            </w:pPr>
                            <w:r>
                              <w:rPr>
                                <w:rFonts w:ascii="標楷體" w:hAnsi="標楷體" w:hint="eastAsia"/>
                                <w:sz w:val="20"/>
                              </w:rPr>
                              <w:t>％</w:t>
                            </w:r>
                          </w:p>
                        </w:txbxContent>
                      </v:textbox>
                    </v:shape>
                    <v:shape id="_x0000_s1092" type="#_x0000_t202" style="position:absolute;left:1143;top:2866;width:3587;height:3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" fillcolor="white [3212]" stroked="f" strokeweight=".5pt">
                      <v:textbox>
                        <w:txbxContent>
                          <w:p w14:paraId="67A2BF2C" w14:textId="77777777" w:rsidR="00FB0245" w:rsidRDefault="00FB0245" w:rsidP="00FB0245">
                            <w:pPr>
                              <w:rPr>
                                <w:rFonts w:ascii="標楷體" w:hAnsi="標楷體"/>
                                <w:sz w:val="20"/>
                              </w:rPr>
                            </w:pPr>
                            <w:r>
                              <w:rPr>
                                <w:rFonts w:ascii="標楷體" w:hAnsi="標楷體" w:hint="eastAsia"/>
                                <w:sz w:val="20"/>
                              </w:rPr>
                              <w:t>隻</w:t>
                            </w:r>
                          </w:p>
                        </w:txbxContent>
                      </v:textbox>
                    </v:shape>
                  </v:group>
                  <v:shape id="_x0000_s1093" type="#_x0000_t202" style="position:absolute;left:9826;width:27680;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" filled="f" stroked="f" strokeweight=".5pt">
                    <v:textbox>
                      <w:txbxContent>
                        <w:p w14:paraId="698CF4A1" w14:textId="67231D90" w:rsidR="00FB0245" w:rsidRDefault="00FB0245" w:rsidP="00FB0245">
                          <w:r>
                            <w:rPr>
                              <w:rFonts w:ascii="標楷體" w:hAnsi="標楷體" w:hint="eastAsia"/>
                              <w:b/>
                              <w:bCs/>
                              <w:szCs w:val="24"/>
                            </w:rPr>
                            <w:t>圖1　基隆市犬貓注射狂犬病疫苗情形</w:t>
                          </w:r>
                        </w:p>
                      </w:txbxContent>
                    </v:textbox>
                  </v:shape>
                  <v:shape id="文字方塊 4" o:spid="_x0000_s1094" type="#_x0000_t202" style="position:absolute;top:28455;width:28417;height:36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" filled="f" stroked="f" strokeweight=".5pt">
                    <v:textbox>
                      <w:txbxContent>
                        <w:p w14:paraId="5F91AD63" w14:textId="77777777" w:rsidR="00FB0245" w:rsidRDefault="00FB0245" w:rsidP="00FB0245">
                          <w:r>
                            <w:rPr>
                              <w:rFonts w:ascii="標楷體" w:hAnsi="標楷體" w:hint="eastAsia"/>
                              <w:sz w:val="18"/>
                              <w:szCs w:val="18"/>
                            </w:rPr>
                            <w:t>資料來源：整理自基隆市動物保護防疫所提供資料。</w:t>
                          </w:r>
                        </w:p>
                      </w:txbxContent>
                    </v:textbox>
                  </v:shape>
                </v:group>
                <v:shape id="文字方塊 32" o:spid="_x0000_s1095" type="#_x0000_t202" style="position:absolute;left:15144;top:15335;width:5176;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" filled="f" stroked="f" strokeweight=".5pt">
                  <v:textbox>
                    <w:txbxContent>
                      <w:p w14:paraId="72B59431" w14:textId="77777777" w:rsidR="00FB0245" w:rsidRDefault="00FB0245" w:rsidP="00FB0245">
                        <w:pPr>
                          <w:rPr>
                            <w:rFonts w:ascii="標楷體" w:hAnsi="標楷體"/>
                            <w:sz w:val="20"/>
                          </w:rPr>
                        </w:pPr>
                        <w:r>
                          <w:rPr>
                            <w:rFonts w:ascii="標楷體" w:hAnsi="標楷體" w:hint="eastAsia"/>
                            <w:sz w:val="20"/>
                          </w:rPr>
                          <w:t>32.78</w:t>
                        </w:r>
                      </w:p>
                    </w:txbxContent>
                  </v:textbox>
                </v:shape>
                <v:shape id="文字方塊 32" o:spid="_x0000_s1096" type="#_x0000_t202" style="position:absolute;left:22193;top:14478;width:517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" filled="f" stroked="f" strokeweight=".5pt">
                  <v:textbox>
                    <w:txbxContent>
                      <w:p w14:paraId="7DDDEC25" w14:textId="77777777" w:rsidR="00FB0245" w:rsidRDefault="00FB0245" w:rsidP="00FB0245">
                        <w:pPr>
                          <w:rPr>
                            <w:rFonts w:ascii="標楷體" w:hAnsi="標楷體"/>
                            <w:sz w:val="20"/>
                          </w:rPr>
                        </w:pPr>
                        <w:r>
                          <w:rPr>
                            <w:rFonts w:ascii="標楷體" w:hAnsi="標楷體" w:hint="eastAsia"/>
                            <w:sz w:val="20"/>
                          </w:rPr>
                          <w:t>35.60</w:t>
                        </w:r>
                      </w:p>
                    </w:txbxContent>
                  </v:textbox>
                </v:shape>
                <v:shape id="文字方塊 32" o:spid="_x0000_s1097" type="#_x0000_t202" style="position:absolute;left:29337;top:12192;width:517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" filled="f" stroked="f" strokeweight=".5pt">
                  <v:textbox>
                    <w:txbxContent>
                      <w:p w14:paraId="6D6094E5" w14:textId="77777777" w:rsidR="00FB0245" w:rsidRDefault="00FB0245" w:rsidP="00FB0245">
                        <w:pPr>
                          <w:rPr>
                            <w:rFonts w:ascii="標楷體" w:hAnsi="標楷體"/>
                            <w:sz w:val="20"/>
                          </w:rPr>
                        </w:pPr>
                        <w:r>
                          <w:rPr>
                            <w:rFonts w:ascii="標楷體" w:hAnsi="標楷體" w:hint="eastAsia"/>
                            <w:sz w:val="20"/>
                          </w:rPr>
                          <w:t>42.83</w:t>
                        </w:r>
                      </w:p>
                    </w:txbxContent>
                  </v:textbox>
                </v:shape>
                <v:shape id="文字方塊 32" o:spid="_x0000_s1098" type="#_x0000_t202" style="position:absolute;left:7905;top:13906;width:5176;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" filled="f" stroked="f" strokeweight=".5pt">
                  <v:textbox>
                    <w:txbxContent>
                      <w:p w14:paraId="17DB5E83" w14:textId="77777777" w:rsidR="00FB0245" w:rsidRDefault="00FB0245" w:rsidP="00FB0245">
                        <w:pPr>
                          <w:rPr>
                            <w:rFonts w:ascii="標楷體" w:hAnsi="標楷體"/>
                            <w:sz w:val="20"/>
                          </w:rPr>
                        </w:pPr>
                        <w:r>
                          <w:rPr>
                            <w:rFonts w:ascii="標楷體" w:hAnsi="標楷體" w:hint="eastAsia"/>
                            <w:sz w:val="20"/>
                          </w:rPr>
                          <w:t>38.27</w:t>
                        </w:r>
                      </w:p>
                    </w:txbxContent>
                  </v:textbox>
                </v:shape>
                <v:shape id="文字方塊 32" o:spid="_x0000_s1099" type="#_x0000_t202" style="position:absolute;left:36385;top:13335;width:5175;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" filled="f" stroked="f" strokeweight=".5pt">
                  <v:textbox>
                    <w:txbxContent>
                      <w:p w14:paraId="16621214" w14:textId="77777777" w:rsidR="00FB0245" w:rsidRDefault="00FB0245" w:rsidP="00FB0245">
                        <w:pPr>
                          <w:rPr>
                            <w:rFonts w:ascii="標楷體" w:hAnsi="標楷體"/>
                            <w:sz w:val="20"/>
                          </w:rPr>
                        </w:pPr>
                        <w:r>
                          <w:rPr>
                            <w:rFonts w:ascii="標楷體" w:hAnsi="標楷體" w:hint="eastAsia"/>
                            <w:sz w:val="20"/>
                          </w:rPr>
                          <w:t>38.68</w:t>
                        </w:r>
                      </w:p>
                    </w:txbxContent>
                  </v:textbox>
                </v:shape>
                <w10:wrap type="square" anchorx="margin"/>
              </v:group>
            </w:pict>
          </mc:Fallback>
        </mc:AlternateContent>
      </w:r>
      <w:r w:rsidR="001D31E6" w:rsidRPr="006F55BB">
        <w:rPr>
          <w:rFonts w:ascii="標楷體" w:hAnsi="標楷體" w:hint="eastAsia"/>
          <w:b/>
          <w:color w:val="000000" w:themeColor="text1"/>
          <w:szCs w:val="24"/>
        </w:rPr>
        <w:t>2</w:t>
      </w:r>
      <w:r w:rsidR="001D31E6" w:rsidRPr="006F55BB">
        <w:rPr>
          <w:rFonts w:ascii="標楷體" w:hAnsi="標楷體"/>
          <w:b/>
          <w:color w:val="000000" w:themeColor="text1"/>
          <w:szCs w:val="24"/>
        </w:rPr>
        <w:t>.</w:t>
      </w:r>
      <w:r w:rsidR="001D31E6" w:rsidRPr="00664E2B">
        <w:rPr>
          <w:rFonts w:ascii="標楷體" w:hAnsi="標楷體"/>
          <w:b/>
          <w:bCs/>
          <w:szCs w:val="32"/>
        </w:rPr>
        <w:t>辦理</w:t>
      </w:r>
      <w:r w:rsidR="001D31E6" w:rsidRPr="00664E2B">
        <w:rPr>
          <w:rFonts w:ascii="標楷體" w:hAnsi="標楷體" w:hint="eastAsia"/>
          <w:b/>
          <w:bCs/>
          <w:szCs w:val="32"/>
        </w:rPr>
        <w:t>動物</w:t>
      </w:r>
      <w:r w:rsidR="001D31E6" w:rsidRPr="00664E2B">
        <w:rPr>
          <w:rFonts w:ascii="標楷體" w:hAnsi="標楷體"/>
          <w:b/>
          <w:bCs/>
          <w:szCs w:val="32"/>
        </w:rPr>
        <w:t>狂犬病疫苗注射以防範</w:t>
      </w:r>
      <w:proofErr w:type="gramStart"/>
      <w:r w:rsidR="001D31E6" w:rsidRPr="00664E2B">
        <w:rPr>
          <w:rFonts w:ascii="標楷體" w:hAnsi="標楷體"/>
          <w:b/>
          <w:bCs/>
          <w:szCs w:val="32"/>
        </w:rPr>
        <w:t>疫</w:t>
      </w:r>
      <w:proofErr w:type="gramEnd"/>
      <w:r w:rsidR="001D31E6" w:rsidRPr="00664E2B">
        <w:rPr>
          <w:rFonts w:ascii="標楷體" w:hAnsi="標楷體"/>
          <w:b/>
          <w:bCs/>
          <w:szCs w:val="32"/>
        </w:rPr>
        <w:t>情風險，惟近</w:t>
      </w:r>
      <w:r w:rsidR="001D31E6" w:rsidRPr="00664E2B">
        <w:rPr>
          <w:rFonts w:ascii="標楷體" w:hAnsi="標楷體" w:hint="eastAsia"/>
          <w:b/>
          <w:bCs/>
          <w:szCs w:val="32"/>
        </w:rPr>
        <w:t>5</w:t>
      </w:r>
      <w:r w:rsidR="001D31E6" w:rsidRPr="00664E2B">
        <w:rPr>
          <w:rFonts w:ascii="標楷體" w:hAnsi="標楷體"/>
          <w:b/>
          <w:bCs/>
          <w:szCs w:val="32"/>
        </w:rPr>
        <w:t>年注射率</w:t>
      </w:r>
      <w:r w:rsidR="001D31E6">
        <w:rPr>
          <w:rFonts w:ascii="標楷體" w:hAnsi="標楷體" w:hint="eastAsia"/>
          <w:b/>
          <w:bCs/>
          <w:szCs w:val="32"/>
        </w:rPr>
        <w:t>皆未達</w:t>
      </w:r>
      <w:proofErr w:type="gramStart"/>
      <w:r w:rsidR="001D31E6">
        <w:rPr>
          <w:rFonts w:ascii="標楷體" w:hAnsi="標楷體" w:hint="eastAsia"/>
          <w:b/>
          <w:bCs/>
          <w:szCs w:val="32"/>
        </w:rPr>
        <w:t>4成</w:t>
      </w:r>
      <w:proofErr w:type="gramEnd"/>
      <w:r w:rsidR="001D31E6" w:rsidRPr="00664E2B">
        <w:rPr>
          <w:rFonts w:ascii="標楷體" w:hAnsi="標楷體" w:hint="eastAsia"/>
          <w:b/>
          <w:bCs/>
          <w:szCs w:val="32"/>
        </w:rPr>
        <w:t>，又</w:t>
      </w:r>
      <w:r w:rsidR="001D31E6">
        <w:rPr>
          <w:rFonts w:ascii="標楷體" w:hAnsi="標楷體" w:hint="eastAsia"/>
          <w:b/>
          <w:bCs/>
          <w:szCs w:val="32"/>
        </w:rPr>
        <w:t>逾</w:t>
      </w:r>
      <w:proofErr w:type="gramStart"/>
      <w:r w:rsidR="001D31E6" w:rsidRPr="00664E2B">
        <w:rPr>
          <w:rFonts w:ascii="標楷體" w:hAnsi="標楷體" w:hint="eastAsia"/>
          <w:b/>
          <w:bCs/>
          <w:szCs w:val="32"/>
        </w:rPr>
        <w:t>3成</w:t>
      </w:r>
      <w:proofErr w:type="gramEnd"/>
      <w:r w:rsidR="001D31E6">
        <w:rPr>
          <w:rFonts w:ascii="標楷體" w:hAnsi="標楷體" w:hint="eastAsia"/>
          <w:b/>
          <w:bCs/>
          <w:szCs w:val="32"/>
        </w:rPr>
        <w:t>具</w:t>
      </w:r>
      <w:r w:rsidR="001D31E6" w:rsidRPr="00664E2B">
        <w:rPr>
          <w:rFonts w:ascii="標楷體" w:hAnsi="標楷體" w:hint="eastAsia"/>
          <w:b/>
          <w:bCs/>
          <w:szCs w:val="32"/>
        </w:rPr>
        <w:t>注射紀錄</w:t>
      </w:r>
      <w:proofErr w:type="gramStart"/>
      <w:r w:rsidR="001D31E6">
        <w:rPr>
          <w:rFonts w:ascii="標楷體" w:hAnsi="標楷體" w:hint="eastAsia"/>
          <w:b/>
          <w:bCs/>
          <w:szCs w:val="32"/>
        </w:rPr>
        <w:t>犬貓</w:t>
      </w:r>
      <w:r w:rsidR="001D31E6" w:rsidRPr="00664E2B">
        <w:rPr>
          <w:rFonts w:ascii="標楷體" w:hAnsi="標楷體" w:hint="eastAsia"/>
          <w:b/>
          <w:bCs/>
          <w:szCs w:val="32"/>
        </w:rPr>
        <w:t>未</w:t>
      </w:r>
      <w:r w:rsidR="001D31E6">
        <w:rPr>
          <w:rFonts w:ascii="標楷體" w:hAnsi="標楷體" w:hint="eastAsia"/>
          <w:b/>
          <w:bCs/>
          <w:szCs w:val="32"/>
        </w:rPr>
        <w:t>於</w:t>
      </w:r>
      <w:proofErr w:type="gramEnd"/>
      <w:r w:rsidR="001D31E6">
        <w:rPr>
          <w:rFonts w:ascii="標楷體" w:hAnsi="標楷體" w:hint="eastAsia"/>
          <w:b/>
          <w:bCs/>
          <w:szCs w:val="32"/>
        </w:rPr>
        <w:t>疫苗保護力有效期限內續打：</w:t>
      </w:r>
      <w:r w:rsidR="001D31E6">
        <w:rPr>
          <w:rFonts w:ascii="標楷體" w:hAnsi="標楷體" w:hint="eastAsia"/>
          <w:szCs w:val="32"/>
        </w:rPr>
        <w:t>依</w:t>
      </w:r>
      <w:r w:rsidR="001D31E6" w:rsidRPr="0051771A">
        <w:rPr>
          <w:rFonts w:ascii="標楷體" w:hAnsi="標楷體" w:hint="eastAsia"/>
          <w:szCs w:val="32"/>
        </w:rPr>
        <w:t>農業部動植物防疫檢疫署（下稱防檢署）核定</w:t>
      </w:r>
      <w:proofErr w:type="gramStart"/>
      <w:r w:rsidR="001D31E6" w:rsidRPr="0051771A">
        <w:rPr>
          <w:rFonts w:ascii="標楷體" w:hAnsi="標楷體" w:hint="eastAsia"/>
          <w:szCs w:val="32"/>
        </w:rPr>
        <w:t>114</w:t>
      </w:r>
      <w:proofErr w:type="gramEnd"/>
      <w:r w:rsidR="001D31E6" w:rsidRPr="0051771A">
        <w:rPr>
          <w:rFonts w:ascii="標楷體" w:hAnsi="標楷體" w:hint="eastAsia"/>
          <w:szCs w:val="32"/>
        </w:rPr>
        <w:t>年度「寵物及野生動物人畜共通傳染病監測暨防治計畫」</w:t>
      </w:r>
      <w:r w:rsidR="001D31E6">
        <w:rPr>
          <w:rFonts w:ascii="標楷體" w:hAnsi="標楷體" w:hint="eastAsia"/>
          <w:szCs w:val="32"/>
        </w:rPr>
        <w:t>，訂定</w:t>
      </w:r>
      <w:r w:rsidR="001D31E6" w:rsidRPr="0051771A">
        <w:rPr>
          <w:rFonts w:ascii="標楷體" w:hAnsi="標楷體"/>
          <w:szCs w:val="32"/>
        </w:rPr>
        <w:t>國內狂犬病</w:t>
      </w:r>
      <w:r w:rsidR="001D31E6" w:rsidRPr="0051771A">
        <w:rPr>
          <w:rFonts w:ascii="標楷體" w:hAnsi="標楷體" w:hint="eastAsia"/>
          <w:szCs w:val="32"/>
        </w:rPr>
        <w:t>全國整體免疫覆蓋率</w:t>
      </w:r>
      <w:r w:rsidR="001D31E6">
        <w:rPr>
          <w:rFonts w:ascii="標楷體" w:hAnsi="標楷體" w:hint="eastAsia"/>
          <w:szCs w:val="32"/>
        </w:rPr>
        <w:t>提升</w:t>
      </w:r>
      <w:r w:rsidR="001D31E6" w:rsidRPr="009872E5">
        <w:rPr>
          <w:rFonts w:ascii="標楷體" w:hAnsi="標楷體" w:hint="eastAsia"/>
          <w:spacing w:val="-14"/>
          <w:szCs w:val="32"/>
        </w:rPr>
        <w:t>至</w:t>
      </w:r>
      <w:r w:rsidR="001D31E6" w:rsidRPr="0051771A">
        <w:rPr>
          <w:rFonts w:ascii="標楷體" w:hAnsi="標楷體" w:hint="eastAsia"/>
          <w:szCs w:val="32"/>
        </w:rPr>
        <w:t>70％以上目標</w:t>
      </w:r>
      <w:r w:rsidR="001D31E6">
        <w:rPr>
          <w:rFonts w:ascii="標楷體" w:hAnsi="標楷體" w:hint="eastAsia"/>
          <w:szCs w:val="32"/>
        </w:rPr>
        <w:t>；又</w:t>
      </w:r>
      <w:r w:rsidR="001D31E6" w:rsidRPr="0051771A">
        <w:rPr>
          <w:rFonts w:ascii="標楷體" w:hAnsi="標楷體" w:hint="eastAsia"/>
          <w:szCs w:val="32"/>
        </w:rPr>
        <w:t>動保所</w:t>
      </w:r>
      <w:r w:rsidR="001D31E6">
        <w:rPr>
          <w:rFonts w:ascii="標楷體" w:hAnsi="標楷體" w:hint="eastAsia"/>
          <w:szCs w:val="32"/>
        </w:rPr>
        <w:t>於</w:t>
      </w:r>
      <w:r w:rsidR="001D31E6" w:rsidRPr="0051771A">
        <w:rPr>
          <w:rFonts w:ascii="標楷體" w:hAnsi="標楷體" w:hint="eastAsia"/>
          <w:szCs w:val="32"/>
        </w:rPr>
        <w:t>109年12月公告，動物狂犬病預防注射自施打日起免疫有效期限為1年，且每年應於免疫有效期限屆滿前補強注射1次</w:t>
      </w:r>
      <w:r w:rsidR="001D31E6" w:rsidRPr="00540F68">
        <w:rPr>
          <w:rFonts w:ascii="標楷體" w:hAnsi="標楷體" w:hint="eastAsia"/>
          <w:szCs w:val="32"/>
        </w:rPr>
        <w:t>。</w:t>
      </w:r>
      <w:r w:rsidR="001D31E6" w:rsidRPr="00D43DD5">
        <w:rPr>
          <w:rFonts w:ascii="標楷體" w:hAnsi="標楷體" w:hint="eastAsia"/>
          <w:szCs w:val="32"/>
        </w:rPr>
        <w:t>經查</w:t>
      </w:r>
      <w:r w:rsidR="001D31E6">
        <w:rPr>
          <w:rFonts w:ascii="標楷體" w:hAnsi="標楷體" w:hint="eastAsia"/>
          <w:szCs w:val="32"/>
        </w:rPr>
        <w:t>基隆市</w:t>
      </w:r>
      <w:r w:rsidR="001D31E6" w:rsidRPr="00D43DD5">
        <w:rPr>
          <w:rFonts w:ascii="標楷體" w:hAnsi="標楷體" w:hint="eastAsia"/>
          <w:szCs w:val="32"/>
        </w:rPr>
        <w:t>11</w:t>
      </w:r>
      <w:r w:rsidR="001D31E6">
        <w:rPr>
          <w:rFonts w:ascii="標楷體" w:hAnsi="標楷體" w:hint="eastAsia"/>
          <w:szCs w:val="32"/>
        </w:rPr>
        <w:t>0</w:t>
      </w:r>
      <w:r w:rsidR="001D31E6" w:rsidRPr="00D43DD5">
        <w:rPr>
          <w:rFonts w:ascii="標楷體" w:hAnsi="標楷體" w:hint="eastAsia"/>
          <w:szCs w:val="32"/>
        </w:rPr>
        <w:t>至11</w:t>
      </w:r>
      <w:r w:rsidR="001D31E6">
        <w:rPr>
          <w:rFonts w:ascii="標楷體" w:hAnsi="標楷體" w:hint="eastAsia"/>
          <w:szCs w:val="32"/>
        </w:rPr>
        <w:t>4</w:t>
      </w:r>
      <w:r w:rsidR="001D31E6" w:rsidRPr="00D43DD5">
        <w:rPr>
          <w:rFonts w:ascii="標楷體" w:hAnsi="標楷體" w:hint="eastAsia"/>
          <w:szCs w:val="32"/>
        </w:rPr>
        <w:t>年</w:t>
      </w:r>
      <w:r w:rsidR="001D31E6">
        <w:rPr>
          <w:rFonts w:ascii="標楷體" w:hAnsi="標楷體" w:hint="eastAsia"/>
          <w:szCs w:val="32"/>
        </w:rPr>
        <w:t>度</w:t>
      </w:r>
      <w:r w:rsidR="001D31E6" w:rsidRPr="00D43DD5">
        <w:rPr>
          <w:rFonts w:ascii="標楷體" w:hAnsi="標楷體" w:hint="eastAsia"/>
          <w:szCs w:val="32"/>
        </w:rPr>
        <w:t>各年</w:t>
      </w:r>
      <w:r w:rsidR="001D31E6">
        <w:rPr>
          <w:rFonts w:ascii="標楷體" w:hAnsi="標楷體" w:hint="eastAsia"/>
          <w:szCs w:val="32"/>
        </w:rPr>
        <w:t>度</w:t>
      </w:r>
      <w:r w:rsidR="001D31E6" w:rsidRPr="0051771A">
        <w:rPr>
          <w:rFonts w:ascii="標楷體" w:hAnsi="標楷體" w:hint="eastAsia"/>
          <w:szCs w:val="32"/>
        </w:rPr>
        <w:t>疫苗注射執行情形</w:t>
      </w:r>
      <w:r w:rsidR="001D31E6" w:rsidRPr="00D43DD5">
        <w:rPr>
          <w:rFonts w:ascii="標楷體" w:hAnsi="標楷體" w:hint="eastAsia"/>
          <w:szCs w:val="32"/>
        </w:rPr>
        <w:t>分別為</w:t>
      </w:r>
      <w:r w:rsidR="001D31E6">
        <w:rPr>
          <w:rFonts w:ascii="標楷體" w:hAnsi="標楷體" w:hint="eastAsia"/>
          <w:szCs w:val="32"/>
        </w:rPr>
        <w:t>7,427</w:t>
      </w:r>
      <w:r w:rsidR="001D31E6" w:rsidRPr="00D43DD5">
        <w:rPr>
          <w:rFonts w:ascii="標楷體" w:hAnsi="標楷體" w:hint="eastAsia"/>
          <w:szCs w:val="32"/>
        </w:rPr>
        <w:t>隻、</w:t>
      </w:r>
      <w:r w:rsidR="001D31E6">
        <w:rPr>
          <w:rFonts w:ascii="標楷體" w:hAnsi="標楷體" w:hint="eastAsia"/>
          <w:szCs w:val="32"/>
        </w:rPr>
        <w:t>6,362</w:t>
      </w:r>
      <w:r w:rsidR="001D31E6" w:rsidRPr="00D43DD5">
        <w:rPr>
          <w:rFonts w:ascii="標楷體" w:hAnsi="標楷體" w:hint="eastAsia"/>
          <w:szCs w:val="32"/>
        </w:rPr>
        <w:t>隻、</w:t>
      </w:r>
      <w:r w:rsidR="001D31E6">
        <w:rPr>
          <w:rFonts w:ascii="標楷體" w:hAnsi="標楷體" w:hint="eastAsia"/>
          <w:szCs w:val="32"/>
        </w:rPr>
        <w:t>6,909</w:t>
      </w:r>
      <w:r w:rsidR="001D31E6" w:rsidRPr="00D43DD5">
        <w:rPr>
          <w:rFonts w:ascii="標楷體" w:hAnsi="標楷體" w:hint="eastAsia"/>
          <w:szCs w:val="32"/>
        </w:rPr>
        <w:t>隻</w:t>
      </w:r>
      <w:r w:rsidR="001D31E6">
        <w:rPr>
          <w:rFonts w:ascii="標楷體" w:hAnsi="標楷體" w:hint="eastAsia"/>
          <w:szCs w:val="32"/>
        </w:rPr>
        <w:t>、</w:t>
      </w:r>
      <w:r w:rsidR="001D31E6">
        <w:rPr>
          <w:rFonts w:ascii="標楷體" w:hAnsi="標楷體"/>
          <w:szCs w:val="32"/>
        </w:rPr>
        <w:t>8</w:t>
      </w:r>
      <w:r w:rsidR="001D31E6">
        <w:rPr>
          <w:rFonts w:ascii="標楷體" w:hAnsi="標楷體" w:hint="eastAsia"/>
          <w:szCs w:val="32"/>
        </w:rPr>
        <w:t>,311隻、7</w:t>
      </w:r>
      <w:r w:rsidR="001D31E6">
        <w:rPr>
          <w:rFonts w:ascii="標楷體" w:hAnsi="標楷體"/>
          <w:szCs w:val="32"/>
        </w:rPr>
        <w:t>,</w:t>
      </w:r>
      <w:r w:rsidR="001D31E6">
        <w:rPr>
          <w:rFonts w:ascii="標楷體" w:hAnsi="標楷體" w:hint="eastAsia"/>
          <w:szCs w:val="32"/>
        </w:rPr>
        <w:t>506隻</w:t>
      </w:r>
      <w:r w:rsidR="001D31E6" w:rsidRPr="00D43DD5">
        <w:rPr>
          <w:rFonts w:ascii="標楷體" w:hAnsi="標楷體" w:hint="eastAsia"/>
          <w:szCs w:val="32"/>
        </w:rPr>
        <w:t>，</w:t>
      </w:r>
      <w:proofErr w:type="gramStart"/>
      <w:r w:rsidR="001D31E6" w:rsidRPr="00D43DD5">
        <w:rPr>
          <w:rFonts w:ascii="標楷體" w:hAnsi="標楷體" w:hint="eastAsia"/>
          <w:szCs w:val="32"/>
        </w:rPr>
        <w:t>占</w:t>
      </w:r>
      <w:r w:rsidR="001D31E6" w:rsidRPr="0051771A">
        <w:rPr>
          <w:rFonts w:ascii="標楷體" w:hAnsi="標楷體" w:hint="eastAsia"/>
          <w:szCs w:val="32"/>
        </w:rPr>
        <w:t>防檢署同</w:t>
      </w:r>
      <w:proofErr w:type="gramEnd"/>
      <w:r w:rsidR="001D31E6" w:rsidRPr="0051771A">
        <w:rPr>
          <w:rFonts w:ascii="標楷體" w:hAnsi="標楷體" w:hint="eastAsia"/>
          <w:szCs w:val="32"/>
        </w:rPr>
        <w:t>期間估計</w:t>
      </w:r>
      <w:proofErr w:type="gramStart"/>
      <w:r w:rsidR="001D31E6" w:rsidRPr="0051771A">
        <w:rPr>
          <w:rFonts w:ascii="標楷體" w:hAnsi="標楷體" w:hint="eastAsia"/>
          <w:szCs w:val="32"/>
        </w:rPr>
        <w:t>犬貓數</w:t>
      </w:r>
      <w:proofErr w:type="gramEnd"/>
      <w:r w:rsidR="001D31E6" w:rsidRPr="00D43DD5">
        <w:rPr>
          <w:rFonts w:ascii="標楷體" w:hAnsi="標楷體" w:hint="eastAsia"/>
          <w:szCs w:val="32"/>
        </w:rPr>
        <w:t>（</w:t>
      </w:r>
      <w:r w:rsidR="001D31E6">
        <w:rPr>
          <w:rFonts w:ascii="標楷體" w:hAnsi="標楷體" w:hint="eastAsia"/>
          <w:szCs w:val="32"/>
        </w:rPr>
        <w:t>19,406</w:t>
      </w:r>
      <w:r w:rsidR="001D31E6" w:rsidRPr="00D43DD5">
        <w:rPr>
          <w:rFonts w:ascii="標楷體" w:hAnsi="標楷體" w:hint="eastAsia"/>
          <w:szCs w:val="32"/>
        </w:rPr>
        <w:t>隻）之</w:t>
      </w:r>
      <w:r w:rsidR="001D31E6">
        <w:rPr>
          <w:rFonts w:ascii="標楷體" w:hAnsi="標楷體" w:hint="eastAsia"/>
          <w:szCs w:val="32"/>
        </w:rPr>
        <w:t>38.27</w:t>
      </w:r>
      <w:r w:rsidR="001D31E6" w:rsidRPr="00D43DD5">
        <w:rPr>
          <w:rFonts w:ascii="標楷體" w:hAnsi="標楷體" w:hint="eastAsia"/>
          <w:szCs w:val="32"/>
        </w:rPr>
        <w:t>％、</w:t>
      </w:r>
      <w:r w:rsidR="001D31E6">
        <w:rPr>
          <w:rFonts w:ascii="標楷體" w:hAnsi="標楷體" w:hint="eastAsia"/>
          <w:szCs w:val="32"/>
        </w:rPr>
        <w:t>32</w:t>
      </w:r>
      <w:r w:rsidR="001D31E6" w:rsidRPr="00D43DD5">
        <w:rPr>
          <w:rFonts w:ascii="標楷體" w:hAnsi="標楷體" w:hint="eastAsia"/>
          <w:szCs w:val="32"/>
        </w:rPr>
        <w:t>.7</w:t>
      </w:r>
      <w:r w:rsidR="001D31E6">
        <w:rPr>
          <w:rFonts w:ascii="標楷體" w:hAnsi="標楷體" w:hint="eastAsia"/>
          <w:szCs w:val="32"/>
        </w:rPr>
        <w:t>8</w:t>
      </w:r>
      <w:r w:rsidR="001D31E6" w:rsidRPr="00D43DD5">
        <w:rPr>
          <w:rFonts w:ascii="標楷體" w:hAnsi="標楷體" w:hint="eastAsia"/>
          <w:szCs w:val="32"/>
        </w:rPr>
        <w:t>％、</w:t>
      </w:r>
      <w:r w:rsidR="001D31E6">
        <w:rPr>
          <w:rFonts w:ascii="標楷體" w:hAnsi="標楷體" w:hint="eastAsia"/>
          <w:szCs w:val="32"/>
        </w:rPr>
        <w:t>35</w:t>
      </w:r>
      <w:r w:rsidR="001D31E6" w:rsidRPr="00D43DD5">
        <w:rPr>
          <w:rFonts w:ascii="標楷體" w:hAnsi="標楷體" w:hint="eastAsia"/>
          <w:szCs w:val="32"/>
        </w:rPr>
        <w:t>.6</w:t>
      </w:r>
      <w:r w:rsidR="001D31E6">
        <w:rPr>
          <w:rFonts w:ascii="標楷體" w:hAnsi="標楷體" w:hint="eastAsia"/>
          <w:szCs w:val="32"/>
        </w:rPr>
        <w:t>0</w:t>
      </w:r>
      <w:r w:rsidR="001D31E6" w:rsidRPr="00D43DD5">
        <w:rPr>
          <w:rFonts w:ascii="標楷體" w:hAnsi="標楷體" w:hint="eastAsia"/>
          <w:szCs w:val="32"/>
        </w:rPr>
        <w:t>％</w:t>
      </w:r>
      <w:r w:rsidR="001D31E6">
        <w:rPr>
          <w:rFonts w:ascii="標楷體" w:hAnsi="標楷體" w:hint="eastAsia"/>
          <w:szCs w:val="32"/>
        </w:rPr>
        <w:t>、42.83</w:t>
      </w:r>
      <w:r w:rsidR="001D31E6" w:rsidRPr="00356BF3">
        <w:rPr>
          <w:rFonts w:ascii="標楷體" w:hAnsi="標楷體" w:hint="eastAsia"/>
          <w:spacing w:val="22"/>
          <w:szCs w:val="32"/>
        </w:rPr>
        <w:t>％、</w:t>
      </w:r>
      <w:r w:rsidR="001D31E6">
        <w:rPr>
          <w:rFonts w:ascii="標楷體" w:hAnsi="標楷體" w:hint="eastAsia"/>
          <w:szCs w:val="32"/>
        </w:rPr>
        <w:t>38.68％</w:t>
      </w:r>
      <w:r w:rsidRPr="00FB0245">
        <w:rPr>
          <w:rFonts w:ascii="標楷體" w:hAnsi="標楷體" w:hint="eastAsia"/>
          <w:szCs w:val="32"/>
        </w:rPr>
        <w:t>（圖1）</w:t>
      </w:r>
      <w:r w:rsidR="001D31E6" w:rsidRPr="00D43DD5">
        <w:rPr>
          <w:rFonts w:ascii="標楷體" w:hAnsi="標楷體" w:hint="eastAsia"/>
          <w:szCs w:val="32"/>
        </w:rPr>
        <w:t>，</w:t>
      </w:r>
      <w:r w:rsidR="001D31E6">
        <w:rPr>
          <w:rFonts w:ascii="標楷體" w:hAnsi="標楷體" w:hint="eastAsia"/>
          <w:szCs w:val="32"/>
        </w:rPr>
        <w:t>均低於</w:t>
      </w:r>
      <w:r w:rsidR="001D31E6" w:rsidRPr="0051771A">
        <w:rPr>
          <w:rFonts w:ascii="標楷體" w:hAnsi="標楷體" w:hint="eastAsia"/>
          <w:szCs w:val="32"/>
        </w:rPr>
        <w:t>上開計畫免疫覆蓋率目標值</w:t>
      </w:r>
      <w:r w:rsidR="001D31E6">
        <w:rPr>
          <w:rFonts w:ascii="標楷體" w:hAnsi="標楷體" w:hint="eastAsia"/>
          <w:szCs w:val="32"/>
        </w:rPr>
        <w:t>70％</w:t>
      </w:r>
      <w:r w:rsidR="001D31E6" w:rsidRPr="00D43DD5">
        <w:rPr>
          <w:rFonts w:ascii="標楷體" w:hAnsi="標楷體" w:hint="eastAsia"/>
          <w:szCs w:val="32"/>
        </w:rPr>
        <w:t>，</w:t>
      </w:r>
      <w:r w:rsidR="001D31E6">
        <w:rPr>
          <w:rFonts w:ascii="標楷體" w:hAnsi="標楷體" w:hint="eastAsia"/>
          <w:szCs w:val="32"/>
        </w:rPr>
        <w:t>又</w:t>
      </w:r>
      <w:r w:rsidR="001D31E6" w:rsidRPr="0051771A">
        <w:rPr>
          <w:rFonts w:ascii="標楷體" w:hAnsi="標楷體" w:hint="eastAsia"/>
          <w:szCs w:val="32"/>
        </w:rPr>
        <w:t>截至114年底止</w:t>
      </w:r>
      <w:r w:rsidR="001D31E6">
        <w:rPr>
          <w:rFonts w:ascii="標楷體" w:hAnsi="標楷體" w:hint="eastAsia"/>
          <w:szCs w:val="32"/>
        </w:rPr>
        <w:t>，全市</w:t>
      </w:r>
      <w:r w:rsidR="001D31E6" w:rsidRPr="0051771A">
        <w:rPr>
          <w:rFonts w:ascii="標楷體" w:hAnsi="標楷體" w:hint="eastAsia"/>
          <w:szCs w:val="32"/>
        </w:rPr>
        <w:t>未依規定連續施打疫苗</w:t>
      </w:r>
      <w:proofErr w:type="gramStart"/>
      <w:r w:rsidR="001D31E6" w:rsidRPr="0051771A">
        <w:rPr>
          <w:rFonts w:ascii="標楷體" w:hAnsi="標楷體" w:hint="eastAsia"/>
          <w:szCs w:val="32"/>
        </w:rPr>
        <w:t>犬貓數計有</w:t>
      </w:r>
      <w:proofErr w:type="gramEnd"/>
      <w:r w:rsidR="001D31E6" w:rsidRPr="0051771A">
        <w:rPr>
          <w:rFonts w:ascii="標楷體" w:hAnsi="標楷體" w:hint="eastAsia"/>
          <w:szCs w:val="32"/>
        </w:rPr>
        <w:t>6,298隻</w:t>
      </w:r>
      <w:r w:rsidR="001D31E6">
        <w:rPr>
          <w:rFonts w:ascii="標楷體" w:hAnsi="標楷體" w:hint="eastAsia"/>
          <w:szCs w:val="32"/>
        </w:rPr>
        <w:t>，占比為</w:t>
      </w:r>
      <w:r w:rsidR="001D31E6" w:rsidRPr="0051771A">
        <w:rPr>
          <w:rFonts w:ascii="標楷體" w:hAnsi="標楷體" w:hint="eastAsia"/>
          <w:szCs w:val="32"/>
        </w:rPr>
        <w:t>32.45</w:t>
      </w:r>
      <w:r w:rsidR="001D31E6" w:rsidRPr="00356BF3">
        <w:rPr>
          <w:rFonts w:ascii="標楷體" w:hAnsi="標楷體" w:hint="eastAsia"/>
          <w:spacing w:val="24"/>
          <w:szCs w:val="32"/>
        </w:rPr>
        <w:t>％</w:t>
      </w:r>
      <w:r w:rsidR="001D31E6" w:rsidRPr="00356BF3">
        <w:rPr>
          <w:rFonts w:ascii="標楷體" w:hAnsi="標楷體" w:hint="eastAsia"/>
          <w:noProof/>
          <w:spacing w:val="24"/>
          <w:szCs w:val="32"/>
        </w:rPr>
        <w:t>，</w:t>
      </w:r>
      <w:r w:rsidR="001D31E6" w:rsidRPr="0051771A">
        <w:rPr>
          <w:rFonts w:ascii="標楷體" w:hAnsi="標楷體" w:hint="eastAsia"/>
          <w:szCs w:val="32"/>
        </w:rPr>
        <w:t>動</w:t>
      </w:r>
      <w:proofErr w:type="gramStart"/>
      <w:r w:rsidR="001D31E6" w:rsidRPr="0051771A">
        <w:rPr>
          <w:rFonts w:ascii="標楷體" w:hAnsi="標楷體" w:hint="eastAsia"/>
          <w:szCs w:val="32"/>
        </w:rPr>
        <w:t>保所</w:t>
      </w:r>
      <w:r w:rsidR="001D31E6">
        <w:rPr>
          <w:rFonts w:ascii="標楷體" w:hAnsi="標楷體" w:hint="eastAsia"/>
          <w:szCs w:val="32"/>
        </w:rPr>
        <w:t>顯未</w:t>
      </w:r>
      <w:proofErr w:type="gramEnd"/>
      <w:r w:rsidR="001D31E6">
        <w:rPr>
          <w:rFonts w:ascii="標楷體" w:hAnsi="標楷體" w:hint="eastAsia"/>
          <w:szCs w:val="32"/>
        </w:rPr>
        <w:t>追蹤</w:t>
      </w:r>
      <w:r w:rsidR="001D31E6" w:rsidRPr="0051771A">
        <w:rPr>
          <w:rFonts w:ascii="標楷體" w:hAnsi="標楷體" w:hint="eastAsia"/>
          <w:szCs w:val="32"/>
        </w:rPr>
        <w:t>已注射疫苗之動物促請定期注射，</w:t>
      </w:r>
      <w:r w:rsidR="001D31E6">
        <w:rPr>
          <w:rFonts w:ascii="標楷體" w:hAnsi="標楷體" w:hint="eastAsia"/>
          <w:color w:val="000000"/>
          <w:szCs w:val="32"/>
        </w:rPr>
        <w:t>經</w:t>
      </w:r>
      <w:proofErr w:type="gramStart"/>
      <w:r w:rsidR="001D31E6">
        <w:rPr>
          <w:rFonts w:ascii="標楷體" w:hAnsi="標楷體" w:hint="eastAsia"/>
          <w:color w:val="000000"/>
          <w:szCs w:val="32"/>
        </w:rPr>
        <w:t>函請動保</w:t>
      </w:r>
      <w:proofErr w:type="gramEnd"/>
      <w:r w:rsidR="001D31E6">
        <w:rPr>
          <w:rFonts w:ascii="標楷體" w:hAnsi="標楷體" w:hint="eastAsia"/>
          <w:color w:val="000000"/>
          <w:szCs w:val="32"/>
        </w:rPr>
        <w:t>所</w:t>
      </w:r>
      <w:r w:rsidR="001D31E6" w:rsidRPr="0051771A">
        <w:rPr>
          <w:rFonts w:ascii="標楷體" w:hAnsi="標楷體" w:hint="eastAsia"/>
          <w:noProof/>
          <w:szCs w:val="32"/>
        </w:rPr>
        <w:t>檢討妥處並積極追蹤歷年疫苗注射清冊，提升飼主防疫及除戶觀念，以強化狂犬病防疫成效</w:t>
      </w:r>
      <w:r w:rsidR="001D31E6" w:rsidRPr="00993757">
        <w:rPr>
          <w:rFonts w:ascii="標楷體" w:hAnsi="標楷體" w:hint="eastAsia"/>
          <w:szCs w:val="32"/>
        </w:rPr>
        <w:t>。</w:t>
      </w:r>
      <w:r w:rsidR="001D31E6" w:rsidRPr="003851E6">
        <w:rPr>
          <w:rFonts w:ascii="標楷體" w:hAnsi="標楷體" w:hint="eastAsia"/>
        </w:rPr>
        <w:t>據復：</w:t>
      </w:r>
      <w:r w:rsidR="001D31E6">
        <w:rPr>
          <w:rFonts w:ascii="標楷體" w:hAnsi="標楷體" w:hint="eastAsia"/>
        </w:rPr>
        <w:t>已針對疫苗未注射或超過1年者，寄發書面</w:t>
      </w:r>
      <w:r w:rsidR="001D31E6" w:rsidRPr="001C420D">
        <w:rPr>
          <w:rFonts w:ascii="標楷體" w:hAnsi="標楷體" w:hint="eastAsia"/>
        </w:rPr>
        <w:t>通知書</w:t>
      </w:r>
      <w:r w:rsidR="001D31E6">
        <w:rPr>
          <w:rFonts w:ascii="標楷體" w:hAnsi="標楷體" w:hint="eastAsia"/>
        </w:rPr>
        <w:t>催告飼主攜帶犬貓接受注射，且定期舉辦免費施打活動</w:t>
      </w:r>
      <w:r w:rsidR="001D31E6" w:rsidRPr="00153B5C">
        <w:rPr>
          <w:rFonts w:ascii="標楷體" w:hAnsi="標楷體" w:hint="eastAsia"/>
          <w:bCs/>
        </w:rPr>
        <w:t>及結合</w:t>
      </w:r>
      <w:r w:rsidR="001D31E6">
        <w:rPr>
          <w:rFonts w:ascii="標楷體" w:hAnsi="標楷體" w:hint="eastAsia"/>
          <w:bCs/>
        </w:rPr>
        <w:t>各機關辦公處所</w:t>
      </w:r>
      <w:r w:rsidR="001D31E6" w:rsidRPr="00153B5C">
        <w:rPr>
          <w:rFonts w:ascii="標楷體" w:hAnsi="標楷體" w:hint="eastAsia"/>
          <w:bCs/>
        </w:rPr>
        <w:t>、</w:t>
      </w:r>
      <w:r w:rsidR="001D31E6" w:rsidRPr="007D31D6">
        <w:rPr>
          <w:rFonts w:ascii="標楷體" w:hAnsi="標楷體" w:hint="eastAsia"/>
        </w:rPr>
        <w:t>特定寵物業者</w:t>
      </w:r>
      <w:r w:rsidR="001D31E6" w:rsidRPr="00153B5C">
        <w:rPr>
          <w:rFonts w:ascii="標楷體" w:hAnsi="標楷體" w:hint="eastAsia"/>
          <w:bCs/>
        </w:rPr>
        <w:t>擴大宣導</w:t>
      </w:r>
      <w:r w:rsidR="001D31E6">
        <w:rPr>
          <w:rFonts w:ascii="標楷體" w:hAnsi="標楷體" w:hint="eastAsia"/>
        </w:rPr>
        <w:t>；另</w:t>
      </w:r>
      <w:proofErr w:type="gramStart"/>
      <w:r w:rsidR="001D31E6">
        <w:rPr>
          <w:rFonts w:ascii="標楷體" w:hAnsi="標楷體" w:hint="eastAsia"/>
        </w:rPr>
        <w:t>採</w:t>
      </w:r>
      <w:proofErr w:type="gramEnd"/>
      <w:r w:rsidR="001D31E6">
        <w:rPr>
          <w:rFonts w:ascii="標楷體" w:hAnsi="標楷體" w:hint="eastAsia"/>
        </w:rPr>
        <w:t>行中央主管機關</w:t>
      </w:r>
      <w:r w:rsidR="001D31E6" w:rsidRPr="00723314">
        <w:rPr>
          <w:rFonts w:ascii="標楷體" w:hAnsi="標楷體" w:hint="eastAsia"/>
        </w:rPr>
        <w:t>「疫苗逾期寵物抽查</w:t>
      </w:r>
      <w:r w:rsidR="001D31E6">
        <w:rPr>
          <w:rFonts w:ascii="標楷體" w:hAnsi="標楷體" w:hint="eastAsia"/>
        </w:rPr>
        <w:t>機制</w:t>
      </w:r>
      <w:r w:rsidR="001D31E6" w:rsidRPr="00723314">
        <w:rPr>
          <w:rFonts w:ascii="標楷體" w:hAnsi="標楷體" w:hint="eastAsia"/>
        </w:rPr>
        <w:t>」</w:t>
      </w:r>
      <w:r w:rsidR="001D31E6">
        <w:rPr>
          <w:rFonts w:ascii="標楷體" w:hAnsi="標楷體" w:hint="eastAsia"/>
        </w:rPr>
        <w:t>，並將大型飼養戶、校園犬貓列為重點對象進行清查。</w:t>
      </w:r>
    </w:p>
    <w:p w14:paraId="7B7AC2AF" w14:textId="1A8948EA" w:rsidR="001D31E6" w:rsidRPr="00790A4C" w:rsidRDefault="001D31E6" w:rsidP="008C581A">
      <w:pPr>
        <w:overflowPunct w:val="0"/>
        <w:spacing w:line="480" w:lineRule="exact"/>
        <w:ind w:firstLineChars="100" w:firstLine="287"/>
        <w:jc w:val="both"/>
        <w:rPr>
          <w:rFonts w:ascii="標楷體" w:hAnsi="標楷體"/>
          <w:b/>
          <w:sz w:val="28"/>
          <w:szCs w:val="28"/>
        </w:rPr>
      </w:pPr>
      <w:r w:rsidRPr="00790A4C">
        <w:rPr>
          <w:rFonts w:ascii="標楷體" w:hAnsi="標楷體" w:hint="eastAsia"/>
          <w:b/>
          <w:sz w:val="28"/>
          <w:szCs w:val="28"/>
        </w:rPr>
        <w:t>（四）</w:t>
      </w:r>
      <w:proofErr w:type="gramStart"/>
      <w:r>
        <w:rPr>
          <w:rFonts w:ascii="標楷體" w:hAnsi="標楷體" w:hint="eastAsia"/>
          <w:b/>
          <w:sz w:val="28"/>
          <w:szCs w:val="28"/>
        </w:rPr>
        <w:t>113</w:t>
      </w:r>
      <w:proofErr w:type="gramEnd"/>
      <w:r w:rsidRPr="00790A4C">
        <w:rPr>
          <w:rFonts w:ascii="標楷體" w:hAnsi="標楷體"/>
          <w:b/>
          <w:sz w:val="28"/>
          <w:szCs w:val="28"/>
        </w:rPr>
        <w:t>年度重要審核意見追蹤查核情形</w:t>
      </w:r>
    </w:p>
    <w:p w14:paraId="2F8BA312" w14:textId="77777777" w:rsidR="001D31E6" w:rsidRPr="003E0879" w:rsidRDefault="001D31E6" w:rsidP="000171F0">
      <w:pPr>
        <w:overflowPunct w:val="0"/>
        <w:spacing w:line="480" w:lineRule="exact"/>
        <w:ind w:firstLineChars="200" w:firstLine="494"/>
        <w:jc w:val="both"/>
        <w:rPr>
          <w:rFonts w:ascii="標楷體" w:hAnsi="標楷體" w:cs="標楷體"/>
          <w:spacing w:val="2"/>
        </w:rPr>
      </w:pPr>
      <w:proofErr w:type="gramStart"/>
      <w:r w:rsidRPr="00EB0F32">
        <w:rPr>
          <w:rFonts w:ascii="標楷體" w:hAnsi="標楷體" w:hint="eastAsia"/>
          <w:bCs/>
          <w:szCs w:val="32"/>
        </w:rPr>
        <w:t>本室於</w:t>
      </w:r>
      <w:r w:rsidRPr="00EB0F32">
        <w:rPr>
          <w:rFonts w:ascii="標楷體" w:hAnsi="標楷體"/>
          <w:bCs/>
          <w:szCs w:val="32"/>
        </w:rPr>
        <w:t>11</w:t>
      </w:r>
      <w:r>
        <w:rPr>
          <w:rFonts w:ascii="標楷體" w:hAnsi="標楷體" w:hint="eastAsia"/>
          <w:bCs/>
          <w:szCs w:val="32"/>
        </w:rPr>
        <w:t>3</w:t>
      </w:r>
      <w:proofErr w:type="gramEnd"/>
      <w:r w:rsidRPr="00EB0F32">
        <w:rPr>
          <w:rFonts w:ascii="標楷體" w:hAnsi="標楷體" w:hint="eastAsia"/>
          <w:bCs/>
          <w:szCs w:val="32"/>
        </w:rPr>
        <w:t>年度審核報告內列重要審核意見，計有</w:t>
      </w:r>
      <w:r w:rsidRPr="004B6F78">
        <w:rPr>
          <w:rFonts w:ascii="標楷體" w:hAnsi="標楷體" w:hint="eastAsia"/>
          <w:color w:val="000000" w:themeColor="text1"/>
          <w:szCs w:val="24"/>
        </w:rPr>
        <w:t>為</w:t>
      </w:r>
      <w:r>
        <w:rPr>
          <w:rFonts w:ascii="標楷體" w:hAnsi="標楷體" w:hint="eastAsia"/>
          <w:color w:val="000000" w:themeColor="text1"/>
          <w:szCs w:val="24"/>
        </w:rPr>
        <w:t>妥善</w:t>
      </w:r>
      <w:r w:rsidRPr="004B6F78">
        <w:rPr>
          <w:rFonts w:ascii="標楷體" w:hAnsi="標楷體" w:hint="eastAsia"/>
          <w:color w:val="000000" w:themeColor="text1"/>
          <w:szCs w:val="24"/>
        </w:rPr>
        <w:t>動物收容</w:t>
      </w:r>
      <w:r>
        <w:rPr>
          <w:rFonts w:ascii="標楷體" w:hAnsi="標楷體" w:hint="eastAsia"/>
          <w:color w:val="000000" w:themeColor="text1"/>
          <w:szCs w:val="24"/>
        </w:rPr>
        <w:t>環境</w:t>
      </w:r>
      <w:r w:rsidRPr="004B6F78">
        <w:rPr>
          <w:rFonts w:ascii="標楷體" w:hAnsi="標楷體" w:hint="eastAsia"/>
          <w:color w:val="000000" w:themeColor="text1"/>
          <w:szCs w:val="24"/>
        </w:rPr>
        <w:t>辦理整</w:t>
      </w:r>
      <w:r>
        <w:rPr>
          <w:rFonts w:ascii="標楷體" w:hAnsi="標楷體" w:hint="eastAsia"/>
          <w:color w:val="000000" w:themeColor="text1"/>
          <w:szCs w:val="24"/>
        </w:rPr>
        <w:t>改</w:t>
      </w:r>
      <w:r w:rsidRPr="004B6F78">
        <w:rPr>
          <w:rFonts w:ascii="標楷體" w:hAnsi="標楷體" w:hint="eastAsia"/>
          <w:color w:val="000000" w:themeColor="text1"/>
          <w:szCs w:val="24"/>
        </w:rPr>
        <w:t>建工程，惟執行進度落後</w:t>
      </w:r>
      <w:r>
        <w:rPr>
          <w:rFonts w:ascii="標楷體" w:hAnsi="標楷體" w:hint="eastAsia"/>
          <w:color w:val="000000" w:themeColor="text1"/>
          <w:szCs w:val="24"/>
        </w:rPr>
        <w:t>且</w:t>
      </w:r>
      <w:r w:rsidRPr="004B6F78">
        <w:rPr>
          <w:rFonts w:ascii="標楷體" w:hAnsi="標楷體" w:hint="eastAsia"/>
          <w:color w:val="000000" w:themeColor="text1"/>
          <w:szCs w:val="24"/>
        </w:rPr>
        <w:t>大幅變更追加經費，又收容管理策略及福利指標尚未</w:t>
      </w:r>
      <w:proofErr w:type="gramStart"/>
      <w:r w:rsidRPr="004B6F78">
        <w:rPr>
          <w:rFonts w:ascii="標楷體" w:hAnsi="標楷體" w:hint="eastAsia"/>
          <w:color w:val="000000" w:themeColor="text1"/>
          <w:szCs w:val="24"/>
        </w:rPr>
        <w:t>研</w:t>
      </w:r>
      <w:proofErr w:type="gramEnd"/>
      <w:r w:rsidRPr="004B6F78">
        <w:rPr>
          <w:rFonts w:ascii="標楷體" w:hAnsi="標楷體" w:hint="eastAsia"/>
          <w:color w:val="000000" w:themeColor="text1"/>
          <w:szCs w:val="24"/>
        </w:rPr>
        <w:t>定，</w:t>
      </w:r>
      <w:proofErr w:type="gramStart"/>
      <w:r w:rsidRPr="004B6F78">
        <w:rPr>
          <w:rFonts w:ascii="標楷體" w:hAnsi="標楷體" w:hint="eastAsia"/>
          <w:color w:val="000000" w:themeColor="text1"/>
          <w:szCs w:val="24"/>
        </w:rPr>
        <w:t>均待檢討</w:t>
      </w:r>
      <w:proofErr w:type="gramEnd"/>
      <w:r w:rsidRPr="004B6F78">
        <w:rPr>
          <w:rFonts w:ascii="標楷體" w:hAnsi="標楷體" w:hint="eastAsia"/>
          <w:color w:val="000000" w:themeColor="text1"/>
          <w:szCs w:val="24"/>
        </w:rPr>
        <w:t>改善，以</w:t>
      </w:r>
      <w:r>
        <w:rPr>
          <w:rFonts w:ascii="標楷體" w:hAnsi="標楷體" w:hint="eastAsia"/>
          <w:color w:val="000000" w:themeColor="text1"/>
          <w:szCs w:val="24"/>
        </w:rPr>
        <w:t>提升</w:t>
      </w:r>
      <w:r w:rsidRPr="004B6F78">
        <w:rPr>
          <w:rFonts w:ascii="標楷體" w:hAnsi="標楷體" w:hint="eastAsia"/>
          <w:color w:val="000000" w:themeColor="text1"/>
          <w:szCs w:val="24"/>
        </w:rPr>
        <w:t>動物</w:t>
      </w:r>
      <w:r>
        <w:rPr>
          <w:rFonts w:ascii="標楷體" w:hAnsi="標楷體" w:hint="eastAsia"/>
          <w:color w:val="000000" w:themeColor="text1"/>
          <w:szCs w:val="24"/>
        </w:rPr>
        <w:t>照顧服務</w:t>
      </w:r>
      <w:r w:rsidRPr="00EB0F32">
        <w:rPr>
          <w:rFonts w:ascii="標楷體" w:hAnsi="標楷體" w:hint="eastAsia"/>
          <w:bCs/>
          <w:szCs w:val="32"/>
        </w:rPr>
        <w:t>等</w:t>
      </w:r>
      <w:r>
        <w:rPr>
          <w:rFonts w:ascii="標楷體" w:hAnsi="標楷體" w:hint="eastAsia"/>
          <w:bCs/>
          <w:szCs w:val="32"/>
        </w:rPr>
        <w:t>情事</w:t>
      </w:r>
      <w:r w:rsidRPr="00EB0F32">
        <w:rPr>
          <w:rFonts w:ascii="標楷體" w:hAnsi="標楷體" w:hint="eastAsia"/>
          <w:bCs/>
          <w:szCs w:val="32"/>
        </w:rPr>
        <w:t>，待</w:t>
      </w:r>
      <w:proofErr w:type="gramStart"/>
      <w:r w:rsidRPr="00EB0F32">
        <w:rPr>
          <w:rFonts w:ascii="標楷體" w:hAnsi="標楷體" w:hint="eastAsia"/>
          <w:bCs/>
          <w:szCs w:val="32"/>
        </w:rPr>
        <w:t>檢討妥處1項</w:t>
      </w:r>
      <w:proofErr w:type="gramEnd"/>
      <w:r w:rsidRPr="00EB0F32">
        <w:rPr>
          <w:rFonts w:ascii="標楷體" w:hAnsi="標楷體" w:hint="eastAsia"/>
          <w:bCs/>
          <w:szCs w:val="32"/>
        </w:rPr>
        <w:t>，經</w:t>
      </w:r>
      <w:proofErr w:type="gramStart"/>
      <w:r w:rsidRPr="00EB0F32">
        <w:rPr>
          <w:rFonts w:ascii="標楷體" w:hAnsi="標楷體" w:hint="eastAsia"/>
          <w:bCs/>
          <w:szCs w:val="32"/>
        </w:rPr>
        <w:t>賡</w:t>
      </w:r>
      <w:proofErr w:type="gramEnd"/>
      <w:r w:rsidRPr="00EB0F32">
        <w:rPr>
          <w:rFonts w:ascii="標楷體" w:hAnsi="標楷體" w:hint="eastAsia"/>
          <w:bCs/>
          <w:szCs w:val="32"/>
        </w:rPr>
        <w:t>續追蹤查核實際辦理結果，</w:t>
      </w:r>
      <w:r w:rsidRPr="00C65A90">
        <w:rPr>
          <w:rFonts w:ascii="標楷體" w:hAnsi="標楷體" w:cs="標楷體" w:hint="eastAsia"/>
          <w:spacing w:val="2"/>
        </w:rPr>
        <w:t>已依改善措施持續辦理中</w:t>
      </w:r>
      <w:r>
        <w:rPr>
          <w:rFonts w:ascii="標楷體" w:hAnsi="標楷體" w:cs="標楷體" w:hint="eastAsia"/>
          <w:spacing w:val="2"/>
        </w:rPr>
        <w:t>。</w:t>
      </w:r>
    </w:p>
    <w:p w14:paraId="56AB1FDC" w14:textId="72FC0021" w:rsidR="001D31E6" w:rsidRPr="00790A4C" w:rsidRDefault="001D31E6" w:rsidP="001D31E6">
      <w:pPr>
        <w:kinsoku w:val="0"/>
        <w:overflowPunct w:val="0"/>
        <w:snapToGrid w:val="0"/>
        <w:spacing w:line="480" w:lineRule="exact"/>
        <w:outlineLvl w:val="0"/>
        <w:rPr>
          <w:rFonts w:ascii="標楷體" w:hAnsi="標楷體"/>
          <w:b/>
          <w:sz w:val="36"/>
          <w:szCs w:val="36"/>
        </w:rPr>
      </w:pPr>
      <w:r>
        <w:rPr>
          <w:rFonts w:ascii="標楷體" w:hAnsi="標楷體" w:hint="eastAsia"/>
          <w:b/>
          <w:sz w:val="36"/>
          <w:szCs w:val="36"/>
        </w:rPr>
        <w:lastRenderedPageBreak/>
        <w:t>陸</w:t>
      </w:r>
      <w:r w:rsidRPr="00790A4C">
        <w:rPr>
          <w:rFonts w:ascii="標楷體" w:hAnsi="標楷體" w:hint="eastAsia"/>
          <w:b/>
          <w:sz w:val="36"/>
          <w:szCs w:val="36"/>
        </w:rPr>
        <w:t>、</w:t>
      </w:r>
      <w:r w:rsidRPr="00616F83">
        <w:rPr>
          <w:rFonts w:ascii="標楷體" w:hAnsi="標楷體" w:cs="標楷體"/>
          <w:b/>
          <w:color w:val="000000"/>
          <w:sz w:val="36"/>
          <w:szCs w:val="36"/>
        </w:rPr>
        <w:t>地政處</w:t>
      </w:r>
      <w:r w:rsidRPr="00790A4C">
        <w:rPr>
          <w:rFonts w:ascii="標楷體" w:hAnsi="標楷體" w:hint="eastAsia"/>
          <w:b/>
          <w:sz w:val="36"/>
          <w:szCs w:val="36"/>
        </w:rPr>
        <w:t>主管</w:t>
      </w:r>
    </w:p>
    <w:p w14:paraId="7DF22BFC" w14:textId="77777777" w:rsidR="001D31E6" w:rsidRPr="00616F83" w:rsidRDefault="001D31E6" w:rsidP="00E0282B">
      <w:pPr>
        <w:overflowPunct w:val="0"/>
        <w:spacing w:line="480" w:lineRule="exact"/>
        <w:ind w:firstLineChars="200" w:firstLine="494"/>
        <w:jc w:val="both"/>
        <w:rPr>
          <w:rFonts w:ascii="標楷體" w:hAnsi="標楷體" w:cs="標楷體"/>
          <w:color w:val="000000"/>
        </w:rPr>
      </w:pPr>
      <w:r w:rsidRPr="00616F83">
        <w:rPr>
          <w:rFonts w:ascii="標楷體" w:hAnsi="標楷體" w:cs="標楷體"/>
          <w:color w:val="000000"/>
        </w:rPr>
        <w:t>地政處主管僅基隆市地政事務所1個機關，辦理土地建物登記、異動、測量</w:t>
      </w:r>
      <w:proofErr w:type="gramStart"/>
      <w:r w:rsidRPr="00616F83">
        <w:rPr>
          <w:rFonts w:ascii="標楷體" w:hAnsi="標楷體" w:cs="標楷體"/>
          <w:color w:val="000000"/>
        </w:rPr>
        <w:t>複</w:t>
      </w:r>
      <w:proofErr w:type="gramEnd"/>
      <w:r w:rsidRPr="00616F83">
        <w:rPr>
          <w:rFonts w:ascii="標楷體" w:hAnsi="標楷體" w:cs="標楷體"/>
          <w:color w:val="000000"/>
        </w:rPr>
        <w:t>丈、法院及稅捐機關囑託登記事項、謄本核發、地目變更、規定地價、地權調整、地價動態調查、地籍管理及土地利用等業務。茲將</w:t>
      </w:r>
      <w:proofErr w:type="gramStart"/>
      <w:r>
        <w:rPr>
          <w:rFonts w:ascii="標楷體" w:hAnsi="標楷體" w:cs="標楷體"/>
          <w:color w:val="000000"/>
        </w:rPr>
        <w:t>11</w:t>
      </w:r>
      <w:r>
        <w:rPr>
          <w:rFonts w:ascii="標楷體" w:hAnsi="標楷體" w:cs="標楷體" w:hint="eastAsia"/>
          <w:color w:val="000000"/>
        </w:rPr>
        <w:t>4</w:t>
      </w:r>
      <w:proofErr w:type="gramEnd"/>
      <w:r>
        <w:rPr>
          <w:rFonts w:ascii="標楷體" w:hAnsi="標楷體" w:cs="標楷體"/>
          <w:color w:val="000000"/>
        </w:rPr>
        <w:t>年</w:t>
      </w:r>
      <w:r w:rsidRPr="00616F83">
        <w:rPr>
          <w:rFonts w:ascii="標楷體" w:hAnsi="標楷體" w:cs="標楷體"/>
          <w:color w:val="000000"/>
        </w:rPr>
        <w:t>度決算審核結果說明如次</w:t>
      </w:r>
      <w:r w:rsidRPr="00CF7F56">
        <w:rPr>
          <w:rFonts w:ascii="標楷體" w:hAnsi="標楷體" w:cs="標楷體" w:hint="eastAsia"/>
          <w:color w:val="000000"/>
        </w:rPr>
        <w:t>（</w:t>
      </w:r>
      <w:r w:rsidRPr="00051499">
        <w:rPr>
          <w:rFonts w:ascii="標楷體" w:hAnsi="標楷體" w:hint="eastAsia"/>
          <w:kern w:val="0"/>
          <w:szCs w:val="24"/>
        </w:rPr>
        <w:t>有關歲入、歲出決算之審定及各項差異之原因分析等詳細內容，請至審計部全球資訊網/總決算審核報告/總決算審核報告查詢平台查閱</w:t>
      </w:r>
      <w:r w:rsidRPr="00CF7F56">
        <w:rPr>
          <w:rFonts w:ascii="標楷體" w:hAnsi="標楷體" w:cs="標楷體" w:hint="eastAsia"/>
          <w:color w:val="000000"/>
        </w:rPr>
        <w:t>）</w:t>
      </w:r>
      <w:r w:rsidRPr="00616F83">
        <w:rPr>
          <w:rFonts w:ascii="標楷體" w:hAnsi="標楷體" w:cs="標楷體"/>
          <w:color w:val="000000"/>
        </w:rPr>
        <w:t>：</w:t>
      </w:r>
    </w:p>
    <w:p w14:paraId="4E8E666C" w14:textId="77777777" w:rsidR="001D31E6" w:rsidRPr="00790A4C" w:rsidRDefault="001D31E6" w:rsidP="00BE550B">
      <w:pPr>
        <w:overflowPunct w:val="0"/>
        <w:spacing w:line="480" w:lineRule="exact"/>
        <w:ind w:firstLineChars="100" w:firstLine="287"/>
        <w:jc w:val="both"/>
        <w:rPr>
          <w:rFonts w:ascii="標楷體" w:hAnsi="標楷體"/>
          <w:b/>
          <w:sz w:val="28"/>
          <w:szCs w:val="28"/>
        </w:rPr>
      </w:pPr>
      <w:r w:rsidRPr="00790A4C">
        <w:rPr>
          <w:rFonts w:ascii="標楷體" w:hAnsi="標楷體" w:hint="eastAsia"/>
          <w:b/>
          <w:sz w:val="28"/>
          <w:szCs w:val="28"/>
        </w:rPr>
        <w:t>（一）計畫實施之查核</w:t>
      </w:r>
    </w:p>
    <w:p w14:paraId="47FC0B16" w14:textId="77777777" w:rsidR="001D31E6" w:rsidRPr="00790A4C" w:rsidRDefault="001D31E6" w:rsidP="00BE550B">
      <w:pPr>
        <w:overflowPunct w:val="0"/>
        <w:snapToGrid w:val="0"/>
        <w:spacing w:line="480" w:lineRule="exact"/>
        <w:ind w:firstLineChars="200" w:firstLine="494"/>
        <w:jc w:val="both"/>
        <w:rPr>
          <w:rFonts w:ascii="標楷體" w:hAnsi="標楷體"/>
          <w:bCs/>
          <w:kern w:val="0"/>
          <w:szCs w:val="24"/>
        </w:rPr>
      </w:pPr>
      <w:r w:rsidRPr="002928F0">
        <w:rPr>
          <w:rFonts w:ascii="標楷體" w:hAnsi="標楷體" w:cs="標楷體"/>
        </w:rPr>
        <w:t>業務計畫3項，下分工作計畫5項，包括土地建物登記、土地建物測量及</w:t>
      </w:r>
      <w:proofErr w:type="gramStart"/>
      <w:r w:rsidRPr="002928F0">
        <w:rPr>
          <w:rFonts w:ascii="標楷體" w:hAnsi="標楷體" w:cs="標楷體"/>
        </w:rPr>
        <w:t>複丈等</w:t>
      </w:r>
      <w:proofErr w:type="gramEnd"/>
      <w:r w:rsidRPr="002928F0">
        <w:rPr>
          <w:rFonts w:ascii="標楷體" w:hAnsi="標楷體" w:cs="標楷體"/>
        </w:rPr>
        <w:t>重要施政項目</w:t>
      </w:r>
      <w:r w:rsidRPr="002928F0">
        <w:rPr>
          <w:rFonts w:ascii="標楷體" w:hAnsi="標楷體" w:cs="標楷體" w:hint="eastAsia"/>
        </w:rPr>
        <w:t>，</w:t>
      </w:r>
      <w:proofErr w:type="gramStart"/>
      <w:r w:rsidRPr="002928F0">
        <w:rPr>
          <w:rFonts w:ascii="標楷體" w:hAnsi="標楷體" w:cs="標楷體" w:hint="eastAsia"/>
        </w:rPr>
        <w:t>均已執行</w:t>
      </w:r>
      <w:proofErr w:type="gramEnd"/>
      <w:r w:rsidRPr="002928F0">
        <w:rPr>
          <w:rFonts w:ascii="標楷體" w:hAnsi="標楷體" w:cs="標楷體" w:hint="eastAsia"/>
        </w:rPr>
        <w:t>完成</w:t>
      </w:r>
      <w:r w:rsidRPr="00790A4C">
        <w:rPr>
          <w:rFonts w:ascii="標楷體" w:hAnsi="標楷體" w:hint="eastAsia"/>
          <w:bCs/>
          <w:kern w:val="0"/>
          <w:szCs w:val="24"/>
        </w:rPr>
        <w:t>。</w:t>
      </w:r>
    </w:p>
    <w:p w14:paraId="2B421A45" w14:textId="77777777" w:rsidR="001D31E6" w:rsidRPr="00790A4C" w:rsidRDefault="001D31E6" w:rsidP="00BE550B">
      <w:pPr>
        <w:overflowPunct w:val="0"/>
        <w:spacing w:line="480" w:lineRule="exact"/>
        <w:ind w:firstLineChars="100" w:firstLine="287"/>
        <w:jc w:val="both"/>
        <w:rPr>
          <w:rFonts w:ascii="標楷體" w:hAnsi="標楷體"/>
          <w:b/>
          <w:sz w:val="28"/>
          <w:szCs w:val="28"/>
        </w:rPr>
      </w:pPr>
      <w:r w:rsidRPr="00790A4C">
        <w:rPr>
          <w:rFonts w:ascii="標楷體" w:hAnsi="標楷體" w:hint="eastAsia"/>
          <w:b/>
          <w:sz w:val="28"/>
          <w:szCs w:val="28"/>
        </w:rPr>
        <w:t>（二）預算執行之審核</w:t>
      </w:r>
    </w:p>
    <w:p w14:paraId="21F6834A" w14:textId="77777777" w:rsidR="001D31E6" w:rsidRPr="0005281F" w:rsidRDefault="001D31E6" w:rsidP="00BE550B">
      <w:pPr>
        <w:overflowPunct w:val="0"/>
        <w:snapToGrid w:val="0"/>
        <w:spacing w:line="480" w:lineRule="exact"/>
        <w:ind w:firstLineChars="200" w:firstLine="478"/>
        <w:jc w:val="both"/>
        <w:rPr>
          <w:rFonts w:ascii="標楷體" w:hAnsi="標楷體"/>
          <w:bCs/>
          <w:spacing w:val="-4"/>
          <w:kern w:val="0"/>
          <w:szCs w:val="24"/>
        </w:rPr>
      </w:pPr>
      <w:r w:rsidRPr="0005281F">
        <w:rPr>
          <w:rFonts w:ascii="標楷體" w:hAnsi="標楷體" w:hint="eastAsia"/>
          <w:bCs/>
          <w:spacing w:val="-4"/>
          <w:kern w:val="0"/>
          <w:szCs w:val="24"/>
        </w:rPr>
        <w:t>1.</w:t>
      </w:r>
      <w:r w:rsidRPr="00EE19AD">
        <w:rPr>
          <w:rFonts w:ascii="標楷體" w:hAnsi="標楷體" w:cs="標楷體" w:hint="eastAsia"/>
          <w:color w:val="000000" w:themeColor="text1"/>
          <w:spacing w:val="-2"/>
        </w:rPr>
        <w:t>歲入預算數7,124萬餘元，決算審核結果，審定實現數7,731萬餘元，應收保留數5萬餘元，主要係違反土地法等罰鍰案件，尚待收取；合計決算審定數為7</w:t>
      </w:r>
      <w:r w:rsidRPr="00EE19AD">
        <w:rPr>
          <w:rFonts w:ascii="標楷體" w:hAnsi="標楷體" w:cs="標楷體"/>
          <w:color w:val="000000" w:themeColor="text1"/>
          <w:spacing w:val="-2"/>
        </w:rPr>
        <w:t>,</w:t>
      </w:r>
      <w:r w:rsidRPr="00EE19AD">
        <w:rPr>
          <w:rFonts w:ascii="標楷體" w:hAnsi="標楷體" w:cs="標楷體" w:hint="eastAsia"/>
          <w:color w:val="000000" w:themeColor="text1"/>
          <w:spacing w:val="-2"/>
        </w:rPr>
        <w:t>736萬餘元，較預算增加612萬餘元（8.60％），主要係</w:t>
      </w:r>
      <w:r w:rsidRPr="00A66B1B">
        <w:rPr>
          <w:rFonts w:ascii="標楷體" w:hAnsi="標楷體" w:cs="標楷體" w:hint="eastAsia"/>
          <w:color w:val="000000" w:themeColor="text1"/>
          <w:spacing w:val="-2"/>
        </w:rPr>
        <w:t>辦理跨</w:t>
      </w:r>
      <w:proofErr w:type="gramStart"/>
      <w:r w:rsidRPr="00A66B1B">
        <w:rPr>
          <w:rFonts w:ascii="標楷體" w:hAnsi="標楷體" w:cs="標楷體" w:hint="eastAsia"/>
          <w:color w:val="000000" w:themeColor="text1"/>
          <w:spacing w:val="-2"/>
        </w:rPr>
        <w:t>縣市收辦設定</w:t>
      </w:r>
      <w:proofErr w:type="gramEnd"/>
      <w:r w:rsidRPr="00A66B1B">
        <w:rPr>
          <w:rFonts w:ascii="標楷體" w:hAnsi="標楷體" w:cs="標楷體" w:hint="eastAsia"/>
          <w:color w:val="000000" w:themeColor="text1"/>
          <w:spacing w:val="-2"/>
        </w:rPr>
        <w:t>登記案件增加，登記費</w:t>
      </w:r>
      <w:proofErr w:type="gramStart"/>
      <w:r w:rsidRPr="00A66B1B">
        <w:rPr>
          <w:rFonts w:ascii="標楷體" w:hAnsi="標楷體" w:cs="標楷體" w:hint="eastAsia"/>
          <w:color w:val="000000" w:themeColor="text1"/>
          <w:spacing w:val="-2"/>
        </w:rPr>
        <w:t>收入隨增</w:t>
      </w:r>
      <w:proofErr w:type="gramEnd"/>
      <w:r>
        <w:rPr>
          <w:rFonts w:ascii="標楷體" w:hAnsi="標楷體" w:hint="eastAsia"/>
          <w:bCs/>
          <w:spacing w:val="-4"/>
          <w:kern w:val="0"/>
          <w:szCs w:val="24"/>
        </w:rPr>
        <w:t>。</w:t>
      </w:r>
    </w:p>
    <w:p w14:paraId="09176688" w14:textId="77777777" w:rsidR="001D31E6" w:rsidRPr="0005281F" w:rsidRDefault="001D31E6" w:rsidP="00BE550B">
      <w:pPr>
        <w:overflowPunct w:val="0"/>
        <w:snapToGrid w:val="0"/>
        <w:spacing w:line="480" w:lineRule="exact"/>
        <w:ind w:firstLineChars="200" w:firstLine="478"/>
        <w:jc w:val="both"/>
        <w:rPr>
          <w:rFonts w:ascii="標楷體" w:hAnsi="標楷體"/>
          <w:bCs/>
          <w:spacing w:val="-4"/>
          <w:kern w:val="0"/>
          <w:szCs w:val="24"/>
        </w:rPr>
      </w:pPr>
      <w:r w:rsidRPr="0005281F">
        <w:rPr>
          <w:rFonts w:ascii="標楷體" w:hAnsi="標楷體" w:hint="eastAsia"/>
          <w:bCs/>
          <w:spacing w:val="-4"/>
          <w:kern w:val="0"/>
          <w:szCs w:val="24"/>
        </w:rPr>
        <w:t>2.</w:t>
      </w:r>
      <w:r w:rsidRPr="00EE19AD">
        <w:rPr>
          <w:rFonts w:ascii="標楷體" w:hAnsi="標楷體" w:cs="標楷體" w:hint="eastAsia"/>
          <w:color w:val="000000" w:themeColor="text1"/>
          <w:spacing w:val="-2"/>
        </w:rPr>
        <w:t>以前年度歲入轉入數計46萬餘元，決算審核結果，審定實現數23萬餘元（50.33％）；減免（註銷）數15萬餘元（32.09％），係註銷已逾執行期間之行政罰鍰；應收保留數8萬餘元（17.58</w:t>
      </w:r>
      <w:r>
        <w:rPr>
          <w:rFonts w:ascii="標楷體" w:hAnsi="標楷體" w:cs="標楷體" w:hint="eastAsia"/>
          <w:color w:val="000000" w:themeColor="text1"/>
          <w:spacing w:val="-2"/>
        </w:rPr>
        <w:t>％）</w:t>
      </w:r>
      <w:r w:rsidRPr="00EE19AD">
        <w:rPr>
          <w:rFonts w:ascii="標楷體" w:hAnsi="標楷體" w:cs="標楷體" w:hint="eastAsia"/>
          <w:color w:val="000000" w:themeColor="text1"/>
          <w:spacing w:val="-2"/>
        </w:rPr>
        <w:t>，係違反土地法等罰鍰案件，尚待收取</w:t>
      </w:r>
      <w:r w:rsidRPr="0005281F">
        <w:rPr>
          <w:rFonts w:ascii="標楷體" w:hAnsi="標楷體" w:hint="eastAsia"/>
          <w:bCs/>
          <w:spacing w:val="-4"/>
          <w:kern w:val="0"/>
          <w:szCs w:val="24"/>
        </w:rPr>
        <w:t>。</w:t>
      </w:r>
    </w:p>
    <w:p w14:paraId="61C52F2B" w14:textId="77777777" w:rsidR="001D31E6" w:rsidRPr="0005281F" w:rsidRDefault="001D31E6" w:rsidP="00BE550B">
      <w:pPr>
        <w:overflowPunct w:val="0"/>
        <w:snapToGrid w:val="0"/>
        <w:spacing w:line="480" w:lineRule="exact"/>
        <w:ind w:firstLineChars="200" w:firstLine="478"/>
        <w:jc w:val="both"/>
        <w:rPr>
          <w:rFonts w:ascii="標楷體" w:hAnsi="標楷體"/>
          <w:bCs/>
          <w:spacing w:val="-7"/>
          <w:kern w:val="0"/>
          <w:szCs w:val="24"/>
        </w:rPr>
      </w:pPr>
      <w:r w:rsidRPr="0005281F">
        <w:rPr>
          <w:rFonts w:ascii="標楷體" w:hAnsi="標楷體" w:hint="eastAsia"/>
          <w:bCs/>
          <w:spacing w:val="-4"/>
          <w:kern w:val="0"/>
          <w:szCs w:val="24"/>
        </w:rPr>
        <w:t>3.</w:t>
      </w:r>
      <w:r w:rsidRPr="00EE19AD">
        <w:rPr>
          <w:rFonts w:ascii="標楷體" w:hAnsi="標楷體" w:cs="標楷體" w:hint="eastAsia"/>
          <w:color w:val="000000" w:themeColor="text1"/>
          <w:spacing w:val="-2"/>
        </w:rPr>
        <w:t>歲出預算數1億237萬餘元，決算審核結果，審定實現數9,726萬餘元（95.01％），預算賸餘510萬餘元（4.99％），主要係</w:t>
      </w:r>
      <w:r w:rsidRPr="00FF2613">
        <w:rPr>
          <w:rFonts w:hint="eastAsia"/>
          <w:noProof/>
        </w:rPr>
        <w:t>實際進用員額較少致人事費節餘</w:t>
      </w:r>
      <w:r>
        <w:rPr>
          <w:rFonts w:ascii="標楷體" w:hAnsi="標楷體" w:hint="eastAsia"/>
          <w:bCs/>
          <w:spacing w:val="-4"/>
          <w:kern w:val="0"/>
          <w:szCs w:val="24"/>
        </w:rPr>
        <w:t>。</w:t>
      </w:r>
    </w:p>
    <w:p w14:paraId="64AF7490" w14:textId="77777777" w:rsidR="001D31E6" w:rsidRDefault="001D31E6" w:rsidP="00BE550B">
      <w:pPr>
        <w:overflowPunct w:val="0"/>
        <w:spacing w:line="480" w:lineRule="exact"/>
        <w:ind w:firstLineChars="100" w:firstLine="287"/>
        <w:jc w:val="both"/>
        <w:rPr>
          <w:rFonts w:ascii="標楷體" w:hAnsi="標楷體"/>
          <w:b/>
          <w:sz w:val="28"/>
          <w:szCs w:val="28"/>
        </w:rPr>
      </w:pPr>
      <w:r w:rsidRPr="00790A4C">
        <w:rPr>
          <w:rFonts w:ascii="標楷體" w:hAnsi="標楷體" w:hint="eastAsia"/>
          <w:b/>
          <w:sz w:val="28"/>
          <w:szCs w:val="28"/>
        </w:rPr>
        <w:t>（三）</w:t>
      </w:r>
      <w:r w:rsidRPr="00790A4C">
        <w:rPr>
          <w:rFonts w:ascii="標楷體" w:hAnsi="標楷體"/>
          <w:b/>
          <w:sz w:val="28"/>
          <w:szCs w:val="28"/>
        </w:rPr>
        <w:t>重要審核意見</w:t>
      </w:r>
    </w:p>
    <w:p w14:paraId="3A17A063" w14:textId="5280FD95" w:rsidR="001D31E6" w:rsidRPr="00CD51E9" w:rsidRDefault="001D31E6" w:rsidP="001D31E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exact"/>
        <w:ind w:firstLineChars="204" w:firstLine="586"/>
        <w:jc w:val="both"/>
        <w:outlineLvl w:val="1"/>
        <w:rPr>
          <w:rFonts w:ascii="標楷體" w:hAnsi="標楷體"/>
          <w:b/>
          <w:bCs/>
          <w:color w:val="000000" w:themeColor="text1"/>
          <w:sz w:val="28"/>
          <w:szCs w:val="28"/>
        </w:rPr>
      </w:pPr>
      <w:r>
        <w:rPr>
          <w:rFonts w:ascii="標楷體" w:hAnsi="標楷體" w:hint="eastAsia"/>
          <w:b/>
          <w:bCs/>
          <w:color w:val="000000" w:themeColor="text1"/>
          <w:sz w:val="28"/>
          <w:szCs w:val="28"/>
        </w:rPr>
        <w:t>持續</w:t>
      </w:r>
      <w:r w:rsidRPr="00FB2AB0">
        <w:rPr>
          <w:rFonts w:ascii="標楷體" w:hAnsi="標楷體" w:hint="eastAsia"/>
          <w:b/>
          <w:bCs/>
          <w:color w:val="000000" w:themeColor="text1"/>
          <w:sz w:val="28"/>
          <w:szCs w:val="28"/>
        </w:rPr>
        <w:t>推動非現金支付交易政策，並辦理土地及建物所有權登記等相關業務，惟使用非現金支付及</w:t>
      </w:r>
      <w:proofErr w:type="gramStart"/>
      <w:r w:rsidRPr="00FB2AB0">
        <w:rPr>
          <w:rFonts w:ascii="標楷體" w:hAnsi="標楷體"/>
          <w:b/>
          <w:bCs/>
          <w:color w:val="000000" w:themeColor="text1"/>
          <w:sz w:val="28"/>
          <w:szCs w:val="28"/>
        </w:rPr>
        <w:t>地籍異動</w:t>
      </w:r>
      <w:proofErr w:type="gramEnd"/>
      <w:r w:rsidRPr="00FB2AB0">
        <w:rPr>
          <w:rFonts w:ascii="標楷體" w:hAnsi="標楷體"/>
          <w:b/>
          <w:bCs/>
          <w:color w:val="000000" w:themeColor="text1"/>
          <w:sz w:val="28"/>
          <w:szCs w:val="28"/>
        </w:rPr>
        <w:t>即時通</w:t>
      </w:r>
      <w:r w:rsidRPr="00FB2AB0">
        <w:rPr>
          <w:rFonts w:ascii="標楷體" w:hAnsi="標楷體" w:hint="eastAsia"/>
          <w:b/>
          <w:bCs/>
          <w:color w:val="000000" w:themeColor="text1"/>
          <w:sz w:val="28"/>
          <w:szCs w:val="28"/>
        </w:rPr>
        <w:t>之占</w:t>
      </w:r>
      <w:proofErr w:type="gramStart"/>
      <w:r w:rsidRPr="00FB2AB0">
        <w:rPr>
          <w:rFonts w:ascii="標楷體" w:hAnsi="標楷體" w:hint="eastAsia"/>
          <w:b/>
          <w:bCs/>
          <w:color w:val="000000" w:themeColor="text1"/>
          <w:sz w:val="28"/>
          <w:szCs w:val="28"/>
        </w:rPr>
        <w:t>比均偏低</w:t>
      </w:r>
      <w:proofErr w:type="gramEnd"/>
      <w:r w:rsidRPr="00FB2AB0">
        <w:rPr>
          <w:rFonts w:ascii="標楷體" w:hAnsi="標楷體" w:hint="eastAsia"/>
          <w:b/>
          <w:bCs/>
          <w:color w:val="000000" w:themeColor="text1"/>
          <w:sz w:val="28"/>
          <w:szCs w:val="28"/>
        </w:rPr>
        <w:t>，又部分</w:t>
      </w:r>
      <w:r w:rsidRPr="00FB2AB0">
        <w:rPr>
          <w:rFonts w:ascii="標楷體" w:hAnsi="標楷體"/>
          <w:b/>
          <w:bCs/>
          <w:color w:val="000000" w:themeColor="text1"/>
          <w:sz w:val="28"/>
          <w:szCs w:val="28"/>
        </w:rPr>
        <w:t>測量</w:t>
      </w:r>
      <w:r w:rsidRPr="00FB2AB0">
        <w:rPr>
          <w:rFonts w:ascii="標楷體" w:hAnsi="標楷體" w:hint="eastAsia"/>
          <w:b/>
          <w:bCs/>
          <w:color w:val="000000" w:themeColor="text1"/>
          <w:sz w:val="28"/>
          <w:szCs w:val="28"/>
        </w:rPr>
        <w:t>申請</w:t>
      </w:r>
      <w:r w:rsidRPr="00FB2AB0">
        <w:rPr>
          <w:rFonts w:ascii="標楷體" w:hAnsi="標楷體"/>
          <w:b/>
          <w:bCs/>
          <w:color w:val="000000" w:themeColor="text1"/>
          <w:sz w:val="28"/>
          <w:szCs w:val="28"/>
        </w:rPr>
        <w:t>案件</w:t>
      </w:r>
      <w:r w:rsidRPr="00FB2AB0">
        <w:rPr>
          <w:rFonts w:ascii="標楷體" w:hAnsi="標楷體" w:hint="eastAsia"/>
          <w:b/>
          <w:bCs/>
          <w:color w:val="000000" w:themeColor="text1"/>
          <w:sz w:val="28"/>
          <w:szCs w:val="28"/>
        </w:rPr>
        <w:t>未依規定</w:t>
      </w:r>
      <w:proofErr w:type="gramStart"/>
      <w:r w:rsidRPr="00FB2AB0">
        <w:rPr>
          <w:rFonts w:ascii="標楷體" w:hAnsi="標楷體" w:hint="eastAsia"/>
          <w:b/>
          <w:bCs/>
          <w:color w:val="000000" w:themeColor="text1"/>
          <w:sz w:val="28"/>
          <w:szCs w:val="28"/>
        </w:rPr>
        <w:t>期限</w:t>
      </w:r>
      <w:r w:rsidRPr="00FB2AB0">
        <w:rPr>
          <w:rFonts w:ascii="標楷體" w:hAnsi="標楷體"/>
          <w:b/>
          <w:bCs/>
          <w:color w:val="000000" w:themeColor="text1"/>
          <w:sz w:val="28"/>
          <w:szCs w:val="28"/>
        </w:rPr>
        <w:t>辦竣</w:t>
      </w:r>
      <w:proofErr w:type="gramEnd"/>
      <w:r w:rsidRPr="00FB2AB0">
        <w:rPr>
          <w:rFonts w:ascii="標楷體" w:hAnsi="標楷體" w:hint="eastAsia"/>
          <w:b/>
          <w:bCs/>
          <w:color w:val="000000" w:themeColor="text1"/>
          <w:sz w:val="28"/>
          <w:szCs w:val="28"/>
        </w:rPr>
        <w:t>，允宜</w:t>
      </w:r>
      <w:proofErr w:type="gramStart"/>
      <w:r w:rsidR="0027083B">
        <w:rPr>
          <w:rFonts w:ascii="標楷體" w:hAnsi="標楷體" w:hint="eastAsia"/>
          <w:b/>
          <w:bCs/>
          <w:color w:val="000000" w:themeColor="text1"/>
          <w:sz w:val="28"/>
          <w:szCs w:val="28"/>
        </w:rPr>
        <w:t>研</w:t>
      </w:r>
      <w:proofErr w:type="gramEnd"/>
      <w:r w:rsidR="0027083B">
        <w:rPr>
          <w:rFonts w:ascii="標楷體" w:hAnsi="標楷體" w:hint="eastAsia"/>
          <w:b/>
          <w:bCs/>
          <w:color w:val="000000" w:themeColor="text1"/>
          <w:sz w:val="28"/>
          <w:szCs w:val="28"/>
        </w:rPr>
        <w:t>謀</w:t>
      </w:r>
      <w:r w:rsidRPr="00FB2AB0">
        <w:rPr>
          <w:rFonts w:ascii="標楷體" w:hAnsi="標楷體" w:hint="eastAsia"/>
          <w:b/>
          <w:bCs/>
          <w:color w:val="000000" w:themeColor="text1"/>
          <w:sz w:val="28"/>
          <w:szCs w:val="28"/>
        </w:rPr>
        <w:t>改善，以</w:t>
      </w:r>
      <w:r w:rsidRPr="00FB2AB0">
        <w:rPr>
          <w:rFonts w:ascii="標楷體" w:hAnsi="標楷體"/>
          <w:b/>
          <w:bCs/>
          <w:color w:val="000000" w:themeColor="text1"/>
          <w:sz w:val="28"/>
          <w:szCs w:val="28"/>
        </w:rPr>
        <w:t>提升繳費便利</w:t>
      </w:r>
      <w:r w:rsidRPr="00FB2AB0">
        <w:rPr>
          <w:rFonts w:ascii="標楷體" w:hAnsi="標楷體" w:hint="eastAsia"/>
          <w:b/>
          <w:bCs/>
          <w:color w:val="000000" w:themeColor="text1"/>
          <w:sz w:val="28"/>
          <w:szCs w:val="28"/>
        </w:rPr>
        <w:t>性及保障民眾權益</w:t>
      </w:r>
      <w:r w:rsidRPr="00CD51E9">
        <w:rPr>
          <w:rFonts w:ascii="標楷體" w:hAnsi="標楷體" w:hint="eastAsia"/>
          <w:b/>
          <w:bCs/>
          <w:color w:val="000000" w:themeColor="text1"/>
          <w:sz w:val="28"/>
          <w:szCs w:val="28"/>
        </w:rPr>
        <w:t>。</w:t>
      </w:r>
    </w:p>
    <w:p w14:paraId="3770DB45" w14:textId="77777777" w:rsidR="001D31E6" w:rsidRDefault="001D31E6" w:rsidP="00BE550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exact"/>
        <w:ind w:firstLineChars="204" w:firstLine="512"/>
        <w:jc w:val="both"/>
        <w:rPr>
          <w:rFonts w:ascii="標楷體" w:hAnsi="標楷體"/>
          <w:bCs/>
          <w:color w:val="000000" w:themeColor="text1"/>
          <w:szCs w:val="24"/>
        </w:rPr>
      </w:pPr>
      <w:r w:rsidRPr="00154B77">
        <w:rPr>
          <w:rFonts w:ascii="標楷體" w:hint="eastAsia"/>
          <w:color w:val="000000" w:themeColor="text1"/>
          <w:spacing w:val="2"/>
        </w:rPr>
        <w:t>基隆市地政事務所</w:t>
      </w:r>
      <w:r w:rsidRPr="003459EB">
        <w:rPr>
          <w:rFonts w:ascii="標楷體" w:hAnsi="標楷體" w:hint="eastAsia"/>
          <w:spacing w:val="-4"/>
          <w:szCs w:val="32"/>
        </w:rPr>
        <w:t>為健全地籍管理</w:t>
      </w:r>
      <w:r w:rsidRPr="00862380">
        <w:rPr>
          <w:rFonts w:ascii="標楷體" w:hAnsi="標楷體" w:hint="eastAsia"/>
          <w:spacing w:val="-4"/>
          <w:szCs w:val="32"/>
        </w:rPr>
        <w:t>及確保土地產權等地政業務</w:t>
      </w:r>
      <w:r w:rsidRPr="003459EB">
        <w:rPr>
          <w:rFonts w:ascii="標楷體" w:hAnsi="標楷體" w:hint="eastAsia"/>
          <w:spacing w:val="-4"/>
          <w:szCs w:val="32"/>
        </w:rPr>
        <w:t>，</w:t>
      </w:r>
      <w:r>
        <w:rPr>
          <w:rFonts w:ascii="標楷體" w:hAnsi="標楷體" w:cstheme="minorBidi" w:hint="eastAsia"/>
          <w:color w:val="000000" w:themeColor="text1"/>
          <w:szCs w:val="32"/>
        </w:rPr>
        <w:t>於</w:t>
      </w:r>
      <w:proofErr w:type="gramStart"/>
      <w:r w:rsidRPr="000A3F07">
        <w:rPr>
          <w:rFonts w:ascii="標楷體" w:hAnsi="標楷體"/>
          <w:color w:val="000000" w:themeColor="text1"/>
          <w:spacing w:val="-4"/>
          <w:szCs w:val="32"/>
        </w:rPr>
        <w:t>11</w:t>
      </w:r>
      <w:r>
        <w:rPr>
          <w:rFonts w:ascii="標楷體" w:hAnsi="標楷體" w:hint="eastAsia"/>
          <w:color w:val="000000" w:themeColor="text1"/>
          <w:spacing w:val="-4"/>
          <w:szCs w:val="32"/>
        </w:rPr>
        <w:t>4</w:t>
      </w:r>
      <w:proofErr w:type="gramEnd"/>
      <w:r w:rsidRPr="000A3F07">
        <w:rPr>
          <w:rFonts w:ascii="標楷體" w:hAnsi="標楷體" w:hint="eastAsia"/>
          <w:color w:val="000000" w:themeColor="text1"/>
          <w:spacing w:val="-4"/>
          <w:szCs w:val="32"/>
        </w:rPr>
        <w:t>年度「地政</w:t>
      </w:r>
      <w:proofErr w:type="gramStart"/>
      <w:r w:rsidRPr="000A3F07">
        <w:rPr>
          <w:rFonts w:ascii="標楷體" w:hAnsi="標楷體" w:hint="eastAsia"/>
          <w:color w:val="000000" w:themeColor="text1"/>
          <w:spacing w:val="-4"/>
          <w:szCs w:val="32"/>
        </w:rPr>
        <w:t>業務－</w:t>
      </w:r>
      <w:r w:rsidRPr="00DB6063">
        <w:rPr>
          <w:rFonts w:ascii="標楷體" w:hAnsi="標楷體" w:hint="eastAsia"/>
          <w:spacing w:val="-4"/>
          <w:szCs w:val="32"/>
        </w:rPr>
        <w:t>地籍</w:t>
      </w:r>
      <w:proofErr w:type="gramEnd"/>
      <w:r w:rsidRPr="00DB6063">
        <w:rPr>
          <w:rFonts w:ascii="標楷體" w:hAnsi="標楷體" w:hint="eastAsia"/>
          <w:spacing w:val="-4"/>
          <w:szCs w:val="32"/>
        </w:rPr>
        <w:t>管理</w:t>
      </w:r>
      <w:r w:rsidRPr="000A3F07">
        <w:rPr>
          <w:rFonts w:ascii="標楷體" w:hAnsi="標楷體" w:hint="eastAsia"/>
          <w:color w:val="000000" w:themeColor="text1"/>
          <w:spacing w:val="-4"/>
          <w:szCs w:val="32"/>
        </w:rPr>
        <w:t>」業務（工作）計畫</w:t>
      </w:r>
      <w:r w:rsidRPr="003459EB">
        <w:rPr>
          <w:rFonts w:ascii="標楷體" w:hAnsi="標楷體" w:hint="eastAsia"/>
          <w:spacing w:val="-4"/>
          <w:szCs w:val="32"/>
        </w:rPr>
        <w:t>項下</w:t>
      </w:r>
      <w:r>
        <w:rPr>
          <w:rFonts w:ascii="標楷體" w:hAnsi="標楷體" w:hint="eastAsia"/>
          <w:spacing w:val="-4"/>
          <w:szCs w:val="32"/>
        </w:rPr>
        <w:t>列支1,521萬餘元，</w:t>
      </w:r>
      <w:r w:rsidRPr="009A4EC0">
        <w:rPr>
          <w:rFonts w:ascii="標楷體" w:hAnsi="標楷體" w:hint="eastAsia"/>
          <w:spacing w:val="-4"/>
          <w:szCs w:val="32"/>
        </w:rPr>
        <w:t>辦理</w:t>
      </w:r>
      <w:r w:rsidRPr="00862380">
        <w:rPr>
          <w:rFonts w:ascii="標楷體" w:hAnsi="標楷體" w:hint="eastAsia"/>
          <w:spacing w:val="-4"/>
          <w:szCs w:val="32"/>
        </w:rPr>
        <w:t>土地及建物所有權登記</w:t>
      </w:r>
      <w:r>
        <w:rPr>
          <w:rFonts w:ascii="標楷體" w:hAnsi="標楷體" w:hint="eastAsia"/>
          <w:spacing w:val="-4"/>
          <w:szCs w:val="32"/>
        </w:rPr>
        <w:t>等相關</w:t>
      </w:r>
      <w:r w:rsidRPr="009A4EC0">
        <w:rPr>
          <w:rFonts w:ascii="標楷體" w:hAnsi="標楷體" w:hint="eastAsia"/>
          <w:spacing w:val="-4"/>
          <w:szCs w:val="32"/>
        </w:rPr>
        <w:t>業務</w:t>
      </w:r>
      <w:r w:rsidRPr="000A3F07">
        <w:rPr>
          <w:rFonts w:ascii="標楷體" w:hAnsi="標楷體" w:hint="eastAsia"/>
          <w:color w:val="000000" w:themeColor="text1"/>
          <w:spacing w:val="-4"/>
          <w:szCs w:val="32"/>
        </w:rPr>
        <w:t>。</w:t>
      </w:r>
      <w:r w:rsidRPr="009A4EC0">
        <w:rPr>
          <w:rFonts w:ascii="標楷體" w:hAnsi="標楷體" w:hint="eastAsia"/>
          <w:spacing w:val="-4"/>
          <w:szCs w:val="32"/>
        </w:rPr>
        <w:t>經查</w:t>
      </w:r>
      <w:r>
        <w:rPr>
          <w:rFonts w:ascii="標楷體" w:hAnsi="標楷體" w:hint="eastAsia"/>
          <w:spacing w:val="-4"/>
          <w:szCs w:val="32"/>
        </w:rPr>
        <w:t>其執行</w:t>
      </w:r>
      <w:r w:rsidRPr="009A4EC0">
        <w:rPr>
          <w:rFonts w:ascii="標楷體" w:hAnsi="標楷體" w:hint="eastAsia"/>
          <w:spacing w:val="-4"/>
          <w:szCs w:val="32"/>
        </w:rPr>
        <w:t>情形，核有下列</w:t>
      </w:r>
      <w:r>
        <w:rPr>
          <w:rFonts w:ascii="標楷體" w:hAnsi="標楷體" w:hint="eastAsia"/>
          <w:spacing w:val="-4"/>
          <w:szCs w:val="32"/>
        </w:rPr>
        <w:t>事項</w:t>
      </w:r>
      <w:r w:rsidRPr="001E19B0">
        <w:rPr>
          <w:rFonts w:ascii="標楷體" w:hAnsi="標楷體" w:hint="eastAsia"/>
          <w:bCs/>
          <w:color w:val="000000" w:themeColor="text1"/>
          <w:szCs w:val="24"/>
        </w:rPr>
        <w:t>：</w:t>
      </w:r>
    </w:p>
    <w:p w14:paraId="7F98AFB8" w14:textId="77777777" w:rsidR="001D31E6" w:rsidRPr="006442FC" w:rsidRDefault="001D31E6" w:rsidP="00CD5AC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exact"/>
        <w:ind w:firstLineChars="204" w:firstLine="504"/>
        <w:jc w:val="both"/>
        <w:rPr>
          <w:color w:val="FF0000"/>
        </w:rPr>
      </w:pPr>
      <w:r w:rsidRPr="000C2479">
        <w:rPr>
          <w:rFonts w:ascii="標楷體" w:hAnsi="標楷體" w:hint="eastAsia"/>
          <w:b/>
          <w:color w:val="000000" w:themeColor="text1"/>
          <w:szCs w:val="24"/>
        </w:rPr>
        <w:t>1.</w:t>
      </w:r>
      <w:r w:rsidRPr="00BE5446">
        <w:rPr>
          <w:rFonts w:ascii="標楷體" w:hAnsi="標楷體" w:hint="eastAsia"/>
          <w:b/>
          <w:szCs w:val="32"/>
        </w:rPr>
        <w:t>提供民眾多元支付方式繳納地政規費，</w:t>
      </w:r>
      <w:proofErr w:type="gramStart"/>
      <w:r w:rsidRPr="00BE5446">
        <w:rPr>
          <w:rFonts w:ascii="標楷體" w:hAnsi="標楷體" w:hint="eastAsia"/>
          <w:b/>
          <w:szCs w:val="32"/>
        </w:rPr>
        <w:t>惟非現金</w:t>
      </w:r>
      <w:proofErr w:type="gramEnd"/>
      <w:r w:rsidRPr="00BE5446">
        <w:rPr>
          <w:rFonts w:ascii="標楷體" w:hAnsi="標楷體" w:hint="eastAsia"/>
          <w:b/>
          <w:szCs w:val="32"/>
        </w:rPr>
        <w:t>支付使用比率偏低，允</w:t>
      </w:r>
      <w:r>
        <w:rPr>
          <w:rFonts w:ascii="標楷體" w:hAnsi="標楷體" w:hint="eastAsia"/>
          <w:b/>
          <w:szCs w:val="32"/>
        </w:rPr>
        <w:t>宜</w:t>
      </w:r>
      <w:r w:rsidRPr="00BE5446">
        <w:rPr>
          <w:rFonts w:ascii="標楷體" w:hAnsi="標楷體" w:hint="eastAsia"/>
          <w:b/>
          <w:szCs w:val="32"/>
        </w:rPr>
        <w:t>加強宣導推廣，以提升民眾繳納</w:t>
      </w:r>
      <w:r>
        <w:rPr>
          <w:rFonts w:ascii="標楷體" w:hAnsi="標楷體" w:hint="eastAsia"/>
          <w:b/>
          <w:szCs w:val="32"/>
        </w:rPr>
        <w:t>規</w:t>
      </w:r>
      <w:r w:rsidRPr="00BE5446">
        <w:rPr>
          <w:rFonts w:ascii="標楷體" w:hAnsi="標楷體" w:hint="eastAsia"/>
          <w:b/>
          <w:szCs w:val="32"/>
        </w:rPr>
        <w:t>費安全性及便利性</w:t>
      </w:r>
      <w:r w:rsidRPr="0097051F">
        <w:rPr>
          <w:rFonts w:ascii="標楷體" w:hAnsi="標楷體" w:hint="eastAsia"/>
          <w:b/>
          <w:bCs/>
          <w:spacing w:val="-4"/>
          <w:szCs w:val="32"/>
        </w:rPr>
        <w:t>：</w:t>
      </w:r>
      <w:r w:rsidRPr="0069105F">
        <w:rPr>
          <w:rFonts w:ascii="標楷體" w:hAnsi="標楷體" w:hint="eastAsia"/>
          <w:spacing w:val="-4"/>
          <w:szCs w:val="32"/>
        </w:rPr>
        <w:t>市政府</w:t>
      </w:r>
      <w:r>
        <w:rPr>
          <w:rFonts w:ascii="標楷體" w:hAnsi="標楷體" w:hint="eastAsia"/>
          <w:szCs w:val="32"/>
        </w:rPr>
        <w:t>為配合</w:t>
      </w:r>
      <w:r w:rsidRPr="00BE5446">
        <w:rPr>
          <w:rFonts w:ascii="標楷體" w:hAnsi="標楷體" w:hint="eastAsia"/>
          <w:szCs w:val="32"/>
        </w:rPr>
        <w:t>金融監督管理委員會推動非現金支付交易</w:t>
      </w:r>
      <w:r>
        <w:rPr>
          <w:rFonts w:ascii="標楷體" w:hAnsi="標楷體" w:hint="eastAsia"/>
          <w:szCs w:val="32"/>
        </w:rPr>
        <w:t>政策</w:t>
      </w:r>
      <w:r w:rsidRPr="00BE5446">
        <w:rPr>
          <w:rFonts w:ascii="標楷體" w:hAnsi="標楷體" w:hint="eastAsia"/>
          <w:szCs w:val="32"/>
        </w:rPr>
        <w:t>，提供民眾以現金、支票、匯票、匯款、悠遊卡及信用卡（含手機感應支付），或透過網路「內政部地政司</w:t>
      </w:r>
      <w:proofErr w:type="gramStart"/>
      <w:r w:rsidRPr="00BE5446">
        <w:rPr>
          <w:rFonts w:ascii="標楷體" w:hAnsi="標楷體" w:hint="eastAsia"/>
          <w:szCs w:val="32"/>
        </w:rPr>
        <w:t>地政線上申辦</w:t>
      </w:r>
      <w:proofErr w:type="gramEnd"/>
      <w:r w:rsidRPr="00BE5446">
        <w:rPr>
          <w:rFonts w:ascii="標楷體" w:hAnsi="標楷體" w:hint="eastAsia"/>
          <w:szCs w:val="32"/>
        </w:rPr>
        <w:t>系統」信用卡繳費服務（數位櫃台）等多元管道方式</w:t>
      </w:r>
      <w:r w:rsidRPr="00B52805">
        <w:rPr>
          <w:rFonts w:ascii="標楷體" w:hAnsi="標楷體" w:hint="eastAsia"/>
          <w:spacing w:val="-8"/>
          <w:szCs w:val="32"/>
        </w:rPr>
        <w:lastRenderedPageBreak/>
        <w:t>繳納地政業務等規費。經查</w:t>
      </w:r>
      <w:r w:rsidRPr="00B52805">
        <w:rPr>
          <w:rFonts w:ascii="標楷體" w:hAnsi="標楷體"/>
          <w:spacing w:val="-8"/>
          <w:szCs w:val="32"/>
        </w:rPr>
        <w:t>112</w:t>
      </w:r>
      <w:r w:rsidRPr="00B52805">
        <w:rPr>
          <w:rFonts w:ascii="標楷體" w:hAnsi="標楷體" w:hint="eastAsia"/>
          <w:spacing w:val="-8"/>
          <w:szCs w:val="32"/>
        </w:rPr>
        <w:t>年</w:t>
      </w:r>
      <w:r w:rsidRPr="00B52805">
        <w:rPr>
          <w:rFonts w:ascii="標楷體" w:hAnsi="標楷體"/>
          <w:spacing w:val="-8"/>
          <w:szCs w:val="32"/>
        </w:rPr>
        <w:t>1</w:t>
      </w:r>
      <w:r w:rsidRPr="00B52805">
        <w:rPr>
          <w:rFonts w:ascii="標楷體" w:hAnsi="標楷體" w:hint="eastAsia"/>
          <w:spacing w:val="-8"/>
          <w:szCs w:val="32"/>
        </w:rPr>
        <w:t>月至</w:t>
      </w:r>
      <w:r w:rsidRPr="00B52805">
        <w:rPr>
          <w:rFonts w:ascii="標楷體" w:hAnsi="標楷體"/>
          <w:spacing w:val="-8"/>
          <w:szCs w:val="32"/>
        </w:rPr>
        <w:t>114</w:t>
      </w:r>
      <w:r w:rsidRPr="00B52805">
        <w:rPr>
          <w:rFonts w:ascii="標楷體" w:hAnsi="標楷體" w:hint="eastAsia"/>
          <w:spacing w:val="-8"/>
          <w:szCs w:val="32"/>
        </w:rPr>
        <w:t>年</w:t>
      </w:r>
      <w:r w:rsidRPr="00B52805">
        <w:rPr>
          <w:rFonts w:ascii="標楷體" w:hAnsi="標楷體"/>
          <w:spacing w:val="-8"/>
          <w:szCs w:val="32"/>
        </w:rPr>
        <w:t>8</w:t>
      </w:r>
      <w:r w:rsidRPr="00B52805">
        <w:rPr>
          <w:rFonts w:ascii="標楷體" w:hAnsi="標楷體" w:hint="eastAsia"/>
          <w:spacing w:val="-8"/>
          <w:szCs w:val="32"/>
        </w:rPr>
        <w:t>月地政規費收繳情形，各年件數計有</w:t>
      </w:r>
      <w:r w:rsidRPr="00B52805">
        <w:rPr>
          <w:rFonts w:ascii="標楷體" w:hAnsi="標楷體"/>
          <w:spacing w:val="-8"/>
          <w:szCs w:val="32"/>
        </w:rPr>
        <w:t>39,589</w:t>
      </w:r>
      <w:r w:rsidRPr="00B52805">
        <w:rPr>
          <w:rFonts w:ascii="標楷體" w:hAnsi="標楷體" w:hint="eastAsia"/>
          <w:spacing w:val="-8"/>
          <w:szCs w:val="32"/>
        </w:rPr>
        <w:t>件、</w:t>
      </w:r>
      <w:r w:rsidRPr="00B52805">
        <w:rPr>
          <w:rFonts w:ascii="標楷體" w:hAnsi="標楷體"/>
          <w:spacing w:val="-8"/>
          <w:szCs w:val="32"/>
        </w:rPr>
        <w:t>40,871</w:t>
      </w:r>
      <w:r w:rsidRPr="00B52805">
        <w:rPr>
          <w:rFonts w:ascii="標楷體" w:hAnsi="標楷體" w:hint="eastAsia"/>
          <w:spacing w:val="-8"/>
          <w:szCs w:val="32"/>
        </w:rPr>
        <w:t>件及</w:t>
      </w:r>
      <w:r w:rsidRPr="00B52805">
        <w:rPr>
          <w:rFonts w:ascii="標楷體" w:hAnsi="標楷體"/>
          <w:spacing w:val="-8"/>
          <w:szCs w:val="32"/>
        </w:rPr>
        <w:t>22,838</w:t>
      </w:r>
      <w:r w:rsidRPr="00B52805">
        <w:rPr>
          <w:rFonts w:ascii="標楷體" w:hAnsi="標楷體" w:hint="eastAsia"/>
          <w:spacing w:val="-8"/>
          <w:szCs w:val="32"/>
        </w:rPr>
        <w:t>件，其中以現金支付者分別計</w:t>
      </w:r>
      <w:r w:rsidRPr="00B52805">
        <w:rPr>
          <w:rFonts w:ascii="標楷體" w:hAnsi="標楷體"/>
          <w:spacing w:val="-8"/>
          <w:szCs w:val="32"/>
        </w:rPr>
        <w:t>31,862</w:t>
      </w:r>
      <w:r w:rsidRPr="00B52805">
        <w:rPr>
          <w:rFonts w:ascii="標楷體" w:hAnsi="標楷體" w:hint="eastAsia"/>
          <w:spacing w:val="-8"/>
          <w:szCs w:val="32"/>
        </w:rPr>
        <w:t>件（</w:t>
      </w:r>
      <w:r w:rsidRPr="00B52805">
        <w:rPr>
          <w:rFonts w:ascii="標楷體" w:hAnsi="標楷體"/>
          <w:spacing w:val="-8"/>
          <w:szCs w:val="32"/>
        </w:rPr>
        <w:t>80.48</w:t>
      </w:r>
      <w:r w:rsidRPr="00B52805">
        <w:rPr>
          <w:rFonts w:ascii="標楷體" w:hAnsi="標楷體" w:hint="eastAsia"/>
          <w:spacing w:val="-8"/>
          <w:szCs w:val="32"/>
        </w:rPr>
        <w:t>％）、</w:t>
      </w:r>
      <w:r w:rsidRPr="00B52805">
        <w:rPr>
          <w:rFonts w:ascii="標楷體" w:hAnsi="標楷體"/>
          <w:spacing w:val="-8"/>
          <w:szCs w:val="32"/>
        </w:rPr>
        <w:t>32,250</w:t>
      </w:r>
      <w:r w:rsidRPr="00B52805">
        <w:rPr>
          <w:rFonts w:ascii="標楷體" w:hAnsi="標楷體" w:hint="eastAsia"/>
          <w:spacing w:val="-8"/>
          <w:szCs w:val="32"/>
        </w:rPr>
        <w:t>件（</w:t>
      </w:r>
      <w:r w:rsidRPr="00B52805">
        <w:rPr>
          <w:rFonts w:ascii="標楷體" w:hAnsi="標楷體"/>
          <w:spacing w:val="-8"/>
          <w:szCs w:val="32"/>
        </w:rPr>
        <w:t>78.91</w:t>
      </w:r>
      <w:r w:rsidRPr="00B52805">
        <w:rPr>
          <w:rFonts w:ascii="標楷體" w:hAnsi="標楷體" w:hint="eastAsia"/>
          <w:spacing w:val="-8"/>
          <w:szCs w:val="32"/>
        </w:rPr>
        <w:t>％）及</w:t>
      </w:r>
      <w:r w:rsidRPr="00B52805">
        <w:rPr>
          <w:rFonts w:ascii="標楷體" w:hAnsi="標楷體"/>
          <w:spacing w:val="-8"/>
          <w:szCs w:val="32"/>
        </w:rPr>
        <w:t>18,268</w:t>
      </w:r>
      <w:r w:rsidRPr="00B52805">
        <w:rPr>
          <w:rFonts w:ascii="標楷體" w:hAnsi="標楷體" w:hint="eastAsia"/>
          <w:spacing w:val="-8"/>
          <w:szCs w:val="32"/>
        </w:rPr>
        <w:t>件（</w:t>
      </w:r>
      <w:r w:rsidRPr="00B52805">
        <w:rPr>
          <w:rFonts w:ascii="標楷體" w:hAnsi="標楷體"/>
          <w:spacing w:val="-8"/>
          <w:szCs w:val="32"/>
        </w:rPr>
        <w:t>79.99</w:t>
      </w:r>
      <w:r w:rsidRPr="00B52805">
        <w:rPr>
          <w:rFonts w:ascii="標楷體" w:hAnsi="標楷體" w:hint="eastAsia"/>
          <w:spacing w:val="-8"/>
          <w:szCs w:val="32"/>
        </w:rPr>
        <w:t>％）；</w:t>
      </w:r>
      <w:r w:rsidRPr="00BE5446">
        <w:rPr>
          <w:rFonts w:ascii="標楷體" w:hAnsi="標楷體" w:hint="eastAsia"/>
          <w:szCs w:val="32"/>
        </w:rPr>
        <w:t>以信用卡（含手機行動支付）繳納者分別</w:t>
      </w:r>
      <w:r>
        <w:rPr>
          <w:rFonts w:ascii="標楷體" w:hAnsi="標楷體" w:hint="eastAsia"/>
          <w:szCs w:val="32"/>
        </w:rPr>
        <w:t>計</w:t>
      </w:r>
      <w:r w:rsidRPr="00BE5446">
        <w:rPr>
          <w:rFonts w:ascii="標楷體" w:hAnsi="標楷體"/>
          <w:szCs w:val="32"/>
        </w:rPr>
        <w:t>3,862</w:t>
      </w:r>
      <w:r w:rsidRPr="00BE5446">
        <w:rPr>
          <w:rFonts w:ascii="標楷體" w:hAnsi="標楷體" w:hint="eastAsia"/>
          <w:szCs w:val="32"/>
        </w:rPr>
        <w:t>件</w:t>
      </w:r>
      <w:r>
        <w:rPr>
          <w:rFonts w:ascii="標楷體" w:hAnsi="標楷體" w:hint="eastAsia"/>
          <w:szCs w:val="32"/>
        </w:rPr>
        <w:t>（</w:t>
      </w:r>
      <w:r w:rsidRPr="00BE5446">
        <w:rPr>
          <w:rFonts w:ascii="標楷體" w:hAnsi="標楷體"/>
          <w:szCs w:val="32"/>
        </w:rPr>
        <w:t>9.76</w:t>
      </w:r>
      <w:r w:rsidRPr="00BE5446">
        <w:rPr>
          <w:rFonts w:ascii="標楷體" w:hAnsi="標楷體" w:hint="eastAsia"/>
          <w:szCs w:val="32"/>
        </w:rPr>
        <w:t>％</w:t>
      </w:r>
      <w:r>
        <w:rPr>
          <w:rFonts w:ascii="標楷體" w:hAnsi="標楷體" w:hint="eastAsia"/>
          <w:szCs w:val="32"/>
        </w:rPr>
        <w:t>）</w:t>
      </w:r>
      <w:r w:rsidRPr="00BE5446">
        <w:rPr>
          <w:rFonts w:ascii="標楷體" w:hAnsi="標楷體" w:hint="eastAsia"/>
          <w:szCs w:val="32"/>
        </w:rPr>
        <w:t>、</w:t>
      </w:r>
      <w:r w:rsidRPr="00BE5446">
        <w:rPr>
          <w:rFonts w:ascii="標楷體" w:hAnsi="標楷體"/>
          <w:szCs w:val="32"/>
        </w:rPr>
        <w:t>5,434</w:t>
      </w:r>
      <w:r w:rsidRPr="00BE5446">
        <w:rPr>
          <w:rFonts w:ascii="標楷體" w:hAnsi="標楷體" w:hint="eastAsia"/>
          <w:szCs w:val="32"/>
        </w:rPr>
        <w:t>件</w:t>
      </w:r>
      <w:r>
        <w:rPr>
          <w:rFonts w:ascii="標楷體" w:hAnsi="標楷體" w:hint="eastAsia"/>
          <w:szCs w:val="32"/>
        </w:rPr>
        <w:t>（</w:t>
      </w:r>
      <w:r w:rsidRPr="00BE5446">
        <w:rPr>
          <w:rFonts w:ascii="標楷體" w:hAnsi="標楷體"/>
          <w:szCs w:val="32"/>
        </w:rPr>
        <w:t>13.30</w:t>
      </w:r>
      <w:r w:rsidRPr="00BE5446">
        <w:rPr>
          <w:rFonts w:ascii="標楷體" w:hAnsi="標楷體" w:hint="eastAsia"/>
          <w:szCs w:val="32"/>
        </w:rPr>
        <w:t>％</w:t>
      </w:r>
      <w:r>
        <w:rPr>
          <w:rFonts w:ascii="標楷體" w:hAnsi="標楷體" w:hint="eastAsia"/>
          <w:szCs w:val="32"/>
        </w:rPr>
        <w:t>）</w:t>
      </w:r>
      <w:r w:rsidRPr="00BE5446">
        <w:rPr>
          <w:rFonts w:ascii="標楷體" w:hAnsi="標楷體" w:hint="eastAsia"/>
          <w:szCs w:val="32"/>
        </w:rPr>
        <w:t>及</w:t>
      </w:r>
      <w:r w:rsidRPr="00BE5446">
        <w:rPr>
          <w:rFonts w:ascii="標楷體" w:hAnsi="標楷體"/>
          <w:szCs w:val="32"/>
        </w:rPr>
        <w:t>3,221</w:t>
      </w:r>
      <w:r w:rsidRPr="00BE5446">
        <w:rPr>
          <w:rFonts w:ascii="標楷體" w:hAnsi="標楷體" w:hint="eastAsia"/>
          <w:szCs w:val="32"/>
        </w:rPr>
        <w:t>件</w:t>
      </w:r>
      <w:r>
        <w:rPr>
          <w:rFonts w:ascii="標楷體" w:hAnsi="標楷體" w:hint="eastAsia"/>
          <w:szCs w:val="32"/>
        </w:rPr>
        <w:t>（</w:t>
      </w:r>
      <w:r w:rsidRPr="00BE5446">
        <w:rPr>
          <w:rFonts w:ascii="標楷體" w:hAnsi="標楷體"/>
          <w:szCs w:val="32"/>
        </w:rPr>
        <w:t>14.10</w:t>
      </w:r>
      <w:r w:rsidRPr="00BE5446">
        <w:rPr>
          <w:rFonts w:ascii="標楷體" w:hAnsi="標楷體" w:hint="eastAsia"/>
          <w:szCs w:val="32"/>
        </w:rPr>
        <w:t>％</w:t>
      </w:r>
      <w:r>
        <w:rPr>
          <w:rFonts w:ascii="標楷體" w:hAnsi="標楷體" w:hint="eastAsia"/>
          <w:szCs w:val="32"/>
        </w:rPr>
        <w:t>）</w:t>
      </w:r>
      <w:r w:rsidRPr="00BE5446">
        <w:rPr>
          <w:rFonts w:ascii="標楷體" w:hAnsi="標楷體" w:hint="eastAsia"/>
          <w:szCs w:val="32"/>
        </w:rPr>
        <w:t>，顯示近</w:t>
      </w:r>
      <w:proofErr w:type="gramStart"/>
      <w:r w:rsidRPr="00BE5446">
        <w:rPr>
          <w:rFonts w:ascii="標楷體" w:hAnsi="標楷體"/>
          <w:szCs w:val="32"/>
        </w:rPr>
        <w:t>8</w:t>
      </w:r>
      <w:r w:rsidRPr="00BE5446">
        <w:rPr>
          <w:rFonts w:ascii="標楷體" w:hAnsi="標楷體" w:hint="eastAsia"/>
          <w:szCs w:val="32"/>
        </w:rPr>
        <w:t>成</w:t>
      </w:r>
      <w:proofErr w:type="gramEnd"/>
      <w:r w:rsidRPr="00BE5446">
        <w:rPr>
          <w:rFonts w:ascii="標楷體" w:hAnsi="標楷體" w:hint="eastAsia"/>
          <w:szCs w:val="32"/>
        </w:rPr>
        <w:t>民眾仍採用現金繳納</w:t>
      </w:r>
      <w:r>
        <w:rPr>
          <w:rFonts w:ascii="標楷體" w:hAnsi="標楷體" w:hint="eastAsia"/>
          <w:szCs w:val="32"/>
        </w:rPr>
        <w:t>方式</w:t>
      </w:r>
      <w:r w:rsidRPr="00BE5446">
        <w:rPr>
          <w:rFonts w:ascii="標楷體" w:hAnsi="標楷體" w:hint="eastAsia"/>
          <w:szCs w:val="32"/>
        </w:rPr>
        <w:t>，非現金支付件數雖逐年增加，然比率偏低</w:t>
      </w:r>
      <w:r>
        <w:rPr>
          <w:rFonts w:ascii="標楷體" w:hAnsi="標楷體" w:hint="eastAsia"/>
          <w:szCs w:val="32"/>
        </w:rPr>
        <w:t>，</w:t>
      </w:r>
      <w:r w:rsidRPr="00002623">
        <w:rPr>
          <w:rFonts w:ascii="標楷體" w:hAnsi="標楷體"/>
          <w:spacing w:val="-4"/>
          <w:szCs w:val="32"/>
        </w:rPr>
        <w:t>經函請</w:t>
      </w:r>
      <w:r w:rsidRPr="00935B14">
        <w:rPr>
          <w:rFonts w:ascii="標楷體" w:hAnsi="標楷體" w:hint="eastAsia"/>
          <w:spacing w:val="-4"/>
          <w:szCs w:val="32"/>
        </w:rPr>
        <w:t>市政府</w:t>
      </w:r>
      <w:r>
        <w:rPr>
          <w:rFonts w:ascii="標楷體" w:hAnsi="標楷體" w:hint="eastAsia"/>
          <w:szCs w:val="32"/>
        </w:rPr>
        <w:t>督促</w:t>
      </w:r>
      <w:r w:rsidRPr="001E4B37">
        <w:rPr>
          <w:rFonts w:ascii="標楷體" w:hAnsi="標楷體"/>
          <w:szCs w:val="32"/>
        </w:rPr>
        <w:t>加強推廣非現金支付</w:t>
      </w:r>
      <w:r w:rsidRPr="00BE5446">
        <w:rPr>
          <w:rFonts w:ascii="標楷體" w:hAnsi="標楷體" w:hint="eastAsia"/>
          <w:szCs w:val="32"/>
        </w:rPr>
        <w:t>方式繳納地政規</w:t>
      </w:r>
      <w:r w:rsidRPr="00D8634F">
        <w:rPr>
          <w:rFonts w:ascii="標楷體" w:hAnsi="標楷體" w:hint="eastAsia"/>
          <w:spacing w:val="-2"/>
          <w:szCs w:val="32"/>
        </w:rPr>
        <w:t>費</w:t>
      </w:r>
      <w:r w:rsidRPr="00D8634F">
        <w:rPr>
          <w:rFonts w:ascii="標楷體" w:hAnsi="標楷體"/>
          <w:spacing w:val="-2"/>
          <w:szCs w:val="32"/>
        </w:rPr>
        <w:t>，以</w:t>
      </w:r>
      <w:r w:rsidRPr="00D8634F">
        <w:rPr>
          <w:rFonts w:ascii="標楷體" w:hAnsi="標楷體" w:hint="eastAsia"/>
          <w:bCs/>
          <w:spacing w:val="-2"/>
          <w:szCs w:val="32"/>
        </w:rPr>
        <w:t>增進民眾繳納規費安全性及便利性</w:t>
      </w:r>
      <w:r w:rsidRPr="00D8634F">
        <w:rPr>
          <w:rFonts w:ascii="標楷體" w:hAnsi="標楷體"/>
          <w:spacing w:val="-2"/>
          <w:szCs w:val="32"/>
        </w:rPr>
        <w:t>。</w:t>
      </w:r>
      <w:r w:rsidRPr="00D8634F">
        <w:rPr>
          <w:rFonts w:ascii="標楷體" w:hAnsi="標楷體" w:hint="eastAsia"/>
          <w:spacing w:val="-2"/>
          <w:szCs w:val="32"/>
        </w:rPr>
        <w:t>據復：</w:t>
      </w:r>
      <w:r w:rsidRPr="00D8634F">
        <w:rPr>
          <w:rFonts w:ascii="標楷體" w:hAnsi="標楷體" w:hint="eastAsia"/>
          <w:bCs/>
          <w:spacing w:val="-2"/>
        </w:rPr>
        <w:t>已於機關網站、社群平台、各項公開活動及辦公場所張貼海報，並請地政事務所櫃檯人員主動詢問等方式加強宣導，以期改變民眾習慣。</w:t>
      </w:r>
    </w:p>
    <w:p w14:paraId="1F9A14E4" w14:textId="77777777" w:rsidR="001D31E6" w:rsidRDefault="001D31E6" w:rsidP="00BE550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exact"/>
        <w:ind w:firstLineChars="204" w:firstLine="422"/>
        <w:jc w:val="both"/>
        <w:rPr>
          <w:rFonts w:ascii="標楷體" w:hAnsi="標楷體"/>
        </w:rPr>
      </w:pPr>
      <w:r w:rsidRPr="00514A4D">
        <w:rPr>
          <w:rFonts w:ascii="標楷體" w:hAnsi="標楷體"/>
          <w:noProof/>
          <w:sz w:val="20"/>
        </w:rPr>
        <mc:AlternateContent>
          <mc:Choice Requires="wps">
            <w:drawing>
              <wp:anchor distT="45720" distB="45720" distL="114300" distR="114300" simplePos="0" relativeHeight="251667456" behindDoc="1" locked="0" layoutInCell="1" allowOverlap="1" wp14:anchorId="72B9EB37" wp14:editId="1E899C81">
                <wp:simplePos x="0" y="0"/>
                <wp:positionH relativeFrom="margin">
                  <wp:posOffset>2966085</wp:posOffset>
                </wp:positionH>
                <wp:positionV relativeFrom="paragraph">
                  <wp:posOffset>2318385</wp:posOffset>
                </wp:positionV>
                <wp:extent cx="3418205" cy="2428875"/>
                <wp:effectExtent l="0" t="0" r="10795" b="28575"/>
                <wp:wrapTight wrapText="bothSides">
                  <wp:wrapPolygon edited="0">
                    <wp:start x="0" y="0"/>
                    <wp:lineTo x="0" y="21685"/>
                    <wp:lineTo x="21548" y="21685"/>
                    <wp:lineTo x="21548" y="0"/>
                    <wp:lineTo x="0" y="0"/>
                  </wp:wrapPolygon>
                </wp:wrapTight>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8205" cy="2428875"/>
                        </a:xfrm>
                        <a:prstGeom prst="rect">
                          <a:avLst/>
                        </a:prstGeom>
                        <a:solidFill>
                          <a:srgbClr val="FFFFFF"/>
                        </a:solidFill>
                        <a:ln w="9525">
                          <a:solidFill>
                            <a:schemeClr val="bg1"/>
                          </a:solidFill>
                          <a:miter lim="800000"/>
                          <a:headEnd/>
                          <a:tailEnd/>
                        </a:ln>
                      </wps:spPr>
                      <wps:txbx>
                        <w:txbxContent>
                          <w:p w14:paraId="30F6CBD8" w14:textId="77777777" w:rsidR="001D31E6" w:rsidRPr="00BF6E83" w:rsidRDefault="001D31E6" w:rsidP="00E0282B">
                            <w:pPr>
                              <w:spacing w:line="420" w:lineRule="exact"/>
                              <w:jc w:val="center"/>
                              <w:rPr>
                                <w:rFonts w:ascii="標楷體" w:hAnsi="標楷體"/>
                                <w:b/>
                                <w:bCs/>
                                <w:szCs w:val="24"/>
                              </w:rPr>
                            </w:pPr>
                            <w:r w:rsidRPr="00BF6E83">
                              <w:rPr>
                                <w:rFonts w:ascii="標楷體" w:hAnsi="標楷體" w:hint="eastAsia"/>
                                <w:b/>
                                <w:bCs/>
                                <w:szCs w:val="24"/>
                              </w:rPr>
                              <w:t xml:space="preserve">表1　</w:t>
                            </w:r>
                            <w:r>
                              <w:rPr>
                                <w:rFonts w:ascii="標楷體" w:hAnsi="標楷體" w:hint="eastAsia"/>
                                <w:b/>
                                <w:bCs/>
                                <w:szCs w:val="24"/>
                              </w:rPr>
                              <w:t>基隆市</w:t>
                            </w:r>
                            <w:r w:rsidRPr="00BF6E83">
                              <w:rPr>
                                <w:rFonts w:ascii="標楷體" w:hAnsi="標楷體" w:hint="eastAsia"/>
                                <w:b/>
                                <w:bCs/>
                                <w:szCs w:val="24"/>
                              </w:rPr>
                              <w:t>即時通服務申請紀錄</w:t>
                            </w:r>
                          </w:p>
                          <w:p w14:paraId="06F6FD02" w14:textId="77777777" w:rsidR="001D31E6" w:rsidRPr="009F679A" w:rsidRDefault="001D31E6" w:rsidP="00E0282B">
                            <w:pPr>
                              <w:spacing w:line="240" w:lineRule="exact"/>
                              <w:jc w:val="right"/>
                              <w:rPr>
                                <w:rFonts w:ascii="標楷體" w:hAnsi="標楷體"/>
                                <w:b/>
                                <w:bCs/>
                                <w:sz w:val="28"/>
                                <w:szCs w:val="28"/>
                              </w:rPr>
                            </w:pPr>
                            <w:r w:rsidRPr="00812F9B">
                              <w:rPr>
                                <w:rFonts w:ascii="標楷體" w:hAnsi="標楷體" w:hint="eastAsia"/>
                                <w:sz w:val="20"/>
                                <w:szCs w:val="24"/>
                              </w:rPr>
                              <w:t>單位:件</w:t>
                            </w:r>
                          </w:p>
                          <w:tbl>
                            <w:tblPr>
                              <w:tblW w:w="49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50"/>
                              <w:gridCol w:w="850"/>
                              <w:gridCol w:w="1277"/>
                              <w:gridCol w:w="1275"/>
                            </w:tblGrid>
                            <w:tr w:rsidR="001D31E6" w:rsidRPr="00BF6E83" w14:paraId="52AACA1B" w14:textId="77777777" w:rsidTr="004F7AE5">
                              <w:trPr>
                                <w:trHeight w:val="20"/>
                              </w:trPr>
                              <w:tc>
                                <w:tcPr>
                                  <w:tcW w:w="738" w:type="dxa"/>
                                  <w:vMerge w:val="restart"/>
                                  <w:vAlign w:val="center"/>
                                </w:tcPr>
                                <w:p w14:paraId="4C54D98B"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年度</w:t>
                                  </w:r>
                                </w:p>
                              </w:tc>
                              <w:tc>
                                <w:tcPr>
                                  <w:tcW w:w="1700" w:type="dxa"/>
                                  <w:gridSpan w:val="2"/>
                                  <w:vAlign w:val="center"/>
                                </w:tcPr>
                                <w:p w14:paraId="6E2A7C97"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新申請數</w:t>
                                  </w:r>
                                </w:p>
                              </w:tc>
                              <w:tc>
                                <w:tcPr>
                                  <w:tcW w:w="1277" w:type="dxa"/>
                                  <w:vMerge w:val="restart"/>
                                  <w:vAlign w:val="center"/>
                                </w:tcPr>
                                <w:p w14:paraId="6EFA978D" w14:textId="77777777" w:rsidR="001D31E6" w:rsidRDefault="001D31E6" w:rsidP="004F7AE5">
                                  <w:pPr>
                                    <w:kinsoku w:val="0"/>
                                    <w:overflowPunct w:val="0"/>
                                    <w:spacing w:line="240" w:lineRule="exact"/>
                                    <w:jc w:val="center"/>
                                    <w:rPr>
                                      <w:rFonts w:ascii="標楷體" w:hAnsi="標楷體"/>
                                      <w:sz w:val="20"/>
                                    </w:rPr>
                                  </w:pPr>
                                  <w:r w:rsidRPr="00BF6E83">
                                    <w:rPr>
                                      <w:rFonts w:ascii="標楷體" w:hAnsi="標楷體"/>
                                      <w:sz w:val="20"/>
                                    </w:rPr>
                                    <w:t>選擇以簡訊</w:t>
                                  </w:r>
                                  <w:r w:rsidRPr="00BF6E83">
                                    <w:rPr>
                                      <w:rFonts w:ascii="標楷體" w:hAnsi="標楷體" w:hint="eastAsia"/>
                                      <w:sz w:val="20"/>
                                    </w:rPr>
                                    <w:t>通知</w:t>
                                  </w:r>
                                  <w:r>
                                    <w:rPr>
                                      <w:rFonts w:ascii="標楷體" w:hAnsi="標楷體" w:hint="eastAsia"/>
                                      <w:sz w:val="20"/>
                                    </w:rPr>
                                    <w:t>數</w:t>
                                  </w:r>
                                </w:p>
                              </w:tc>
                              <w:tc>
                                <w:tcPr>
                                  <w:tcW w:w="1275" w:type="dxa"/>
                                  <w:vMerge w:val="restart"/>
                                  <w:vAlign w:val="center"/>
                                </w:tcPr>
                                <w:p w14:paraId="1E94EF3D"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sz w:val="20"/>
                                    </w:rPr>
                                    <w:t>選擇以</w:t>
                                  </w:r>
                                  <w:r w:rsidRPr="00BF6E83">
                                    <w:rPr>
                                      <w:rFonts w:ascii="標楷體" w:hAnsi="標楷體" w:hint="eastAsia"/>
                                      <w:sz w:val="20"/>
                                    </w:rPr>
                                    <w:t>電子郵件通知數</w:t>
                                  </w:r>
                                </w:p>
                              </w:tc>
                            </w:tr>
                            <w:tr w:rsidR="001D31E6" w:rsidRPr="00BF6E83" w14:paraId="6528B33D" w14:textId="77777777" w:rsidTr="004F7AE5">
                              <w:trPr>
                                <w:trHeight w:val="492"/>
                              </w:trPr>
                              <w:tc>
                                <w:tcPr>
                                  <w:tcW w:w="738" w:type="dxa"/>
                                  <w:vMerge/>
                                </w:tcPr>
                                <w:p w14:paraId="7D184A91" w14:textId="77777777" w:rsidR="001D31E6" w:rsidRPr="00BF6E83" w:rsidRDefault="001D31E6" w:rsidP="00514A4D">
                                  <w:pPr>
                                    <w:kinsoku w:val="0"/>
                                    <w:overflowPunct w:val="0"/>
                                    <w:spacing w:line="340" w:lineRule="exact"/>
                                    <w:jc w:val="center"/>
                                    <w:rPr>
                                      <w:rFonts w:ascii="標楷體" w:hAnsi="標楷體"/>
                                      <w:sz w:val="20"/>
                                    </w:rPr>
                                  </w:pPr>
                                </w:p>
                              </w:tc>
                              <w:tc>
                                <w:tcPr>
                                  <w:tcW w:w="850" w:type="dxa"/>
                                  <w:vAlign w:val="center"/>
                                </w:tcPr>
                                <w:p w14:paraId="27F197EF"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臨櫃</w:t>
                                  </w:r>
                                </w:p>
                              </w:tc>
                              <w:tc>
                                <w:tcPr>
                                  <w:tcW w:w="850" w:type="dxa"/>
                                  <w:vAlign w:val="center"/>
                                </w:tcPr>
                                <w:p w14:paraId="7A5E7E04"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網路</w:t>
                                  </w:r>
                                </w:p>
                              </w:tc>
                              <w:tc>
                                <w:tcPr>
                                  <w:tcW w:w="1277" w:type="dxa"/>
                                  <w:vMerge/>
                                </w:tcPr>
                                <w:p w14:paraId="161569A0" w14:textId="77777777" w:rsidR="001D31E6" w:rsidRPr="00BF6E83" w:rsidRDefault="001D31E6" w:rsidP="00514A4D">
                                  <w:pPr>
                                    <w:kinsoku w:val="0"/>
                                    <w:overflowPunct w:val="0"/>
                                    <w:spacing w:line="340" w:lineRule="exact"/>
                                    <w:rPr>
                                      <w:rFonts w:ascii="標楷體" w:hAnsi="標楷體"/>
                                      <w:sz w:val="20"/>
                                    </w:rPr>
                                  </w:pPr>
                                </w:p>
                              </w:tc>
                              <w:tc>
                                <w:tcPr>
                                  <w:tcW w:w="1275" w:type="dxa"/>
                                  <w:vMerge/>
                                  <w:vAlign w:val="center"/>
                                </w:tcPr>
                                <w:p w14:paraId="4E81D081" w14:textId="77777777" w:rsidR="001D31E6" w:rsidRPr="00BF6E83" w:rsidRDefault="001D31E6" w:rsidP="00514A4D">
                                  <w:pPr>
                                    <w:kinsoku w:val="0"/>
                                    <w:overflowPunct w:val="0"/>
                                    <w:spacing w:line="340" w:lineRule="exact"/>
                                    <w:rPr>
                                      <w:rFonts w:ascii="標楷體" w:hAnsi="標楷體"/>
                                      <w:sz w:val="20"/>
                                    </w:rPr>
                                  </w:pPr>
                                </w:p>
                              </w:tc>
                            </w:tr>
                            <w:tr w:rsidR="001D31E6" w:rsidRPr="00BF6E83" w14:paraId="7D5AB4F5" w14:textId="77777777" w:rsidTr="00126A94">
                              <w:trPr>
                                <w:trHeight w:val="340"/>
                              </w:trPr>
                              <w:tc>
                                <w:tcPr>
                                  <w:tcW w:w="738" w:type="dxa"/>
                                  <w:vAlign w:val="center"/>
                                </w:tcPr>
                                <w:p w14:paraId="657104D9" w14:textId="77777777" w:rsidR="001D31E6" w:rsidRPr="00BF6E83" w:rsidRDefault="001D31E6" w:rsidP="00232330">
                                  <w:pPr>
                                    <w:kinsoku w:val="0"/>
                                    <w:overflowPunct w:val="0"/>
                                    <w:spacing w:line="240" w:lineRule="exact"/>
                                    <w:jc w:val="center"/>
                                    <w:rPr>
                                      <w:rFonts w:ascii="標楷體" w:hAnsi="標楷體"/>
                                      <w:sz w:val="20"/>
                                    </w:rPr>
                                  </w:pPr>
                                  <w:r w:rsidRPr="00992D53">
                                    <w:rPr>
                                      <w:rFonts w:ascii="標楷體" w:hAnsi="標楷體" w:hint="eastAsia"/>
                                      <w:b/>
                                      <w:bCs/>
                                      <w:sz w:val="20"/>
                                    </w:rPr>
                                    <w:t>合計</w:t>
                                  </w:r>
                                </w:p>
                              </w:tc>
                              <w:tc>
                                <w:tcPr>
                                  <w:tcW w:w="1700" w:type="dxa"/>
                                  <w:gridSpan w:val="2"/>
                                  <w:vAlign w:val="center"/>
                                </w:tcPr>
                                <w:p w14:paraId="3BD3E2EE" w14:textId="77777777" w:rsidR="001D31E6" w:rsidRPr="00992D53" w:rsidRDefault="001D31E6" w:rsidP="00126A94">
                                  <w:pPr>
                                    <w:kinsoku w:val="0"/>
                                    <w:overflowPunct w:val="0"/>
                                    <w:spacing w:line="240" w:lineRule="exact"/>
                                    <w:jc w:val="right"/>
                                    <w:rPr>
                                      <w:rFonts w:ascii="新細明體" w:hAnsi="新細明體"/>
                                      <w:bCs/>
                                      <w:spacing w:val="8"/>
                                      <w:sz w:val="20"/>
                                    </w:rPr>
                                  </w:pPr>
                                  <w:r w:rsidRPr="00992D53">
                                    <w:rPr>
                                      <w:rFonts w:ascii="標楷體" w:hAnsi="標楷體" w:hint="eastAsia"/>
                                      <w:b/>
                                      <w:bCs/>
                                      <w:spacing w:val="8"/>
                                      <w:sz w:val="20"/>
                                    </w:rPr>
                                    <w:t>6</w:t>
                                  </w:r>
                                  <w:r>
                                    <w:rPr>
                                      <w:rFonts w:ascii="標楷體" w:hAnsi="標楷體" w:hint="eastAsia"/>
                                      <w:b/>
                                      <w:bCs/>
                                      <w:spacing w:val="8"/>
                                      <w:sz w:val="20"/>
                                    </w:rPr>
                                    <w:t>,614</w:t>
                                  </w:r>
                                </w:p>
                              </w:tc>
                              <w:tc>
                                <w:tcPr>
                                  <w:tcW w:w="1277" w:type="dxa"/>
                                  <w:vAlign w:val="center"/>
                                </w:tcPr>
                                <w:p w14:paraId="4AB5A618" w14:textId="77777777" w:rsidR="001D31E6" w:rsidRDefault="001D31E6" w:rsidP="00126A94">
                                  <w:pPr>
                                    <w:kinsoku w:val="0"/>
                                    <w:overflowPunct w:val="0"/>
                                    <w:spacing w:line="240" w:lineRule="exact"/>
                                    <w:jc w:val="right"/>
                                    <w:rPr>
                                      <w:rFonts w:ascii="標楷體" w:hAnsi="標楷體"/>
                                      <w:b/>
                                      <w:bCs/>
                                      <w:spacing w:val="8"/>
                                      <w:sz w:val="20"/>
                                    </w:rPr>
                                  </w:pPr>
                                  <w:r>
                                    <w:rPr>
                                      <w:rFonts w:ascii="標楷體" w:hAnsi="標楷體" w:hint="eastAsia"/>
                                      <w:b/>
                                      <w:bCs/>
                                      <w:spacing w:val="8"/>
                                      <w:sz w:val="20"/>
                                    </w:rPr>
                                    <w:t>9,170</w:t>
                                  </w:r>
                                </w:p>
                              </w:tc>
                              <w:tc>
                                <w:tcPr>
                                  <w:tcW w:w="1275" w:type="dxa"/>
                                  <w:tcBorders>
                                    <w:bottom w:val="single" w:sz="4" w:space="0" w:color="auto"/>
                                  </w:tcBorders>
                                  <w:vAlign w:val="center"/>
                                </w:tcPr>
                                <w:p w14:paraId="35B1B432" w14:textId="77777777" w:rsidR="001D31E6" w:rsidRPr="006A32D8" w:rsidRDefault="001D31E6" w:rsidP="00126A94">
                                  <w:pPr>
                                    <w:kinsoku w:val="0"/>
                                    <w:overflowPunct w:val="0"/>
                                    <w:spacing w:line="240" w:lineRule="exact"/>
                                    <w:jc w:val="right"/>
                                    <w:rPr>
                                      <w:rFonts w:ascii="標楷體" w:hAnsi="標楷體"/>
                                      <w:b/>
                                      <w:bCs/>
                                      <w:spacing w:val="8"/>
                                      <w:sz w:val="20"/>
                                    </w:rPr>
                                  </w:pPr>
                                  <w:r>
                                    <w:rPr>
                                      <w:rFonts w:ascii="標楷體" w:hAnsi="標楷體" w:hint="eastAsia"/>
                                      <w:b/>
                                      <w:bCs/>
                                      <w:spacing w:val="8"/>
                                      <w:sz w:val="20"/>
                                    </w:rPr>
                                    <w:t>4,530</w:t>
                                  </w:r>
                                </w:p>
                              </w:tc>
                            </w:tr>
                            <w:tr w:rsidR="001D31E6" w:rsidRPr="00BF6E83" w14:paraId="695985B1" w14:textId="77777777" w:rsidTr="00126A94">
                              <w:trPr>
                                <w:trHeight w:val="340"/>
                              </w:trPr>
                              <w:tc>
                                <w:tcPr>
                                  <w:tcW w:w="738" w:type="dxa"/>
                                  <w:vAlign w:val="center"/>
                                </w:tcPr>
                                <w:p w14:paraId="1BDD1032" w14:textId="77777777" w:rsidR="001D31E6" w:rsidRPr="00BF6E83" w:rsidRDefault="001D31E6" w:rsidP="00232330">
                                  <w:pPr>
                                    <w:kinsoku w:val="0"/>
                                    <w:overflowPunct w:val="0"/>
                                    <w:spacing w:line="240" w:lineRule="exact"/>
                                    <w:jc w:val="center"/>
                                    <w:rPr>
                                      <w:rFonts w:ascii="標楷體" w:hAnsi="標楷體"/>
                                      <w:sz w:val="20"/>
                                    </w:rPr>
                                  </w:pPr>
                                  <w:r>
                                    <w:rPr>
                                      <w:rFonts w:ascii="標楷體" w:hAnsi="標楷體" w:hint="eastAsia"/>
                                      <w:b/>
                                      <w:bCs/>
                                      <w:sz w:val="20"/>
                                    </w:rPr>
                                    <w:t>小</w:t>
                                  </w:r>
                                  <w:r w:rsidRPr="00992D53">
                                    <w:rPr>
                                      <w:rFonts w:ascii="標楷體" w:hAnsi="標楷體" w:hint="eastAsia"/>
                                      <w:b/>
                                      <w:bCs/>
                                      <w:sz w:val="20"/>
                                    </w:rPr>
                                    <w:t>計</w:t>
                                  </w:r>
                                </w:p>
                              </w:tc>
                              <w:tc>
                                <w:tcPr>
                                  <w:tcW w:w="850" w:type="dxa"/>
                                  <w:vAlign w:val="center"/>
                                </w:tcPr>
                                <w:p w14:paraId="0AC304F1" w14:textId="77777777" w:rsidR="001D31E6" w:rsidRPr="00BF6E83" w:rsidRDefault="001D31E6" w:rsidP="00126A94">
                                  <w:pPr>
                                    <w:kinsoku w:val="0"/>
                                    <w:overflowPunct w:val="0"/>
                                    <w:spacing w:line="240" w:lineRule="exact"/>
                                    <w:jc w:val="right"/>
                                    <w:rPr>
                                      <w:rFonts w:ascii="新細明體" w:hAnsi="新細明體"/>
                                      <w:b/>
                                      <w:spacing w:val="8"/>
                                      <w:sz w:val="20"/>
                                    </w:rPr>
                                  </w:pPr>
                                  <w:r>
                                    <w:rPr>
                                      <w:rFonts w:ascii="標楷體" w:hAnsi="標楷體" w:hint="eastAsia"/>
                                      <w:b/>
                                      <w:bCs/>
                                      <w:spacing w:val="8"/>
                                      <w:sz w:val="20"/>
                                    </w:rPr>
                                    <w:t>5,73</w:t>
                                  </w:r>
                                  <w:r w:rsidRPr="00992D53">
                                    <w:rPr>
                                      <w:rFonts w:ascii="標楷體" w:hAnsi="標楷體" w:hint="eastAsia"/>
                                      <w:b/>
                                      <w:bCs/>
                                      <w:spacing w:val="8"/>
                                      <w:sz w:val="20"/>
                                    </w:rPr>
                                    <w:t>3</w:t>
                                  </w:r>
                                </w:p>
                              </w:tc>
                              <w:tc>
                                <w:tcPr>
                                  <w:tcW w:w="850" w:type="dxa"/>
                                  <w:vAlign w:val="center"/>
                                </w:tcPr>
                                <w:p w14:paraId="76A13C8E" w14:textId="77777777" w:rsidR="001D31E6" w:rsidRPr="006A32D8" w:rsidRDefault="001D31E6" w:rsidP="00126A94">
                                  <w:pPr>
                                    <w:kinsoku w:val="0"/>
                                    <w:overflowPunct w:val="0"/>
                                    <w:spacing w:line="240" w:lineRule="exact"/>
                                    <w:jc w:val="right"/>
                                    <w:rPr>
                                      <w:rFonts w:ascii="標楷體" w:hAnsi="標楷體"/>
                                      <w:b/>
                                      <w:spacing w:val="8"/>
                                      <w:sz w:val="20"/>
                                    </w:rPr>
                                  </w:pPr>
                                  <w:r>
                                    <w:rPr>
                                      <w:rFonts w:ascii="標楷體" w:hAnsi="標楷體" w:hint="eastAsia"/>
                                      <w:b/>
                                      <w:spacing w:val="8"/>
                                      <w:sz w:val="20"/>
                                    </w:rPr>
                                    <w:t>881</w:t>
                                  </w:r>
                                </w:p>
                              </w:tc>
                              <w:tc>
                                <w:tcPr>
                                  <w:tcW w:w="1277" w:type="dxa"/>
                                  <w:vMerge w:val="restart"/>
                                  <w:tcBorders>
                                    <w:tl2br w:val="single" w:sz="4" w:space="0" w:color="auto"/>
                                  </w:tcBorders>
                                  <w:vAlign w:val="center"/>
                                </w:tcPr>
                                <w:p w14:paraId="229D1DD5" w14:textId="77777777" w:rsidR="001D31E6" w:rsidRPr="006A32D8" w:rsidRDefault="001D31E6" w:rsidP="00232330">
                                  <w:pPr>
                                    <w:kinsoku w:val="0"/>
                                    <w:overflowPunct w:val="0"/>
                                    <w:spacing w:line="340" w:lineRule="exact"/>
                                    <w:jc w:val="right"/>
                                    <w:rPr>
                                      <w:rFonts w:ascii="標楷體" w:hAnsi="標楷體"/>
                                      <w:b/>
                                      <w:bCs/>
                                      <w:spacing w:val="8"/>
                                      <w:sz w:val="20"/>
                                    </w:rPr>
                                  </w:pPr>
                                </w:p>
                              </w:tc>
                              <w:tc>
                                <w:tcPr>
                                  <w:tcW w:w="1275" w:type="dxa"/>
                                  <w:vMerge w:val="restart"/>
                                  <w:tcBorders>
                                    <w:tl2br w:val="single" w:sz="4" w:space="0" w:color="auto"/>
                                  </w:tcBorders>
                                  <w:vAlign w:val="center"/>
                                </w:tcPr>
                                <w:p w14:paraId="008E2CCE" w14:textId="77777777" w:rsidR="001D31E6" w:rsidRPr="006A32D8" w:rsidRDefault="001D31E6" w:rsidP="00992D53">
                                  <w:pPr>
                                    <w:kinsoku w:val="0"/>
                                    <w:overflowPunct w:val="0"/>
                                    <w:spacing w:line="340" w:lineRule="exact"/>
                                    <w:jc w:val="right"/>
                                    <w:rPr>
                                      <w:rFonts w:ascii="標楷體" w:hAnsi="標楷體"/>
                                      <w:b/>
                                      <w:bCs/>
                                      <w:spacing w:val="8"/>
                                      <w:sz w:val="20"/>
                                    </w:rPr>
                                  </w:pPr>
                                </w:p>
                              </w:tc>
                            </w:tr>
                            <w:tr w:rsidR="001D31E6" w:rsidRPr="00BF6E83" w14:paraId="149433A0" w14:textId="77777777" w:rsidTr="00126A94">
                              <w:trPr>
                                <w:trHeight w:val="340"/>
                              </w:trPr>
                              <w:tc>
                                <w:tcPr>
                                  <w:tcW w:w="738" w:type="dxa"/>
                                  <w:vAlign w:val="center"/>
                                </w:tcPr>
                                <w:p w14:paraId="2A6AD39C" w14:textId="77777777" w:rsidR="001D31E6" w:rsidRPr="00253C6C" w:rsidRDefault="001D31E6" w:rsidP="00232330">
                                  <w:pPr>
                                    <w:kinsoku w:val="0"/>
                                    <w:overflowPunct w:val="0"/>
                                    <w:spacing w:line="240" w:lineRule="exact"/>
                                    <w:jc w:val="center"/>
                                    <w:rPr>
                                      <w:rFonts w:ascii="標楷體" w:hAnsi="標楷體"/>
                                      <w:b/>
                                      <w:bCs/>
                                      <w:sz w:val="20"/>
                                    </w:rPr>
                                  </w:pPr>
                                  <w:r w:rsidRPr="00253C6C">
                                    <w:rPr>
                                      <w:rFonts w:ascii="標楷體" w:hAnsi="標楷體" w:hint="eastAsia"/>
                                      <w:sz w:val="20"/>
                                    </w:rPr>
                                    <w:t>1</w:t>
                                  </w:r>
                                  <w:r w:rsidRPr="00253C6C">
                                    <w:rPr>
                                      <w:rFonts w:ascii="標楷體" w:hAnsi="標楷體"/>
                                      <w:sz w:val="20"/>
                                    </w:rPr>
                                    <w:t>12</w:t>
                                  </w:r>
                                </w:p>
                              </w:tc>
                              <w:tc>
                                <w:tcPr>
                                  <w:tcW w:w="850" w:type="dxa"/>
                                  <w:vAlign w:val="center"/>
                                </w:tcPr>
                                <w:p w14:paraId="5F44D3B9" w14:textId="77777777" w:rsidR="001D31E6" w:rsidRPr="00253C6C" w:rsidRDefault="001D31E6" w:rsidP="00126A94">
                                  <w:pPr>
                                    <w:kinsoku w:val="0"/>
                                    <w:overflowPunct w:val="0"/>
                                    <w:spacing w:line="240" w:lineRule="exact"/>
                                    <w:jc w:val="right"/>
                                    <w:rPr>
                                      <w:rFonts w:ascii="標楷體" w:hAnsi="標楷體"/>
                                      <w:bCs/>
                                      <w:spacing w:val="8"/>
                                      <w:sz w:val="20"/>
                                    </w:rPr>
                                  </w:pPr>
                                  <w:r w:rsidRPr="00253C6C">
                                    <w:rPr>
                                      <w:rFonts w:ascii="標楷體" w:hAnsi="標楷體" w:hint="eastAsia"/>
                                      <w:bCs/>
                                      <w:spacing w:val="8"/>
                                      <w:sz w:val="20"/>
                                    </w:rPr>
                                    <w:t>459</w:t>
                                  </w:r>
                                </w:p>
                              </w:tc>
                              <w:tc>
                                <w:tcPr>
                                  <w:tcW w:w="850" w:type="dxa"/>
                                  <w:vAlign w:val="center"/>
                                </w:tcPr>
                                <w:p w14:paraId="6E7B480E" w14:textId="77777777" w:rsidR="001D31E6" w:rsidRPr="00253C6C" w:rsidRDefault="001D31E6" w:rsidP="00126A94">
                                  <w:pPr>
                                    <w:kinsoku w:val="0"/>
                                    <w:overflowPunct w:val="0"/>
                                    <w:spacing w:line="240" w:lineRule="exact"/>
                                    <w:jc w:val="right"/>
                                    <w:rPr>
                                      <w:rFonts w:ascii="標楷體" w:hAnsi="標楷體"/>
                                      <w:b/>
                                      <w:bCs/>
                                      <w:spacing w:val="8"/>
                                      <w:sz w:val="20"/>
                                    </w:rPr>
                                  </w:pPr>
                                  <w:r w:rsidRPr="00253C6C">
                                    <w:rPr>
                                      <w:rFonts w:ascii="標楷體" w:hAnsi="標楷體" w:hint="eastAsia"/>
                                      <w:bCs/>
                                      <w:spacing w:val="8"/>
                                      <w:sz w:val="20"/>
                                    </w:rPr>
                                    <w:t>63</w:t>
                                  </w:r>
                                </w:p>
                              </w:tc>
                              <w:tc>
                                <w:tcPr>
                                  <w:tcW w:w="1277" w:type="dxa"/>
                                  <w:vMerge/>
                                  <w:tcBorders>
                                    <w:tl2br w:val="single" w:sz="4" w:space="0" w:color="auto"/>
                                  </w:tcBorders>
                                  <w:vAlign w:val="center"/>
                                </w:tcPr>
                                <w:p w14:paraId="0A8837DA" w14:textId="77777777" w:rsidR="001D31E6" w:rsidRDefault="001D31E6" w:rsidP="00232330">
                                  <w:pPr>
                                    <w:kinsoku w:val="0"/>
                                    <w:overflowPunct w:val="0"/>
                                    <w:spacing w:line="340" w:lineRule="exact"/>
                                    <w:jc w:val="right"/>
                                    <w:rPr>
                                      <w:rFonts w:ascii="標楷體" w:hAnsi="標楷體"/>
                                      <w:spacing w:val="8"/>
                                      <w:sz w:val="20"/>
                                    </w:rPr>
                                  </w:pPr>
                                </w:p>
                              </w:tc>
                              <w:tc>
                                <w:tcPr>
                                  <w:tcW w:w="1275" w:type="dxa"/>
                                  <w:vMerge/>
                                  <w:tcBorders>
                                    <w:tl2br w:val="single" w:sz="4" w:space="0" w:color="auto"/>
                                  </w:tcBorders>
                                  <w:vAlign w:val="center"/>
                                </w:tcPr>
                                <w:p w14:paraId="26D355ED" w14:textId="77777777" w:rsidR="001D31E6" w:rsidRDefault="001D31E6" w:rsidP="00992D53">
                                  <w:pPr>
                                    <w:kinsoku w:val="0"/>
                                    <w:overflowPunct w:val="0"/>
                                    <w:spacing w:line="340" w:lineRule="exact"/>
                                    <w:jc w:val="right"/>
                                    <w:rPr>
                                      <w:rFonts w:ascii="標楷體" w:hAnsi="標楷體"/>
                                      <w:spacing w:val="8"/>
                                      <w:sz w:val="20"/>
                                    </w:rPr>
                                  </w:pPr>
                                </w:p>
                              </w:tc>
                            </w:tr>
                            <w:tr w:rsidR="001D31E6" w:rsidRPr="00BF6E83" w14:paraId="7AE2D66F" w14:textId="77777777" w:rsidTr="00126A94">
                              <w:trPr>
                                <w:trHeight w:val="340"/>
                              </w:trPr>
                              <w:tc>
                                <w:tcPr>
                                  <w:tcW w:w="738" w:type="dxa"/>
                                  <w:vAlign w:val="center"/>
                                </w:tcPr>
                                <w:p w14:paraId="148D4264" w14:textId="77777777" w:rsidR="001D31E6" w:rsidRPr="00253C6C" w:rsidRDefault="001D31E6" w:rsidP="00232330">
                                  <w:pPr>
                                    <w:kinsoku w:val="0"/>
                                    <w:overflowPunct w:val="0"/>
                                    <w:spacing w:line="240" w:lineRule="exact"/>
                                    <w:jc w:val="center"/>
                                    <w:rPr>
                                      <w:rFonts w:ascii="標楷體" w:hAnsi="標楷體"/>
                                      <w:sz w:val="20"/>
                                    </w:rPr>
                                  </w:pPr>
                                  <w:r w:rsidRPr="00253C6C">
                                    <w:rPr>
                                      <w:rFonts w:ascii="標楷體" w:hAnsi="標楷體" w:hint="eastAsia"/>
                                      <w:sz w:val="20"/>
                                    </w:rPr>
                                    <w:t>11</w:t>
                                  </w:r>
                                  <w:r w:rsidRPr="00253C6C">
                                    <w:rPr>
                                      <w:rFonts w:ascii="標楷體" w:hAnsi="標楷體"/>
                                      <w:sz w:val="20"/>
                                    </w:rPr>
                                    <w:t>3</w:t>
                                  </w:r>
                                </w:p>
                              </w:tc>
                              <w:tc>
                                <w:tcPr>
                                  <w:tcW w:w="850" w:type="dxa"/>
                                  <w:vAlign w:val="center"/>
                                </w:tcPr>
                                <w:p w14:paraId="0A38B1D3"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1,983</w:t>
                                  </w:r>
                                </w:p>
                              </w:tc>
                              <w:tc>
                                <w:tcPr>
                                  <w:tcW w:w="850" w:type="dxa"/>
                                  <w:vAlign w:val="center"/>
                                </w:tcPr>
                                <w:p w14:paraId="3C0AA7AC"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331</w:t>
                                  </w:r>
                                </w:p>
                              </w:tc>
                              <w:tc>
                                <w:tcPr>
                                  <w:tcW w:w="1277" w:type="dxa"/>
                                  <w:vMerge/>
                                  <w:tcBorders>
                                    <w:tl2br w:val="single" w:sz="4" w:space="0" w:color="auto"/>
                                  </w:tcBorders>
                                  <w:vAlign w:val="center"/>
                                </w:tcPr>
                                <w:p w14:paraId="7FCF37EA" w14:textId="77777777" w:rsidR="001D31E6" w:rsidRDefault="001D31E6" w:rsidP="00232330">
                                  <w:pPr>
                                    <w:kinsoku w:val="0"/>
                                    <w:overflowPunct w:val="0"/>
                                    <w:spacing w:line="340" w:lineRule="exact"/>
                                    <w:jc w:val="right"/>
                                    <w:rPr>
                                      <w:rFonts w:ascii="標楷體" w:hAnsi="標楷體"/>
                                      <w:spacing w:val="8"/>
                                      <w:sz w:val="20"/>
                                    </w:rPr>
                                  </w:pPr>
                                </w:p>
                              </w:tc>
                              <w:tc>
                                <w:tcPr>
                                  <w:tcW w:w="1275" w:type="dxa"/>
                                  <w:vMerge/>
                                  <w:tcBorders>
                                    <w:tl2br w:val="single" w:sz="4" w:space="0" w:color="auto"/>
                                  </w:tcBorders>
                                  <w:vAlign w:val="center"/>
                                </w:tcPr>
                                <w:p w14:paraId="4BA10252" w14:textId="77777777" w:rsidR="001D31E6" w:rsidRPr="00BF6E83" w:rsidRDefault="001D31E6" w:rsidP="00992D53">
                                  <w:pPr>
                                    <w:kinsoku w:val="0"/>
                                    <w:overflowPunct w:val="0"/>
                                    <w:spacing w:line="340" w:lineRule="exact"/>
                                    <w:jc w:val="right"/>
                                    <w:rPr>
                                      <w:rFonts w:ascii="標楷體" w:hAnsi="標楷體"/>
                                      <w:spacing w:val="8"/>
                                      <w:sz w:val="20"/>
                                    </w:rPr>
                                  </w:pPr>
                                </w:p>
                              </w:tc>
                            </w:tr>
                            <w:tr w:rsidR="001D31E6" w:rsidRPr="00BF6E83" w14:paraId="47C1B6D8" w14:textId="77777777" w:rsidTr="00126A94">
                              <w:trPr>
                                <w:trHeight w:val="340"/>
                              </w:trPr>
                              <w:tc>
                                <w:tcPr>
                                  <w:tcW w:w="738" w:type="dxa"/>
                                  <w:vAlign w:val="center"/>
                                </w:tcPr>
                                <w:p w14:paraId="6B494793" w14:textId="77777777" w:rsidR="001D31E6" w:rsidRPr="00253C6C" w:rsidRDefault="001D31E6" w:rsidP="00232330">
                                  <w:pPr>
                                    <w:kinsoku w:val="0"/>
                                    <w:overflowPunct w:val="0"/>
                                    <w:spacing w:line="240" w:lineRule="exact"/>
                                    <w:jc w:val="center"/>
                                    <w:rPr>
                                      <w:rFonts w:ascii="標楷體" w:hAnsi="標楷體"/>
                                      <w:sz w:val="20"/>
                                    </w:rPr>
                                  </w:pPr>
                                  <w:r w:rsidRPr="00253C6C">
                                    <w:rPr>
                                      <w:rFonts w:ascii="標楷體" w:hAnsi="標楷體" w:hint="eastAsia"/>
                                      <w:sz w:val="20"/>
                                    </w:rPr>
                                    <w:t>1</w:t>
                                  </w:r>
                                  <w:r w:rsidRPr="00253C6C">
                                    <w:rPr>
                                      <w:rFonts w:ascii="標楷體" w:hAnsi="標楷體"/>
                                      <w:sz w:val="20"/>
                                    </w:rPr>
                                    <w:t>14</w:t>
                                  </w:r>
                                </w:p>
                              </w:tc>
                              <w:tc>
                                <w:tcPr>
                                  <w:tcW w:w="850" w:type="dxa"/>
                                  <w:vAlign w:val="center"/>
                                </w:tcPr>
                                <w:p w14:paraId="754BB7ED"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3,291</w:t>
                                  </w:r>
                                </w:p>
                              </w:tc>
                              <w:tc>
                                <w:tcPr>
                                  <w:tcW w:w="850" w:type="dxa"/>
                                  <w:vAlign w:val="center"/>
                                </w:tcPr>
                                <w:p w14:paraId="74DC0418"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487</w:t>
                                  </w:r>
                                </w:p>
                              </w:tc>
                              <w:tc>
                                <w:tcPr>
                                  <w:tcW w:w="1277" w:type="dxa"/>
                                  <w:vMerge/>
                                  <w:tcBorders>
                                    <w:tl2br w:val="single" w:sz="4" w:space="0" w:color="auto"/>
                                  </w:tcBorders>
                                  <w:vAlign w:val="center"/>
                                </w:tcPr>
                                <w:p w14:paraId="3795F672" w14:textId="77777777" w:rsidR="001D31E6" w:rsidRDefault="001D31E6" w:rsidP="00232330">
                                  <w:pPr>
                                    <w:kinsoku w:val="0"/>
                                    <w:overflowPunct w:val="0"/>
                                    <w:spacing w:line="340" w:lineRule="exact"/>
                                    <w:jc w:val="right"/>
                                    <w:rPr>
                                      <w:rFonts w:ascii="標楷體" w:hAnsi="標楷體"/>
                                      <w:spacing w:val="8"/>
                                      <w:sz w:val="20"/>
                                    </w:rPr>
                                  </w:pPr>
                                </w:p>
                              </w:tc>
                              <w:tc>
                                <w:tcPr>
                                  <w:tcW w:w="1275" w:type="dxa"/>
                                  <w:vMerge/>
                                  <w:tcBorders>
                                    <w:tl2br w:val="single" w:sz="4" w:space="0" w:color="auto"/>
                                  </w:tcBorders>
                                  <w:vAlign w:val="center"/>
                                </w:tcPr>
                                <w:p w14:paraId="0F1C3248" w14:textId="77777777" w:rsidR="001D31E6" w:rsidRPr="00BF6E83" w:rsidRDefault="001D31E6" w:rsidP="00992D53">
                                  <w:pPr>
                                    <w:kinsoku w:val="0"/>
                                    <w:overflowPunct w:val="0"/>
                                    <w:spacing w:line="340" w:lineRule="exact"/>
                                    <w:jc w:val="right"/>
                                    <w:rPr>
                                      <w:rFonts w:ascii="標楷體" w:hAnsi="標楷體"/>
                                      <w:spacing w:val="8"/>
                                      <w:sz w:val="20"/>
                                    </w:rPr>
                                  </w:pPr>
                                </w:p>
                              </w:tc>
                            </w:tr>
                          </w:tbl>
                          <w:p w14:paraId="6D904945" w14:textId="77777777" w:rsidR="001D31E6" w:rsidRPr="00BF6E83" w:rsidRDefault="001D31E6" w:rsidP="00E0282B">
                            <w:pPr>
                              <w:spacing w:line="240" w:lineRule="exact"/>
                              <w:ind w:leftChars="50" w:left="124"/>
                              <w:jc w:val="both"/>
                              <w:rPr>
                                <w:rFonts w:ascii="標楷體" w:hAnsi="標楷體"/>
                                <w:sz w:val="18"/>
                                <w:szCs w:val="18"/>
                              </w:rPr>
                            </w:pPr>
                            <w:proofErr w:type="gramStart"/>
                            <w:r w:rsidRPr="00BF6E83">
                              <w:rPr>
                                <w:rFonts w:ascii="標楷體" w:hAnsi="標楷體" w:hint="eastAsia"/>
                                <w:sz w:val="18"/>
                                <w:szCs w:val="18"/>
                              </w:rPr>
                              <w:t>註</w:t>
                            </w:r>
                            <w:proofErr w:type="gramEnd"/>
                            <w:r w:rsidRPr="00BF6E83">
                              <w:rPr>
                                <w:rFonts w:ascii="標楷體" w:hAnsi="標楷體" w:hint="eastAsia"/>
                                <w:sz w:val="18"/>
                                <w:szCs w:val="18"/>
                              </w:rPr>
                              <w:t>：1</w:t>
                            </w:r>
                            <w:r w:rsidRPr="00BF6E83">
                              <w:rPr>
                                <w:rFonts w:ascii="標楷體" w:hAnsi="標楷體"/>
                                <w:sz w:val="18"/>
                                <w:szCs w:val="18"/>
                              </w:rPr>
                              <w:t>.</w:t>
                            </w:r>
                            <w:r>
                              <w:rPr>
                                <w:rFonts w:ascii="標楷體" w:hAnsi="標楷體" w:hint="eastAsia"/>
                                <w:sz w:val="18"/>
                                <w:szCs w:val="18"/>
                              </w:rPr>
                              <w:t>資料截止日：</w:t>
                            </w:r>
                            <w:r w:rsidRPr="00BF6E83">
                              <w:rPr>
                                <w:rFonts w:ascii="標楷體" w:hAnsi="標楷體"/>
                                <w:sz w:val="18"/>
                                <w:szCs w:val="18"/>
                              </w:rPr>
                              <w:t>114</w:t>
                            </w:r>
                            <w:r w:rsidRPr="00BF6E83">
                              <w:rPr>
                                <w:rFonts w:ascii="標楷體" w:hAnsi="標楷體" w:hint="eastAsia"/>
                                <w:sz w:val="18"/>
                                <w:szCs w:val="18"/>
                              </w:rPr>
                              <w:t>年8月3</w:t>
                            </w:r>
                            <w:r w:rsidRPr="00BF6E83">
                              <w:rPr>
                                <w:rFonts w:ascii="標楷體" w:hAnsi="標楷體"/>
                                <w:sz w:val="18"/>
                                <w:szCs w:val="18"/>
                              </w:rPr>
                              <w:t>1</w:t>
                            </w:r>
                            <w:r w:rsidRPr="00BF6E83">
                              <w:rPr>
                                <w:rFonts w:ascii="標楷體" w:hAnsi="標楷體" w:hint="eastAsia"/>
                                <w:sz w:val="18"/>
                                <w:szCs w:val="18"/>
                              </w:rPr>
                              <w:t>日。</w:t>
                            </w:r>
                          </w:p>
                          <w:p w14:paraId="5357BCDF" w14:textId="77777777" w:rsidR="001D31E6" w:rsidRPr="00BF6E83" w:rsidRDefault="001D31E6" w:rsidP="00E0282B">
                            <w:pPr>
                              <w:spacing w:line="240" w:lineRule="exact"/>
                              <w:ind w:leftChars="50" w:left="124" w:firstLineChars="200" w:firstLine="374"/>
                              <w:jc w:val="both"/>
                              <w:rPr>
                                <w:rFonts w:ascii="標楷體" w:hAnsi="標楷體"/>
                                <w:sz w:val="18"/>
                                <w:szCs w:val="18"/>
                              </w:rPr>
                            </w:pPr>
                            <w:r w:rsidRPr="00BF6E83">
                              <w:rPr>
                                <w:rFonts w:ascii="標楷體" w:hAnsi="標楷體" w:hint="eastAsia"/>
                                <w:sz w:val="18"/>
                                <w:szCs w:val="18"/>
                              </w:rPr>
                              <w:t>2</w:t>
                            </w:r>
                            <w:r w:rsidRPr="00BF6E83">
                              <w:rPr>
                                <w:rFonts w:ascii="標楷體" w:hAnsi="標楷體"/>
                                <w:sz w:val="18"/>
                                <w:szCs w:val="18"/>
                              </w:rPr>
                              <w:t>.</w:t>
                            </w:r>
                            <w:r w:rsidRPr="00BF6E83">
                              <w:rPr>
                                <w:rFonts w:ascii="標楷體" w:hAnsi="標楷體" w:hint="eastAsia"/>
                                <w:sz w:val="18"/>
                                <w:szCs w:val="18"/>
                              </w:rPr>
                              <w:t>資料來源：整理自</w:t>
                            </w:r>
                            <w:r>
                              <w:rPr>
                                <w:rFonts w:ascii="標楷體" w:hAnsi="標楷體" w:hint="eastAsia"/>
                                <w:sz w:val="18"/>
                                <w:szCs w:val="18"/>
                              </w:rPr>
                              <w:t>基隆市政府</w:t>
                            </w:r>
                            <w:r w:rsidRPr="00BF6E83">
                              <w:rPr>
                                <w:rFonts w:ascii="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B9EB37" id="_x0000_s1100" type="#_x0000_t202" style="position:absolute;left:0;text-align:left;margin-left:233.55pt;margin-top:182.55pt;width:269.15pt;height:191.25pt;z-index:-251649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" strokecolor="white [3212]">
                <v:textbox>
                  <w:txbxContent>
                    <w:p w14:paraId="30F6CBD8" w14:textId="77777777" w:rsidR="001D31E6" w:rsidRPr="00BF6E83" w:rsidRDefault="001D31E6" w:rsidP="00E0282B">
                      <w:pPr>
                        <w:spacing w:line="420" w:lineRule="exact"/>
                        <w:jc w:val="center"/>
                        <w:rPr>
                          <w:rFonts w:ascii="標楷體" w:hAnsi="標楷體"/>
                          <w:b/>
                          <w:bCs/>
                          <w:szCs w:val="24"/>
                        </w:rPr>
                      </w:pPr>
                      <w:r w:rsidRPr="00BF6E83">
                        <w:rPr>
                          <w:rFonts w:ascii="標楷體" w:hAnsi="標楷體" w:hint="eastAsia"/>
                          <w:b/>
                          <w:bCs/>
                          <w:szCs w:val="24"/>
                        </w:rPr>
                        <w:t xml:space="preserve">表1　</w:t>
                      </w:r>
                      <w:r>
                        <w:rPr>
                          <w:rFonts w:ascii="標楷體" w:hAnsi="標楷體" w:hint="eastAsia"/>
                          <w:b/>
                          <w:bCs/>
                          <w:szCs w:val="24"/>
                        </w:rPr>
                        <w:t>基隆市</w:t>
                      </w:r>
                      <w:r w:rsidRPr="00BF6E83">
                        <w:rPr>
                          <w:rFonts w:ascii="標楷體" w:hAnsi="標楷體" w:hint="eastAsia"/>
                          <w:b/>
                          <w:bCs/>
                          <w:szCs w:val="24"/>
                        </w:rPr>
                        <w:t>即時通服務申請紀錄</w:t>
                      </w:r>
                    </w:p>
                    <w:p w14:paraId="06F6FD02" w14:textId="77777777" w:rsidR="001D31E6" w:rsidRPr="009F679A" w:rsidRDefault="001D31E6" w:rsidP="00E0282B">
                      <w:pPr>
                        <w:spacing w:line="240" w:lineRule="exact"/>
                        <w:jc w:val="right"/>
                        <w:rPr>
                          <w:rFonts w:ascii="標楷體" w:hAnsi="標楷體"/>
                          <w:b/>
                          <w:bCs/>
                          <w:sz w:val="28"/>
                          <w:szCs w:val="28"/>
                        </w:rPr>
                      </w:pPr>
                      <w:r w:rsidRPr="00812F9B">
                        <w:rPr>
                          <w:rFonts w:ascii="標楷體" w:hAnsi="標楷體" w:hint="eastAsia"/>
                          <w:sz w:val="20"/>
                          <w:szCs w:val="24"/>
                        </w:rPr>
                        <w:t>單位:件</w:t>
                      </w:r>
                    </w:p>
                    <w:tbl>
                      <w:tblPr>
                        <w:tblW w:w="49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850"/>
                        <w:gridCol w:w="850"/>
                        <w:gridCol w:w="1277"/>
                        <w:gridCol w:w="1275"/>
                      </w:tblGrid>
                      <w:tr w:rsidR="001D31E6" w:rsidRPr="00BF6E83" w14:paraId="52AACA1B" w14:textId="77777777" w:rsidTr="004F7AE5">
                        <w:trPr>
                          <w:trHeight w:val="20"/>
                        </w:trPr>
                        <w:tc>
                          <w:tcPr>
                            <w:tcW w:w="738" w:type="dxa"/>
                            <w:vMerge w:val="restart"/>
                            <w:vAlign w:val="center"/>
                          </w:tcPr>
                          <w:p w14:paraId="4C54D98B"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年度</w:t>
                            </w:r>
                          </w:p>
                        </w:tc>
                        <w:tc>
                          <w:tcPr>
                            <w:tcW w:w="1700" w:type="dxa"/>
                            <w:gridSpan w:val="2"/>
                            <w:vAlign w:val="center"/>
                          </w:tcPr>
                          <w:p w14:paraId="6E2A7C97"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新申請數</w:t>
                            </w:r>
                          </w:p>
                        </w:tc>
                        <w:tc>
                          <w:tcPr>
                            <w:tcW w:w="1277" w:type="dxa"/>
                            <w:vMerge w:val="restart"/>
                            <w:vAlign w:val="center"/>
                          </w:tcPr>
                          <w:p w14:paraId="6EFA978D" w14:textId="77777777" w:rsidR="001D31E6" w:rsidRDefault="001D31E6" w:rsidP="004F7AE5">
                            <w:pPr>
                              <w:kinsoku w:val="0"/>
                              <w:overflowPunct w:val="0"/>
                              <w:spacing w:line="240" w:lineRule="exact"/>
                              <w:jc w:val="center"/>
                              <w:rPr>
                                <w:rFonts w:ascii="標楷體" w:hAnsi="標楷體"/>
                                <w:sz w:val="20"/>
                              </w:rPr>
                            </w:pPr>
                            <w:r w:rsidRPr="00BF6E83">
                              <w:rPr>
                                <w:rFonts w:ascii="標楷體" w:hAnsi="標楷體"/>
                                <w:sz w:val="20"/>
                              </w:rPr>
                              <w:t>選擇以簡訊</w:t>
                            </w:r>
                            <w:r w:rsidRPr="00BF6E83">
                              <w:rPr>
                                <w:rFonts w:ascii="標楷體" w:hAnsi="標楷體" w:hint="eastAsia"/>
                                <w:sz w:val="20"/>
                              </w:rPr>
                              <w:t>通知</w:t>
                            </w:r>
                            <w:r>
                              <w:rPr>
                                <w:rFonts w:ascii="標楷體" w:hAnsi="標楷體" w:hint="eastAsia"/>
                                <w:sz w:val="20"/>
                              </w:rPr>
                              <w:t>數</w:t>
                            </w:r>
                          </w:p>
                        </w:tc>
                        <w:tc>
                          <w:tcPr>
                            <w:tcW w:w="1275" w:type="dxa"/>
                            <w:vMerge w:val="restart"/>
                            <w:vAlign w:val="center"/>
                          </w:tcPr>
                          <w:p w14:paraId="1E94EF3D"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sz w:val="20"/>
                              </w:rPr>
                              <w:t>選擇以</w:t>
                            </w:r>
                            <w:r w:rsidRPr="00BF6E83">
                              <w:rPr>
                                <w:rFonts w:ascii="標楷體" w:hAnsi="標楷體" w:hint="eastAsia"/>
                                <w:sz w:val="20"/>
                              </w:rPr>
                              <w:t>電子郵件通知數</w:t>
                            </w:r>
                          </w:p>
                        </w:tc>
                      </w:tr>
                      <w:tr w:rsidR="001D31E6" w:rsidRPr="00BF6E83" w14:paraId="6528B33D" w14:textId="77777777" w:rsidTr="004F7AE5">
                        <w:trPr>
                          <w:trHeight w:val="492"/>
                        </w:trPr>
                        <w:tc>
                          <w:tcPr>
                            <w:tcW w:w="738" w:type="dxa"/>
                            <w:vMerge/>
                          </w:tcPr>
                          <w:p w14:paraId="7D184A91" w14:textId="77777777" w:rsidR="001D31E6" w:rsidRPr="00BF6E83" w:rsidRDefault="001D31E6" w:rsidP="00514A4D">
                            <w:pPr>
                              <w:kinsoku w:val="0"/>
                              <w:overflowPunct w:val="0"/>
                              <w:spacing w:line="340" w:lineRule="exact"/>
                              <w:jc w:val="center"/>
                              <w:rPr>
                                <w:rFonts w:ascii="標楷體" w:hAnsi="標楷體"/>
                                <w:sz w:val="20"/>
                              </w:rPr>
                            </w:pPr>
                          </w:p>
                        </w:tc>
                        <w:tc>
                          <w:tcPr>
                            <w:tcW w:w="850" w:type="dxa"/>
                            <w:vAlign w:val="center"/>
                          </w:tcPr>
                          <w:p w14:paraId="27F197EF"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臨櫃</w:t>
                            </w:r>
                          </w:p>
                        </w:tc>
                        <w:tc>
                          <w:tcPr>
                            <w:tcW w:w="850" w:type="dxa"/>
                            <w:vAlign w:val="center"/>
                          </w:tcPr>
                          <w:p w14:paraId="7A5E7E04" w14:textId="77777777" w:rsidR="001D31E6" w:rsidRPr="00BF6E83" w:rsidRDefault="001D31E6" w:rsidP="004F7AE5">
                            <w:pPr>
                              <w:kinsoku w:val="0"/>
                              <w:overflowPunct w:val="0"/>
                              <w:spacing w:line="240" w:lineRule="exact"/>
                              <w:jc w:val="center"/>
                              <w:rPr>
                                <w:rFonts w:ascii="標楷體" w:hAnsi="標楷體"/>
                                <w:sz w:val="20"/>
                              </w:rPr>
                            </w:pPr>
                            <w:r w:rsidRPr="00BF6E83">
                              <w:rPr>
                                <w:rFonts w:ascii="標楷體" w:hAnsi="標楷體" w:hint="eastAsia"/>
                                <w:sz w:val="20"/>
                              </w:rPr>
                              <w:t>網路</w:t>
                            </w:r>
                          </w:p>
                        </w:tc>
                        <w:tc>
                          <w:tcPr>
                            <w:tcW w:w="1277" w:type="dxa"/>
                            <w:vMerge/>
                          </w:tcPr>
                          <w:p w14:paraId="161569A0" w14:textId="77777777" w:rsidR="001D31E6" w:rsidRPr="00BF6E83" w:rsidRDefault="001D31E6" w:rsidP="00514A4D">
                            <w:pPr>
                              <w:kinsoku w:val="0"/>
                              <w:overflowPunct w:val="0"/>
                              <w:spacing w:line="340" w:lineRule="exact"/>
                              <w:rPr>
                                <w:rFonts w:ascii="標楷體" w:hAnsi="標楷體"/>
                                <w:sz w:val="20"/>
                              </w:rPr>
                            </w:pPr>
                          </w:p>
                        </w:tc>
                        <w:tc>
                          <w:tcPr>
                            <w:tcW w:w="1275" w:type="dxa"/>
                            <w:vMerge/>
                            <w:vAlign w:val="center"/>
                          </w:tcPr>
                          <w:p w14:paraId="4E81D081" w14:textId="77777777" w:rsidR="001D31E6" w:rsidRPr="00BF6E83" w:rsidRDefault="001D31E6" w:rsidP="00514A4D">
                            <w:pPr>
                              <w:kinsoku w:val="0"/>
                              <w:overflowPunct w:val="0"/>
                              <w:spacing w:line="340" w:lineRule="exact"/>
                              <w:rPr>
                                <w:rFonts w:ascii="標楷體" w:hAnsi="標楷體"/>
                                <w:sz w:val="20"/>
                              </w:rPr>
                            </w:pPr>
                          </w:p>
                        </w:tc>
                      </w:tr>
                      <w:tr w:rsidR="001D31E6" w:rsidRPr="00BF6E83" w14:paraId="7D5AB4F5" w14:textId="77777777" w:rsidTr="00126A94">
                        <w:trPr>
                          <w:trHeight w:val="340"/>
                        </w:trPr>
                        <w:tc>
                          <w:tcPr>
                            <w:tcW w:w="738" w:type="dxa"/>
                            <w:vAlign w:val="center"/>
                          </w:tcPr>
                          <w:p w14:paraId="657104D9" w14:textId="77777777" w:rsidR="001D31E6" w:rsidRPr="00BF6E83" w:rsidRDefault="001D31E6" w:rsidP="00232330">
                            <w:pPr>
                              <w:kinsoku w:val="0"/>
                              <w:overflowPunct w:val="0"/>
                              <w:spacing w:line="240" w:lineRule="exact"/>
                              <w:jc w:val="center"/>
                              <w:rPr>
                                <w:rFonts w:ascii="標楷體" w:hAnsi="標楷體"/>
                                <w:sz w:val="20"/>
                              </w:rPr>
                            </w:pPr>
                            <w:r w:rsidRPr="00992D53">
                              <w:rPr>
                                <w:rFonts w:ascii="標楷體" w:hAnsi="標楷體" w:hint="eastAsia"/>
                                <w:b/>
                                <w:bCs/>
                                <w:sz w:val="20"/>
                              </w:rPr>
                              <w:t>合計</w:t>
                            </w:r>
                          </w:p>
                        </w:tc>
                        <w:tc>
                          <w:tcPr>
                            <w:tcW w:w="1700" w:type="dxa"/>
                            <w:gridSpan w:val="2"/>
                            <w:vAlign w:val="center"/>
                          </w:tcPr>
                          <w:p w14:paraId="3BD3E2EE" w14:textId="77777777" w:rsidR="001D31E6" w:rsidRPr="00992D53" w:rsidRDefault="001D31E6" w:rsidP="00126A94">
                            <w:pPr>
                              <w:kinsoku w:val="0"/>
                              <w:overflowPunct w:val="0"/>
                              <w:spacing w:line="240" w:lineRule="exact"/>
                              <w:jc w:val="right"/>
                              <w:rPr>
                                <w:rFonts w:ascii="新細明體" w:hAnsi="新細明體"/>
                                <w:bCs/>
                                <w:spacing w:val="8"/>
                                <w:sz w:val="20"/>
                              </w:rPr>
                            </w:pPr>
                            <w:r w:rsidRPr="00992D53">
                              <w:rPr>
                                <w:rFonts w:ascii="標楷體" w:hAnsi="標楷體" w:hint="eastAsia"/>
                                <w:b/>
                                <w:bCs/>
                                <w:spacing w:val="8"/>
                                <w:sz w:val="20"/>
                              </w:rPr>
                              <w:t>6</w:t>
                            </w:r>
                            <w:r>
                              <w:rPr>
                                <w:rFonts w:ascii="標楷體" w:hAnsi="標楷體" w:hint="eastAsia"/>
                                <w:b/>
                                <w:bCs/>
                                <w:spacing w:val="8"/>
                                <w:sz w:val="20"/>
                              </w:rPr>
                              <w:t>,614</w:t>
                            </w:r>
                          </w:p>
                        </w:tc>
                        <w:tc>
                          <w:tcPr>
                            <w:tcW w:w="1277" w:type="dxa"/>
                            <w:vAlign w:val="center"/>
                          </w:tcPr>
                          <w:p w14:paraId="4AB5A618" w14:textId="77777777" w:rsidR="001D31E6" w:rsidRDefault="001D31E6" w:rsidP="00126A94">
                            <w:pPr>
                              <w:kinsoku w:val="0"/>
                              <w:overflowPunct w:val="0"/>
                              <w:spacing w:line="240" w:lineRule="exact"/>
                              <w:jc w:val="right"/>
                              <w:rPr>
                                <w:rFonts w:ascii="標楷體" w:hAnsi="標楷體"/>
                                <w:b/>
                                <w:bCs/>
                                <w:spacing w:val="8"/>
                                <w:sz w:val="20"/>
                              </w:rPr>
                            </w:pPr>
                            <w:r>
                              <w:rPr>
                                <w:rFonts w:ascii="標楷體" w:hAnsi="標楷體" w:hint="eastAsia"/>
                                <w:b/>
                                <w:bCs/>
                                <w:spacing w:val="8"/>
                                <w:sz w:val="20"/>
                              </w:rPr>
                              <w:t>9,170</w:t>
                            </w:r>
                          </w:p>
                        </w:tc>
                        <w:tc>
                          <w:tcPr>
                            <w:tcW w:w="1275" w:type="dxa"/>
                            <w:tcBorders>
                              <w:bottom w:val="single" w:sz="4" w:space="0" w:color="auto"/>
                            </w:tcBorders>
                            <w:vAlign w:val="center"/>
                          </w:tcPr>
                          <w:p w14:paraId="35B1B432" w14:textId="77777777" w:rsidR="001D31E6" w:rsidRPr="006A32D8" w:rsidRDefault="001D31E6" w:rsidP="00126A94">
                            <w:pPr>
                              <w:kinsoku w:val="0"/>
                              <w:overflowPunct w:val="0"/>
                              <w:spacing w:line="240" w:lineRule="exact"/>
                              <w:jc w:val="right"/>
                              <w:rPr>
                                <w:rFonts w:ascii="標楷體" w:hAnsi="標楷體"/>
                                <w:b/>
                                <w:bCs/>
                                <w:spacing w:val="8"/>
                                <w:sz w:val="20"/>
                              </w:rPr>
                            </w:pPr>
                            <w:r>
                              <w:rPr>
                                <w:rFonts w:ascii="標楷體" w:hAnsi="標楷體" w:hint="eastAsia"/>
                                <w:b/>
                                <w:bCs/>
                                <w:spacing w:val="8"/>
                                <w:sz w:val="20"/>
                              </w:rPr>
                              <w:t>4,530</w:t>
                            </w:r>
                          </w:p>
                        </w:tc>
                      </w:tr>
                      <w:tr w:rsidR="001D31E6" w:rsidRPr="00BF6E83" w14:paraId="695985B1" w14:textId="77777777" w:rsidTr="00126A94">
                        <w:trPr>
                          <w:trHeight w:val="340"/>
                        </w:trPr>
                        <w:tc>
                          <w:tcPr>
                            <w:tcW w:w="738" w:type="dxa"/>
                            <w:vAlign w:val="center"/>
                          </w:tcPr>
                          <w:p w14:paraId="1BDD1032" w14:textId="77777777" w:rsidR="001D31E6" w:rsidRPr="00BF6E83" w:rsidRDefault="001D31E6" w:rsidP="00232330">
                            <w:pPr>
                              <w:kinsoku w:val="0"/>
                              <w:overflowPunct w:val="0"/>
                              <w:spacing w:line="240" w:lineRule="exact"/>
                              <w:jc w:val="center"/>
                              <w:rPr>
                                <w:rFonts w:ascii="標楷體" w:hAnsi="標楷體"/>
                                <w:sz w:val="20"/>
                              </w:rPr>
                            </w:pPr>
                            <w:r>
                              <w:rPr>
                                <w:rFonts w:ascii="標楷體" w:hAnsi="標楷體" w:hint="eastAsia"/>
                                <w:b/>
                                <w:bCs/>
                                <w:sz w:val="20"/>
                              </w:rPr>
                              <w:t>小</w:t>
                            </w:r>
                            <w:r w:rsidRPr="00992D53">
                              <w:rPr>
                                <w:rFonts w:ascii="標楷體" w:hAnsi="標楷體" w:hint="eastAsia"/>
                                <w:b/>
                                <w:bCs/>
                                <w:sz w:val="20"/>
                              </w:rPr>
                              <w:t>計</w:t>
                            </w:r>
                          </w:p>
                        </w:tc>
                        <w:tc>
                          <w:tcPr>
                            <w:tcW w:w="850" w:type="dxa"/>
                            <w:vAlign w:val="center"/>
                          </w:tcPr>
                          <w:p w14:paraId="0AC304F1" w14:textId="77777777" w:rsidR="001D31E6" w:rsidRPr="00BF6E83" w:rsidRDefault="001D31E6" w:rsidP="00126A94">
                            <w:pPr>
                              <w:kinsoku w:val="0"/>
                              <w:overflowPunct w:val="0"/>
                              <w:spacing w:line="240" w:lineRule="exact"/>
                              <w:jc w:val="right"/>
                              <w:rPr>
                                <w:rFonts w:ascii="新細明體" w:hAnsi="新細明體"/>
                                <w:b/>
                                <w:spacing w:val="8"/>
                                <w:sz w:val="20"/>
                              </w:rPr>
                            </w:pPr>
                            <w:r>
                              <w:rPr>
                                <w:rFonts w:ascii="標楷體" w:hAnsi="標楷體" w:hint="eastAsia"/>
                                <w:b/>
                                <w:bCs/>
                                <w:spacing w:val="8"/>
                                <w:sz w:val="20"/>
                              </w:rPr>
                              <w:t>5,73</w:t>
                            </w:r>
                            <w:r w:rsidRPr="00992D53">
                              <w:rPr>
                                <w:rFonts w:ascii="標楷體" w:hAnsi="標楷體" w:hint="eastAsia"/>
                                <w:b/>
                                <w:bCs/>
                                <w:spacing w:val="8"/>
                                <w:sz w:val="20"/>
                              </w:rPr>
                              <w:t>3</w:t>
                            </w:r>
                          </w:p>
                        </w:tc>
                        <w:tc>
                          <w:tcPr>
                            <w:tcW w:w="850" w:type="dxa"/>
                            <w:vAlign w:val="center"/>
                          </w:tcPr>
                          <w:p w14:paraId="76A13C8E" w14:textId="77777777" w:rsidR="001D31E6" w:rsidRPr="006A32D8" w:rsidRDefault="001D31E6" w:rsidP="00126A94">
                            <w:pPr>
                              <w:kinsoku w:val="0"/>
                              <w:overflowPunct w:val="0"/>
                              <w:spacing w:line="240" w:lineRule="exact"/>
                              <w:jc w:val="right"/>
                              <w:rPr>
                                <w:rFonts w:ascii="標楷體" w:hAnsi="標楷體"/>
                                <w:b/>
                                <w:spacing w:val="8"/>
                                <w:sz w:val="20"/>
                              </w:rPr>
                            </w:pPr>
                            <w:r>
                              <w:rPr>
                                <w:rFonts w:ascii="標楷體" w:hAnsi="標楷體" w:hint="eastAsia"/>
                                <w:b/>
                                <w:spacing w:val="8"/>
                                <w:sz w:val="20"/>
                              </w:rPr>
                              <w:t>881</w:t>
                            </w:r>
                          </w:p>
                        </w:tc>
                        <w:tc>
                          <w:tcPr>
                            <w:tcW w:w="1277" w:type="dxa"/>
                            <w:vMerge w:val="restart"/>
                            <w:tcBorders>
                              <w:tl2br w:val="single" w:sz="4" w:space="0" w:color="auto"/>
                            </w:tcBorders>
                            <w:vAlign w:val="center"/>
                          </w:tcPr>
                          <w:p w14:paraId="229D1DD5" w14:textId="77777777" w:rsidR="001D31E6" w:rsidRPr="006A32D8" w:rsidRDefault="001D31E6" w:rsidP="00232330">
                            <w:pPr>
                              <w:kinsoku w:val="0"/>
                              <w:overflowPunct w:val="0"/>
                              <w:spacing w:line="340" w:lineRule="exact"/>
                              <w:jc w:val="right"/>
                              <w:rPr>
                                <w:rFonts w:ascii="標楷體" w:hAnsi="標楷體"/>
                                <w:b/>
                                <w:bCs/>
                                <w:spacing w:val="8"/>
                                <w:sz w:val="20"/>
                              </w:rPr>
                            </w:pPr>
                          </w:p>
                        </w:tc>
                        <w:tc>
                          <w:tcPr>
                            <w:tcW w:w="1275" w:type="dxa"/>
                            <w:vMerge w:val="restart"/>
                            <w:tcBorders>
                              <w:tl2br w:val="single" w:sz="4" w:space="0" w:color="auto"/>
                            </w:tcBorders>
                            <w:vAlign w:val="center"/>
                          </w:tcPr>
                          <w:p w14:paraId="008E2CCE" w14:textId="77777777" w:rsidR="001D31E6" w:rsidRPr="006A32D8" w:rsidRDefault="001D31E6" w:rsidP="00992D53">
                            <w:pPr>
                              <w:kinsoku w:val="0"/>
                              <w:overflowPunct w:val="0"/>
                              <w:spacing w:line="340" w:lineRule="exact"/>
                              <w:jc w:val="right"/>
                              <w:rPr>
                                <w:rFonts w:ascii="標楷體" w:hAnsi="標楷體"/>
                                <w:b/>
                                <w:bCs/>
                                <w:spacing w:val="8"/>
                                <w:sz w:val="20"/>
                              </w:rPr>
                            </w:pPr>
                          </w:p>
                        </w:tc>
                      </w:tr>
                      <w:tr w:rsidR="001D31E6" w:rsidRPr="00BF6E83" w14:paraId="149433A0" w14:textId="77777777" w:rsidTr="00126A94">
                        <w:trPr>
                          <w:trHeight w:val="340"/>
                        </w:trPr>
                        <w:tc>
                          <w:tcPr>
                            <w:tcW w:w="738" w:type="dxa"/>
                            <w:vAlign w:val="center"/>
                          </w:tcPr>
                          <w:p w14:paraId="2A6AD39C" w14:textId="77777777" w:rsidR="001D31E6" w:rsidRPr="00253C6C" w:rsidRDefault="001D31E6" w:rsidP="00232330">
                            <w:pPr>
                              <w:kinsoku w:val="0"/>
                              <w:overflowPunct w:val="0"/>
                              <w:spacing w:line="240" w:lineRule="exact"/>
                              <w:jc w:val="center"/>
                              <w:rPr>
                                <w:rFonts w:ascii="標楷體" w:hAnsi="標楷體"/>
                                <w:b/>
                                <w:bCs/>
                                <w:sz w:val="20"/>
                              </w:rPr>
                            </w:pPr>
                            <w:r w:rsidRPr="00253C6C">
                              <w:rPr>
                                <w:rFonts w:ascii="標楷體" w:hAnsi="標楷體" w:hint="eastAsia"/>
                                <w:sz w:val="20"/>
                              </w:rPr>
                              <w:t>1</w:t>
                            </w:r>
                            <w:r w:rsidRPr="00253C6C">
                              <w:rPr>
                                <w:rFonts w:ascii="標楷體" w:hAnsi="標楷體"/>
                                <w:sz w:val="20"/>
                              </w:rPr>
                              <w:t>12</w:t>
                            </w:r>
                          </w:p>
                        </w:tc>
                        <w:tc>
                          <w:tcPr>
                            <w:tcW w:w="850" w:type="dxa"/>
                            <w:vAlign w:val="center"/>
                          </w:tcPr>
                          <w:p w14:paraId="5F44D3B9" w14:textId="77777777" w:rsidR="001D31E6" w:rsidRPr="00253C6C" w:rsidRDefault="001D31E6" w:rsidP="00126A94">
                            <w:pPr>
                              <w:kinsoku w:val="0"/>
                              <w:overflowPunct w:val="0"/>
                              <w:spacing w:line="240" w:lineRule="exact"/>
                              <w:jc w:val="right"/>
                              <w:rPr>
                                <w:rFonts w:ascii="標楷體" w:hAnsi="標楷體"/>
                                <w:bCs/>
                                <w:spacing w:val="8"/>
                                <w:sz w:val="20"/>
                              </w:rPr>
                            </w:pPr>
                            <w:r w:rsidRPr="00253C6C">
                              <w:rPr>
                                <w:rFonts w:ascii="標楷體" w:hAnsi="標楷體" w:hint="eastAsia"/>
                                <w:bCs/>
                                <w:spacing w:val="8"/>
                                <w:sz w:val="20"/>
                              </w:rPr>
                              <w:t>459</w:t>
                            </w:r>
                          </w:p>
                        </w:tc>
                        <w:tc>
                          <w:tcPr>
                            <w:tcW w:w="850" w:type="dxa"/>
                            <w:vAlign w:val="center"/>
                          </w:tcPr>
                          <w:p w14:paraId="6E7B480E" w14:textId="77777777" w:rsidR="001D31E6" w:rsidRPr="00253C6C" w:rsidRDefault="001D31E6" w:rsidP="00126A94">
                            <w:pPr>
                              <w:kinsoku w:val="0"/>
                              <w:overflowPunct w:val="0"/>
                              <w:spacing w:line="240" w:lineRule="exact"/>
                              <w:jc w:val="right"/>
                              <w:rPr>
                                <w:rFonts w:ascii="標楷體" w:hAnsi="標楷體"/>
                                <w:b/>
                                <w:bCs/>
                                <w:spacing w:val="8"/>
                                <w:sz w:val="20"/>
                              </w:rPr>
                            </w:pPr>
                            <w:r w:rsidRPr="00253C6C">
                              <w:rPr>
                                <w:rFonts w:ascii="標楷體" w:hAnsi="標楷體" w:hint="eastAsia"/>
                                <w:bCs/>
                                <w:spacing w:val="8"/>
                                <w:sz w:val="20"/>
                              </w:rPr>
                              <w:t>63</w:t>
                            </w:r>
                          </w:p>
                        </w:tc>
                        <w:tc>
                          <w:tcPr>
                            <w:tcW w:w="1277" w:type="dxa"/>
                            <w:vMerge/>
                            <w:tcBorders>
                              <w:tl2br w:val="single" w:sz="4" w:space="0" w:color="auto"/>
                            </w:tcBorders>
                            <w:vAlign w:val="center"/>
                          </w:tcPr>
                          <w:p w14:paraId="0A8837DA" w14:textId="77777777" w:rsidR="001D31E6" w:rsidRDefault="001D31E6" w:rsidP="00232330">
                            <w:pPr>
                              <w:kinsoku w:val="0"/>
                              <w:overflowPunct w:val="0"/>
                              <w:spacing w:line="340" w:lineRule="exact"/>
                              <w:jc w:val="right"/>
                              <w:rPr>
                                <w:rFonts w:ascii="標楷體" w:hAnsi="標楷體"/>
                                <w:spacing w:val="8"/>
                                <w:sz w:val="20"/>
                              </w:rPr>
                            </w:pPr>
                          </w:p>
                        </w:tc>
                        <w:tc>
                          <w:tcPr>
                            <w:tcW w:w="1275" w:type="dxa"/>
                            <w:vMerge/>
                            <w:tcBorders>
                              <w:tl2br w:val="single" w:sz="4" w:space="0" w:color="auto"/>
                            </w:tcBorders>
                            <w:vAlign w:val="center"/>
                          </w:tcPr>
                          <w:p w14:paraId="26D355ED" w14:textId="77777777" w:rsidR="001D31E6" w:rsidRDefault="001D31E6" w:rsidP="00992D53">
                            <w:pPr>
                              <w:kinsoku w:val="0"/>
                              <w:overflowPunct w:val="0"/>
                              <w:spacing w:line="340" w:lineRule="exact"/>
                              <w:jc w:val="right"/>
                              <w:rPr>
                                <w:rFonts w:ascii="標楷體" w:hAnsi="標楷體"/>
                                <w:spacing w:val="8"/>
                                <w:sz w:val="20"/>
                              </w:rPr>
                            </w:pPr>
                          </w:p>
                        </w:tc>
                      </w:tr>
                      <w:tr w:rsidR="001D31E6" w:rsidRPr="00BF6E83" w14:paraId="7AE2D66F" w14:textId="77777777" w:rsidTr="00126A94">
                        <w:trPr>
                          <w:trHeight w:val="340"/>
                        </w:trPr>
                        <w:tc>
                          <w:tcPr>
                            <w:tcW w:w="738" w:type="dxa"/>
                            <w:vAlign w:val="center"/>
                          </w:tcPr>
                          <w:p w14:paraId="148D4264" w14:textId="77777777" w:rsidR="001D31E6" w:rsidRPr="00253C6C" w:rsidRDefault="001D31E6" w:rsidP="00232330">
                            <w:pPr>
                              <w:kinsoku w:val="0"/>
                              <w:overflowPunct w:val="0"/>
                              <w:spacing w:line="240" w:lineRule="exact"/>
                              <w:jc w:val="center"/>
                              <w:rPr>
                                <w:rFonts w:ascii="標楷體" w:hAnsi="標楷體"/>
                                <w:sz w:val="20"/>
                              </w:rPr>
                            </w:pPr>
                            <w:r w:rsidRPr="00253C6C">
                              <w:rPr>
                                <w:rFonts w:ascii="標楷體" w:hAnsi="標楷體" w:hint="eastAsia"/>
                                <w:sz w:val="20"/>
                              </w:rPr>
                              <w:t>11</w:t>
                            </w:r>
                            <w:r w:rsidRPr="00253C6C">
                              <w:rPr>
                                <w:rFonts w:ascii="標楷體" w:hAnsi="標楷體"/>
                                <w:sz w:val="20"/>
                              </w:rPr>
                              <w:t>3</w:t>
                            </w:r>
                          </w:p>
                        </w:tc>
                        <w:tc>
                          <w:tcPr>
                            <w:tcW w:w="850" w:type="dxa"/>
                            <w:vAlign w:val="center"/>
                          </w:tcPr>
                          <w:p w14:paraId="0A38B1D3"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1,983</w:t>
                            </w:r>
                          </w:p>
                        </w:tc>
                        <w:tc>
                          <w:tcPr>
                            <w:tcW w:w="850" w:type="dxa"/>
                            <w:vAlign w:val="center"/>
                          </w:tcPr>
                          <w:p w14:paraId="3C0AA7AC"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331</w:t>
                            </w:r>
                          </w:p>
                        </w:tc>
                        <w:tc>
                          <w:tcPr>
                            <w:tcW w:w="1277" w:type="dxa"/>
                            <w:vMerge/>
                            <w:tcBorders>
                              <w:tl2br w:val="single" w:sz="4" w:space="0" w:color="auto"/>
                            </w:tcBorders>
                            <w:vAlign w:val="center"/>
                          </w:tcPr>
                          <w:p w14:paraId="7FCF37EA" w14:textId="77777777" w:rsidR="001D31E6" w:rsidRDefault="001D31E6" w:rsidP="00232330">
                            <w:pPr>
                              <w:kinsoku w:val="0"/>
                              <w:overflowPunct w:val="0"/>
                              <w:spacing w:line="340" w:lineRule="exact"/>
                              <w:jc w:val="right"/>
                              <w:rPr>
                                <w:rFonts w:ascii="標楷體" w:hAnsi="標楷體"/>
                                <w:spacing w:val="8"/>
                                <w:sz w:val="20"/>
                              </w:rPr>
                            </w:pPr>
                          </w:p>
                        </w:tc>
                        <w:tc>
                          <w:tcPr>
                            <w:tcW w:w="1275" w:type="dxa"/>
                            <w:vMerge/>
                            <w:tcBorders>
                              <w:tl2br w:val="single" w:sz="4" w:space="0" w:color="auto"/>
                            </w:tcBorders>
                            <w:vAlign w:val="center"/>
                          </w:tcPr>
                          <w:p w14:paraId="4BA10252" w14:textId="77777777" w:rsidR="001D31E6" w:rsidRPr="00BF6E83" w:rsidRDefault="001D31E6" w:rsidP="00992D53">
                            <w:pPr>
                              <w:kinsoku w:val="0"/>
                              <w:overflowPunct w:val="0"/>
                              <w:spacing w:line="340" w:lineRule="exact"/>
                              <w:jc w:val="right"/>
                              <w:rPr>
                                <w:rFonts w:ascii="標楷體" w:hAnsi="標楷體"/>
                                <w:spacing w:val="8"/>
                                <w:sz w:val="20"/>
                              </w:rPr>
                            </w:pPr>
                          </w:p>
                        </w:tc>
                      </w:tr>
                      <w:tr w:rsidR="001D31E6" w:rsidRPr="00BF6E83" w14:paraId="47C1B6D8" w14:textId="77777777" w:rsidTr="00126A94">
                        <w:trPr>
                          <w:trHeight w:val="340"/>
                        </w:trPr>
                        <w:tc>
                          <w:tcPr>
                            <w:tcW w:w="738" w:type="dxa"/>
                            <w:vAlign w:val="center"/>
                          </w:tcPr>
                          <w:p w14:paraId="6B494793" w14:textId="77777777" w:rsidR="001D31E6" w:rsidRPr="00253C6C" w:rsidRDefault="001D31E6" w:rsidP="00232330">
                            <w:pPr>
                              <w:kinsoku w:val="0"/>
                              <w:overflowPunct w:val="0"/>
                              <w:spacing w:line="240" w:lineRule="exact"/>
                              <w:jc w:val="center"/>
                              <w:rPr>
                                <w:rFonts w:ascii="標楷體" w:hAnsi="標楷體"/>
                                <w:sz w:val="20"/>
                              </w:rPr>
                            </w:pPr>
                            <w:r w:rsidRPr="00253C6C">
                              <w:rPr>
                                <w:rFonts w:ascii="標楷體" w:hAnsi="標楷體" w:hint="eastAsia"/>
                                <w:sz w:val="20"/>
                              </w:rPr>
                              <w:t>1</w:t>
                            </w:r>
                            <w:r w:rsidRPr="00253C6C">
                              <w:rPr>
                                <w:rFonts w:ascii="標楷體" w:hAnsi="標楷體"/>
                                <w:sz w:val="20"/>
                              </w:rPr>
                              <w:t>14</w:t>
                            </w:r>
                          </w:p>
                        </w:tc>
                        <w:tc>
                          <w:tcPr>
                            <w:tcW w:w="850" w:type="dxa"/>
                            <w:vAlign w:val="center"/>
                          </w:tcPr>
                          <w:p w14:paraId="754BB7ED"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3,291</w:t>
                            </w:r>
                          </w:p>
                        </w:tc>
                        <w:tc>
                          <w:tcPr>
                            <w:tcW w:w="850" w:type="dxa"/>
                            <w:vAlign w:val="center"/>
                          </w:tcPr>
                          <w:p w14:paraId="74DC0418" w14:textId="77777777" w:rsidR="001D31E6" w:rsidRPr="00253C6C" w:rsidRDefault="001D31E6" w:rsidP="00126A94">
                            <w:pPr>
                              <w:kinsoku w:val="0"/>
                              <w:overflowPunct w:val="0"/>
                              <w:spacing w:line="240" w:lineRule="exact"/>
                              <w:jc w:val="right"/>
                              <w:rPr>
                                <w:rFonts w:ascii="標楷體" w:hAnsi="標楷體"/>
                                <w:spacing w:val="8"/>
                                <w:sz w:val="20"/>
                              </w:rPr>
                            </w:pPr>
                            <w:r w:rsidRPr="00253C6C">
                              <w:rPr>
                                <w:rFonts w:ascii="標楷體" w:hAnsi="標楷體" w:hint="eastAsia"/>
                                <w:spacing w:val="8"/>
                                <w:sz w:val="20"/>
                              </w:rPr>
                              <w:t>487</w:t>
                            </w:r>
                          </w:p>
                        </w:tc>
                        <w:tc>
                          <w:tcPr>
                            <w:tcW w:w="1277" w:type="dxa"/>
                            <w:vMerge/>
                            <w:tcBorders>
                              <w:tl2br w:val="single" w:sz="4" w:space="0" w:color="auto"/>
                            </w:tcBorders>
                            <w:vAlign w:val="center"/>
                          </w:tcPr>
                          <w:p w14:paraId="3795F672" w14:textId="77777777" w:rsidR="001D31E6" w:rsidRDefault="001D31E6" w:rsidP="00232330">
                            <w:pPr>
                              <w:kinsoku w:val="0"/>
                              <w:overflowPunct w:val="0"/>
                              <w:spacing w:line="340" w:lineRule="exact"/>
                              <w:jc w:val="right"/>
                              <w:rPr>
                                <w:rFonts w:ascii="標楷體" w:hAnsi="標楷體"/>
                                <w:spacing w:val="8"/>
                                <w:sz w:val="20"/>
                              </w:rPr>
                            </w:pPr>
                          </w:p>
                        </w:tc>
                        <w:tc>
                          <w:tcPr>
                            <w:tcW w:w="1275" w:type="dxa"/>
                            <w:vMerge/>
                            <w:tcBorders>
                              <w:tl2br w:val="single" w:sz="4" w:space="0" w:color="auto"/>
                            </w:tcBorders>
                            <w:vAlign w:val="center"/>
                          </w:tcPr>
                          <w:p w14:paraId="0F1C3248" w14:textId="77777777" w:rsidR="001D31E6" w:rsidRPr="00BF6E83" w:rsidRDefault="001D31E6" w:rsidP="00992D53">
                            <w:pPr>
                              <w:kinsoku w:val="0"/>
                              <w:overflowPunct w:val="0"/>
                              <w:spacing w:line="340" w:lineRule="exact"/>
                              <w:jc w:val="right"/>
                              <w:rPr>
                                <w:rFonts w:ascii="標楷體" w:hAnsi="標楷體"/>
                                <w:spacing w:val="8"/>
                                <w:sz w:val="20"/>
                              </w:rPr>
                            </w:pPr>
                          </w:p>
                        </w:tc>
                      </w:tr>
                    </w:tbl>
                    <w:p w14:paraId="6D904945" w14:textId="77777777" w:rsidR="001D31E6" w:rsidRPr="00BF6E83" w:rsidRDefault="001D31E6" w:rsidP="00E0282B">
                      <w:pPr>
                        <w:spacing w:line="240" w:lineRule="exact"/>
                        <w:ind w:leftChars="50" w:left="124"/>
                        <w:jc w:val="both"/>
                        <w:rPr>
                          <w:rFonts w:ascii="標楷體" w:hAnsi="標楷體"/>
                          <w:sz w:val="18"/>
                          <w:szCs w:val="18"/>
                        </w:rPr>
                      </w:pPr>
                      <w:proofErr w:type="gramStart"/>
                      <w:r w:rsidRPr="00BF6E83">
                        <w:rPr>
                          <w:rFonts w:ascii="標楷體" w:hAnsi="標楷體" w:hint="eastAsia"/>
                          <w:sz w:val="18"/>
                          <w:szCs w:val="18"/>
                        </w:rPr>
                        <w:t>註</w:t>
                      </w:r>
                      <w:proofErr w:type="gramEnd"/>
                      <w:r w:rsidRPr="00BF6E83">
                        <w:rPr>
                          <w:rFonts w:ascii="標楷體" w:hAnsi="標楷體" w:hint="eastAsia"/>
                          <w:sz w:val="18"/>
                          <w:szCs w:val="18"/>
                        </w:rPr>
                        <w:t>：1</w:t>
                      </w:r>
                      <w:r w:rsidRPr="00BF6E83">
                        <w:rPr>
                          <w:rFonts w:ascii="標楷體" w:hAnsi="標楷體"/>
                          <w:sz w:val="18"/>
                          <w:szCs w:val="18"/>
                        </w:rPr>
                        <w:t>.</w:t>
                      </w:r>
                      <w:r>
                        <w:rPr>
                          <w:rFonts w:ascii="標楷體" w:hAnsi="標楷體" w:hint="eastAsia"/>
                          <w:sz w:val="18"/>
                          <w:szCs w:val="18"/>
                        </w:rPr>
                        <w:t>資料截止日：</w:t>
                      </w:r>
                      <w:r w:rsidRPr="00BF6E83">
                        <w:rPr>
                          <w:rFonts w:ascii="標楷體" w:hAnsi="標楷體"/>
                          <w:sz w:val="18"/>
                          <w:szCs w:val="18"/>
                        </w:rPr>
                        <w:t>114</w:t>
                      </w:r>
                      <w:r w:rsidRPr="00BF6E83">
                        <w:rPr>
                          <w:rFonts w:ascii="標楷體" w:hAnsi="標楷體" w:hint="eastAsia"/>
                          <w:sz w:val="18"/>
                          <w:szCs w:val="18"/>
                        </w:rPr>
                        <w:t>年8月3</w:t>
                      </w:r>
                      <w:r w:rsidRPr="00BF6E83">
                        <w:rPr>
                          <w:rFonts w:ascii="標楷體" w:hAnsi="標楷體"/>
                          <w:sz w:val="18"/>
                          <w:szCs w:val="18"/>
                        </w:rPr>
                        <w:t>1</w:t>
                      </w:r>
                      <w:r w:rsidRPr="00BF6E83">
                        <w:rPr>
                          <w:rFonts w:ascii="標楷體" w:hAnsi="標楷體" w:hint="eastAsia"/>
                          <w:sz w:val="18"/>
                          <w:szCs w:val="18"/>
                        </w:rPr>
                        <w:t>日。</w:t>
                      </w:r>
                    </w:p>
                    <w:p w14:paraId="5357BCDF" w14:textId="77777777" w:rsidR="001D31E6" w:rsidRPr="00BF6E83" w:rsidRDefault="001D31E6" w:rsidP="00E0282B">
                      <w:pPr>
                        <w:spacing w:line="240" w:lineRule="exact"/>
                        <w:ind w:leftChars="50" w:left="124" w:firstLineChars="200" w:firstLine="374"/>
                        <w:jc w:val="both"/>
                        <w:rPr>
                          <w:rFonts w:ascii="標楷體" w:hAnsi="標楷體"/>
                          <w:sz w:val="18"/>
                          <w:szCs w:val="18"/>
                        </w:rPr>
                      </w:pPr>
                      <w:r w:rsidRPr="00BF6E83">
                        <w:rPr>
                          <w:rFonts w:ascii="標楷體" w:hAnsi="標楷體" w:hint="eastAsia"/>
                          <w:sz w:val="18"/>
                          <w:szCs w:val="18"/>
                        </w:rPr>
                        <w:t>2</w:t>
                      </w:r>
                      <w:r w:rsidRPr="00BF6E83">
                        <w:rPr>
                          <w:rFonts w:ascii="標楷體" w:hAnsi="標楷體"/>
                          <w:sz w:val="18"/>
                          <w:szCs w:val="18"/>
                        </w:rPr>
                        <w:t>.</w:t>
                      </w:r>
                      <w:r w:rsidRPr="00BF6E83">
                        <w:rPr>
                          <w:rFonts w:ascii="標楷體" w:hAnsi="標楷體" w:hint="eastAsia"/>
                          <w:sz w:val="18"/>
                          <w:szCs w:val="18"/>
                        </w:rPr>
                        <w:t>資料來源：整理自</w:t>
                      </w:r>
                      <w:r>
                        <w:rPr>
                          <w:rFonts w:ascii="標楷體" w:hAnsi="標楷體" w:hint="eastAsia"/>
                          <w:sz w:val="18"/>
                          <w:szCs w:val="18"/>
                        </w:rPr>
                        <w:t>基隆市政府</w:t>
                      </w:r>
                      <w:r w:rsidRPr="00BF6E83">
                        <w:rPr>
                          <w:rFonts w:ascii="標楷體" w:hAnsi="標楷體" w:hint="eastAsia"/>
                          <w:sz w:val="18"/>
                          <w:szCs w:val="18"/>
                        </w:rPr>
                        <w:t>提供資料。</w:t>
                      </w:r>
                    </w:p>
                  </w:txbxContent>
                </v:textbox>
                <w10:wrap type="tight" anchorx="margin"/>
              </v:shape>
            </w:pict>
          </mc:Fallback>
        </mc:AlternateContent>
      </w:r>
      <w:r w:rsidRPr="006F55BB">
        <w:rPr>
          <w:rFonts w:ascii="標楷體" w:hAnsi="標楷體" w:hint="eastAsia"/>
          <w:b/>
          <w:color w:val="000000" w:themeColor="text1"/>
          <w:szCs w:val="24"/>
        </w:rPr>
        <w:t>2</w:t>
      </w:r>
      <w:r w:rsidRPr="006F55BB">
        <w:rPr>
          <w:rFonts w:ascii="標楷體" w:hAnsi="標楷體"/>
          <w:b/>
          <w:color w:val="000000" w:themeColor="text1"/>
          <w:szCs w:val="24"/>
        </w:rPr>
        <w:t>.</w:t>
      </w:r>
      <w:r w:rsidRPr="00862380">
        <w:rPr>
          <w:rFonts w:ascii="標楷體" w:hAnsi="標楷體" w:cstheme="minorBidi" w:hint="eastAsia"/>
          <w:b/>
          <w:bCs/>
          <w:szCs w:val="32"/>
        </w:rPr>
        <w:t>為防止偽冒不動產抵押貸款或移轉情形</w:t>
      </w:r>
      <w:r>
        <w:rPr>
          <w:rFonts w:ascii="標楷體" w:hAnsi="標楷體" w:cstheme="minorBidi" w:hint="eastAsia"/>
          <w:b/>
          <w:bCs/>
          <w:szCs w:val="32"/>
        </w:rPr>
        <w:t>，</w:t>
      </w:r>
      <w:r>
        <w:rPr>
          <w:rFonts w:ascii="標楷體" w:hAnsi="標楷體" w:hint="eastAsia"/>
          <w:b/>
          <w:bCs/>
          <w:spacing w:val="-4"/>
          <w:szCs w:val="32"/>
        </w:rPr>
        <w:t>推動</w:t>
      </w:r>
      <w:proofErr w:type="gramStart"/>
      <w:r>
        <w:rPr>
          <w:rFonts w:ascii="標楷體" w:hAnsi="標楷體" w:hint="eastAsia"/>
          <w:b/>
          <w:bCs/>
          <w:spacing w:val="-4"/>
          <w:szCs w:val="32"/>
        </w:rPr>
        <w:t>地籍異動</w:t>
      </w:r>
      <w:proofErr w:type="gramEnd"/>
      <w:r>
        <w:rPr>
          <w:rFonts w:ascii="標楷體" w:hAnsi="標楷體" w:hint="eastAsia"/>
          <w:b/>
          <w:bCs/>
          <w:spacing w:val="-4"/>
          <w:szCs w:val="32"/>
        </w:rPr>
        <w:t>即時通便民服務，</w:t>
      </w:r>
      <w:r w:rsidRPr="0097051F">
        <w:rPr>
          <w:rFonts w:ascii="標楷體" w:hAnsi="標楷體" w:hint="eastAsia"/>
          <w:b/>
          <w:bCs/>
          <w:spacing w:val="-4"/>
          <w:szCs w:val="32"/>
        </w:rPr>
        <w:t>惟</w:t>
      </w:r>
      <w:r>
        <w:rPr>
          <w:rFonts w:ascii="標楷體" w:hAnsi="標楷體" w:hint="eastAsia"/>
          <w:b/>
          <w:bCs/>
          <w:spacing w:val="-4"/>
          <w:szCs w:val="32"/>
        </w:rPr>
        <w:t>申請總數占比偏低</w:t>
      </w:r>
      <w:r w:rsidRPr="0097051F">
        <w:rPr>
          <w:rFonts w:ascii="標楷體" w:hAnsi="標楷體" w:hint="eastAsia"/>
          <w:b/>
          <w:bCs/>
          <w:spacing w:val="-4"/>
          <w:szCs w:val="32"/>
        </w:rPr>
        <w:t>，</w:t>
      </w:r>
      <w:r>
        <w:rPr>
          <w:rFonts w:ascii="標楷體" w:hAnsi="標楷體" w:hint="eastAsia"/>
          <w:b/>
          <w:bCs/>
          <w:spacing w:val="-4"/>
          <w:szCs w:val="32"/>
        </w:rPr>
        <w:t>允宜</w:t>
      </w:r>
      <w:proofErr w:type="gramStart"/>
      <w:r>
        <w:rPr>
          <w:rFonts w:ascii="標楷體" w:hAnsi="標楷體" w:hint="eastAsia"/>
          <w:b/>
          <w:bCs/>
          <w:spacing w:val="-4"/>
          <w:szCs w:val="32"/>
        </w:rPr>
        <w:t>研</w:t>
      </w:r>
      <w:proofErr w:type="gramEnd"/>
      <w:r>
        <w:rPr>
          <w:rFonts w:ascii="標楷體" w:hAnsi="標楷體" w:hint="eastAsia"/>
          <w:b/>
          <w:bCs/>
          <w:spacing w:val="-4"/>
          <w:szCs w:val="32"/>
        </w:rPr>
        <w:t>謀增進與相關機關橫向聯繫合作並積極推廣</w:t>
      </w:r>
      <w:r>
        <w:rPr>
          <w:rFonts w:ascii="標楷體" w:hAnsi="標楷體" w:hint="eastAsia"/>
          <w:b/>
          <w:bCs/>
          <w:szCs w:val="32"/>
        </w:rPr>
        <w:t>：</w:t>
      </w:r>
      <w:r w:rsidRPr="00002623">
        <w:rPr>
          <w:rFonts w:ascii="標楷體" w:hAnsi="標楷體"/>
          <w:spacing w:val="-4"/>
          <w:szCs w:val="32"/>
        </w:rPr>
        <w:t>內政部自105年推出「</w:t>
      </w:r>
      <w:proofErr w:type="gramStart"/>
      <w:r w:rsidRPr="00002623">
        <w:rPr>
          <w:rFonts w:ascii="標楷體" w:hAnsi="標楷體"/>
          <w:spacing w:val="-4"/>
          <w:szCs w:val="32"/>
        </w:rPr>
        <w:t>地籍異動</w:t>
      </w:r>
      <w:proofErr w:type="gramEnd"/>
      <w:r w:rsidRPr="00002623">
        <w:rPr>
          <w:rFonts w:ascii="標楷體" w:hAnsi="標楷體"/>
          <w:spacing w:val="-4"/>
          <w:szCs w:val="32"/>
        </w:rPr>
        <w:t>即時通服務</w:t>
      </w:r>
      <w:r w:rsidRPr="00002623">
        <w:rPr>
          <w:rFonts w:ascii="標楷體" w:hAnsi="標楷體" w:hint="eastAsia"/>
          <w:spacing w:val="-4"/>
          <w:szCs w:val="32"/>
        </w:rPr>
        <w:t>」（</w:t>
      </w:r>
      <w:r w:rsidRPr="00002623">
        <w:rPr>
          <w:rFonts w:ascii="標楷體" w:hAnsi="標楷體"/>
          <w:spacing w:val="-4"/>
          <w:szCs w:val="32"/>
        </w:rPr>
        <w:t>下稱即時通服務</w:t>
      </w:r>
      <w:r w:rsidRPr="00002623">
        <w:rPr>
          <w:rFonts w:ascii="標楷體" w:hAnsi="標楷體" w:hint="eastAsia"/>
          <w:spacing w:val="-4"/>
          <w:szCs w:val="32"/>
        </w:rPr>
        <w:t>）</w:t>
      </w:r>
      <w:r w:rsidRPr="00002623">
        <w:rPr>
          <w:rFonts w:ascii="標楷體" w:hAnsi="標楷體"/>
          <w:spacing w:val="-4"/>
          <w:szCs w:val="32"/>
        </w:rPr>
        <w:t>，針對已登記之不動產遇有買賣、拍賣、贈與、配偶贈與、信託、抵押權設定、查封、假扣押、判決移轉、調解移轉、和解移轉及書狀補給等12種對產權有重大影響權益登記案件，設定系統於辦理「收件</w:t>
      </w:r>
      <w:r w:rsidRPr="00002623">
        <w:rPr>
          <w:rFonts w:ascii="標楷體" w:hAnsi="標楷體" w:hint="eastAsia"/>
          <w:spacing w:val="-4"/>
          <w:szCs w:val="32"/>
        </w:rPr>
        <w:t>」</w:t>
      </w:r>
      <w:r w:rsidRPr="00002623">
        <w:rPr>
          <w:rFonts w:ascii="標楷體" w:hAnsi="標楷體"/>
          <w:spacing w:val="-4"/>
          <w:szCs w:val="32"/>
        </w:rPr>
        <w:t>與</w:t>
      </w:r>
      <w:r w:rsidRPr="00002623">
        <w:rPr>
          <w:rFonts w:ascii="標楷體" w:hAnsi="標楷體" w:hint="eastAsia"/>
          <w:spacing w:val="-4"/>
          <w:szCs w:val="32"/>
        </w:rPr>
        <w:t>「</w:t>
      </w:r>
      <w:r w:rsidRPr="00002623">
        <w:rPr>
          <w:rFonts w:ascii="標楷體" w:hAnsi="標楷體"/>
          <w:spacing w:val="-4"/>
          <w:szCs w:val="32"/>
        </w:rPr>
        <w:t>異動完成</w:t>
      </w:r>
      <w:r w:rsidRPr="00002623">
        <w:rPr>
          <w:rFonts w:ascii="標楷體" w:hAnsi="標楷體" w:hint="eastAsia"/>
          <w:spacing w:val="-4"/>
          <w:szCs w:val="32"/>
        </w:rPr>
        <w:t>」</w:t>
      </w:r>
      <w:r w:rsidRPr="00002623">
        <w:rPr>
          <w:rFonts w:ascii="標楷體" w:hAnsi="標楷體"/>
          <w:spacing w:val="-4"/>
          <w:szCs w:val="32"/>
        </w:rPr>
        <w:t>時自動發送簡訊或電子郵件通知權利人；另</w:t>
      </w:r>
      <w:r>
        <w:rPr>
          <w:rFonts w:ascii="標楷體" w:hAnsi="標楷體" w:hint="eastAsia"/>
          <w:spacing w:val="-4"/>
          <w:szCs w:val="32"/>
        </w:rPr>
        <w:t>自</w:t>
      </w:r>
      <w:r w:rsidRPr="00002623">
        <w:rPr>
          <w:rFonts w:ascii="標楷體" w:hAnsi="標楷體"/>
          <w:spacing w:val="-4"/>
          <w:szCs w:val="32"/>
        </w:rPr>
        <w:t>112年11月起，考量高齡獨居或不熟</w:t>
      </w:r>
      <w:r>
        <w:rPr>
          <w:rFonts w:ascii="標楷體" w:hAnsi="標楷體" w:hint="eastAsia"/>
          <w:spacing w:val="-4"/>
          <w:szCs w:val="32"/>
        </w:rPr>
        <w:t>悉通訊</w:t>
      </w:r>
      <w:r w:rsidRPr="00002623">
        <w:rPr>
          <w:rFonts w:ascii="標楷體" w:hAnsi="標楷體"/>
          <w:spacing w:val="-4"/>
          <w:szCs w:val="32"/>
        </w:rPr>
        <w:t>科技者較易忽略訊息，開放可新增1組所有權人以外之指定通知對象</w:t>
      </w:r>
      <w:r w:rsidRPr="00002623">
        <w:rPr>
          <w:rFonts w:ascii="標楷體" w:hAnsi="標楷體" w:hint="eastAsia"/>
          <w:spacing w:val="-4"/>
          <w:szCs w:val="32"/>
        </w:rPr>
        <w:t>（</w:t>
      </w:r>
      <w:r w:rsidRPr="00002623">
        <w:rPr>
          <w:rFonts w:ascii="標楷體" w:hAnsi="標楷體"/>
          <w:spacing w:val="-4"/>
          <w:szCs w:val="32"/>
        </w:rPr>
        <w:t>如子女、親友</w:t>
      </w:r>
      <w:r w:rsidRPr="00002623">
        <w:rPr>
          <w:rFonts w:ascii="標楷體" w:hAnsi="標楷體" w:hint="eastAsia"/>
          <w:spacing w:val="-4"/>
          <w:szCs w:val="32"/>
        </w:rPr>
        <w:t>）。</w:t>
      </w:r>
      <w:r>
        <w:rPr>
          <w:rFonts w:ascii="標楷體" w:hAnsi="標楷體" w:hint="eastAsia"/>
          <w:spacing w:val="-4"/>
          <w:szCs w:val="32"/>
        </w:rPr>
        <w:t>經查</w:t>
      </w:r>
      <w:r w:rsidRPr="00002623">
        <w:rPr>
          <w:rFonts w:ascii="標楷體" w:hAnsi="標楷體"/>
          <w:spacing w:val="-4"/>
          <w:szCs w:val="32"/>
        </w:rPr>
        <w:t>112年</w:t>
      </w:r>
      <w:r>
        <w:rPr>
          <w:rFonts w:ascii="標楷體" w:hAnsi="標楷體" w:hint="eastAsia"/>
          <w:spacing w:val="-4"/>
          <w:szCs w:val="32"/>
        </w:rPr>
        <w:t>1月</w:t>
      </w:r>
      <w:r w:rsidRPr="00002623">
        <w:rPr>
          <w:rFonts w:ascii="標楷體" w:hAnsi="標楷體"/>
          <w:spacing w:val="-4"/>
          <w:szCs w:val="32"/>
        </w:rPr>
        <w:t>至114年8月即時通服務</w:t>
      </w:r>
      <w:r w:rsidRPr="00AD154C">
        <w:rPr>
          <w:rFonts w:ascii="標楷體" w:hAnsi="標楷體" w:hint="eastAsia"/>
          <w:spacing w:val="-4"/>
          <w:szCs w:val="32"/>
        </w:rPr>
        <w:t>新申請數</w:t>
      </w:r>
      <w:r>
        <w:rPr>
          <w:rFonts w:ascii="標楷體" w:hAnsi="標楷體" w:hint="eastAsia"/>
          <w:spacing w:val="-4"/>
          <w:szCs w:val="32"/>
        </w:rPr>
        <w:t>計有6,614件，各年間</w:t>
      </w:r>
      <w:r w:rsidRPr="00AD154C">
        <w:rPr>
          <w:rFonts w:ascii="標楷體" w:hAnsi="標楷體" w:hint="eastAsia"/>
          <w:spacing w:val="-4"/>
          <w:szCs w:val="32"/>
        </w:rPr>
        <w:t>分別為</w:t>
      </w:r>
      <w:r>
        <w:rPr>
          <w:rFonts w:ascii="標楷體" w:hAnsi="標楷體" w:hint="eastAsia"/>
          <w:spacing w:val="-4"/>
          <w:szCs w:val="32"/>
        </w:rPr>
        <w:t>522</w:t>
      </w:r>
      <w:r w:rsidRPr="00AD154C">
        <w:rPr>
          <w:rFonts w:ascii="標楷體" w:hAnsi="標楷體" w:hint="eastAsia"/>
          <w:spacing w:val="-4"/>
          <w:szCs w:val="32"/>
        </w:rPr>
        <w:t>件、2</w:t>
      </w:r>
      <w:r>
        <w:rPr>
          <w:rFonts w:ascii="標楷體" w:hAnsi="標楷體" w:hint="eastAsia"/>
          <w:spacing w:val="-4"/>
          <w:szCs w:val="32"/>
        </w:rPr>
        <w:t>,314</w:t>
      </w:r>
      <w:r w:rsidRPr="00AD154C">
        <w:rPr>
          <w:rFonts w:ascii="標楷體" w:hAnsi="標楷體" w:hint="eastAsia"/>
          <w:spacing w:val="-4"/>
          <w:szCs w:val="32"/>
        </w:rPr>
        <w:t>件及</w:t>
      </w:r>
      <w:r w:rsidRPr="00AD154C">
        <w:rPr>
          <w:rFonts w:ascii="標楷體" w:hAnsi="標楷體"/>
          <w:spacing w:val="-4"/>
          <w:szCs w:val="32"/>
        </w:rPr>
        <w:t>3</w:t>
      </w:r>
      <w:r>
        <w:rPr>
          <w:rFonts w:ascii="標楷體" w:hAnsi="標楷體" w:hint="eastAsia"/>
          <w:spacing w:val="-4"/>
          <w:szCs w:val="32"/>
        </w:rPr>
        <w:t>,778</w:t>
      </w:r>
      <w:r w:rsidRPr="00AD154C">
        <w:rPr>
          <w:rFonts w:ascii="標楷體" w:hAnsi="標楷體" w:hint="eastAsia"/>
          <w:spacing w:val="-4"/>
          <w:szCs w:val="32"/>
        </w:rPr>
        <w:t>件（表1）</w:t>
      </w:r>
      <w:r>
        <w:rPr>
          <w:rFonts w:ascii="標楷體" w:hAnsi="標楷體" w:hint="eastAsia"/>
          <w:spacing w:val="-4"/>
          <w:szCs w:val="32"/>
        </w:rPr>
        <w:t>，</w:t>
      </w:r>
      <w:r w:rsidRPr="00002623">
        <w:rPr>
          <w:rFonts w:ascii="標楷體" w:hAnsi="標楷體"/>
          <w:spacing w:val="-4"/>
          <w:szCs w:val="32"/>
        </w:rPr>
        <w:t>新申請數雖逐年</w:t>
      </w:r>
      <w:r>
        <w:rPr>
          <w:rFonts w:ascii="標楷體" w:hAnsi="標楷體" w:hint="eastAsia"/>
          <w:spacing w:val="-4"/>
          <w:szCs w:val="32"/>
        </w:rPr>
        <w:t>增加</w:t>
      </w:r>
      <w:r w:rsidRPr="00002623">
        <w:rPr>
          <w:rFonts w:ascii="標楷體" w:hAnsi="標楷體"/>
          <w:spacing w:val="-4"/>
          <w:szCs w:val="32"/>
        </w:rPr>
        <w:t>，然截至114年8月底有效申請總數</w:t>
      </w:r>
      <w:r>
        <w:rPr>
          <w:rFonts w:ascii="標楷體" w:hAnsi="標楷體" w:hint="eastAsia"/>
          <w:spacing w:val="-4"/>
          <w:szCs w:val="32"/>
        </w:rPr>
        <w:t>9,196</w:t>
      </w:r>
      <w:r w:rsidRPr="00002623">
        <w:rPr>
          <w:rFonts w:ascii="標楷體" w:hAnsi="標楷體"/>
          <w:spacing w:val="-4"/>
          <w:szCs w:val="32"/>
        </w:rPr>
        <w:t>件，占全</w:t>
      </w:r>
      <w:r>
        <w:rPr>
          <w:rFonts w:ascii="標楷體" w:hAnsi="標楷體" w:hint="eastAsia"/>
          <w:spacing w:val="-4"/>
          <w:szCs w:val="32"/>
        </w:rPr>
        <w:t>市</w:t>
      </w:r>
      <w:r w:rsidRPr="00002623">
        <w:rPr>
          <w:rFonts w:ascii="標楷體" w:hAnsi="標楷體"/>
          <w:spacing w:val="-4"/>
          <w:szCs w:val="32"/>
        </w:rPr>
        <w:t>土地所有權人</w:t>
      </w:r>
      <w:r>
        <w:rPr>
          <w:rFonts w:ascii="標楷體" w:hAnsi="標楷體" w:hint="eastAsia"/>
          <w:spacing w:val="-4"/>
          <w:szCs w:val="32"/>
        </w:rPr>
        <w:t>1</w:t>
      </w:r>
      <w:r w:rsidRPr="00002623">
        <w:rPr>
          <w:rFonts w:ascii="標楷體" w:hAnsi="標楷體"/>
          <w:spacing w:val="-4"/>
          <w:szCs w:val="32"/>
        </w:rPr>
        <w:t>6</w:t>
      </w:r>
      <w:r>
        <w:rPr>
          <w:rFonts w:ascii="標楷體" w:hAnsi="標楷體" w:hint="eastAsia"/>
          <w:spacing w:val="-4"/>
          <w:szCs w:val="32"/>
        </w:rPr>
        <w:t>9</w:t>
      </w:r>
      <w:r w:rsidRPr="00002623">
        <w:rPr>
          <w:rFonts w:ascii="標楷體" w:hAnsi="標楷體"/>
          <w:spacing w:val="-4"/>
          <w:szCs w:val="32"/>
        </w:rPr>
        <w:t>,</w:t>
      </w:r>
      <w:r>
        <w:rPr>
          <w:rFonts w:ascii="標楷體" w:hAnsi="標楷體" w:hint="eastAsia"/>
          <w:spacing w:val="-4"/>
          <w:szCs w:val="32"/>
        </w:rPr>
        <w:t>752</w:t>
      </w:r>
      <w:r w:rsidRPr="00002623">
        <w:rPr>
          <w:rFonts w:ascii="標楷體" w:hAnsi="標楷體"/>
          <w:spacing w:val="-4"/>
          <w:szCs w:val="32"/>
        </w:rPr>
        <w:t>人，</w:t>
      </w:r>
      <w:r>
        <w:rPr>
          <w:rFonts w:ascii="標楷體" w:hAnsi="標楷體" w:hint="eastAsia"/>
          <w:spacing w:val="-4"/>
          <w:szCs w:val="32"/>
        </w:rPr>
        <w:t>僅</w:t>
      </w:r>
      <w:r w:rsidRPr="00002623">
        <w:rPr>
          <w:rFonts w:ascii="標楷體" w:hAnsi="標楷體"/>
          <w:spacing w:val="-4"/>
          <w:szCs w:val="32"/>
        </w:rPr>
        <w:t>約</w:t>
      </w:r>
      <w:r>
        <w:rPr>
          <w:rFonts w:ascii="標楷體" w:hAnsi="標楷體" w:hint="eastAsia"/>
          <w:spacing w:val="-4"/>
          <w:szCs w:val="32"/>
        </w:rPr>
        <w:t>5</w:t>
      </w:r>
      <w:r w:rsidRPr="00002623">
        <w:rPr>
          <w:rFonts w:ascii="標楷體" w:hAnsi="標楷體"/>
          <w:spacing w:val="-4"/>
          <w:szCs w:val="32"/>
        </w:rPr>
        <w:t>.</w:t>
      </w:r>
      <w:r>
        <w:rPr>
          <w:rFonts w:ascii="標楷體" w:hAnsi="標楷體" w:hint="eastAsia"/>
          <w:spacing w:val="-4"/>
          <w:szCs w:val="32"/>
        </w:rPr>
        <w:t>42</w:t>
      </w:r>
      <w:r w:rsidRPr="00002623">
        <w:rPr>
          <w:rFonts w:ascii="標楷體" w:hAnsi="標楷體"/>
          <w:spacing w:val="-4"/>
          <w:szCs w:val="32"/>
        </w:rPr>
        <w:t>％，申辦比率偏低</w:t>
      </w:r>
      <w:r w:rsidRPr="00002623">
        <w:rPr>
          <w:rFonts w:ascii="標楷體" w:hAnsi="標楷體" w:hint="eastAsia"/>
          <w:spacing w:val="-4"/>
          <w:szCs w:val="32"/>
        </w:rPr>
        <w:t>。</w:t>
      </w:r>
      <w:proofErr w:type="gramStart"/>
      <w:r w:rsidRPr="00002623">
        <w:rPr>
          <w:rFonts w:ascii="標楷體" w:hAnsi="標楷體"/>
          <w:spacing w:val="-4"/>
          <w:szCs w:val="32"/>
        </w:rPr>
        <w:t>鑑</w:t>
      </w:r>
      <w:proofErr w:type="gramEnd"/>
      <w:r w:rsidRPr="00002623">
        <w:rPr>
          <w:rFonts w:ascii="標楷體" w:hAnsi="標楷體"/>
          <w:spacing w:val="-4"/>
          <w:szCs w:val="32"/>
        </w:rPr>
        <w:t>於近年不動產詐騙手法多元，且</w:t>
      </w:r>
      <w:r>
        <w:rPr>
          <w:rFonts w:ascii="標楷體" w:hAnsi="標楷體" w:hint="eastAsia"/>
          <w:spacing w:val="-4"/>
          <w:szCs w:val="32"/>
        </w:rPr>
        <w:t>基隆市</w:t>
      </w:r>
      <w:r w:rsidRPr="00002623">
        <w:rPr>
          <w:rFonts w:ascii="標楷體" w:hAnsi="標楷體"/>
          <w:spacing w:val="-4"/>
          <w:szCs w:val="32"/>
        </w:rPr>
        <w:t>老年人口比率自105年底之1</w:t>
      </w:r>
      <w:r>
        <w:rPr>
          <w:rFonts w:ascii="標楷體" w:hAnsi="標楷體" w:hint="eastAsia"/>
          <w:spacing w:val="-4"/>
          <w:szCs w:val="32"/>
        </w:rPr>
        <w:t>3</w:t>
      </w:r>
      <w:r w:rsidRPr="00002623">
        <w:rPr>
          <w:rFonts w:ascii="標楷體" w:hAnsi="標楷體"/>
          <w:spacing w:val="-4"/>
          <w:szCs w:val="32"/>
        </w:rPr>
        <w:t>.</w:t>
      </w:r>
      <w:r>
        <w:rPr>
          <w:rFonts w:ascii="標楷體" w:hAnsi="標楷體" w:hint="eastAsia"/>
          <w:spacing w:val="-4"/>
          <w:szCs w:val="32"/>
        </w:rPr>
        <w:t>96</w:t>
      </w:r>
      <w:r w:rsidRPr="00002623">
        <w:rPr>
          <w:rFonts w:ascii="標楷體" w:hAnsi="標楷體"/>
          <w:spacing w:val="-4"/>
          <w:szCs w:val="32"/>
        </w:rPr>
        <w:t>％</w:t>
      </w:r>
      <w:r>
        <w:rPr>
          <w:rFonts w:ascii="標楷體" w:hAnsi="標楷體" w:hint="eastAsia"/>
          <w:spacing w:val="-4"/>
          <w:szCs w:val="32"/>
        </w:rPr>
        <w:t>上升</w:t>
      </w:r>
      <w:r w:rsidRPr="00002623">
        <w:rPr>
          <w:rFonts w:ascii="標楷體" w:hAnsi="標楷體"/>
          <w:spacing w:val="-4"/>
          <w:szCs w:val="32"/>
        </w:rPr>
        <w:t>至114年8月底之</w:t>
      </w:r>
      <w:r>
        <w:rPr>
          <w:rFonts w:ascii="標楷體" w:hAnsi="標楷體" w:hint="eastAsia"/>
          <w:spacing w:val="-4"/>
          <w:szCs w:val="32"/>
        </w:rPr>
        <w:t>21</w:t>
      </w:r>
      <w:r w:rsidRPr="00002623">
        <w:rPr>
          <w:rFonts w:ascii="標楷體" w:hAnsi="標楷體"/>
          <w:spacing w:val="-4"/>
          <w:szCs w:val="32"/>
        </w:rPr>
        <w:t>.</w:t>
      </w:r>
      <w:r>
        <w:rPr>
          <w:rFonts w:ascii="標楷體" w:hAnsi="標楷體" w:hint="eastAsia"/>
          <w:spacing w:val="-4"/>
          <w:szCs w:val="32"/>
        </w:rPr>
        <w:t>86</w:t>
      </w:r>
      <w:r w:rsidRPr="00002623">
        <w:rPr>
          <w:rFonts w:ascii="標楷體" w:hAnsi="標楷體"/>
          <w:spacing w:val="-4"/>
          <w:szCs w:val="32"/>
        </w:rPr>
        <w:t>％，</w:t>
      </w:r>
      <w:r w:rsidRPr="00862380">
        <w:rPr>
          <w:rFonts w:ascii="標楷體" w:hAnsi="標楷體" w:cstheme="minorBidi" w:hint="eastAsia"/>
          <w:color w:val="000000" w:themeColor="text1"/>
          <w:szCs w:val="32"/>
        </w:rPr>
        <w:t>已邁入超高齡社會</w:t>
      </w:r>
      <w:r>
        <w:rPr>
          <w:rFonts w:ascii="標楷體" w:hAnsi="標楷體" w:cstheme="minorBidi" w:hint="eastAsia"/>
          <w:color w:val="000000" w:themeColor="text1"/>
          <w:szCs w:val="32"/>
        </w:rPr>
        <w:t>，</w:t>
      </w:r>
      <w:r>
        <w:rPr>
          <w:rFonts w:ascii="標楷體" w:hAnsi="標楷體" w:hint="eastAsia"/>
          <w:spacing w:val="-4"/>
          <w:szCs w:val="32"/>
        </w:rPr>
        <w:t>透過</w:t>
      </w:r>
      <w:r w:rsidRPr="00002623">
        <w:rPr>
          <w:rFonts w:ascii="標楷體" w:hAnsi="標楷體"/>
          <w:spacing w:val="-4"/>
          <w:szCs w:val="32"/>
        </w:rPr>
        <w:t>提升該服務申請率可有助確保長者不動產之安全，經函請</w:t>
      </w:r>
      <w:r w:rsidRPr="00935B14">
        <w:rPr>
          <w:rFonts w:ascii="標楷體" w:hAnsi="標楷體" w:hint="eastAsia"/>
          <w:spacing w:val="-4"/>
          <w:szCs w:val="32"/>
        </w:rPr>
        <w:t>市政府</w:t>
      </w:r>
      <w:proofErr w:type="gramStart"/>
      <w:r w:rsidRPr="00935B14">
        <w:rPr>
          <w:rFonts w:ascii="標楷體" w:hAnsi="標楷體"/>
          <w:spacing w:val="-4"/>
          <w:szCs w:val="32"/>
        </w:rPr>
        <w:t>研</w:t>
      </w:r>
      <w:proofErr w:type="gramEnd"/>
      <w:r w:rsidRPr="00935B14">
        <w:rPr>
          <w:rFonts w:ascii="標楷體" w:hAnsi="標楷體"/>
          <w:spacing w:val="-4"/>
          <w:szCs w:val="32"/>
        </w:rPr>
        <w:t>謀</w:t>
      </w:r>
      <w:r w:rsidRPr="00002623">
        <w:rPr>
          <w:rFonts w:ascii="標楷體" w:hAnsi="標楷體"/>
          <w:spacing w:val="-4"/>
          <w:szCs w:val="32"/>
        </w:rPr>
        <w:t>增進與長者較多接觸服務之機關橫向聯繫合作，並積極宣導民眾申辦，以防範不動產權利遭不法異動風險。</w:t>
      </w:r>
      <w:r w:rsidRPr="00532526">
        <w:rPr>
          <w:rFonts w:ascii="標楷體" w:hAnsi="標楷體" w:hint="eastAsia"/>
          <w:spacing w:val="-4"/>
          <w:szCs w:val="32"/>
        </w:rPr>
        <w:t>據復：</w:t>
      </w:r>
      <w:r>
        <w:rPr>
          <w:rFonts w:ascii="標楷體" w:hAnsi="標楷體" w:hint="eastAsia"/>
          <w:bCs/>
        </w:rPr>
        <w:t>已於1</w:t>
      </w:r>
      <w:r>
        <w:rPr>
          <w:rFonts w:ascii="標楷體" w:hAnsi="標楷體"/>
          <w:bCs/>
        </w:rPr>
        <w:t>14</w:t>
      </w:r>
      <w:r>
        <w:rPr>
          <w:rFonts w:ascii="標楷體" w:hAnsi="標楷體" w:hint="eastAsia"/>
          <w:bCs/>
        </w:rPr>
        <w:t>年底召開跨機關會議，</w:t>
      </w:r>
      <w:r w:rsidRPr="004C4BDD">
        <w:rPr>
          <w:rFonts w:ascii="標楷體" w:hAnsi="標楷體" w:hint="eastAsia"/>
          <w:bCs/>
        </w:rPr>
        <w:t>推動地籍與稅籍</w:t>
      </w:r>
      <w:r>
        <w:rPr>
          <w:rFonts w:ascii="標楷體" w:hAnsi="標楷體" w:hint="eastAsia"/>
          <w:bCs/>
        </w:rPr>
        <w:t>「</w:t>
      </w:r>
      <w:r w:rsidRPr="004C4BDD">
        <w:rPr>
          <w:rFonts w:ascii="標楷體" w:hAnsi="標楷體" w:hint="eastAsia"/>
          <w:bCs/>
        </w:rPr>
        <w:t>異動即時通</w:t>
      </w:r>
      <w:r>
        <w:rPr>
          <w:rFonts w:ascii="標楷體" w:hAnsi="標楷體" w:hint="eastAsia"/>
          <w:bCs/>
        </w:rPr>
        <w:t>」</w:t>
      </w:r>
      <w:r w:rsidRPr="004C4BDD">
        <w:rPr>
          <w:rFonts w:ascii="標楷體" w:hAnsi="標楷體" w:hint="eastAsia"/>
          <w:bCs/>
        </w:rPr>
        <w:t>一站式整合申請</w:t>
      </w:r>
      <w:r>
        <w:rPr>
          <w:rFonts w:ascii="標楷體" w:hAnsi="標楷體" w:hint="eastAsia"/>
          <w:bCs/>
        </w:rPr>
        <w:t>，</w:t>
      </w:r>
      <w:r w:rsidRPr="007244F9">
        <w:rPr>
          <w:rFonts w:ascii="標楷體" w:hAnsi="標楷體" w:hint="eastAsia"/>
          <w:bCs/>
        </w:rPr>
        <w:t>並透過稅單QR Code</w:t>
      </w:r>
      <w:r>
        <w:rPr>
          <w:rFonts w:ascii="標楷體" w:hAnsi="標楷體" w:hint="eastAsia"/>
          <w:bCs/>
        </w:rPr>
        <w:t>及結合警政、</w:t>
      </w:r>
      <w:r w:rsidRPr="007244F9">
        <w:rPr>
          <w:rFonts w:ascii="標楷體" w:hAnsi="標楷體" w:hint="eastAsia"/>
          <w:bCs/>
        </w:rPr>
        <w:t>戶政</w:t>
      </w:r>
      <w:r>
        <w:rPr>
          <w:rFonts w:ascii="標楷體" w:hAnsi="標楷體" w:hint="eastAsia"/>
          <w:bCs/>
        </w:rPr>
        <w:t>機關</w:t>
      </w:r>
      <w:r w:rsidRPr="007244F9">
        <w:rPr>
          <w:rFonts w:ascii="標楷體" w:hAnsi="標楷體" w:hint="eastAsia"/>
          <w:bCs/>
        </w:rPr>
        <w:t>擴大宣導</w:t>
      </w:r>
      <w:r>
        <w:rPr>
          <w:rFonts w:ascii="標楷體" w:hAnsi="標楷體" w:hint="eastAsia"/>
          <w:bCs/>
        </w:rPr>
        <w:t>；另針對長者</w:t>
      </w:r>
      <w:r w:rsidRPr="007244F9">
        <w:rPr>
          <w:rFonts w:ascii="標楷體" w:hAnsi="標楷體" w:hint="eastAsia"/>
          <w:bCs/>
        </w:rPr>
        <w:t>建立關懷提問機制，鼓勵增設子女為通知對象，並</w:t>
      </w:r>
      <w:r>
        <w:rPr>
          <w:rFonts w:ascii="標楷體" w:hAnsi="標楷體" w:hint="eastAsia"/>
          <w:bCs/>
        </w:rPr>
        <w:t>由</w:t>
      </w:r>
      <w:r w:rsidRPr="007244F9">
        <w:rPr>
          <w:rFonts w:ascii="標楷體" w:hAnsi="標楷體" w:hint="eastAsia"/>
          <w:bCs/>
        </w:rPr>
        <w:t>櫃檯人員主</w:t>
      </w:r>
      <w:r>
        <w:rPr>
          <w:rFonts w:ascii="標楷體" w:hAnsi="標楷體" w:hint="eastAsia"/>
          <w:bCs/>
        </w:rPr>
        <w:t>動引導申辦</w:t>
      </w:r>
      <w:r w:rsidRPr="0020534B">
        <w:rPr>
          <w:rFonts w:ascii="標楷體" w:hAnsi="標楷體" w:hint="eastAsia"/>
          <w:bCs/>
        </w:rPr>
        <w:t>。</w:t>
      </w:r>
    </w:p>
    <w:p w14:paraId="752029CB" w14:textId="77777777" w:rsidR="001D31E6" w:rsidRPr="0039256F" w:rsidRDefault="001D31E6" w:rsidP="00CD5AC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exact"/>
        <w:ind w:firstLineChars="204" w:firstLine="504"/>
        <w:jc w:val="both"/>
        <w:rPr>
          <w:rFonts w:ascii="標楷體" w:hAnsi="標楷體"/>
          <w:b/>
          <w:color w:val="FF0000"/>
          <w:szCs w:val="24"/>
        </w:rPr>
      </w:pPr>
      <w:r w:rsidRPr="00E0282B">
        <w:rPr>
          <w:rFonts w:ascii="標楷體" w:hAnsi="標楷體" w:hint="eastAsia"/>
          <w:b/>
          <w:bCs/>
        </w:rPr>
        <w:t>3.</w:t>
      </w:r>
      <w:r w:rsidRPr="00862380">
        <w:rPr>
          <w:rFonts w:ascii="標楷體" w:hAnsi="標楷體" w:cstheme="minorBidi" w:hint="eastAsia"/>
          <w:b/>
          <w:bCs/>
          <w:szCs w:val="32"/>
        </w:rPr>
        <w:t>受理土地</w:t>
      </w:r>
      <w:proofErr w:type="gramStart"/>
      <w:r w:rsidRPr="00862380">
        <w:rPr>
          <w:rFonts w:ascii="標楷體" w:hAnsi="標楷體" w:cstheme="minorBidi" w:hint="eastAsia"/>
          <w:b/>
          <w:bCs/>
          <w:szCs w:val="32"/>
        </w:rPr>
        <w:t>複丈及</w:t>
      </w:r>
      <w:proofErr w:type="gramEnd"/>
      <w:r w:rsidRPr="00862380">
        <w:rPr>
          <w:rFonts w:ascii="標楷體" w:hAnsi="標楷體" w:cstheme="minorBidi" w:hint="eastAsia"/>
          <w:b/>
          <w:bCs/>
          <w:szCs w:val="32"/>
        </w:rPr>
        <w:t>建物測量申請案件，</w:t>
      </w:r>
      <w:proofErr w:type="gramStart"/>
      <w:r w:rsidRPr="00862380">
        <w:rPr>
          <w:rFonts w:ascii="標楷體" w:hAnsi="標楷體" w:cstheme="minorBidi" w:hint="eastAsia"/>
          <w:b/>
          <w:bCs/>
          <w:szCs w:val="32"/>
        </w:rPr>
        <w:t>惟間有未</w:t>
      </w:r>
      <w:proofErr w:type="gramEnd"/>
      <w:r w:rsidRPr="00862380">
        <w:rPr>
          <w:rFonts w:ascii="標楷體" w:hAnsi="標楷體" w:cstheme="minorBidi" w:hint="eastAsia"/>
          <w:b/>
          <w:bCs/>
          <w:szCs w:val="32"/>
        </w:rPr>
        <w:t>依規定期限辦理完竣，允宜</w:t>
      </w:r>
      <w:proofErr w:type="gramStart"/>
      <w:r w:rsidRPr="00862380">
        <w:rPr>
          <w:rFonts w:ascii="標楷體" w:hAnsi="標楷體" w:cstheme="minorBidi" w:hint="eastAsia"/>
          <w:b/>
          <w:bCs/>
          <w:szCs w:val="32"/>
        </w:rPr>
        <w:t>研謀善策</w:t>
      </w:r>
      <w:proofErr w:type="gramEnd"/>
      <w:r w:rsidRPr="00862380">
        <w:rPr>
          <w:rFonts w:ascii="標楷體" w:hAnsi="標楷體" w:cstheme="minorBidi" w:hint="eastAsia"/>
          <w:b/>
          <w:bCs/>
          <w:szCs w:val="32"/>
        </w:rPr>
        <w:t>妥為規劃適足人</w:t>
      </w:r>
      <w:r>
        <w:rPr>
          <w:rFonts w:ascii="標楷體" w:hAnsi="標楷體" w:cstheme="minorBidi" w:hint="eastAsia"/>
          <w:b/>
          <w:bCs/>
          <w:szCs w:val="32"/>
        </w:rPr>
        <w:t>力</w:t>
      </w:r>
      <w:r w:rsidRPr="00862380">
        <w:rPr>
          <w:rFonts w:ascii="標楷體" w:hAnsi="標楷體" w:cstheme="minorBidi" w:hint="eastAsia"/>
          <w:b/>
          <w:bCs/>
          <w:szCs w:val="32"/>
        </w:rPr>
        <w:t>配置</w:t>
      </w:r>
      <w:r>
        <w:rPr>
          <w:rFonts w:ascii="標楷體" w:hAnsi="標楷體" w:cstheme="minorBidi" w:hint="eastAsia"/>
          <w:b/>
          <w:bCs/>
          <w:szCs w:val="32"/>
        </w:rPr>
        <w:t>並積極</w:t>
      </w:r>
      <w:r w:rsidRPr="00862380">
        <w:rPr>
          <w:rFonts w:ascii="標楷體" w:hAnsi="標楷體" w:cstheme="minorBidi" w:hint="eastAsia"/>
          <w:b/>
          <w:bCs/>
          <w:szCs w:val="32"/>
        </w:rPr>
        <w:t>辦理</w:t>
      </w:r>
      <w:r w:rsidRPr="00761F23">
        <w:rPr>
          <w:rFonts w:ascii="標楷體" w:hAnsi="標楷體" w:hint="eastAsia"/>
          <w:b/>
          <w:bCs/>
          <w:spacing w:val="-4"/>
          <w:szCs w:val="32"/>
        </w:rPr>
        <w:t>：</w:t>
      </w:r>
      <w:r w:rsidRPr="00862380">
        <w:rPr>
          <w:rFonts w:ascii="標楷體" w:hAnsi="標楷體" w:cstheme="minorBidi" w:hint="eastAsia"/>
          <w:color w:val="000000" w:themeColor="text1"/>
          <w:szCs w:val="32"/>
        </w:rPr>
        <w:t>依地籍測量實施規則第</w:t>
      </w:r>
      <w:r w:rsidRPr="00862380">
        <w:rPr>
          <w:rFonts w:ascii="標楷體" w:hAnsi="標楷體" w:cstheme="minorBidi"/>
          <w:color w:val="000000" w:themeColor="text1"/>
          <w:szCs w:val="32"/>
        </w:rPr>
        <w:t>212</w:t>
      </w:r>
      <w:r w:rsidRPr="00862380">
        <w:rPr>
          <w:rFonts w:ascii="標楷體" w:hAnsi="標楷體" w:cstheme="minorBidi" w:hint="eastAsia"/>
          <w:color w:val="000000" w:themeColor="text1"/>
          <w:szCs w:val="32"/>
        </w:rPr>
        <w:t>條、第</w:t>
      </w:r>
      <w:r w:rsidRPr="00862380">
        <w:rPr>
          <w:rFonts w:ascii="標楷體" w:hAnsi="標楷體" w:cstheme="minorBidi"/>
          <w:color w:val="000000" w:themeColor="text1"/>
          <w:szCs w:val="32"/>
        </w:rPr>
        <w:t>216</w:t>
      </w:r>
      <w:r w:rsidRPr="00862380">
        <w:rPr>
          <w:rFonts w:ascii="標楷體" w:hAnsi="標楷體" w:cstheme="minorBidi" w:hint="eastAsia"/>
          <w:color w:val="000000" w:themeColor="text1"/>
          <w:szCs w:val="32"/>
        </w:rPr>
        <w:t>條、第</w:t>
      </w:r>
      <w:r w:rsidRPr="00862380">
        <w:rPr>
          <w:rFonts w:ascii="標楷體" w:hAnsi="標楷體" w:cstheme="minorBidi"/>
          <w:color w:val="000000" w:themeColor="text1"/>
          <w:szCs w:val="32"/>
        </w:rPr>
        <w:t>265</w:t>
      </w:r>
      <w:r w:rsidRPr="00862380">
        <w:rPr>
          <w:rFonts w:ascii="標楷體" w:hAnsi="標楷體" w:cstheme="minorBidi" w:hint="eastAsia"/>
          <w:color w:val="000000" w:themeColor="text1"/>
          <w:szCs w:val="32"/>
        </w:rPr>
        <w:t>條及第</w:t>
      </w:r>
      <w:r w:rsidRPr="00862380">
        <w:rPr>
          <w:rFonts w:ascii="標楷體" w:hAnsi="標楷體" w:cstheme="minorBidi"/>
          <w:color w:val="000000" w:themeColor="text1"/>
          <w:szCs w:val="32"/>
        </w:rPr>
        <w:lastRenderedPageBreak/>
        <w:t>268</w:t>
      </w:r>
      <w:r w:rsidRPr="00862380">
        <w:rPr>
          <w:rFonts w:ascii="標楷體" w:hAnsi="標楷體" w:cstheme="minorBidi" w:hint="eastAsia"/>
          <w:color w:val="000000" w:themeColor="text1"/>
          <w:szCs w:val="32"/>
        </w:rPr>
        <w:t>條規定，受理土地</w:t>
      </w:r>
      <w:proofErr w:type="gramStart"/>
      <w:r w:rsidRPr="00862380">
        <w:rPr>
          <w:rFonts w:ascii="標楷體" w:hAnsi="標楷體" w:cstheme="minorBidi" w:hint="eastAsia"/>
          <w:color w:val="000000" w:themeColor="text1"/>
          <w:szCs w:val="32"/>
        </w:rPr>
        <w:t>複丈及</w:t>
      </w:r>
      <w:proofErr w:type="gramEnd"/>
      <w:r w:rsidRPr="00862380">
        <w:rPr>
          <w:rFonts w:ascii="標楷體" w:hAnsi="標楷體" w:cstheme="minorBidi" w:hint="eastAsia"/>
          <w:color w:val="000000" w:themeColor="text1"/>
          <w:szCs w:val="32"/>
        </w:rPr>
        <w:t>建物測量案件除特殊情形經機關首長核定延長，或</w:t>
      </w:r>
      <w:r>
        <w:rPr>
          <w:rFonts w:ascii="標楷體" w:hAnsi="標楷體" w:cstheme="minorBidi" w:hint="eastAsia"/>
          <w:color w:val="000000" w:themeColor="text1"/>
          <w:szCs w:val="32"/>
        </w:rPr>
        <w:t>司法</w:t>
      </w:r>
      <w:r w:rsidRPr="00862380">
        <w:rPr>
          <w:rFonts w:ascii="標楷體" w:hAnsi="標楷體" w:cstheme="minorBidi" w:hint="eastAsia"/>
          <w:color w:val="000000" w:themeColor="text1"/>
          <w:szCs w:val="32"/>
        </w:rPr>
        <w:t>機關囑託並明定期限辦理者外，扣除補正</w:t>
      </w:r>
      <w:proofErr w:type="gramStart"/>
      <w:r w:rsidRPr="00862380">
        <w:rPr>
          <w:rFonts w:ascii="標楷體" w:hAnsi="標楷體" w:cstheme="minorBidi" w:hint="eastAsia"/>
          <w:color w:val="000000" w:themeColor="text1"/>
          <w:szCs w:val="32"/>
        </w:rPr>
        <w:t>期間，</w:t>
      </w:r>
      <w:proofErr w:type="gramEnd"/>
      <w:r w:rsidRPr="00862380">
        <w:rPr>
          <w:rFonts w:ascii="標楷體" w:hAnsi="標楷體" w:cstheme="minorBidi" w:hint="eastAsia"/>
          <w:color w:val="000000" w:themeColor="text1"/>
          <w:szCs w:val="32"/>
        </w:rPr>
        <w:t>應於收件日起</w:t>
      </w:r>
      <w:proofErr w:type="gramStart"/>
      <w:r w:rsidRPr="00862380">
        <w:rPr>
          <w:rFonts w:ascii="標楷體" w:hAnsi="標楷體" w:cstheme="minorBidi"/>
          <w:color w:val="000000" w:themeColor="text1"/>
          <w:szCs w:val="32"/>
        </w:rPr>
        <w:t>15</w:t>
      </w:r>
      <w:r w:rsidRPr="00862380">
        <w:rPr>
          <w:rFonts w:ascii="標楷體" w:hAnsi="標楷體" w:cstheme="minorBidi" w:hint="eastAsia"/>
          <w:color w:val="000000" w:themeColor="text1"/>
          <w:szCs w:val="32"/>
        </w:rPr>
        <w:t>日內辦竣</w:t>
      </w:r>
      <w:proofErr w:type="gramEnd"/>
      <w:r>
        <w:rPr>
          <w:rFonts w:ascii="標楷體" w:hAnsi="標楷體" w:cstheme="minorBidi" w:hint="eastAsia"/>
          <w:color w:val="000000" w:themeColor="text1"/>
          <w:szCs w:val="32"/>
        </w:rPr>
        <w:t>。</w:t>
      </w:r>
      <w:r w:rsidRPr="00025F81">
        <w:rPr>
          <w:rFonts w:ascii="標楷體" w:hAnsi="標楷體"/>
          <w:spacing w:val="-4"/>
          <w:szCs w:val="32"/>
        </w:rPr>
        <w:t>經查</w:t>
      </w:r>
      <w:r w:rsidRPr="00935B14">
        <w:rPr>
          <w:rFonts w:ascii="標楷體" w:hAnsi="標楷體" w:hint="eastAsia"/>
          <w:spacing w:val="-4"/>
          <w:szCs w:val="32"/>
        </w:rPr>
        <w:t>地政事務所</w:t>
      </w:r>
      <w:r w:rsidRPr="00025F81">
        <w:rPr>
          <w:rFonts w:ascii="標楷體" w:hAnsi="標楷體"/>
          <w:spacing w:val="-4"/>
          <w:szCs w:val="32"/>
        </w:rPr>
        <w:t>112年</w:t>
      </w:r>
      <w:r w:rsidRPr="008958D0">
        <w:rPr>
          <w:rFonts w:ascii="標楷體" w:hAnsi="標楷體" w:hint="eastAsia"/>
          <w:szCs w:val="32"/>
        </w:rPr>
        <w:t>1月</w:t>
      </w:r>
      <w:r w:rsidRPr="008958D0">
        <w:rPr>
          <w:rFonts w:ascii="標楷體" w:hAnsi="標楷體"/>
          <w:szCs w:val="32"/>
        </w:rPr>
        <w:t>至114年8月分別受理土地</w:t>
      </w:r>
      <w:proofErr w:type="gramStart"/>
      <w:r w:rsidRPr="008958D0">
        <w:rPr>
          <w:rFonts w:ascii="標楷體" w:hAnsi="標楷體"/>
          <w:szCs w:val="32"/>
        </w:rPr>
        <w:t>複</w:t>
      </w:r>
      <w:proofErr w:type="gramEnd"/>
      <w:r w:rsidRPr="008958D0">
        <w:rPr>
          <w:rFonts w:ascii="標楷體" w:hAnsi="標楷體"/>
          <w:szCs w:val="32"/>
        </w:rPr>
        <w:t>丈案件數計1</w:t>
      </w:r>
      <w:r w:rsidRPr="008958D0">
        <w:rPr>
          <w:rFonts w:ascii="標楷體" w:hAnsi="標楷體" w:hint="eastAsia"/>
          <w:szCs w:val="32"/>
        </w:rPr>
        <w:t>,205</w:t>
      </w:r>
      <w:r w:rsidRPr="008958D0">
        <w:rPr>
          <w:rFonts w:ascii="標楷體" w:hAnsi="標楷體"/>
          <w:szCs w:val="32"/>
        </w:rPr>
        <w:t>件、</w:t>
      </w:r>
      <w:r w:rsidRPr="008958D0">
        <w:rPr>
          <w:rFonts w:ascii="標楷體" w:hAnsi="標楷體" w:hint="eastAsia"/>
          <w:szCs w:val="32"/>
        </w:rPr>
        <w:t>1,128</w:t>
      </w:r>
      <w:r w:rsidRPr="008958D0">
        <w:rPr>
          <w:rFonts w:ascii="標楷體" w:hAnsi="標楷體"/>
          <w:szCs w:val="32"/>
        </w:rPr>
        <w:t>件及</w:t>
      </w:r>
      <w:r w:rsidRPr="008958D0">
        <w:rPr>
          <w:rFonts w:ascii="標楷體" w:hAnsi="標楷體" w:hint="eastAsia"/>
          <w:szCs w:val="32"/>
        </w:rPr>
        <w:t>733</w:t>
      </w:r>
      <w:r w:rsidRPr="008958D0">
        <w:rPr>
          <w:rFonts w:ascii="標楷體" w:hAnsi="標楷體"/>
          <w:szCs w:val="32"/>
        </w:rPr>
        <w:t>件，</w:t>
      </w:r>
      <w:r w:rsidRPr="008958D0">
        <w:rPr>
          <w:rFonts w:ascii="標楷體" w:hAnsi="標楷體" w:hint="eastAsia"/>
          <w:szCs w:val="32"/>
        </w:rPr>
        <w:t>其中</w:t>
      </w:r>
      <w:r w:rsidRPr="008958D0">
        <w:rPr>
          <w:rFonts w:ascii="標楷體" w:hAnsi="標楷體"/>
          <w:szCs w:val="32"/>
        </w:rPr>
        <w:t>未</w:t>
      </w:r>
      <w:r w:rsidRPr="008958D0">
        <w:rPr>
          <w:rFonts w:ascii="標楷體" w:hAnsi="標楷體" w:hint="eastAsia"/>
          <w:szCs w:val="32"/>
        </w:rPr>
        <w:t>符規定</w:t>
      </w:r>
      <w:r w:rsidRPr="008958D0">
        <w:rPr>
          <w:rFonts w:ascii="標楷體" w:hAnsi="標楷體"/>
          <w:szCs w:val="32"/>
        </w:rPr>
        <w:t>依限</w:t>
      </w:r>
      <w:proofErr w:type="gramStart"/>
      <w:r w:rsidRPr="008958D0">
        <w:rPr>
          <w:rFonts w:ascii="標楷體" w:hAnsi="標楷體"/>
          <w:szCs w:val="32"/>
        </w:rPr>
        <w:t>辦竣者</w:t>
      </w:r>
      <w:proofErr w:type="gramEnd"/>
      <w:r w:rsidRPr="008958D0">
        <w:rPr>
          <w:rFonts w:ascii="標楷體" w:hAnsi="標楷體"/>
          <w:szCs w:val="32"/>
        </w:rPr>
        <w:t>分別計</w:t>
      </w:r>
      <w:r w:rsidRPr="008958D0">
        <w:rPr>
          <w:rFonts w:ascii="標楷體" w:hAnsi="標楷體" w:hint="eastAsia"/>
          <w:szCs w:val="32"/>
        </w:rPr>
        <w:t>323</w:t>
      </w:r>
      <w:r w:rsidRPr="008958D0">
        <w:rPr>
          <w:rFonts w:ascii="標楷體" w:hAnsi="標楷體"/>
          <w:szCs w:val="32"/>
        </w:rPr>
        <w:t>件（</w:t>
      </w:r>
      <w:r w:rsidRPr="008958D0">
        <w:rPr>
          <w:rFonts w:ascii="標楷體" w:hAnsi="標楷體" w:hint="eastAsia"/>
          <w:szCs w:val="32"/>
        </w:rPr>
        <w:t>26</w:t>
      </w:r>
      <w:r w:rsidRPr="008958D0">
        <w:rPr>
          <w:rFonts w:ascii="標楷體" w:hAnsi="標楷體"/>
          <w:szCs w:val="32"/>
        </w:rPr>
        <w:t>.</w:t>
      </w:r>
      <w:r w:rsidRPr="008958D0">
        <w:rPr>
          <w:rFonts w:ascii="標楷體" w:hAnsi="標楷體" w:hint="eastAsia"/>
          <w:szCs w:val="32"/>
        </w:rPr>
        <w:t>80</w:t>
      </w:r>
      <w:r w:rsidRPr="008958D0">
        <w:rPr>
          <w:rFonts w:ascii="標楷體" w:hAnsi="標楷體"/>
          <w:szCs w:val="32"/>
        </w:rPr>
        <w:t>％</w:t>
      </w:r>
      <w:r w:rsidRPr="008958D0">
        <w:rPr>
          <w:rFonts w:ascii="標楷體" w:hAnsi="標楷體" w:hint="eastAsia"/>
          <w:szCs w:val="32"/>
        </w:rPr>
        <w:t>）</w:t>
      </w:r>
      <w:r w:rsidRPr="008958D0">
        <w:rPr>
          <w:rFonts w:ascii="標楷體" w:hAnsi="標楷體"/>
          <w:szCs w:val="32"/>
        </w:rPr>
        <w:t>、</w:t>
      </w:r>
      <w:r w:rsidRPr="008958D0">
        <w:rPr>
          <w:rFonts w:ascii="標楷體" w:hAnsi="標楷體" w:hint="eastAsia"/>
          <w:szCs w:val="32"/>
        </w:rPr>
        <w:t>331</w:t>
      </w:r>
      <w:r w:rsidRPr="008958D0">
        <w:rPr>
          <w:rFonts w:ascii="標楷體" w:hAnsi="標楷體"/>
          <w:szCs w:val="32"/>
        </w:rPr>
        <w:t>件（2</w:t>
      </w:r>
      <w:r w:rsidRPr="008958D0">
        <w:rPr>
          <w:rFonts w:ascii="標楷體" w:hAnsi="標楷體" w:hint="eastAsia"/>
          <w:szCs w:val="32"/>
        </w:rPr>
        <w:t>9</w:t>
      </w:r>
      <w:r w:rsidRPr="008958D0">
        <w:rPr>
          <w:rFonts w:ascii="標楷體" w:hAnsi="標楷體"/>
          <w:szCs w:val="32"/>
        </w:rPr>
        <w:t>.</w:t>
      </w:r>
      <w:r w:rsidRPr="008958D0">
        <w:rPr>
          <w:rFonts w:ascii="標楷體" w:hAnsi="標楷體" w:hint="eastAsia"/>
          <w:szCs w:val="32"/>
        </w:rPr>
        <w:t>34</w:t>
      </w:r>
      <w:r w:rsidRPr="008958D0">
        <w:rPr>
          <w:rFonts w:ascii="標楷體" w:hAnsi="標楷體"/>
          <w:szCs w:val="32"/>
        </w:rPr>
        <w:t>％）及</w:t>
      </w:r>
      <w:r w:rsidRPr="008958D0">
        <w:rPr>
          <w:rFonts w:ascii="標楷體" w:hAnsi="標楷體" w:hint="eastAsia"/>
          <w:szCs w:val="32"/>
        </w:rPr>
        <w:t>184</w:t>
      </w:r>
      <w:r w:rsidRPr="008958D0">
        <w:rPr>
          <w:rFonts w:ascii="標楷體" w:hAnsi="標楷體"/>
          <w:szCs w:val="32"/>
        </w:rPr>
        <w:t>件（25.</w:t>
      </w:r>
      <w:r w:rsidRPr="008958D0">
        <w:rPr>
          <w:rFonts w:ascii="標楷體" w:hAnsi="標楷體" w:hint="eastAsia"/>
          <w:szCs w:val="32"/>
        </w:rPr>
        <w:t>1</w:t>
      </w:r>
      <w:r w:rsidRPr="008958D0">
        <w:rPr>
          <w:rFonts w:ascii="標楷體" w:hAnsi="標楷體"/>
          <w:szCs w:val="32"/>
        </w:rPr>
        <w:t>0％）；同期間受理建物第一次測量案件</w:t>
      </w:r>
      <w:r w:rsidRPr="008958D0">
        <w:rPr>
          <w:rFonts w:ascii="標楷體" w:hAnsi="標楷體" w:hint="eastAsia"/>
          <w:szCs w:val="32"/>
        </w:rPr>
        <w:t>數分別計750件、1,729件及299件</w:t>
      </w:r>
      <w:r w:rsidRPr="008958D0">
        <w:rPr>
          <w:rFonts w:ascii="標楷體" w:hAnsi="標楷體"/>
          <w:szCs w:val="32"/>
        </w:rPr>
        <w:t>，</w:t>
      </w:r>
      <w:r w:rsidRPr="008958D0">
        <w:rPr>
          <w:rFonts w:ascii="標楷體" w:hAnsi="標楷體" w:hint="eastAsia"/>
          <w:szCs w:val="32"/>
        </w:rPr>
        <w:t>其中</w:t>
      </w:r>
      <w:r w:rsidRPr="008958D0">
        <w:rPr>
          <w:rFonts w:ascii="標楷體" w:hAnsi="標楷體"/>
          <w:szCs w:val="32"/>
        </w:rPr>
        <w:t>未</w:t>
      </w:r>
      <w:r w:rsidRPr="008958D0">
        <w:rPr>
          <w:rFonts w:ascii="標楷體" w:hAnsi="標楷體" w:hint="eastAsia"/>
          <w:szCs w:val="32"/>
        </w:rPr>
        <w:t>符規定</w:t>
      </w:r>
      <w:r w:rsidRPr="008958D0">
        <w:rPr>
          <w:rFonts w:ascii="標楷體" w:hAnsi="標楷體"/>
          <w:szCs w:val="32"/>
        </w:rPr>
        <w:t>依限</w:t>
      </w:r>
      <w:proofErr w:type="gramStart"/>
      <w:r w:rsidRPr="008958D0">
        <w:rPr>
          <w:rFonts w:ascii="標楷體" w:hAnsi="標楷體"/>
          <w:szCs w:val="32"/>
        </w:rPr>
        <w:t>辦竣者</w:t>
      </w:r>
      <w:proofErr w:type="gramEnd"/>
      <w:r w:rsidRPr="008958D0">
        <w:rPr>
          <w:rFonts w:ascii="標楷體" w:hAnsi="標楷體"/>
          <w:szCs w:val="32"/>
        </w:rPr>
        <w:t>分別計</w:t>
      </w:r>
      <w:r w:rsidRPr="008958D0">
        <w:rPr>
          <w:rFonts w:ascii="標楷體" w:hAnsi="標楷體" w:hint="eastAsia"/>
          <w:szCs w:val="32"/>
        </w:rPr>
        <w:t>116</w:t>
      </w:r>
      <w:r w:rsidRPr="008958D0">
        <w:rPr>
          <w:rFonts w:ascii="標楷體" w:hAnsi="標楷體"/>
          <w:szCs w:val="32"/>
        </w:rPr>
        <w:t>件（</w:t>
      </w:r>
      <w:r w:rsidRPr="008958D0">
        <w:rPr>
          <w:rFonts w:ascii="標楷體" w:hAnsi="標楷體" w:hint="eastAsia"/>
          <w:szCs w:val="32"/>
        </w:rPr>
        <w:t>15</w:t>
      </w:r>
      <w:r w:rsidRPr="008958D0">
        <w:rPr>
          <w:rFonts w:ascii="標楷體" w:hAnsi="標楷體"/>
          <w:szCs w:val="32"/>
        </w:rPr>
        <w:t>.</w:t>
      </w:r>
      <w:r w:rsidRPr="008958D0">
        <w:rPr>
          <w:rFonts w:ascii="標楷體" w:hAnsi="標楷體" w:hint="eastAsia"/>
          <w:szCs w:val="32"/>
        </w:rPr>
        <w:t>47</w:t>
      </w:r>
      <w:r w:rsidRPr="008958D0">
        <w:rPr>
          <w:rFonts w:ascii="標楷體" w:hAnsi="標楷體"/>
          <w:szCs w:val="32"/>
        </w:rPr>
        <w:t>％</w:t>
      </w:r>
      <w:r w:rsidRPr="008958D0">
        <w:rPr>
          <w:rFonts w:ascii="標楷體" w:hAnsi="標楷體" w:hint="eastAsia"/>
          <w:szCs w:val="32"/>
        </w:rPr>
        <w:t>）</w:t>
      </w:r>
      <w:r w:rsidRPr="008958D0">
        <w:rPr>
          <w:rFonts w:ascii="標楷體" w:hAnsi="標楷體"/>
          <w:szCs w:val="32"/>
        </w:rPr>
        <w:t>、</w:t>
      </w:r>
      <w:r w:rsidRPr="008958D0">
        <w:rPr>
          <w:rFonts w:ascii="標楷體" w:hAnsi="標楷體" w:hint="eastAsia"/>
          <w:szCs w:val="32"/>
        </w:rPr>
        <w:t>114</w:t>
      </w:r>
      <w:r w:rsidRPr="008958D0">
        <w:rPr>
          <w:rFonts w:ascii="標楷體" w:hAnsi="標楷體"/>
          <w:szCs w:val="32"/>
        </w:rPr>
        <w:t>件（</w:t>
      </w:r>
      <w:r w:rsidRPr="008958D0">
        <w:rPr>
          <w:rFonts w:ascii="標楷體" w:hAnsi="標楷體" w:hint="eastAsia"/>
          <w:szCs w:val="32"/>
        </w:rPr>
        <w:t>6</w:t>
      </w:r>
      <w:r w:rsidRPr="008958D0">
        <w:rPr>
          <w:rFonts w:ascii="標楷體" w:hAnsi="標楷體"/>
          <w:szCs w:val="32"/>
        </w:rPr>
        <w:t>.</w:t>
      </w:r>
      <w:r w:rsidRPr="008958D0">
        <w:rPr>
          <w:rFonts w:ascii="標楷體" w:hAnsi="標楷體" w:hint="eastAsia"/>
          <w:szCs w:val="32"/>
        </w:rPr>
        <w:t>59</w:t>
      </w:r>
      <w:r w:rsidRPr="008958D0">
        <w:rPr>
          <w:rFonts w:ascii="標楷體" w:hAnsi="標楷體"/>
          <w:szCs w:val="32"/>
        </w:rPr>
        <w:t>％）及</w:t>
      </w:r>
      <w:r w:rsidRPr="008958D0">
        <w:rPr>
          <w:rFonts w:ascii="標楷體" w:hAnsi="標楷體" w:hint="eastAsia"/>
          <w:szCs w:val="32"/>
        </w:rPr>
        <w:t>21</w:t>
      </w:r>
      <w:r w:rsidRPr="008958D0">
        <w:rPr>
          <w:rFonts w:ascii="標楷體" w:hAnsi="標楷體"/>
          <w:szCs w:val="32"/>
        </w:rPr>
        <w:t>件（</w:t>
      </w:r>
      <w:r w:rsidRPr="008958D0">
        <w:rPr>
          <w:rFonts w:ascii="標楷體" w:hAnsi="標楷體" w:hint="eastAsia"/>
          <w:szCs w:val="32"/>
        </w:rPr>
        <w:t>7</w:t>
      </w:r>
      <w:r w:rsidRPr="008958D0">
        <w:rPr>
          <w:rFonts w:ascii="標楷體" w:hAnsi="標楷體"/>
          <w:szCs w:val="32"/>
        </w:rPr>
        <w:t>.</w:t>
      </w:r>
      <w:r w:rsidRPr="008958D0">
        <w:rPr>
          <w:rFonts w:ascii="標楷體" w:hAnsi="標楷體" w:hint="eastAsia"/>
          <w:szCs w:val="32"/>
        </w:rPr>
        <w:t>02</w:t>
      </w:r>
      <w:r w:rsidRPr="008958D0">
        <w:rPr>
          <w:rFonts w:ascii="標楷體" w:hAnsi="標楷體"/>
          <w:szCs w:val="32"/>
        </w:rPr>
        <w:t>％</w:t>
      </w:r>
      <w:r w:rsidRPr="008958D0">
        <w:rPr>
          <w:rFonts w:ascii="標楷體" w:hAnsi="標楷體" w:hint="eastAsia"/>
          <w:szCs w:val="32"/>
        </w:rPr>
        <w:t>），</w:t>
      </w:r>
      <w:r w:rsidRPr="008958D0">
        <w:rPr>
          <w:rFonts w:ascii="標楷體" w:hAnsi="標楷體"/>
          <w:szCs w:val="32"/>
        </w:rPr>
        <w:t>據說明</w:t>
      </w:r>
      <w:r w:rsidRPr="008958D0">
        <w:rPr>
          <w:rFonts w:ascii="標楷體" w:hAnsi="標楷體" w:hint="eastAsia"/>
          <w:szCs w:val="32"/>
        </w:rPr>
        <w:t>因</w:t>
      </w:r>
      <w:r w:rsidRPr="008958D0">
        <w:rPr>
          <w:rFonts w:ascii="標楷體" w:hAnsi="標楷體"/>
          <w:szCs w:val="32"/>
        </w:rPr>
        <w:t>僅</w:t>
      </w:r>
      <w:r w:rsidRPr="008958D0">
        <w:rPr>
          <w:rFonts w:ascii="標楷體" w:hAnsi="標楷體" w:hint="eastAsia"/>
          <w:szCs w:val="32"/>
        </w:rPr>
        <w:t>3</w:t>
      </w:r>
      <w:r w:rsidRPr="008958D0">
        <w:rPr>
          <w:rFonts w:ascii="標楷體" w:hAnsi="標楷體"/>
          <w:szCs w:val="32"/>
        </w:rPr>
        <w:t>組測量人力辦理</w:t>
      </w:r>
      <w:r w:rsidRPr="008958D0">
        <w:rPr>
          <w:rFonts w:ascii="標楷體" w:hAnsi="標楷體" w:hint="eastAsia"/>
          <w:szCs w:val="32"/>
        </w:rPr>
        <w:t>測量</w:t>
      </w:r>
      <w:r w:rsidRPr="008958D0">
        <w:rPr>
          <w:rFonts w:ascii="標楷體" w:hAnsi="標楷體"/>
          <w:szCs w:val="32"/>
        </w:rPr>
        <w:t>業務，</w:t>
      </w:r>
      <w:r w:rsidRPr="008958D0">
        <w:rPr>
          <w:rFonts w:ascii="標楷體" w:hAnsi="標楷體" w:cstheme="minorBidi" w:hint="eastAsia"/>
          <w:color w:val="000000" w:themeColor="text1"/>
          <w:szCs w:val="32"/>
        </w:rPr>
        <w:t>人力不足且近年人員流動率高，致案件辦理天數拉長等因素所致</w:t>
      </w:r>
      <w:r w:rsidRPr="008958D0">
        <w:rPr>
          <w:rFonts w:ascii="標楷體" w:hAnsi="標楷體"/>
          <w:szCs w:val="32"/>
        </w:rPr>
        <w:t>，經函請</w:t>
      </w:r>
      <w:r w:rsidRPr="008958D0">
        <w:rPr>
          <w:rFonts w:ascii="標楷體" w:hAnsi="標楷體" w:hint="eastAsia"/>
          <w:szCs w:val="32"/>
        </w:rPr>
        <w:t>市政府督促</w:t>
      </w:r>
      <w:r w:rsidRPr="008958D0">
        <w:rPr>
          <w:rFonts w:ascii="標楷體" w:hAnsi="標楷體"/>
          <w:szCs w:val="32"/>
        </w:rPr>
        <w:t>妥為規劃人員配置</w:t>
      </w:r>
      <w:r w:rsidRPr="00025F81">
        <w:rPr>
          <w:rFonts w:ascii="標楷體" w:hAnsi="標楷體"/>
          <w:spacing w:val="-4"/>
          <w:szCs w:val="32"/>
        </w:rPr>
        <w:t>並依規定辦理，</w:t>
      </w:r>
      <w:r>
        <w:rPr>
          <w:rFonts w:ascii="標楷體" w:hAnsi="標楷體" w:hint="eastAsia"/>
          <w:spacing w:val="-4"/>
          <w:szCs w:val="32"/>
        </w:rPr>
        <w:t>以</w:t>
      </w:r>
      <w:r w:rsidRPr="00025F81">
        <w:rPr>
          <w:rFonts w:ascii="標楷體" w:hAnsi="標楷體"/>
          <w:spacing w:val="-4"/>
          <w:szCs w:val="32"/>
        </w:rPr>
        <w:t>提升行政效率及維護民眾權益</w:t>
      </w:r>
      <w:r w:rsidRPr="00761F23">
        <w:rPr>
          <w:rFonts w:ascii="標楷體" w:hAnsi="標楷體" w:hint="eastAsia"/>
          <w:spacing w:val="-4"/>
          <w:szCs w:val="32"/>
        </w:rPr>
        <w:t>。</w:t>
      </w:r>
      <w:r w:rsidRPr="00EE69E1">
        <w:rPr>
          <w:rFonts w:ascii="標楷體" w:hAnsi="標楷體" w:hint="eastAsia"/>
          <w:spacing w:val="-4"/>
          <w:szCs w:val="32"/>
        </w:rPr>
        <w:t>據復：</w:t>
      </w:r>
      <w:r w:rsidRPr="00681E64">
        <w:rPr>
          <w:rFonts w:ascii="標楷體" w:hAnsi="標楷體" w:hint="eastAsia"/>
          <w:bCs/>
        </w:rPr>
        <w:t>已召開套圖小組會議，針對複雜地</w:t>
      </w:r>
      <w:proofErr w:type="gramStart"/>
      <w:r w:rsidRPr="00681E64">
        <w:rPr>
          <w:rFonts w:ascii="標楷體" w:hAnsi="標楷體" w:hint="eastAsia"/>
          <w:bCs/>
        </w:rPr>
        <w:t>籍圖資進行</w:t>
      </w:r>
      <w:proofErr w:type="gramEnd"/>
      <w:r w:rsidRPr="00681E64">
        <w:rPr>
          <w:rFonts w:ascii="標楷體" w:hAnsi="標楷體" w:hint="eastAsia"/>
          <w:bCs/>
        </w:rPr>
        <w:t>套疊</w:t>
      </w:r>
      <w:proofErr w:type="gramStart"/>
      <w:r w:rsidRPr="00681E64">
        <w:rPr>
          <w:rFonts w:ascii="標楷體" w:hAnsi="標楷體" w:hint="eastAsia"/>
          <w:bCs/>
        </w:rPr>
        <w:t>研</w:t>
      </w:r>
      <w:proofErr w:type="gramEnd"/>
      <w:r w:rsidRPr="00681E64">
        <w:rPr>
          <w:rFonts w:ascii="標楷體" w:hAnsi="標楷體" w:hint="eastAsia"/>
          <w:bCs/>
        </w:rPr>
        <w:t>析，以</w:t>
      </w:r>
      <w:proofErr w:type="gramStart"/>
      <w:r w:rsidRPr="00E761A5">
        <w:rPr>
          <w:rFonts w:ascii="標楷體" w:hAnsi="標楷體" w:hint="eastAsia"/>
          <w:bCs/>
        </w:rPr>
        <w:t>釐</w:t>
      </w:r>
      <w:proofErr w:type="gramEnd"/>
      <w:r w:rsidRPr="00E761A5">
        <w:rPr>
          <w:rFonts w:ascii="標楷體" w:hAnsi="標楷體" w:hint="eastAsia"/>
          <w:bCs/>
        </w:rPr>
        <w:t>清</w:t>
      </w:r>
      <w:r w:rsidRPr="00681E64">
        <w:rPr>
          <w:rFonts w:ascii="標楷體" w:hAnsi="標楷體" w:hint="eastAsia"/>
          <w:bCs/>
        </w:rPr>
        <w:t>測量疑義並加速提升新進人員專業</w:t>
      </w:r>
      <w:r>
        <w:rPr>
          <w:rFonts w:ascii="標楷體" w:hAnsi="標楷體" w:hint="eastAsia"/>
          <w:bCs/>
        </w:rPr>
        <w:t>能力</w:t>
      </w:r>
      <w:r w:rsidRPr="00681E64">
        <w:rPr>
          <w:rFonts w:ascii="標楷體" w:hAnsi="標楷體" w:hint="eastAsia"/>
          <w:bCs/>
        </w:rPr>
        <w:t>，同時公開甄選測量助理補足人力</w:t>
      </w:r>
      <w:r>
        <w:rPr>
          <w:rFonts w:ascii="標楷體" w:hAnsi="標楷體" w:hint="eastAsia"/>
          <w:bCs/>
        </w:rPr>
        <w:t>；</w:t>
      </w:r>
      <w:r w:rsidRPr="00681E64">
        <w:rPr>
          <w:rFonts w:ascii="標楷體" w:hAnsi="標楷體" w:hint="eastAsia"/>
          <w:bCs/>
        </w:rPr>
        <w:t>未來</w:t>
      </w:r>
      <w:r>
        <w:rPr>
          <w:rFonts w:ascii="標楷體" w:hAnsi="標楷體" w:hint="eastAsia"/>
          <w:bCs/>
        </w:rPr>
        <w:t>亦</w:t>
      </w:r>
      <w:r w:rsidRPr="00681E64">
        <w:rPr>
          <w:rFonts w:ascii="標楷體" w:hAnsi="標楷體" w:hint="eastAsia"/>
          <w:bCs/>
        </w:rPr>
        <w:t>將加強案件清查並落實簽辦展期作業，以符合法規並維護民眾權益</w:t>
      </w:r>
      <w:r>
        <w:rPr>
          <w:rFonts w:ascii="標楷體" w:hAnsi="標楷體" w:hint="eastAsia"/>
          <w:bCs/>
        </w:rPr>
        <w:t>。</w:t>
      </w:r>
    </w:p>
    <w:p w14:paraId="6DF04F13" w14:textId="77777777" w:rsidR="001D31E6" w:rsidRPr="00790A4C" w:rsidRDefault="001D31E6" w:rsidP="00BE550B">
      <w:pPr>
        <w:overflowPunct w:val="0"/>
        <w:spacing w:beforeLines="20" w:before="100" w:line="480" w:lineRule="exact"/>
        <w:ind w:firstLineChars="100" w:firstLine="287"/>
        <w:jc w:val="both"/>
        <w:rPr>
          <w:rFonts w:ascii="標楷體" w:hAnsi="標楷體"/>
          <w:b/>
          <w:sz w:val="28"/>
          <w:szCs w:val="28"/>
        </w:rPr>
      </w:pPr>
      <w:r w:rsidRPr="00790A4C">
        <w:rPr>
          <w:rFonts w:ascii="標楷體" w:hAnsi="標楷體" w:hint="eastAsia"/>
          <w:b/>
          <w:sz w:val="28"/>
          <w:szCs w:val="28"/>
        </w:rPr>
        <w:t>（四）</w:t>
      </w:r>
      <w:proofErr w:type="gramStart"/>
      <w:r>
        <w:rPr>
          <w:rFonts w:ascii="標楷體" w:hAnsi="標楷體" w:hint="eastAsia"/>
          <w:b/>
          <w:sz w:val="28"/>
          <w:szCs w:val="28"/>
        </w:rPr>
        <w:t>113</w:t>
      </w:r>
      <w:proofErr w:type="gramEnd"/>
      <w:r w:rsidRPr="00790A4C">
        <w:rPr>
          <w:rFonts w:ascii="標楷體" w:hAnsi="標楷體"/>
          <w:b/>
          <w:sz w:val="28"/>
          <w:szCs w:val="28"/>
        </w:rPr>
        <w:t>年度重要審核意見追蹤查核情形</w:t>
      </w:r>
    </w:p>
    <w:p w14:paraId="37166F55" w14:textId="77777777" w:rsidR="001D31E6" w:rsidRPr="00600543" w:rsidRDefault="001D31E6" w:rsidP="00BE550B">
      <w:pPr>
        <w:overflowPunct w:val="0"/>
        <w:spacing w:line="480" w:lineRule="exact"/>
        <w:ind w:firstLineChars="200" w:firstLine="494"/>
        <w:jc w:val="both"/>
      </w:pPr>
      <w:proofErr w:type="gramStart"/>
      <w:r w:rsidRPr="00B82165">
        <w:rPr>
          <w:rFonts w:ascii="標楷體" w:hAnsi="標楷體" w:hint="eastAsia"/>
          <w:bCs/>
          <w:szCs w:val="32"/>
        </w:rPr>
        <w:t>本室於11</w:t>
      </w:r>
      <w:r>
        <w:rPr>
          <w:rFonts w:ascii="標楷體" w:hAnsi="標楷體" w:hint="eastAsia"/>
          <w:bCs/>
          <w:szCs w:val="32"/>
        </w:rPr>
        <w:t>3</w:t>
      </w:r>
      <w:proofErr w:type="gramEnd"/>
      <w:r w:rsidRPr="00B82165">
        <w:rPr>
          <w:rFonts w:ascii="標楷體" w:hAnsi="標楷體" w:hint="eastAsia"/>
          <w:bCs/>
          <w:szCs w:val="32"/>
        </w:rPr>
        <w:t>年度審核報告內列重要審核意見，</w:t>
      </w:r>
      <w:r w:rsidRPr="00C65A90">
        <w:rPr>
          <w:rFonts w:ascii="標楷體" w:hAnsi="標楷體" w:cs="標楷體" w:hint="eastAsia"/>
          <w:spacing w:val="2"/>
        </w:rPr>
        <w:t>計有</w:t>
      </w:r>
      <w:r w:rsidRPr="00180027">
        <w:rPr>
          <w:rFonts w:ascii="標楷體" w:hAnsi="標楷體" w:cs="標楷體" w:hint="eastAsia"/>
          <w:spacing w:val="2"/>
        </w:rPr>
        <w:t>已列冊管理</w:t>
      </w:r>
      <w:r>
        <w:rPr>
          <w:rFonts w:ascii="標楷體" w:hAnsi="標楷體" w:cs="標楷體" w:hint="eastAsia"/>
          <w:spacing w:val="2"/>
        </w:rPr>
        <w:t>及公告</w:t>
      </w:r>
      <w:r w:rsidRPr="00180027">
        <w:rPr>
          <w:rFonts w:ascii="標楷體" w:hAnsi="標楷體" w:cs="標楷體" w:hint="eastAsia"/>
          <w:spacing w:val="2"/>
        </w:rPr>
        <w:t>未辦繼承登記</w:t>
      </w:r>
      <w:r>
        <w:rPr>
          <w:rFonts w:ascii="標楷體" w:hAnsi="標楷體" w:cs="標楷體" w:hint="eastAsia"/>
          <w:spacing w:val="2"/>
        </w:rPr>
        <w:t>之</w:t>
      </w:r>
      <w:r w:rsidRPr="00180027">
        <w:rPr>
          <w:rFonts w:ascii="標楷體" w:hAnsi="標楷體" w:cs="標楷體" w:hint="eastAsia"/>
          <w:spacing w:val="2"/>
        </w:rPr>
        <w:t>不動產，惟逾期未登記面積增幅高於全國平均，又網站公告項目與系統查詢條件設計未</w:t>
      </w:r>
      <w:proofErr w:type="gramStart"/>
      <w:r w:rsidRPr="00180027">
        <w:rPr>
          <w:rFonts w:ascii="標楷體" w:hAnsi="標楷體" w:cs="標楷體" w:hint="eastAsia"/>
          <w:spacing w:val="2"/>
        </w:rPr>
        <w:t>臻</w:t>
      </w:r>
      <w:proofErr w:type="gramEnd"/>
      <w:r w:rsidRPr="00180027">
        <w:rPr>
          <w:rFonts w:ascii="標楷體" w:hAnsi="標楷體" w:cs="標楷體" w:hint="eastAsia"/>
          <w:spacing w:val="2"/>
        </w:rPr>
        <w:t>周妥，</w:t>
      </w:r>
      <w:proofErr w:type="gramStart"/>
      <w:r w:rsidRPr="00180027">
        <w:rPr>
          <w:rFonts w:ascii="標楷體" w:hAnsi="標楷體" w:cs="標楷體" w:hint="eastAsia"/>
          <w:spacing w:val="2"/>
        </w:rPr>
        <w:t>均待檢討</w:t>
      </w:r>
      <w:proofErr w:type="gramEnd"/>
      <w:r>
        <w:rPr>
          <w:rFonts w:ascii="標楷體" w:hAnsi="標楷體" w:cs="標楷體" w:hint="eastAsia"/>
          <w:spacing w:val="2"/>
        </w:rPr>
        <w:t>改善</w:t>
      </w:r>
      <w:r w:rsidRPr="00180027">
        <w:rPr>
          <w:rFonts w:ascii="標楷體" w:hAnsi="標楷體" w:cs="標楷體" w:hint="eastAsia"/>
          <w:spacing w:val="2"/>
        </w:rPr>
        <w:t>，以保障民眾權益及資訊安全</w:t>
      </w:r>
      <w:r>
        <w:rPr>
          <w:rFonts w:ascii="標楷體" w:hAnsi="標楷體" w:cs="標楷體" w:hint="eastAsia"/>
          <w:spacing w:val="2"/>
        </w:rPr>
        <w:t>等情事，待</w:t>
      </w:r>
      <w:proofErr w:type="gramStart"/>
      <w:r>
        <w:rPr>
          <w:rFonts w:ascii="標楷體" w:hAnsi="標楷體" w:cs="標楷體" w:hint="eastAsia"/>
          <w:spacing w:val="2"/>
        </w:rPr>
        <w:t>研</w:t>
      </w:r>
      <w:proofErr w:type="gramEnd"/>
      <w:r>
        <w:rPr>
          <w:rFonts w:ascii="標楷體" w:hAnsi="標楷體" w:cs="標楷體" w:hint="eastAsia"/>
          <w:spacing w:val="2"/>
        </w:rPr>
        <w:t>謀改善</w:t>
      </w:r>
      <w:r w:rsidRPr="00C65A90">
        <w:rPr>
          <w:rFonts w:ascii="標楷體" w:hAnsi="標楷體" w:cs="標楷體" w:hint="eastAsia"/>
          <w:spacing w:val="2"/>
        </w:rPr>
        <w:t>1項，經</w:t>
      </w:r>
      <w:proofErr w:type="gramStart"/>
      <w:r w:rsidRPr="00C65A90">
        <w:rPr>
          <w:rFonts w:ascii="標楷體" w:hAnsi="標楷體" w:cs="標楷體" w:hint="eastAsia"/>
          <w:spacing w:val="2"/>
        </w:rPr>
        <w:t>賡</w:t>
      </w:r>
      <w:proofErr w:type="gramEnd"/>
      <w:r w:rsidRPr="00C65A90">
        <w:rPr>
          <w:rFonts w:ascii="標楷體" w:hAnsi="標楷體" w:cs="標楷體" w:hint="eastAsia"/>
          <w:spacing w:val="2"/>
        </w:rPr>
        <w:t>續追蹤查核實際辦理結果，已依改善措施持續辦理中</w:t>
      </w:r>
      <w:r>
        <w:rPr>
          <w:rFonts w:ascii="標楷體" w:hAnsi="標楷體" w:cs="標楷體" w:hint="eastAsia"/>
          <w:spacing w:val="2"/>
        </w:rPr>
        <w:t>。</w:t>
      </w:r>
    </w:p>
    <w:p w14:paraId="5578E5EA" w14:textId="77777777" w:rsidR="001D31E6" w:rsidRPr="00EC2CE2" w:rsidRDefault="001D31E6" w:rsidP="000B2BB4">
      <w:pPr>
        <w:overflowPunct w:val="0"/>
        <w:spacing w:line="20" w:lineRule="exact"/>
        <w:jc w:val="both"/>
        <w:rPr>
          <w:rFonts w:ascii="標楷體" w:hAnsi="標楷體"/>
          <w:b/>
          <w:sz w:val="32"/>
          <w:szCs w:val="24"/>
        </w:rPr>
      </w:pPr>
    </w:p>
    <w:p w14:paraId="7F06C06C" w14:textId="77777777" w:rsidR="001D31E6" w:rsidRPr="00790A4C" w:rsidRDefault="001D31E6" w:rsidP="000528EB">
      <w:pPr>
        <w:overflowPunct w:val="0"/>
        <w:spacing w:beforeLines="80" w:before="400" w:line="480" w:lineRule="exact"/>
        <w:outlineLvl w:val="0"/>
        <w:rPr>
          <w:rFonts w:ascii="標楷體" w:hAnsi="標楷體"/>
          <w:b/>
          <w:snapToGrid w:val="0"/>
          <w:kern w:val="0"/>
          <w:sz w:val="36"/>
          <w:szCs w:val="34"/>
        </w:rPr>
      </w:pPr>
      <w:proofErr w:type="gramStart"/>
      <w:r>
        <w:rPr>
          <w:rFonts w:ascii="標楷體" w:hAnsi="標楷體" w:hint="eastAsia"/>
          <w:b/>
          <w:snapToGrid w:val="0"/>
          <w:kern w:val="0"/>
          <w:sz w:val="36"/>
          <w:szCs w:val="34"/>
        </w:rPr>
        <w:t>柒</w:t>
      </w:r>
      <w:proofErr w:type="gramEnd"/>
      <w:r w:rsidRPr="00790A4C">
        <w:rPr>
          <w:rFonts w:ascii="標楷體" w:hAnsi="標楷體" w:hint="eastAsia"/>
          <w:b/>
          <w:snapToGrid w:val="0"/>
          <w:kern w:val="0"/>
          <w:sz w:val="36"/>
          <w:szCs w:val="34"/>
        </w:rPr>
        <w:t>、</w:t>
      </w:r>
      <w:r w:rsidRPr="00790A4C">
        <w:rPr>
          <w:rFonts w:ascii="標楷體" w:hAnsi="標楷體" w:cs="標楷體" w:hint="eastAsia"/>
          <w:b/>
          <w:sz w:val="36"/>
          <w:szCs w:val="36"/>
        </w:rPr>
        <w:t>稅務局</w:t>
      </w:r>
      <w:r w:rsidRPr="00790A4C">
        <w:rPr>
          <w:rFonts w:ascii="標楷體" w:hAnsi="標楷體" w:hint="eastAsia"/>
          <w:b/>
          <w:snapToGrid w:val="0"/>
          <w:kern w:val="0"/>
          <w:sz w:val="36"/>
          <w:szCs w:val="34"/>
        </w:rPr>
        <w:t>主管</w:t>
      </w:r>
    </w:p>
    <w:p w14:paraId="4110E0FA" w14:textId="77777777" w:rsidR="001D31E6" w:rsidRPr="00B859F9" w:rsidRDefault="001D31E6" w:rsidP="008958D0">
      <w:pPr>
        <w:overflowPunct w:val="0"/>
        <w:snapToGrid w:val="0"/>
        <w:spacing w:line="480" w:lineRule="exact"/>
        <w:ind w:firstLineChars="200" w:firstLine="518"/>
        <w:jc w:val="both"/>
        <w:rPr>
          <w:rFonts w:ascii="標楷體" w:hAnsi="標楷體"/>
          <w:snapToGrid w:val="0"/>
          <w:spacing w:val="6"/>
          <w:szCs w:val="24"/>
        </w:rPr>
      </w:pPr>
      <w:r w:rsidRPr="00B859F9">
        <w:rPr>
          <w:rFonts w:ascii="標楷體" w:hAnsi="標楷體" w:hint="eastAsia"/>
          <w:snapToGrid w:val="0"/>
          <w:spacing w:val="6"/>
          <w:szCs w:val="24"/>
        </w:rPr>
        <w:t>稅務局主管僅稅務局1個機關，掌理</w:t>
      </w:r>
      <w:r w:rsidRPr="00B859F9">
        <w:rPr>
          <w:rFonts w:ascii="標楷體" w:hAnsi="標楷體"/>
          <w:snapToGrid w:val="0"/>
          <w:spacing w:val="6"/>
          <w:szCs w:val="24"/>
        </w:rPr>
        <w:t>地方稅</w:t>
      </w:r>
      <w:r w:rsidRPr="00B859F9">
        <w:rPr>
          <w:rFonts w:ascii="標楷體" w:hAnsi="標楷體" w:hint="eastAsia"/>
          <w:snapToGrid w:val="0"/>
          <w:spacing w:val="6"/>
          <w:szCs w:val="24"/>
        </w:rPr>
        <w:t>捐</w:t>
      </w:r>
      <w:proofErr w:type="gramStart"/>
      <w:r w:rsidRPr="00B859F9">
        <w:rPr>
          <w:rFonts w:ascii="標楷體" w:hAnsi="標楷體"/>
          <w:snapToGrid w:val="0"/>
          <w:spacing w:val="6"/>
          <w:szCs w:val="24"/>
        </w:rPr>
        <w:t>稽</w:t>
      </w:r>
      <w:proofErr w:type="gramEnd"/>
      <w:r w:rsidRPr="00B859F9">
        <w:rPr>
          <w:rFonts w:ascii="標楷體" w:hAnsi="標楷體"/>
          <w:snapToGrid w:val="0"/>
          <w:spacing w:val="6"/>
          <w:szCs w:val="24"/>
        </w:rPr>
        <w:t>徵業務，包括：</w:t>
      </w:r>
      <w:r w:rsidRPr="00B859F9">
        <w:rPr>
          <w:rFonts w:ascii="標楷體" w:hAnsi="標楷體" w:hint="eastAsia"/>
          <w:snapToGrid w:val="0"/>
          <w:spacing w:val="6"/>
          <w:szCs w:val="24"/>
        </w:rPr>
        <w:t>地價稅、土地增值稅、房屋稅、契稅、娛樂稅、印花稅、使用牌照稅</w:t>
      </w:r>
      <w:r w:rsidRPr="00B859F9">
        <w:rPr>
          <w:rFonts w:ascii="標楷體" w:hAnsi="標楷體"/>
          <w:snapToGrid w:val="0"/>
          <w:spacing w:val="6"/>
          <w:szCs w:val="24"/>
        </w:rPr>
        <w:t>等稅目</w:t>
      </w:r>
      <w:r w:rsidRPr="00B859F9">
        <w:rPr>
          <w:rFonts w:ascii="標楷體" w:hAnsi="標楷體" w:hint="eastAsia"/>
          <w:snapToGrid w:val="0"/>
          <w:spacing w:val="6"/>
          <w:szCs w:val="24"/>
        </w:rPr>
        <w:t>之徵收事宜</w:t>
      </w:r>
      <w:r w:rsidRPr="00B859F9">
        <w:rPr>
          <w:rFonts w:ascii="標楷體" w:hAnsi="標楷體"/>
          <w:snapToGrid w:val="0"/>
          <w:spacing w:val="6"/>
          <w:szCs w:val="24"/>
        </w:rPr>
        <w:t>。</w:t>
      </w:r>
      <w:r w:rsidRPr="00B859F9">
        <w:rPr>
          <w:rFonts w:ascii="標楷體" w:hAnsi="標楷體" w:hint="eastAsia"/>
          <w:snapToGrid w:val="0"/>
          <w:spacing w:val="6"/>
          <w:szCs w:val="24"/>
        </w:rPr>
        <w:t>茲將</w:t>
      </w:r>
      <w:proofErr w:type="gramStart"/>
      <w:r w:rsidRPr="00B859F9">
        <w:rPr>
          <w:rFonts w:ascii="標楷體" w:hAnsi="標楷體" w:hint="eastAsia"/>
          <w:snapToGrid w:val="0"/>
          <w:spacing w:val="6"/>
          <w:szCs w:val="24"/>
        </w:rPr>
        <w:t>114</w:t>
      </w:r>
      <w:proofErr w:type="gramEnd"/>
      <w:r w:rsidRPr="00B859F9">
        <w:rPr>
          <w:rFonts w:ascii="標楷體" w:hAnsi="標楷體" w:hint="eastAsia"/>
          <w:snapToGrid w:val="0"/>
          <w:spacing w:val="6"/>
          <w:szCs w:val="24"/>
        </w:rPr>
        <w:t>年度決算審核結果說明如次（有關歲入、歲出決算之審定及各項差異之原因分析等詳細內容，請至審計部全球資訊網/總決算審核報告/總決算審核報告查詢平台查閱）：</w:t>
      </w:r>
    </w:p>
    <w:p w14:paraId="3F93A678" w14:textId="77777777" w:rsidR="001D31E6" w:rsidRPr="00790A4C" w:rsidRDefault="001D31E6" w:rsidP="001D31E6">
      <w:pPr>
        <w:overflowPunct w:val="0"/>
        <w:snapToGrid w:val="0"/>
        <w:spacing w:line="48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（一）計畫實施之查核</w:t>
      </w:r>
    </w:p>
    <w:p w14:paraId="1E6626A8" w14:textId="77777777" w:rsidR="001D31E6" w:rsidRPr="00B859F9" w:rsidRDefault="001D31E6" w:rsidP="00E7133B">
      <w:pPr>
        <w:overflowPunct w:val="0"/>
        <w:snapToGrid w:val="0"/>
        <w:spacing w:line="500" w:lineRule="exact"/>
        <w:ind w:firstLineChars="200" w:firstLine="518"/>
        <w:jc w:val="both"/>
        <w:rPr>
          <w:rFonts w:ascii="標楷體" w:hAnsi="標楷體"/>
          <w:snapToGrid w:val="0"/>
          <w:spacing w:val="6"/>
          <w:szCs w:val="24"/>
        </w:rPr>
      </w:pPr>
      <w:r w:rsidRPr="00B859F9">
        <w:rPr>
          <w:rFonts w:ascii="標楷體" w:hAnsi="標楷體" w:hint="eastAsia"/>
          <w:snapToGrid w:val="0"/>
          <w:spacing w:val="6"/>
          <w:szCs w:val="24"/>
        </w:rPr>
        <w:t>業務計畫</w:t>
      </w:r>
      <w:r>
        <w:rPr>
          <w:rFonts w:ascii="標楷體" w:hAnsi="標楷體" w:hint="eastAsia"/>
          <w:snapToGrid w:val="0"/>
          <w:spacing w:val="6"/>
          <w:szCs w:val="24"/>
        </w:rPr>
        <w:t>3</w:t>
      </w:r>
      <w:r w:rsidRPr="00B859F9">
        <w:rPr>
          <w:rFonts w:ascii="標楷體" w:hAnsi="標楷體" w:hint="eastAsia"/>
          <w:snapToGrid w:val="0"/>
          <w:spacing w:val="6"/>
          <w:szCs w:val="24"/>
        </w:rPr>
        <w:t>項，下分工作計畫13項，包括落實地方稅</w:t>
      </w:r>
      <w:proofErr w:type="gramStart"/>
      <w:r w:rsidRPr="00B859F9">
        <w:rPr>
          <w:rFonts w:ascii="標楷體" w:hAnsi="標楷體" w:hint="eastAsia"/>
          <w:snapToGrid w:val="0"/>
          <w:spacing w:val="6"/>
          <w:szCs w:val="24"/>
        </w:rPr>
        <w:t>稽</w:t>
      </w:r>
      <w:proofErr w:type="gramEnd"/>
      <w:r w:rsidRPr="00B859F9">
        <w:rPr>
          <w:rFonts w:ascii="標楷體" w:hAnsi="標楷體" w:hint="eastAsia"/>
          <w:snapToGrid w:val="0"/>
          <w:spacing w:val="6"/>
          <w:szCs w:val="24"/>
        </w:rPr>
        <w:t>徵、加強欠稅清理、處理違章及行政救濟案件暨納稅服務等重要施政項目，</w:t>
      </w:r>
      <w:proofErr w:type="gramStart"/>
      <w:r w:rsidRPr="00B859F9">
        <w:rPr>
          <w:rFonts w:ascii="標楷體" w:hAnsi="標楷體" w:hint="eastAsia"/>
          <w:snapToGrid w:val="0"/>
          <w:spacing w:val="6"/>
          <w:szCs w:val="24"/>
        </w:rPr>
        <w:t>均已執行</w:t>
      </w:r>
      <w:proofErr w:type="gramEnd"/>
      <w:r w:rsidRPr="00B859F9">
        <w:rPr>
          <w:rFonts w:ascii="標楷體" w:hAnsi="標楷體" w:hint="eastAsia"/>
          <w:snapToGrid w:val="0"/>
          <w:spacing w:val="6"/>
          <w:szCs w:val="24"/>
        </w:rPr>
        <w:t>完成。</w:t>
      </w:r>
    </w:p>
    <w:p w14:paraId="4FE5C56F" w14:textId="77777777" w:rsidR="001D31E6" w:rsidRPr="00790A4C" w:rsidRDefault="001D31E6" w:rsidP="001D31E6">
      <w:pPr>
        <w:overflowPunct w:val="0"/>
        <w:snapToGrid w:val="0"/>
        <w:spacing w:line="48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（二）預算執行之審核</w:t>
      </w:r>
    </w:p>
    <w:p w14:paraId="3CD41B53" w14:textId="77777777" w:rsidR="001D31E6" w:rsidRPr="005418EB" w:rsidRDefault="001D31E6" w:rsidP="008958D0">
      <w:pPr>
        <w:overflowPunct w:val="0"/>
        <w:snapToGrid w:val="0"/>
        <w:spacing w:line="480" w:lineRule="exact"/>
        <w:ind w:firstLineChars="200" w:firstLine="526"/>
        <w:jc w:val="both"/>
        <w:rPr>
          <w:rFonts w:ascii="標楷體" w:hAnsi="標楷體"/>
          <w:snapToGrid w:val="0"/>
          <w:spacing w:val="8"/>
          <w:szCs w:val="24"/>
        </w:rPr>
      </w:pPr>
      <w:r w:rsidRPr="005418EB">
        <w:rPr>
          <w:rFonts w:ascii="標楷體" w:hAnsi="標楷體" w:hint="eastAsia"/>
          <w:snapToGrid w:val="0"/>
          <w:spacing w:val="8"/>
          <w:szCs w:val="24"/>
        </w:rPr>
        <w:t>1.歲入預算數35億4,88</w:t>
      </w:r>
      <w:r w:rsidRPr="005418EB">
        <w:rPr>
          <w:rFonts w:ascii="標楷體" w:hAnsi="標楷體"/>
          <w:snapToGrid w:val="0"/>
          <w:spacing w:val="8"/>
          <w:szCs w:val="24"/>
        </w:rPr>
        <w:t>8</w:t>
      </w:r>
      <w:r w:rsidRPr="005418EB">
        <w:rPr>
          <w:rFonts w:ascii="標楷體" w:hAnsi="標楷體" w:hint="eastAsia"/>
          <w:snapToGrid w:val="0"/>
          <w:spacing w:val="8"/>
          <w:szCs w:val="24"/>
        </w:rPr>
        <w:t>萬餘元，決算審核結果，審定實現數</w:t>
      </w:r>
      <w:bookmarkStart w:id="28" w:name="_Hlk73433598"/>
      <w:r w:rsidRPr="005418EB">
        <w:rPr>
          <w:rFonts w:ascii="標楷體" w:hAnsi="標楷體" w:hint="eastAsia"/>
          <w:snapToGrid w:val="0"/>
          <w:spacing w:val="8"/>
          <w:szCs w:val="24"/>
        </w:rPr>
        <w:t>34億</w:t>
      </w:r>
      <w:r w:rsidRPr="005418EB">
        <w:rPr>
          <w:rFonts w:ascii="標楷體" w:hAnsi="標楷體"/>
          <w:snapToGrid w:val="0"/>
          <w:spacing w:val="8"/>
          <w:szCs w:val="24"/>
        </w:rPr>
        <w:t>8</w:t>
      </w:r>
      <w:r w:rsidRPr="005418EB">
        <w:rPr>
          <w:rFonts w:ascii="標楷體" w:hAnsi="標楷體" w:hint="eastAsia"/>
          <w:snapToGrid w:val="0"/>
          <w:spacing w:val="8"/>
          <w:szCs w:val="24"/>
        </w:rPr>
        <w:t>23萬</w:t>
      </w:r>
      <w:bookmarkEnd w:id="28"/>
      <w:r w:rsidRPr="005418EB">
        <w:rPr>
          <w:rFonts w:ascii="標楷體" w:hAnsi="標楷體" w:hint="eastAsia"/>
          <w:snapToGrid w:val="0"/>
          <w:spacing w:val="8"/>
          <w:szCs w:val="24"/>
        </w:rPr>
        <w:t>餘元，較預算減少1億4,065萬餘元（3</w:t>
      </w:r>
      <w:r w:rsidRPr="005418EB">
        <w:rPr>
          <w:rFonts w:ascii="標楷體" w:hAnsi="標楷體"/>
          <w:snapToGrid w:val="0"/>
          <w:spacing w:val="8"/>
          <w:szCs w:val="24"/>
        </w:rPr>
        <w:t>.</w:t>
      </w:r>
      <w:r w:rsidRPr="005418EB">
        <w:rPr>
          <w:rFonts w:ascii="標楷體" w:hAnsi="標楷體" w:hint="eastAsia"/>
          <w:snapToGrid w:val="0"/>
          <w:spacing w:val="8"/>
          <w:szCs w:val="24"/>
        </w:rPr>
        <w:t>9</w:t>
      </w:r>
      <w:r w:rsidRPr="005418EB">
        <w:rPr>
          <w:rFonts w:ascii="標楷體" w:hAnsi="標楷體"/>
          <w:snapToGrid w:val="0"/>
          <w:spacing w:val="8"/>
          <w:szCs w:val="24"/>
        </w:rPr>
        <w:t>6</w:t>
      </w:r>
      <w:r w:rsidRPr="005418EB">
        <w:rPr>
          <w:rFonts w:ascii="標楷體" w:hAnsi="標楷體" w:hint="eastAsia"/>
          <w:snapToGrid w:val="0"/>
          <w:spacing w:val="8"/>
          <w:szCs w:val="24"/>
        </w:rPr>
        <w:t>％），主要係土地增值稅收入較預計減少。</w:t>
      </w:r>
    </w:p>
    <w:p w14:paraId="30291D7D" w14:textId="77777777" w:rsidR="001D31E6" w:rsidRDefault="001D31E6" w:rsidP="00E84553">
      <w:pPr>
        <w:overflowPunct w:val="0"/>
        <w:snapToGrid w:val="0"/>
        <w:spacing w:line="460" w:lineRule="exact"/>
        <w:ind w:firstLineChars="188" w:firstLine="494"/>
        <w:jc w:val="both"/>
        <w:rPr>
          <w:rFonts w:ascii="標楷體" w:hAnsi="標楷體"/>
          <w:snapToGrid w:val="0"/>
          <w:spacing w:val="8"/>
          <w:szCs w:val="24"/>
        </w:rPr>
      </w:pPr>
      <w:r w:rsidRPr="005418EB">
        <w:rPr>
          <w:rFonts w:ascii="標楷體" w:hAnsi="標楷體"/>
          <w:snapToGrid w:val="0"/>
          <w:spacing w:val="8"/>
          <w:szCs w:val="24"/>
        </w:rPr>
        <w:t>2</w:t>
      </w:r>
      <w:r w:rsidRPr="005418EB">
        <w:rPr>
          <w:rFonts w:ascii="標楷體" w:hAnsi="標楷體" w:hint="eastAsia"/>
          <w:snapToGrid w:val="0"/>
          <w:spacing w:val="8"/>
          <w:szCs w:val="24"/>
        </w:rPr>
        <w:t>.歲出原編列預算數1億8</w:t>
      </w:r>
      <w:r w:rsidRPr="005418EB">
        <w:rPr>
          <w:rFonts w:ascii="標楷體" w:hAnsi="標楷體"/>
          <w:snapToGrid w:val="0"/>
          <w:spacing w:val="8"/>
          <w:szCs w:val="24"/>
        </w:rPr>
        <w:t>,</w:t>
      </w:r>
      <w:r w:rsidRPr="005418EB">
        <w:rPr>
          <w:rFonts w:ascii="標楷體" w:hAnsi="標楷體" w:hint="eastAsia"/>
          <w:snapToGrid w:val="0"/>
          <w:spacing w:val="8"/>
          <w:szCs w:val="24"/>
        </w:rPr>
        <w:t>711萬餘元，經追加預算9萬餘元，</w:t>
      </w:r>
      <w:r w:rsidRPr="0001541C">
        <w:rPr>
          <w:rFonts w:ascii="標楷體" w:hAnsi="標楷體" w:hint="eastAsia"/>
          <w:spacing w:val="4"/>
        </w:rPr>
        <w:t>並因辦理</w:t>
      </w:r>
      <w:r>
        <w:rPr>
          <w:rFonts w:ascii="標楷體" w:hAnsi="標楷體" w:hint="eastAsia"/>
          <w:spacing w:val="4"/>
        </w:rPr>
        <w:t>內、</w:t>
      </w:r>
      <w:proofErr w:type="gramStart"/>
      <w:r>
        <w:rPr>
          <w:rFonts w:ascii="標楷體" w:hAnsi="標楷體" w:hint="eastAsia"/>
          <w:spacing w:val="4"/>
        </w:rPr>
        <w:t>外網</w:t>
      </w:r>
      <w:proofErr w:type="gramEnd"/>
      <w:r>
        <w:rPr>
          <w:rFonts w:ascii="標楷體" w:hAnsi="標楷體"/>
          <w:spacing w:val="4"/>
        </w:rPr>
        <w:lastRenderedPageBreak/>
        <w:t>VMware</w:t>
      </w:r>
      <w:r>
        <w:rPr>
          <w:rFonts w:ascii="標楷體" w:hAnsi="標楷體" w:hint="eastAsia"/>
          <w:spacing w:val="4"/>
        </w:rPr>
        <w:t>軟體授權續約</w:t>
      </w:r>
      <w:r w:rsidRPr="0001541C">
        <w:rPr>
          <w:rFonts w:ascii="標楷體" w:hAnsi="標楷體" w:hint="eastAsia"/>
          <w:spacing w:val="4"/>
        </w:rPr>
        <w:t>，經動支第二預備金</w:t>
      </w:r>
      <w:r>
        <w:rPr>
          <w:rFonts w:ascii="標楷體" w:hAnsi="標楷體" w:hint="eastAsia"/>
          <w:spacing w:val="4"/>
        </w:rPr>
        <w:t>80</w:t>
      </w:r>
      <w:r w:rsidRPr="0001541C">
        <w:rPr>
          <w:rFonts w:ascii="標楷體" w:hAnsi="標楷體" w:hint="eastAsia"/>
          <w:spacing w:val="4"/>
        </w:rPr>
        <w:t>萬元，</w:t>
      </w:r>
      <w:r w:rsidRPr="005418EB">
        <w:rPr>
          <w:rFonts w:ascii="標楷體" w:hAnsi="標楷體" w:hint="eastAsia"/>
          <w:snapToGrid w:val="0"/>
          <w:spacing w:val="8"/>
          <w:szCs w:val="24"/>
        </w:rPr>
        <w:t>合計1億8</w:t>
      </w:r>
      <w:r w:rsidRPr="005418EB">
        <w:rPr>
          <w:rFonts w:ascii="標楷體" w:hAnsi="標楷體"/>
          <w:snapToGrid w:val="0"/>
          <w:spacing w:val="8"/>
          <w:szCs w:val="24"/>
        </w:rPr>
        <w:t>,</w:t>
      </w:r>
      <w:r w:rsidRPr="005418EB">
        <w:rPr>
          <w:rFonts w:ascii="標楷體" w:hAnsi="標楷體" w:hint="eastAsia"/>
          <w:snapToGrid w:val="0"/>
          <w:spacing w:val="8"/>
          <w:szCs w:val="24"/>
        </w:rPr>
        <w:t>800萬餘元</w:t>
      </w:r>
      <w:r>
        <w:rPr>
          <w:rFonts w:ascii="標楷體" w:hAnsi="標楷體" w:hint="eastAsia"/>
          <w:snapToGrid w:val="0"/>
          <w:spacing w:val="8"/>
          <w:szCs w:val="24"/>
        </w:rPr>
        <w:t>，</w:t>
      </w:r>
      <w:r w:rsidRPr="005418EB">
        <w:rPr>
          <w:rFonts w:ascii="標楷體" w:hAnsi="標楷體" w:hint="eastAsia"/>
          <w:snapToGrid w:val="0"/>
          <w:spacing w:val="8"/>
          <w:szCs w:val="24"/>
        </w:rPr>
        <w:t>決算審核結果，審定實現數1億8,039萬餘元（9</w:t>
      </w:r>
      <w:r w:rsidRPr="005418EB">
        <w:rPr>
          <w:rFonts w:ascii="標楷體" w:hAnsi="標楷體"/>
          <w:snapToGrid w:val="0"/>
          <w:spacing w:val="8"/>
          <w:szCs w:val="24"/>
        </w:rPr>
        <w:t>5.9</w:t>
      </w:r>
      <w:r w:rsidRPr="005418EB">
        <w:rPr>
          <w:rFonts w:ascii="標楷體" w:hAnsi="標楷體" w:hint="eastAsia"/>
          <w:snapToGrid w:val="0"/>
          <w:spacing w:val="8"/>
          <w:szCs w:val="24"/>
        </w:rPr>
        <w:t>5％），較</w:t>
      </w:r>
      <w:r>
        <w:rPr>
          <w:rFonts w:ascii="標楷體" w:hAnsi="標楷體" w:hint="eastAsia"/>
          <w:snapToGrid w:val="0"/>
          <w:spacing w:val="8"/>
          <w:szCs w:val="24"/>
        </w:rPr>
        <w:t>預算賸餘</w:t>
      </w:r>
      <w:r w:rsidRPr="005418EB">
        <w:rPr>
          <w:rFonts w:ascii="標楷體" w:hAnsi="標楷體" w:hint="eastAsia"/>
          <w:snapToGrid w:val="0"/>
          <w:spacing w:val="8"/>
          <w:szCs w:val="24"/>
        </w:rPr>
        <w:t>760萬餘元（4</w:t>
      </w:r>
      <w:r w:rsidRPr="005418EB">
        <w:rPr>
          <w:rFonts w:ascii="標楷體" w:hAnsi="標楷體"/>
          <w:snapToGrid w:val="0"/>
          <w:spacing w:val="8"/>
          <w:szCs w:val="24"/>
        </w:rPr>
        <w:t>.</w:t>
      </w:r>
      <w:r w:rsidRPr="005418EB">
        <w:rPr>
          <w:rFonts w:ascii="標楷體" w:hAnsi="標楷體" w:hint="eastAsia"/>
          <w:snapToGrid w:val="0"/>
          <w:spacing w:val="8"/>
          <w:szCs w:val="24"/>
        </w:rPr>
        <w:t>05％），主要係實際進用員額較少，及按業務需要減少支付之賸餘。</w:t>
      </w:r>
    </w:p>
    <w:p w14:paraId="345D1230" w14:textId="77777777" w:rsidR="001D31E6" w:rsidRPr="00C64B30" w:rsidRDefault="001D31E6" w:rsidP="001D31E6">
      <w:pPr>
        <w:overflowPunct w:val="0"/>
        <w:snapToGrid w:val="0"/>
        <w:spacing w:line="480" w:lineRule="exact"/>
        <w:ind w:firstLineChars="188" w:firstLine="494"/>
        <w:jc w:val="both"/>
        <w:rPr>
          <w:rFonts w:ascii="標楷體" w:hAnsi="標楷體"/>
          <w:snapToGrid w:val="0"/>
          <w:szCs w:val="24"/>
        </w:rPr>
      </w:pPr>
      <w:r>
        <w:rPr>
          <w:rFonts w:ascii="標楷體" w:hAnsi="標楷體" w:hint="eastAsia"/>
          <w:snapToGrid w:val="0"/>
          <w:spacing w:val="8"/>
          <w:szCs w:val="24"/>
        </w:rPr>
        <w:t>3</w:t>
      </w:r>
      <w:r w:rsidRPr="005418EB">
        <w:rPr>
          <w:rFonts w:ascii="標楷體" w:hAnsi="標楷體" w:hint="eastAsia"/>
          <w:snapToGrid w:val="0"/>
          <w:spacing w:val="8"/>
          <w:szCs w:val="24"/>
        </w:rPr>
        <w:t>.</w:t>
      </w:r>
      <w:r w:rsidRPr="00C64B30">
        <w:rPr>
          <w:rFonts w:ascii="標楷體" w:hAnsi="標楷體" w:hint="eastAsia"/>
          <w:snapToGrid w:val="0"/>
          <w:szCs w:val="24"/>
        </w:rPr>
        <w:t>以前年度歲出轉入數計270萬元，決算審核結果，審定實現數270萬元（100.00％）。</w:t>
      </w:r>
    </w:p>
    <w:p w14:paraId="718F83BE" w14:textId="77777777" w:rsidR="001D31E6" w:rsidRPr="00790A4C" w:rsidRDefault="001D31E6" w:rsidP="00D8634F">
      <w:pPr>
        <w:overflowPunct w:val="0"/>
        <w:snapToGrid w:val="0"/>
        <w:spacing w:beforeLines="30" w:before="150" w:line="48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（三）重要審核意見</w:t>
      </w:r>
    </w:p>
    <w:p w14:paraId="29BDF4BB" w14:textId="77777777" w:rsidR="001D31E6" w:rsidRDefault="001D31E6" w:rsidP="00E7133B">
      <w:pPr>
        <w:overflowPunct w:val="0"/>
        <w:snapToGrid w:val="0"/>
        <w:spacing w:line="500" w:lineRule="exact"/>
        <w:ind w:firstLineChars="200" w:firstLine="575"/>
        <w:jc w:val="both"/>
        <w:outlineLvl w:val="1"/>
        <w:rPr>
          <w:rFonts w:ascii="標楷體" w:hAnsi="標楷體"/>
          <w:b/>
          <w:sz w:val="28"/>
          <w:szCs w:val="28"/>
        </w:rPr>
      </w:pPr>
      <w:bookmarkStart w:id="29" w:name="_Hlk198217502"/>
      <w:r>
        <w:rPr>
          <w:rFonts w:ascii="標楷體" w:hAnsi="標楷體"/>
          <w:b/>
          <w:sz w:val="28"/>
          <w:szCs w:val="28"/>
        </w:rPr>
        <w:t>1</w:t>
      </w:r>
      <w:r w:rsidRPr="004815E3">
        <w:rPr>
          <w:rFonts w:ascii="標楷體" w:hAnsi="標楷體" w:hint="eastAsia"/>
          <w:b/>
          <w:sz w:val="28"/>
          <w:szCs w:val="28"/>
        </w:rPr>
        <w:t>.</w:t>
      </w:r>
      <w:r w:rsidRPr="001C5F62">
        <w:rPr>
          <w:rFonts w:ascii="標楷體" w:hAnsi="標楷體" w:hint="eastAsia"/>
          <w:b/>
          <w:spacing w:val="2"/>
          <w:sz w:val="28"/>
          <w:szCs w:val="28"/>
        </w:rPr>
        <w:t>為健全稅籍、確保稅源及遏止逃漏，</w:t>
      </w:r>
      <w:proofErr w:type="gramStart"/>
      <w:r w:rsidRPr="001C5F62">
        <w:rPr>
          <w:rFonts w:ascii="標楷體" w:hAnsi="標楷體" w:hint="eastAsia"/>
          <w:b/>
          <w:spacing w:val="2"/>
          <w:sz w:val="28"/>
          <w:szCs w:val="28"/>
        </w:rPr>
        <w:t>賡</w:t>
      </w:r>
      <w:proofErr w:type="gramEnd"/>
      <w:r w:rsidRPr="001C5F62">
        <w:rPr>
          <w:rFonts w:ascii="標楷體" w:hAnsi="標楷體" w:hint="eastAsia"/>
          <w:b/>
          <w:spacing w:val="2"/>
          <w:sz w:val="28"/>
          <w:szCs w:val="28"/>
        </w:rPr>
        <w:t>續辦理</w:t>
      </w:r>
      <w:r>
        <w:rPr>
          <w:rFonts w:ascii="標楷體" w:hAnsi="標楷體" w:hint="eastAsia"/>
          <w:b/>
          <w:spacing w:val="2"/>
          <w:sz w:val="28"/>
          <w:szCs w:val="28"/>
        </w:rPr>
        <w:t>房屋稅及</w:t>
      </w:r>
      <w:r w:rsidRPr="001C5F62">
        <w:rPr>
          <w:rFonts w:ascii="標楷體" w:hAnsi="標楷體" w:hint="eastAsia"/>
          <w:b/>
          <w:spacing w:val="2"/>
          <w:sz w:val="28"/>
          <w:szCs w:val="28"/>
        </w:rPr>
        <w:t>地價稅稅籍清查作業，</w:t>
      </w:r>
      <w:proofErr w:type="gramStart"/>
      <w:r w:rsidRPr="001C5F62">
        <w:rPr>
          <w:rFonts w:ascii="標楷體" w:hAnsi="標楷體" w:hint="eastAsia"/>
          <w:b/>
          <w:spacing w:val="2"/>
          <w:sz w:val="28"/>
          <w:szCs w:val="28"/>
        </w:rPr>
        <w:t>惟間有部分</w:t>
      </w:r>
      <w:proofErr w:type="gramEnd"/>
      <w:r>
        <w:rPr>
          <w:rFonts w:ascii="標楷體" w:hAnsi="標楷體" w:hint="eastAsia"/>
          <w:b/>
          <w:spacing w:val="2"/>
          <w:sz w:val="28"/>
          <w:szCs w:val="28"/>
        </w:rPr>
        <w:t>房屋及</w:t>
      </w:r>
      <w:r w:rsidRPr="001C5F62">
        <w:rPr>
          <w:rFonts w:ascii="標楷體" w:hAnsi="標楷體" w:hint="eastAsia"/>
          <w:b/>
          <w:spacing w:val="2"/>
          <w:sz w:val="28"/>
          <w:szCs w:val="28"/>
        </w:rPr>
        <w:t>土地未依規定</w:t>
      </w:r>
      <w:r>
        <w:rPr>
          <w:rFonts w:ascii="標楷體" w:hAnsi="標楷體" w:hint="eastAsia"/>
          <w:b/>
          <w:spacing w:val="2"/>
          <w:sz w:val="28"/>
          <w:szCs w:val="28"/>
        </w:rPr>
        <w:t>稅率</w:t>
      </w:r>
      <w:r w:rsidRPr="001C5F62">
        <w:rPr>
          <w:rFonts w:ascii="標楷體" w:hAnsi="標楷體" w:hint="eastAsia"/>
          <w:b/>
          <w:spacing w:val="2"/>
          <w:sz w:val="28"/>
          <w:szCs w:val="28"/>
        </w:rPr>
        <w:t>課</w:t>
      </w:r>
      <w:proofErr w:type="gramStart"/>
      <w:r w:rsidRPr="001C5F62">
        <w:rPr>
          <w:rFonts w:ascii="標楷體" w:hAnsi="標楷體" w:hint="eastAsia"/>
          <w:b/>
          <w:spacing w:val="2"/>
          <w:sz w:val="28"/>
          <w:szCs w:val="28"/>
        </w:rPr>
        <w:t>徵</w:t>
      </w:r>
      <w:proofErr w:type="gramEnd"/>
      <w:r w:rsidRPr="001C5F62">
        <w:rPr>
          <w:rFonts w:ascii="標楷體" w:hAnsi="標楷體" w:hint="eastAsia"/>
          <w:b/>
          <w:spacing w:val="2"/>
          <w:sz w:val="28"/>
          <w:szCs w:val="28"/>
        </w:rPr>
        <w:t>，允</w:t>
      </w:r>
      <w:r>
        <w:rPr>
          <w:rFonts w:ascii="標楷體" w:hAnsi="標楷體" w:hint="eastAsia"/>
          <w:b/>
          <w:spacing w:val="2"/>
          <w:sz w:val="28"/>
          <w:szCs w:val="28"/>
        </w:rPr>
        <w:t>宜</w:t>
      </w:r>
      <w:r w:rsidRPr="001C5F62">
        <w:rPr>
          <w:rFonts w:ascii="標楷體" w:hAnsi="標楷體" w:hint="eastAsia"/>
          <w:b/>
          <w:spacing w:val="2"/>
          <w:sz w:val="28"/>
          <w:szCs w:val="28"/>
        </w:rPr>
        <w:t>查明</w:t>
      </w:r>
      <w:proofErr w:type="gramStart"/>
      <w:r w:rsidRPr="001C5F62">
        <w:rPr>
          <w:rFonts w:ascii="標楷體" w:hAnsi="標楷體" w:hint="eastAsia"/>
          <w:b/>
          <w:spacing w:val="2"/>
          <w:sz w:val="28"/>
          <w:szCs w:val="28"/>
        </w:rPr>
        <w:t>依法妥處</w:t>
      </w:r>
      <w:proofErr w:type="gramEnd"/>
      <w:r w:rsidRPr="001C5F62">
        <w:rPr>
          <w:rFonts w:ascii="標楷體" w:hAnsi="標楷體" w:hint="eastAsia"/>
          <w:b/>
          <w:spacing w:val="2"/>
          <w:sz w:val="28"/>
          <w:szCs w:val="28"/>
        </w:rPr>
        <w:t>，以提升清查成效，實現租稅公平。</w:t>
      </w:r>
    </w:p>
    <w:p w14:paraId="77626234" w14:textId="77777777" w:rsidR="001D31E6" w:rsidRDefault="001D31E6" w:rsidP="00E7133B">
      <w:pPr>
        <w:overflowPunct w:val="0"/>
        <w:snapToGrid w:val="0"/>
        <w:spacing w:line="500" w:lineRule="exact"/>
        <w:ind w:firstLineChars="200" w:firstLine="502"/>
        <w:jc w:val="both"/>
        <w:rPr>
          <w:rFonts w:ascii="標楷體" w:hAnsi="標楷體"/>
          <w:noProof/>
          <w:spacing w:val="2"/>
          <w:szCs w:val="24"/>
        </w:rPr>
      </w:pPr>
      <w:r w:rsidRPr="001C5F62">
        <w:rPr>
          <w:rFonts w:ascii="標楷體" w:hAnsi="標楷體" w:hint="eastAsia"/>
          <w:noProof/>
          <w:spacing w:val="2"/>
          <w:szCs w:val="24"/>
        </w:rPr>
        <w:t>稅務局為健全稅籍、確保稅源及遏止逃漏，賡續辦理</w:t>
      </w:r>
      <w:r>
        <w:rPr>
          <w:rFonts w:ascii="標楷體" w:hAnsi="標楷體" w:hint="eastAsia"/>
          <w:noProof/>
          <w:spacing w:val="2"/>
          <w:szCs w:val="24"/>
        </w:rPr>
        <w:t>房屋稅及</w:t>
      </w:r>
      <w:r w:rsidRPr="001C5F62">
        <w:rPr>
          <w:rFonts w:ascii="標楷體" w:hAnsi="標楷體" w:hint="eastAsia"/>
          <w:noProof/>
          <w:spacing w:val="2"/>
          <w:szCs w:val="24"/>
        </w:rPr>
        <w:t>地價稅稅籍清查作業</w:t>
      </w:r>
      <w:r>
        <w:rPr>
          <w:rFonts w:ascii="標楷體" w:hAnsi="標楷體" w:hint="eastAsia"/>
          <w:noProof/>
          <w:spacing w:val="2"/>
          <w:szCs w:val="24"/>
        </w:rPr>
        <w:t>，期</w:t>
      </w:r>
      <w:r w:rsidRPr="001C5F62">
        <w:rPr>
          <w:rFonts w:ascii="標楷體" w:hAnsi="標楷體" w:hint="eastAsia"/>
          <w:noProof/>
          <w:spacing w:val="2"/>
          <w:szCs w:val="24"/>
        </w:rPr>
        <w:t>達公平課稅</w:t>
      </w:r>
      <w:r>
        <w:rPr>
          <w:rFonts w:ascii="標楷體" w:hAnsi="標楷體" w:hint="eastAsia"/>
          <w:noProof/>
          <w:spacing w:val="2"/>
          <w:szCs w:val="24"/>
        </w:rPr>
        <w:t>及</w:t>
      </w:r>
      <w:r w:rsidRPr="001C5F62">
        <w:rPr>
          <w:rFonts w:ascii="標楷體" w:hAnsi="標楷體" w:hint="eastAsia"/>
          <w:noProof/>
          <w:spacing w:val="2"/>
          <w:szCs w:val="24"/>
        </w:rPr>
        <w:t>增裕庫收之目標。</w:t>
      </w:r>
      <w:r>
        <w:rPr>
          <w:rFonts w:ascii="標楷體" w:hAnsi="標楷體" w:hint="eastAsia"/>
          <w:noProof/>
          <w:spacing w:val="2"/>
          <w:szCs w:val="24"/>
        </w:rPr>
        <w:t>經查</w:t>
      </w:r>
      <w:r w:rsidRPr="00B859F9">
        <w:rPr>
          <w:rFonts w:ascii="標楷體" w:hAnsi="標楷體" w:hint="eastAsia"/>
          <w:bCs/>
          <w:spacing w:val="6"/>
          <w:kern w:val="0"/>
          <w:szCs w:val="24"/>
        </w:rPr>
        <w:t>稅務局</w:t>
      </w:r>
      <w:r>
        <w:rPr>
          <w:rFonts w:ascii="標楷體" w:hAnsi="標楷體" w:hint="eastAsia"/>
          <w:bCs/>
          <w:spacing w:val="6"/>
          <w:kern w:val="0"/>
          <w:szCs w:val="24"/>
        </w:rPr>
        <w:t>113至</w:t>
      </w:r>
      <w:r w:rsidRPr="00B859F9">
        <w:rPr>
          <w:rFonts w:ascii="標楷體" w:hAnsi="標楷體" w:hint="eastAsia"/>
          <w:bCs/>
          <w:spacing w:val="6"/>
          <w:kern w:val="0"/>
          <w:szCs w:val="24"/>
        </w:rPr>
        <w:t>11</w:t>
      </w:r>
      <w:r w:rsidRPr="00044FAB">
        <w:rPr>
          <w:rFonts w:ascii="標楷體" w:hAnsi="標楷體" w:hint="eastAsia"/>
          <w:noProof/>
          <w:spacing w:val="2"/>
          <w:szCs w:val="24"/>
        </w:rPr>
        <w:t>4年度辦理房屋稅及地價稅課徵作業，</w:t>
      </w:r>
      <w:r w:rsidRPr="00B859F9">
        <w:rPr>
          <w:rFonts w:ascii="標楷體" w:hAnsi="標楷體" w:hint="eastAsia"/>
          <w:bCs/>
          <w:spacing w:val="6"/>
          <w:kern w:val="0"/>
          <w:szCs w:val="24"/>
        </w:rPr>
        <w:t>核有下列事項：</w:t>
      </w:r>
    </w:p>
    <w:p w14:paraId="145E4E8B" w14:textId="77777777" w:rsidR="001D31E6" w:rsidRPr="00B859F9" w:rsidRDefault="001D31E6" w:rsidP="00E7133B">
      <w:pPr>
        <w:overflowPunct w:val="0"/>
        <w:snapToGrid w:val="0"/>
        <w:spacing w:line="500" w:lineRule="exact"/>
        <w:ind w:firstLineChars="200" w:firstLine="502"/>
        <w:jc w:val="both"/>
        <w:rPr>
          <w:rFonts w:ascii="標楷體" w:hAnsi="標楷體"/>
          <w:bCs/>
          <w:spacing w:val="6"/>
          <w:kern w:val="0"/>
          <w:szCs w:val="24"/>
        </w:rPr>
      </w:pPr>
      <w:r w:rsidRPr="00B15D7D">
        <w:rPr>
          <w:rFonts w:ascii="標楷體" w:hAnsi="標楷體" w:hint="eastAsia"/>
          <w:b/>
          <w:bCs/>
          <w:noProof/>
          <w:spacing w:val="2"/>
          <w:szCs w:val="24"/>
        </w:rPr>
        <w:t>（1）</w:t>
      </w:r>
      <w:r w:rsidRPr="00B15D7D">
        <w:rPr>
          <w:rFonts w:ascii="標楷體" w:hAnsi="標楷體" w:hint="eastAsia"/>
          <w:b/>
          <w:szCs w:val="24"/>
        </w:rPr>
        <w:t>部分出租、營業或供宗教團體使用房屋，尚未依規定</w:t>
      </w:r>
      <w:proofErr w:type="gramStart"/>
      <w:r w:rsidRPr="00B15D7D">
        <w:rPr>
          <w:rFonts w:ascii="標楷體" w:hAnsi="標楷體" w:hint="eastAsia"/>
          <w:b/>
          <w:szCs w:val="24"/>
        </w:rPr>
        <w:t>徵收率課徵</w:t>
      </w:r>
      <w:proofErr w:type="gramEnd"/>
      <w:r w:rsidRPr="00B15D7D">
        <w:rPr>
          <w:rFonts w:ascii="標楷體" w:hAnsi="標楷體" w:hint="eastAsia"/>
          <w:b/>
          <w:szCs w:val="24"/>
        </w:rPr>
        <w:t>房屋稅，允宜查明並依</w:t>
      </w:r>
      <w:proofErr w:type="gramStart"/>
      <w:r w:rsidRPr="00B15D7D">
        <w:rPr>
          <w:rFonts w:ascii="標楷體" w:hAnsi="標楷體" w:hint="eastAsia"/>
          <w:b/>
          <w:szCs w:val="24"/>
        </w:rPr>
        <w:t>規定妥處</w:t>
      </w:r>
      <w:proofErr w:type="gramEnd"/>
      <w:r>
        <w:rPr>
          <w:rFonts w:ascii="標楷體" w:hAnsi="標楷體" w:hint="eastAsia"/>
          <w:b/>
          <w:szCs w:val="24"/>
        </w:rPr>
        <w:t>：</w:t>
      </w:r>
      <w:r w:rsidRPr="00B859F9">
        <w:rPr>
          <w:rFonts w:ascii="標楷體" w:hAnsi="標楷體" w:hint="eastAsia"/>
          <w:bCs/>
          <w:spacing w:val="6"/>
          <w:kern w:val="0"/>
          <w:szCs w:val="24"/>
        </w:rPr>
        <w:t>經查截至114年底止，該局列管課稅房屋有</w:t>
      </w:r>
      <w:r>
        <w:rPr>
          <w:rFonts w:ascii="標楷體" w:hAnsi="標楷體"/>
          <w:bCs/>
          <w:spacing w:val="6"/>
          <w:kern w:val="0"/>
          <w:szCs w:val="24"/>
        </w:rPr>
        <w:t>18</w:t>
      </w:r>
      <w:r w:rsidRPr="00B859F9">
        <w:rPr>
          <w:rFonts w:ascii="標楷體" w:hAnsi="標楷體" w:hint="eastAsia"/>
          <w:bCs/>
          <w:spacing w:val="6"/>
          <w:kern w:val="0"/>
          <w:szCs w:val="24"/>
        </w:rPr>
        <w:t>萬餘筆，經與內政部不動產交易實價查詢服務網登錄之基隆市不動產租賃案件（排除公益出租及包租代管案件），及於Google地圖網路平</w:t>
      </w:r>
      <w:proofErr w:type="gramStart"/>
      <w:r w:rsidRPr="00B859F9">
        <w:rPr>
          <w:rFonts w:ascii="標楷體" w:hAnsi="標楷體" w:hint="eastAsia"/>
          <w:bCs/>
          <w:spacing w:val="6"/>
          <w:kern w:val="0"/>
          <w:szCs w:val="24"/>
        </w:rPr>
        <w:t>臺</w:t>
      </w:r>
      <w:proofErr w:type="gramEnd"/>
      <w:r w:rsidRPr="00B859F9">
        <w:rPr>
          <w:rFonts w:ascii="標楷體" w:hAnsi="標楷體" w:hint="eastAsia"/>
          <w:bCs/>
          <w:spacing w:val="6"/>
          <w:kern w:val="0"/>
          <w:szCs w:val="24"/>
        </w:rPr>
        <w:t>以工作室、</w:t>
      </w:r>
      <w:proofErr w:type="gramStart"/>
      <w:r w:rsidRPr="00B859F9">
        <w:rPr>
          <w:rFonts w:ascii="標楷體" w:hAnsi="標楷體" w:hint="eastAsia"/>
          <w:bCs/>
          <w:spacing w:val="6"/>
          <w:kern w:val="0"/>
          <w:szCs w:val="24"/>
        </w:rPr>
        <w:t>寺廟宮壇教會</w:t>
      </w:r>
      <w:proofErr w:type="gramEnd"/>
      <w:r w:rsidRPr="00B859F9">
        <w:rPr>
          <w:rFonts w:ascii="標楷體" w:hAnsi="標楷體" w:hint="eastAsia"/>
          <w:bCs/>
          <w:spacing w:val="6"/>
          <w:kern w:val="0"/>
          <w:szCs w:val="24"/>
        </w:rPr>
        <w:t>等關鍵字搜尋結果</w:t>
      </w:r>
      <w:r>
        <w:rPr>
          <w:rFonts w:ascii="標楷體" w:hAnsi="標楷體" w:hint="eastAsia"/>
          <w:bCs/>
          <w:spacing w:val="6"/>
          <w:kern w:val="0"/>
          <w:szCs w:val="24"/>
        </w:rPr>
        <w:t>，</w:t>
      </w:r>
      <w:r w:rsidRPr="00B859F9">
        <w:rPr>
          <w:rFonts w:ascii="標楷體" w:hAnsi="標楷體" w:hint="eastAsia"/>
          <w:bCs/>
          <w:spacing w:val="6"/>
          <w:kern w:val="0"/>
          <w:szCs w:val="24"/>
        </w:rPr>
        <w:t>比對</w:t>
      </w:r>
      <w:r>
        <w:rPr>
          <w:rFonts w:ascii="標楷體" w:hAnsi="標楷體" w:hint="eastAsia"/>
          <w:bCs/>
          <w:spacing w:val="6"/>
          <w:kern w:val="0"/>
          <w:szCs w:val="24"/>
        </w:rPr>
        <w:t>房屋稅稅率課徵情形</w:t>
      </w:r>
      <w:r w:rsidRPr="00B859F9">
        <w:rPr>
          <w:rFonts w:ascii="標楷體" w:hAnsi="標楷體" w:hint="eastAsia"/>
          <w:bCs/>
          <w:spacing w:val="6"/>
          <w:kern w:val="0"/>
          <w:szCs w:val="24"/>
        </w:rPr>
        <w:t>，核有出租房屋仍按</w:t>
      </w:r>
      <w:proofErr w:type="gramStart"/>
      <w:r w:rsidRPr="00B859F9">
        <w:rPr>
          <w:rFonts w:ascii="標楷體" w:hAnsi="標楷體" w:hint="eastAsia"/>
          <w:bCs/>
          <w:spacing w:val="6"/>
          <w:kern w:val="0"/>
          <w:szCs w:val="24"/>
        </w:rPr>
        <w:t>自住用稅率課徵者</w:t>
      </w:r>
      <w:r>
        <w:rPr>
          <w:rFonts w:ascii="標楷體" w:hAnsi="標楷體"/>
          <w:bCs/>
          <w:spacing w:val="6"/>
          <w:kern w:val="0"/>
          <w:szCs w:val="24"/>
        </w:rPr>
        <w:t>197</w:t>
      </w:r>
      <w:r w:rsidRPr="00B859F9">
        <w:rPr>
          <w:rFonts w:ascii="標楷體" w:hAnsi="標楷體" w:hint="eastAsia"/>
          <w:bCs/>
          <w:spacing w:val="6"/>
          <w:kern w:val="0"/>
          <w:szCs w:val="24"/>
        </w:rPr>
        <w:t>筆</w:t>
      </w:r>
      <w:proofErr w:type="gramEnd"/>
      <w:r>
        <w:rPr>
          <w:rFonts w:ascii="標楷體" w:hAnsi="標楷體" w:hint="eastAsia"/>
          <w:bCs/>
          <w:spacing w:val="6"/>
          <w:kern w:val="0"/>
          <w:szCs w:val="24"/>
        </w:rPr>
        <w:t>、</w:t>
      </w:r>
      <w:r w:rsidRPr="00B859F9">
        <w:rPr>
          <w:rFonts w:ascii="標楷體" w:hAnsi="標楷體" w:hint="eastAsia"/>
          <w:bCs/>
          <w:spacing w:val="6"/>
          <w:kern w:val="0"/>
          <w:szCs w:val="24"/>
        </w:rPr>
        <w:t>供工作室使用未按營業用稅率</w:t>
      </w:r>
      <w:proofErr w:type="gramStart"/>
      <w:r w:rsidRPr="00B859F9">
        <w:rPr>
          <w:rFonts w:ascii="標楷體" w:hAnsi="標楷體" w:hint="eastAsia"/>
          <w:bCs/>
          <w:spacing w:val="6"/>
          <w:kern w:val="0"/>
          <w:szCs w:val="24"/>
        </w:rPr>
        <w:t>課徵者</w:t>
      </w:r>
      <w:r>
        <w:rPr>
          <w:rFonts w:ascii="標楷體" w:hAnsi="標楷體"/>
          <w:bCs/>
          <w:spacing w:val="6"/>
          <w:kern w:val="0"/>
          <w:szCs w:val="24"/>
        </w:rPr>
        <w:t>28</w:t>
      </w:r>
      <w:r w:rsidRPr="00B859F9">
        <w:rPr>
          <w:rFonts w:ascii="標楷體" w:hAnsi="標楷體" w:hint="eastAsia"/>
          <w:bCs/>
          <w:spacing w:val="6"/>
          <w:kern w:val="0"/>
          <w:szCs w:val="24"/>
        </w:rPr>
        <w:t>筆</w:t>
      </w:r>
      <w:proofErr w:type="gramEnd"/>
      <w:r>
        <w:rPr>
          <w:rFonts w:ascii="標楷體" w:hAnsi="標楷體" w:hint="eastAsia"/>
          <w:bCs/>
          <w:spacing w:val="6"/>
          <w:kern w:val="0"/>
          <w:szCs w:val="24"/>
        </w:rPr>
        <w:t>、及</w:t>
      </w:r>
      <w:r w:rsidRPr="00B859F9">
        <w:rPr>
          <w:rFonts w:ascii="標楷體" w:hAnsi="標楷體" w:hint="eastAsia"/>
          <w:bCs/>
          <w:spacing w:val="6"/>
          <w:kern w:val="0"/>
          <w:szCs w:val="24"/>
        </w:rPr>
        <w:t>供宗教團體使用仍按住家用稅率</w:t>
      </w:r>
      <w:proofErr w:type="gramStart"/>
      <w:r w:rsidRPr="00B859F9">
        <w:rPr>
          <w:rFonts w:ascii="標楷體" w:hAnsi="標楷體" w:hint="eastAsia"/>
          <w:bCs/>
          <w:spacing w:val="6"/>
          <w:kern w:val="0"/>
          <w:szCs w:val="24"/>
        </w:rPr>
        <w:t>課徵者</w:t>
      </w:r>
      <w:r>
        <w:rPr>
          <w:rFonts w:ascii="標楷體" w:hAnsi="標楷體"/>
          <w:bCs/>
          <w:spacing w:val="6"/>
          <w:kern w:val="0"/>
          <w:szCs w:val="24"/>
        </w:rPr>
        <w:t>26</w:t>
      </w:r>
      <w:r w:rsidRPr="00B859F9">
        <w:rPr>
          <w:rFonts w:ascii="標楷體" w:hAnsi="標楷體" w:hint="eastAsia"/>
          <w:bCs/>
          <w:spacing w:val="6"/>
          <w:kern w:val="0"/>
          <w:szCs w:val="24"/>
        </w:rPr>
        <w:t>筆</w:t>
      </w:r>
      <w:proofErr w:type="gramEnd"/>
      <w:r w:rsidRPr="00B859F9">
        <w:rPr>
          <w:rFonts w:ascii="標楷體" w:hAnsi="標楷體" w:hint="eastAsia"/>
          <w:bCs/>
          <w:spacing w:val="6"/>
          <w:kern w:val="0"/>
          <w:szCs w:val="24"/>
        </w:rPr>
        <w:t>，經函請稅務局查明</w:t>
      </w:r>
      <w:proofErr w:type="gramStart"/>
      <w:r w:rsidRPr="00B859F9">
        <w:rPr>
          <w:rFonts w:ascii="標楷體" w:hAnsi="標楷體" w:hint="eastAsia"/>
          <w:bCs/>
          <w:spacing w:val="6"/>
          <w:kern w:val="0"/>
          <w:szCs w:val="24"/>
        </w:rPr>
        <w:t>釐</w:t>
      </w:r>
      <w:proofErr w:type="gramEnd"/>
      <w:r w:rsidRPr="00B859F9">
        <w:rPr>
          <w:rFonts w:ascii="標楷體" w:hAnsi="標楷體" w:hint="eastAsia"/>
          <w:bCs/>
          <w:spacing w:val="6"/>
          <w:kern w:val="0"/>
          <w:szCs w:val="24"/>
        </w:rPr>
        <w:t>清實際使用情形，並依</w:t>
      </w:r>
      <w:proofErr w:type="gramStart"/>
      <w:r w:rsidRPr="00B859F9">
        <w:rPr>
          <w:rFonts w:ascii="標楷體" w:hAnsi="標楷體" w:hint="eastAsia"/>
          <w:bCs/>
          <w:spacing w:val="6"/>
          <w:kern w:val="0"/>
          <w:szCs w:val="24"/>
        </w:rPr>
        <w:t>規定妥</w:t>
      </w:r>
      <w:r w:rsidRPr="00B859F9">
        <w:rPr>
          <w:rFonts w:ascii="標楷體" w:hAnsi="標楷體" w:hint="eastAsia"/>
          <w:noProof/>
          <w:spacing w:val="6"/>
          <w:szCs w:val="24"/>
        </w:rPr>
        <w:t>處</w:t>
      </w:r>
      <w:proofErr w:type="gramEnd"/>
      <w:r w:rsidRPr="00B859F9">
        <w:rPr>
          <w:rFonts w:ascii="標楷體" w:hAnsi="標楷體" w:hint="eastAsia"/>
          <w:noProof/>
          <w:spacing w:val="6"/>
          <w:szCs w:val="24"/>
        </w:rPr>
        <w:t>。</w:t>
      </w:r>
      <w:r w:rsidRPr="00B859F9">
        <w:rPr>
          <w:rFonts w:ascii="標楷體" w:hAnsi="標楷體"/>
          <w:noProof/>
          <w:spacing w:val="6"/>
          <w:szCs w:val="24"/>
        </w:rPr>
        <w:t>據復：</w:t>
      </w:r>
      <w:r>
        <w:rPr>
          <w:rFonts w:ascii="標楷體" w:hAnsi="標楷體" w:hint="eastAsia"/>
          <w:noProof/>
          <w:spacing w:val="6"/>
          <w:szCs w:val="24"/>
        </w:rPr>
        <w:t>經清查結果，</w:t>
      </w:r>
      <w:r w:rsidRPr="00B859F9">
        <w:rPr>
          <w:rFonts w:ascii="標楷體" w:hAnsi="標楷體" w:cs="新細明體, PMingLiU"/>
          <w:spacing w:val="6"/>
          <w:szCs w:val="24"/>
        </w:rPr>
        <w:t>房屋出租</w:t>
      </w:r>
      <w:r w:rsidRPr="00B859F9">
        <w:rPr>
          <w:rFonts w:ascii="標楷體" w:hAnsi="標楷體" w:cs="新細明體, PMingLiU" w:hint="eastAsia"/>
          <w:spacing w:val="6"/>
          <w:szCs w:val="24"/>
        </w:rPr>
        <w:t>已改課</w:t>
      </w:r>
      <w:r>
        <w:rPr>
          <w:rFonts w:ascii="標楷體" w:hAnsi="標楷體" w:cs="新細明體, PMingLiU"/>
          <w:spacing w:val="6"/>
          <w:szCs w:val="24"/>
        </w:rPr>
        <w:t>57</w:t>
      </w:r>
      <w:r w:rsidRPr="00B859F9">
        <w:rPr>
          <w:rFonts w:ascii="標楷體" w:hAnsi="標楷體" w:cs="新細明體, PMingLiU"/>
          <w:spacing w:val="6"/>
          <w:szCs w:val="24"/>
        </w:rPr>
        <w:t>筆，增加稅額</w:t>
      </w:r>
      <w:r>
        <w:rPr>
          <w:rFonts w:ascii="標楷體" w:hAnsi="標楷體" w:cs="新細明體, PMingLiU"/>
          <w:spacing w:val="6"/>
          <w:szCs w:val="24"/>
        </w:rPr>
        <w:t>23</w:t>
      </w:r>
      <w:r w:rsidRPr="00B859F9">
        <w:rPr>
          <w:rFonts w:ascii="標楷體" w:hAnsi="標楷體" w:cs="新細明體, PMingLiU" w:hint="eastAsia"/>
          <w:spacing w:val="6"/>
          <w:szCs w:val="24"/>
        </w:rPr>
        <w:t>萬</w:t>
      </w:r>
      <w:r>
        <w:rPr>
          <w:rFonts w:ascii="標楷體" w:hAnsi="標楷體" w:cs="新細明體, PMingLiU" w:hint="eastAsia"/>
          <w:spacing w:val="6"/>
          <w:szCs w:val="24"/>
        </w:rPr>
        <w:t>7</w:t>
      </w:r>
      <w:r w:rsidRPr="00B859F9">
        <w:rPr>
          <w:rFonts w:ascii="標楷體" w:hAnsi="標楷體" w:cs="新細明體, PMingLiU"/>
          <w:spacing w:val="6"/>
          <w:szCs w:val="24"/>
        </w:rPr>
        <w:t>,</w:t>
      </w:r>
      <w:r>
        <w:rPr>
          <w:rFonts w:ascii="標楷體" w:hAnsi="標楷體" w:cs="新細明體, PMingLiU"/>
          <w:spacing w:val="6"/>
          <w:szCs w:val="24"/>
        </w:rPr>
        <w:t>068</w:t>
      </w:r>
      <w:r w:rsidRPr="00B859F9">
        <w:rPr>
          <w:rFonts w:ascii="標楷體" w:hAnsi="標楷體" w:cs="新細明體, PMingLiU"/>
          <w:spacing w:val="6"/>
          <w:szCs w:val="24"/>
        </w:rPr>
        <w:t>元</w:t>
      </w:r>
      <w:r w:rsidRPr="00B859F9">
        <w:rPr>
          <w:rFonts w:ascii="標楷體" w:hAnsi="標楷體" w:cs="新細明體, PMingLiU" w:hint="eastAsia"/>
          <w:spacing w:val="6"/>
          <w:szCs w:val="24"/>
        </w:rPr>
        <w:t>；</w:t>
      </w:r>
      <w:r w:rsidRPr="00B859F9">
        <w:rPr>
          <w:rFonts w:ascii="標楷體" w:hAnsi="標楷體" w:hint="eastAsia"/>
          <w:bCs/>
          <w:spacing w:val="6"/>
          <w:kern w:val="0"/>
          <w:szCs w:val="24"/>
        </w:rPr>
        <w:t>供工作室使用已改課</w:t>
      </w:r>
      <w:r>
        <w:rPr>
          <w:rFonts w:ascii="標楷體" w:hAnsi="標楷體" w:cs="新細明體, PMingLiU"/>
          <w:spacing w:val="6"/>
          <w:szCs w:val="24"/>
        </w:rPr>
        <w:t>18</w:t>
      </w:r>
      <w:r w:rsidRPr="00B859F9">
        <w:rPr>
          <w:rFonts w:ascii="標楷體" w:hAnsi="標楷體" w:cs="新細明體, PMingLiU"/>
          <w:spacing w:val="6"/>
          <w:szCs w:val="24"/>
        </w:rPr>
        <w:t>筆，增加稅額</w:t>
      </w:r>
      <w:r>
        <w:rPr>
          <w:rFonts w:ascii="標楷體" w:hAnsi="標楷體" w:cs="新細明體, PMingLiU" w:hint="eastAsia"/>
          <w:spacing w:val="6"/>
          <w:szCs w:val="24"/>
        </w:rPr>
        <w:t>1萬6</w:t>
      </w:r>
      <w:r w:rsidRPr="00B859F9">
        <w:rPr>
          <w:rFonts w:ascii="標楷體" w:hAnsi="標楷體" w:cs="新細明體, PMingLiU"/>
          <w:spacing w:val="6"/>
          <w:szCs w:val="24"/>
        </w:rPr>
        <w:t>,</w:t>
      </w:r>
      <w:r>
        <w:rPr>
          <w:rFonts w:ascii="標楷體" w:hAnsi="標楷體" w:cs="新細明體, PMingLiU"/>
          <w:spacing w:val="6"/>
          <w:szCs w:val="24"/>
        </w:rPr>
        <w:t>633</w:t>
      </w:r>
      <w:r w:rsidRPr="00B859F9">
        <w:rPr>
          <w:rFonts w:ascii="標楷體" w:hAnsi="標楷體" w:cs="新細明體, PMingLiU"/>
          <w:spacing w:val="6"/>
          <w:szCs w:val="24"/>
        </w:rPr>
        <w:t>元；</w:t>
      </w:r>
      <w:r w:rsidRPr="00B859F9">
        <w:rPr>
          <w:rFonts w:ascii="標楷體" w:hAnsi="標楷體" w:hint="eastAsia"/>
          <w:bCs/>
          <w:spacing w:val="6"/>
          <w:kern w:val="0"/>
          <w:szCs w:val="24"/>
        </w:rPr>
        <w:t>供宗教團體使用已改課</w:t>
      </w:r>
      <w:r>
        <w:rPr>
          <w:rFonts w:ascii="標楷體" w:hAnsi="標楷體" w:cs="新細明體, PMingLiU" w:hint="eastAsia"/>
          <w:spacing w:val="6"/>
          <w:szCs w:val="24"/>
        </w:rPr>
        <w:t>4</w:t>
      </w:r>
      <w:r w:rsidRPr="00B859F9">
        <w:rPr>
          <w:rFonts w:ascii="標楷體" w:hAnsi="標楷體" w:cs="新細明體, PMingLiU"/>
          <w:spacing w:val="6"/>
          <w:szCs w:val="24"/>
        </w:rPr>
        <w:t>筆，增加稅額</w:t>
      </w:r>
      <w:r>
        <w:rPr>
          <w:rFonts w:ascii="標楷體" w:hAnsi="標楷體" w:cs="新細明體, PMingLiU" w:hint="eastAsia"/>
          <w:spacing w:val="6"/>
          <w:szCs w:val="24"/>
        </w:rPr>
        <w:t>2</w:t>
      </w:r>
      <w:r w:rsidRPr="00B859F9">
        <w:rPr>
          <w:rFonts w:ascii="標楷體" w:hAnsi="標楷體" w:cs="新細明體, PMingLiU"/>
          <w:spacing w:val="6"/>
          <w:szCs w:val="24"/>
        </w:rPr>
        <w:t>,</w:t>
      </w:r>
      <w:r>
        <w:rPr>
          <w:rFonts w:ascii="標楷體" w:hAnsi="標楷體" w:cs="新細明體, PMingLiU" w:hint="eastAsia"/>
          <w:spacing w:val="6"/>
          <w:szCs w:val="24"/>
        </w:rPr>
        <w:t>544</w:t>
      </w:r>
      <w:r w:rsidRPr="00B859F9">
        <w:rPr>
          <w:rFonts w:ascii="標楷體" w:hAnsi="標楷體" w:cs="新細明體, PMingLiU"/>
          <w:spacing w:val="6"/>
          <w:szCs w:val="24"/>
        </w:rPr>
        <w:t>元</w:t>
      </w:r>
      <w:r w:rsidRPr="00B859F9">
        <w:rPr>
          <w:rFonts w:ascii="標楷體" w:hAnsi="標楷體" w:cs="新細明體, PMingLiU" w:hint="eastAsia"/>
          <w:spacing w:val="6"/>
          <w:szCs w:val="24"/>
        </w:rPr>
        <w:t>，</w:t>
      </w:r>
      <w:r w:rsidRPr="00B859F9">
        <w:rPr>
          <w:rFonts w:ascii="標楷體" w:hAnsi="標楷體" w:hint="eastAsia"/>
          <w:noProof/>
          <w:spacing w:val="6"/>
          <w:szCs w:val="24"/>
        </w:rPr>
        <w:t>合計增加稅課收入</w:t>
      </w:r>
      <w:r>
        <w:rPr>
          <w:rFonts w:ascii="標楷體" w:hAnsi="標楷體" w:hint="eastAsia"/>
          <w:noProof/>
          <w:spacing w:val="6"/>
          <w:szCs w:val="24"/>
        </w:rPr>
        <w:t>25</w:t>
      </w:r>
      <w:r w:rsidRPr="00B859F9">
        <w:rPr>
          <w:rFonts w:ascii="標楷體" w:hAnsi="標楷體" w:hint="eastAsia"/>
          <w:noProof/>
          <w:spacing w:val="6"/>
          <w:szCs w:val="24"/>
        </w:rPr>
        <w:t>萬</w:t>
      </w:r>
      <w:r>
        <w:rPr>
          <w:rFonts w:ascii="標楷體" w:hAnsi="標楷體" w:hint="eastAsia"/>
          <w:noProof/>
          <w:spacing w:val="6"/>
          <w:szCs w:val="24"/>
        </w:rPr>
        <w:t>6</w:t>
      </w:r>
      <w:r w:rsidRPr="00B859F9">
        <w:rPr>
          <w:rFonts w:ascii="標楷體" w:hAnsi="標楷體" w:hint="eastAsia"/>
          <w:noProof/>
          <w:spacing w:val="6"/>
          <w:szCs w:val="24"/>
        </w:rPr>
        <w:t>,</w:t>
      </w:r>
      <w:r>
        <w:rPr>
          <w:rFonts w:ascii="標楷體" w:hAnsi="標楷體" w:hint="eastAsia"/>
          <w:noProof/>
          <w:spacing w:val="6"/>
          <w:szCs w:val="24"/>
        </w:rPr>
        <w:t>245</w:t>
      </w:r>
      <w:r w:rsidRPr="00B859F9">
        <w:rPr>
          <w:rFonts w:ascii="標楷體" w:hAnsi="標楷體" w:hint="eastAsia"/>
          <w:noProof/>
          <w:spacing w:val="6"/>
          <w:szCs w:val="24"/>
        </w:rPr>
        <w:t>元。</w:t>
      </w:r>
      <w:bookmarkEnd w:id="29"/>
    </w:p>
    <w:p w14:paraId="00F7E279" w14:textId="55B92A2A" w:rsidR="001D31E6" w:rsidRPr="00B859F9" w:rsidRDefault="001D31E6" w:rsidP="00337391">
      <w:pPr>
        <w:overflowPunct w:val="0"/>
        <w:snapToGrid w:val="0"/>
        <w:spacing w:line="500" w:lineRule="exact"/>
        <w:ind w:firstLineChars="200" w:firstLine="502"/>
        <w:jc w:val="both"/>
        <w:rPr>
          <w:rFonts w:ascii="標楷體" w:hAnsi="標楷體"/>
          <w:bCs/>
          <w:spacing w:val="6"/>
          <w:kern w:val="0"/>
          <w:szCs w:val="24"/>
        </w:rPr>
      </w:pPr>
      <w:bookmarkStart w:id="30" w:name="_Hlk198385790"/>
      <w:r w:rsidRPr="00B15D7D">
        <w:rPr>
          <w:rFonts w:ascii="標楷體" w:hAnsi="標楷體" w:hint="eastAsia"/>
          <w:b/>
          <w:bCs/>
          <w:noProof/>
          <w:spacing w:val="2"/>
          <w:szCs w:val="24"/>
        </w:rPr>
        <w:t>（2）</w:t>
      </w:r>
      <w:r w:rsidRPr="006A1966">
        <w:rPr>
          <w:rFonts w:ascii="標楷體" w:hAnsi="標楷體" w:hint="eastAsia"/>
          <w:b/>
          <w:bCs/>
          <w:spacing w:val="12"/>
          <w:szCs w:val="24"/>
        </w:rPr>
        <w:t>部分課徵田賦之私有土地，涉有供住宅、倉儲、製造業等非農業使用情形，允宜查明並</w:t>
      </w:r>
      <w:r w:rsidRPr="006A1966">
        <w:rPr>
          <w:rFonts w:ascii="標楷體" w:hAnsi="標楷體" w:hint="eastAsia"/>
          <w:b/>
          <w:spacing w:val="12"/>
          <w:szCs w:val="24"/>
        </w:rPr>
        <w:t>依規定辦理：</w:t>
      </w:r>
      <w:r w:rsidRPr="006A1966">
        <w:rPr>
          <w:rFonts w:ascii="標楷體" w:hAnsi="標楷體" w:hint="eastAsia"/>
          <w:bCs/>
          <w:spacing w:val="12"/>
          <w:kern w:val="0"/>
          <w:szCs w:val="24"/>
        </w:rPr>
        <w:t>經查稅務局列管</w:t>
      </w:r>
      <w:proofErr w:type="gramStart"/>
      <w:r w:rsidRPr="006A1966">
        <w:rPr>
          <w:rFonts w:ascii="標楷體" w:hAnsi="標楷體" w:hint="eastAsia"/>
          <w:bCs/>
          <w:spacing w:val="12"/>
          <w:kern w:val="0"/>
          <w:szCs w:val="24"/>
        </w:rPr>
        <w:t>114</w:t>
      </w:r>
      <w:proofErr w:type="gramEnd"/>
      <w:r w:rsidRPr="006A1966">
        <w:rPr>
          <w:rFonts w:ascii="標楷體" w:hAnsi="標楷體" w:hint="eastAsia"/>
          <w:bCs/>
          <w:spacing w:val="12"/>
          <w:kern w:val="0"/>
          <w:szCs w:val="24"/>
        </w:rPr>
        <w:t>年度核定課徵田賦土地計有2萬餘筆，經就其中私有</w:t>
      </w:r>
      <w:proofErr w:type="gramStart"/>
      <w:r w:rsidRPr="006A1966">
        <w:rPr>
          <w:rFonts w:ascii="標楷體" w:hAnsi="標楷體" w:hint="eastAsia"/>
          <w:bCs/>
          <w:spacing w:val="12"/>
          <w:kern w:val="0"/>
          <w:szCs w:val="24"/>
        </w:rPr>
        <w:t>土地且課徵</w:t>
      </w:r>
      <w:proofErr w:type="gramEnd"/>
      <w:r w:rsidRPr="006A1966">
        <w:rPr>
          <w:rFonts w:ascii="標楷體" w:hAnsi="標楷體" w:hint="eastAsia"/>
          <w:bCs/>
          <w:spacing w:val="12"/>
          <w:kern w:val="0"/>
          <w:szCs w:val="24"/>
        </w:rPr>
        <w:t>面積大於50平方公尺</w:t>
      </w:r>
      <w:r w:rsidR="006A1966" w:rsidRPr="006A1966">
        <w:rPr>
          <w:rFonts w:ascii="標楷體" w:hAnsi="標楷體" w:hint="eastAsia"/>
          <w:bCs/>
          <w:spacing w:val="12"/>
          <w:kern w:val="0"/>
          <w:szCs w:val="24"/>
        </w:rPr>
        <w:t>者</w:t>
      </w:r>
      <w:r w:rsidRPr="006A1966">
        <w:rPr>
          <w:rFonts w:ascii="標楷體" w:hAnsi="標楷體" w:hint="eastAsia"/>
          <w:bCs/>
          <w:spacing w:val="12"/>
          <w:kern w:val="0"/>
          <w:szCs w:val="24"/>
        </w:rPr>
        <w:t>，與內政部國土測繪中心111至112年國土利用現況調查成果資料檔、GIS地籍圖</w:t>
      </w:r>
      <w:proofErr w:type="gramStart"/>
      <w:r w:rsidRPr="006A1966">
        <w:rPr>
          <w:rFonts w:ascii="標楷體" w:hAnsi="標楷體" w:hint="eastAsia"/>
          <w:bCs/>
          <w:spacing w:val="12"/>
          <w:kern w:val="0"/>
          <w:szCs w:val="24"/>
        </w:rPr>
        <w:t>圖</w:t>
      </w:r>
      <w:proofErr w:type="gramEnd"/>
      <w:r w:rsidRPr="006A1966">
        <w:rPr>
          <w:rFonts w:ascii="標楷體" w:hAnsi="標楷體" w:hint="eastAsia"/>
          <w:bCs/>
          <w:spacing w:val="12"/>
          <w:kern w:val="0"/>
          <w:szCs w:val="24"/>
        </w:rPr>
        <w:t>檔等比對結果，涉有供住宅、倉儲、製造業、服務業及殯葬設施等非農業使用</w:t>
      </w:r>
      <w:r w:rsidR="006A1966">
        <w:rPr>
          <w:rFonts w:ascii="標楷體" w:hAnsi="標楷體" w:hint="eastAsia"/>
          <w:bCs/>
          <w:spacing w:val="12"/>
          <w:kern w:val="0"/>
          <w:szCs w:val="24"/>
        </w:rPr>
        <w:t>，</w:t>
      </w:r>
      <w:r w:rsidR="006A1966" w:rsidRPr="006A1966">
        <w:rPr>
          <w:rFonts w:ascii="標楷體" w:hAnsi="標楷體" w:hint="eastAsia"/>
          <w:bCs/>
          <w:spacing w:val="12"/>
          <w:kern w:val="0"/>
          <w:szCs w:val="24"/>
        </w:rPr>
        <w:t>且占該筆地號土地面積比率達50％者</w:t>
      </w:r>
      <w:r w:rsidRPr="006A1966">
        <w:rPr>
          <w:rFonts w:ascii="標楷體" w:hAnsi="標楷體" w:hint="eastAsia"/>
          <w:bCs/>
          <w:spacing w:val="12"/>
          <w:kern w:val="0"/>
          <w:szCs w:val="24"/>
        </w:rPr>
        <w:t>，</w:t>
      </w:r>
      <w:r w:rsidR="006A1966" w:rsidRPr="006A1966">
        <w:rPr>
          <w:rFonts w:ascii="標楷體" w:hAnsi="標楷體" w:hint="eastAsia"/>
          <w:bCs/>
          <w:spacing w:val="12"/>
          <w:kern w:val="0"/>
          <w:szCs w:val="24"/>
        </w:rPr>
        <w:t>計有946筆，</w:t>
      </w:r>
      <w:r w:rsidRPr="006A1966">
        <w:rPr>
          <w:rFonts w:ascii="標楷體" w:hAnsi="標楷體" w:hint="eastAsia"/>
          <w:bCs/>
          <w:spacing w:val="12"/>
          <w:kern w:val="0"/>
          <w:szCs w:val="24"/>
        </w:rPr>
        <w:t>經函請稅務局查明並依土地稅法相關</w:t>
      </w:r>
      <w:proofErr w:type="gramStart"/>
      <w:r w:rsidRPr="006A1966">
        <w:rPr>
          <w:rFonts w:ascii="標楷體" w:hAnsi="標楷體" w:hint="eastAsia"/>
          <w:bCs/>
          <w:spacing w:val="12"/>
          <w:kern w:val="0"/>
          <w:szCs w:val="24"/>
        </w:rPr>
        <w:t>規定妥處</w:t>
      </w:r>
      <w:proofErr w:type="gramEnd"/>
      <w:r w:rsidRPr="006A1966">
        <w:rPr>
          <w:rFonts w:ascii="標楷體" w:hAnsi="標楷體" w:hint="eastAsia"/>
          <w:bCs/>
          <w:spacing w:val="12"/>
          <w:kern w:val="0"/>
          <w:szCs w:val="24"/>
        </w:rPr>
        <w:t>。</w:t>
      </w:r>
      <w:r w:rsidRPr="006A1966">
        <w:rPr>
          <w:rFonts w:ascii="標楷體" w:hAnsi="標楷體"/>
          <w:bCs/>
          <w:spacing w:val="12"/>
          <w:kern w:val="0"/>
          <w:szCs w:val="24"/>
        </w:rPr>
        <w:t>據復：</w:t>
      </w:r>
      <w:r w:rsidRPr="006A1966">
        <w:rPr>
          <w:rFonts w:ascii="標楷體" w:hAnsi="標楷體" w:hint="eastAsia"/>
          <w:bCs/>
          <w:spacing w:val="12"/>
          <w:kern w:val="0"/>
          <w:szCs w:val="24"/>
        </w:rPr>
        <w:t>清查結果</w:t>
      </w:r>
      <w:r w:rsidRPr="006A1966">
        <w:rPr>
          <w:rFonts w:ascii="標楷體" w:hAnsi="標楷體"/>
          <w:bCs/>
          <w:spacing w:val="12"/>
          <w:kern w:val="0"/>
          <w:szCs w:val="24"/>
        </w:rPr>
        <w:t>，</w:t>
      </w:r>
      <w:r w:rsidRPr="006A1966">
        <w:rPr>
          <w:rFonts w:ascii="標楷體" w:hAnsi="標楷體" w:hint="eastAsia"/>
          <w:bCs/>
          <w:spacing w:val="12"/>
          <w:kern w:val="0"/>
          <w:szCs w:val="24"/>
        </w:rPr>
        <w:t>土地</w:t>
      </w:r>
      <w:r w:rsidRPr="006A1966">
        <w:rPr>
          <w:rFonts w:ascii="標楷體" w:hAnsi="標楷體"/>
          <w:bCs/>
          <w:spacing w:val="12"/>
          <w:kern w:val="0"/>
          <w:szCs w:val="24"/>
        </w:rPr>
        <w:t>現況</w:t>
      </w:r>
      <w:proofErr w:type="gramStart"/>
      <w:r w:rsidRPr="006A1966">
        <w:rPr>
          <w:rFonts w:ascii="標楷體" w:hAnsi="標楷體"/>
          <w:bCs/>
          <w:spacing w:val="12"/>
          <w:kern w:val="0"/>
          <w:szCs w:val="24"/>
        </w:rPr>
        <w:t>未作農用</w:t>
      </w:r>
      <w:proofErr w:type="gramEnd"/>
      <w:r w:rsidRPr="006A1966">
        <w:rPr>
          <w:rFonts w:ascii="標楷體" w:hAnsi="標楷體" w:hint="eastAsia"/>
          <w:bCs/>
          <w:spacing w:val="12"/>
          <w:kern w:val="0"/>
          <w:szCs w:val="24"/>
        </w:rPr>
        <w:t>已改課5</w:t>
      </w:r>
      <w:r w:rsidRPr="006A1966">
        <w:rPr>
          <w:rFonts w:ascii="標楷體" w:hAnsi="標楷體"/>
          <w:bCs/>
          <w:spacing w:val="12"/>
          <w:kern w:val="0"/>
          <w:szCs w:val="24"/>
        </w:rPr>
        <w:t>0</w:t>
      </w:r>
      <w:r w:rsidRPr="006A1966">
        <w:rPr>
          <w:rFonts w:ascii="標楷體" w:hAnsi="標楷體" w:hint="eastAsia"/>
          <w:bCs/>
          <w:spacing w:val="12"/>
          <w:kern w:val="0"/>
          <w:szCs w:val="24"/>
        </w:rPr>
        <w:t>筆，</w:t>
      </w:r>
      <w:r w:rsidRPr="006A1966">
        <w:rPr>
          <w:rFonts w:ascii="標楷體" w:hAnsi="標楷體"/>
          <w:bCs/>
          <w:spacing w:val="12"/>
          <w:kern w:val="0"/>
          <w:szCs w:val="24"/>
        </w:rPr>
        <w:t>增加地價稅額</w:t>
      </w:r>
      <w:r w:rsidRPr="006A1966">
        <w:rPr>
          <w:rFonts w:ascii="標楷體" w:hAnsi="標楷體" w:hint="eastAsia"/>
          <w:bCs/>
          <w:spacing w:val="12"/>
          <w:kern w:val="0"/>
          <w:szCs w:val="24"/>
        </w:rPr>
        <w:t>1</w:t>
      </w:r>
      <w:r w:rsidRPr="006A1966">
        <w:rPr>
          <w:rFonts w:ascii="標楷體" w:hAnsi="標楷體"/>
          <w:bCs/>
          <w:spacing w:val="12"/>
          <w:kern w:val="0"/>
          <w:szCs w:val="24"/>
        </w:rPr>
        <w:t>5</w:t>
      </w:r>
      <w:r w:rsidRPr="006A1966">
        <w:rPr>
          <w:rFonts w:ascii="標楷體" w:hAnsi="標楷體" w:hint="eastAsia"/>
          <w:bCs/>
          <w:spacing w:val="12"/>
          <w:kern w:val="0"/>
          <w:szCs w:val="24"/>
        </w:rPr>
        <w:t>萬</w:t>
      </w:r>
      <w:r w:rsidRPr="006A1966">
        <w:rPr>
          <w:rFonts w:ascii="標楷體" w:hAnsi="標楷體"/>
          <w:bCs/>
          <w:spacing w:val="12"/>
          <w:kern w:val="0"/>
          <w:szCs w:val="24"/>
        </w:rPr>
        <w:t>539元；地上建物</w:t>
      </w:r>
      <w:r w:rsidRPr="006A1966">
        <w:rPr>
          <w:rFonts w:ascii="標楷體" w:hAnsi="標楷體" w:hint="eastAsia"/>
          <w:bCs/>
          <w:spacing w:val="12"/>
          <w:kern w:val="0"/>
          <w:szCs w:val="24"/>
        </w:rPr>
        <w:t>3</w:t>
      </w:r>
      <w:r w:rsidRPr="006A1966">
        <w:rPr>
          <w:rFonts w:ascii="標楷體" w:hAnsi="標楷體"/>
          <w:bCs/>
          <w:spacing w:val="12"/>
          <w:kern w:val="0"/>
          <w:szCs w:val="24"/>
        </w:rPr>
        <w:t>6</w:t>
      </w:r>
      <w:r w:rsidRPr="006A1966">
        <w:rPr>
          <w:rFonts w:ascii="標楷體" w:hAnsi="標楷體" w:hint="eastAsia"/>
          <w:bCs/>
          <w:spacing w:val="12"/>
          <w:kern w:val="0"/>
          <w:szCs w:val="24"/>
        </w:rPr>
        <w:t>筆已</w:t>
      </w:r>
      <w:r w:rsidRPr="006A1966">
        <w:rPr>
          <w:rFonts w:ascii="標楷體" w:hAnsi="標楷體"/>
          <w:bCs/>
          <w:spacing w:val="12"/>
          <w:kern w:val="0"/>
          <w:szCs w:val="24"/>
        </w:rPr>
        <w:t>發文輔導申報房屋稅籍</w:t>
      </w:r>
      <w:r w:rsidRPr="006A1966">
        <w:rPr>
          <w:rFonts w:ascii="標楷體" w:hAnsi="標楷體" w:hint="eastAsia"/>
          <w:bCs/>
          <w:spacing w:val="12"/>
          <w:kern w:val="0"/>
          <w:szCs w:val="24"/>
        </w:rPr>
        <w:t>。</w:t>
      </w:r>
      <w:bookmarkEnd w:id="30"/>
    </w:p>
    <w:p w14:paraId="40B7E35F" w14:textId="77777777" w:rsidR="001D31E6" w:rsidRPr="004B4B24" w:rsidRDefault="001D31E6" w:rsidP="00E84553">
      <w:pPr>
        <w:overflowPunct w:val="0"/>
        <w:snapToGrid w:val="0"/>
        <w:spacing w:line="460" w:lineRule="exact"/>
        <w:ind w:firstLineChars="200" w:firstLine="575"/>
        <w:jc w:val="both"/>
        <w:outlineLvl w:val="1"/>
        <w:rPr>
          <w:rFonts w:ascii="標楷體" w:hAnsi="標楷體"/>
          <w:b/>
          <w:kern w:val="0"/>
          <w:sz w:val="28"/>
          <w:szCs w:val="28"/>
        </w:rPr>
      </w:pPr>
      <w:r>
        <w:rPr>
          <w:rFonts w:ascii="標楷體" w:hAnsi="標楷體" w:hint="eastAsia"/>
          <w:b/>
          <w:sz w:val="28"/>
          <w:szCs w:val="28"/>
        </w:rPr>
        <w:lastRenderedPageBreak/>
        <w:t>2</w:t>
      </w:r>
      <w:r w:rsidRPr="004B4B24">
        <w:rPr>
          <w:rFonts w:ascii="標楷體" w:hAnsi="標楷體" w:hint="eastAsia"/>
          <w:b/>
          <w:sz w:val="28"/>
          <w:szCs w:val="28"/>
        </w:rPr>
        <w:t>.</w:t>
      </w:r>
      <w:proofErr w:type="gramStart"/>
      <w:r w:rsidRPr="00A86912">
        <w:rPr>
          <w:rFonts w:ascii="標楷體" w:hAnsi="標楷體" w:hint="eastAsia"/>
          <w:b/>
          <w:sz w:val="28"/>
          <w:szCs w:val="28"/>
        </w:rPr>
        <w:t>研</w:t>
      </w:r>
      <w:proofErr w:type="gramEnd"/>
      <w:r w:rsidRPr="00A86912">
        <w:rPr>
          <w:rFonts w:ascii="標楷體" w:hAnsi="標楷體" w:hint="eastAsia"/>
          <w:b/>
          <w:sz w:val="28"/>
          <w:szCs w:val="28"/>
        </w:rPr>
        <w:t>訂欠稅清理計畫持續辦理，惟未徵起金額及比率不減反升，又註銷案件逾半數繳款書未送達，及考評成績逐年下降，</w:t>
      </w:r>
      <w:r>
        <w:rPr>
          <w:rFonts w:ascii="標楷體" w:hAnsi="標楷體" w:hint="eastAsia"/>
          <w:b/>
          <w:sz w:val="28"/>
          <w:szCs w:val="28"/>
        </w:rPr>
        <w:t>允宜</w:t>
      </w:r>
      <w:r w:rsidRPr="00A86912">
        <w:rPr>
          <w:rFonts w:ascii="標楷體" w:hAnsi="標楷體" w:hint="eastAsia"/>
          <w:b/>
          <w:sz w:val="28"/>
          <w:szCs w:val="28"/>
        </w:rPr>
        <w:t>檢討改善，以確保政府債權。</w:t>
      </w:r>
    </w:p>
    <w:p w14:paraId="699A7BD1" w14:textId="77777777" w:rsidR="001D31E6" w:rsidRPr="00B859F9" w:rsidRDefault="001D31E6" w:rsidP="008D0D65">
      <w:pPr>
        <w:tabs>
          <w:tab w:val="num" w:pos="687"/>
        </w:tabs>
        <w:overflowPunct w:val="0"/>
        <w:snapToGrid w:val="0"/>
        <w:spacing w:line="500" w:lineRule="exact"/>
        <w:ind w:firstLineChars="198" w:firstLine="513"/>
        <w:jc w:val="both"/>
        <w:rPr>
          <w:rFonts w:ascii="標楷體" w:hAnsi="標楷體"/>
          <w:bCs/>
          <w:spacing w:val="6"/>
          <w:kern w:val="0"/>
          <w:szCs w:val="24"/>
        </w:rPr>
      </w:pPr>
      <w:r w:rsidRPr="00B859F9">
        <w:rPr>
          <w:rFonts w:ascii="標楷體" w:hAnsi="標楷體" w:hint="eastAsia"/>
          <w:bCs/>
          <w:spacing w:val="6"/>
          <w:kern w:val="0"/>
          <w:szCs w:val="24"/>
        </w:rPr>
        <w:t>稅務局為維護租稅公平，減少</w:t>
      </w:r>
      <w:proofErr w:type="gramStart"/>
      <w:r w:rsidRPr="00B859F9">
        <w:rPr>
          <w:rFonts w:ascii="標楷體" w:hAnsi="標楷體" w:hint="eastAsia"/>
          <w:bCs/>
          <w:spacing w:val="6"/>
          <w:kern w:val="0"/>
          <w:szCs w:val="24"/>
        </w:rPr>
        <w:t>滯欠以裕庫收</w:t>
      </w:r>
      <w:proofErr w:type="gramEnd"/>
      <w:r w:rsidRPr="00B859F9">
        <w:rPr>
          <w:rFonts w:ascii="標楷體" w:hAnsi="標楷體" w:hint="eastAsia"/>
          <w:bCs/>
          <w:spacing w:val="6"/>
          <w:kern w:val="0"/>
          <w:szCs w:val="24"/>
        </w:rPr>
        <w:t>，每年均依據財政部訂頒之徵課管理作業手冊、稅捐</w:t>
      </w:r>
      <w:proofErr w:type="gramStart"/>
      <w:r w:rsidRPr="00B859F9">
        <w:rPr>
          <w:rFonts w:ascii="標楷體" w:hAnsi="標楷體" w:hint="eastAsia"/>
          <w:bCs/>
          <w:spacing w:val="6"/>
          <w:kern w:val="0"/>
          <w:szCs w:val="24"/>
        </w:rPr>
        <w:t>稽</w:t>
      </w:r>
      <w:proofErr w:type="gramEnd"/>
      <w:r w:rsidRPr="00B859F9">
        <w:rPr>
          <w:rFonts w:ascii="標楷體" w:hAnsi="標楷體" w:hint="eastAsia"/>
          <w:bCs/>
          <w:spacing w:val="6"/>
          <w:kern w:val="0"/>
          <w:szCs w:val="24"/>
        </w:rPr>
        <w:t>徵機關清理欠稅作業要點等規定，訂定年度清理欠稅計畫並</w:t>
      </w:r>
      <w:proofErr w:type="gramStart"/>
      <w:r w:rsidRPr="00B859F9">
        <w:rPr>
          <w:rFonts w:ascii="標楷體" w:hAnsi="標楷體" w:hint="eastAsia"/>
          <w:bCs/>
          <w:spacing w:val="6"/>
          <w:kern w:val="0"/>
          <w:szCs w:val="24"/>
        </w:rPr>
        <w:t>賡</w:t>
      </w:r>
      <w:proofErr w:type="gramEnd"/>
      <w:r w:rsidRPr="00B859F9">
        <w:rPr>
          <w:rFonts w:ascii="標楷體" w:hAnsi="標楷體" w:hint="eastAsia"/>
          <w:bCs/>
          <w:spacing w:val="6"/>
          <w:kern w:val="0"/>
          <w:szCs w:val="24"/>
        </w:rPr>
        <w:t>續清理欠稅，據財政部函送</w:t>
      </w:r>
      <w:proofErr w:type="gramStart"/>
      <w:r w:rsidRPr="00B859F9">
        <w:rPr>
          <w:rFonts w:ascii="標楷體" w:hAnsi="標楷體" w:hint="eastAsia"/>
          <w:bCs/>
          <w:spacing w:val="6"/>
          <w:kern w:val="0"/>
          <w:szCs w:val="24"/>
        </w:rPr>
        <w:t>113</w:t>
      </w:r>
      <w:proofErr w:type="gramEnd"/>
      <w:r w:rsidRPr="00B859F9">
        <w:rPr>
          <w:rFonts w:ascii="標楷體" w:hAnsi="標楷體" w:hint="eastAsia"/>
          <w:bCs/>
          <w:spacing w:val="6"/>
          <w:kern w:val="0"/>
          <w:szCs w:val="24"/>
        </w:rPr>
        <w:t>年度稅捐</w:t>
      </w:r>
      <w:proofErr w:type="gramStart"/>
      <w:r w:rsidRPr="00B859F9">
        <w:rPr>
          <w:rFonts w:ascii="標楷體" w:hAnsi="標楷體" w:hint="eastAsia"/>
          <w:bCs/>
          <w:spacing w:val="6"/>
          <w:kern w:val="0"/>
          <w:szCs w:val="24"/>
        </w:rPr>
        <w:t>稽</w:t>
      </w:r>
      <w:proofErr w:type="gramEnd"/>
      <w:r w:rsidRPr="00B859F9">
        <w:rPr>
          <w:rFonts w:ascii="標楷體" w:hAnsi="標楷體" w:hint="eastAsia"/>
          <w:bCs/>
          <w:spacing w:val="6"/>
          <w:kern w:val="0"/>
          <w:szCs w:val="24"/>
        </w:rPr>
        <w:t>徵機關</w:t>
      </w:r>
      <w:proofErr w:type="gramStart"/>
      <w:r w:rsidRPr="00B859F9">
        <w:rPr>
          <w:rFonts w:ascii="標楷體" w:hAnsi="標楷體" w:hint="eastAsia"/>
          <w:bCs/>
          <w:spacing w:val="6"/>
          <w:kern w:val="0"/>
          <w:szCs w:val="24"/>
        </w:rPr>
        <w:t>防止新欠清理</w:t>
      </w:r>
      <w:proofErr w:type="gramEnd"/>
      <w:r w:rsidRPr="00B859F9">
        <w:rPr>
          <w:rFonts w:ascii="標楷體" w:hAnsi="標楷體" w:hint="eastAsia"/>
          <w:bCs/>
          <w:spacing w:val="6"/>
          <w:kern w:val="0"/>
          <w:szCs w:val="24"/>
        </w:rPr>
        <w:t>舊欠競賽成績計算表（含罰鍰）所列，稅務局清欠競賽經評估為地方稅</w:t>
      </w:r>
      <w:proofErr w:type="gramStart"/>
      <w:r w:rsidRPr="00B859F9">
        <w:rPr>
          <w:rFonts w:ascii="標楷體" w:hAnsi="標楷體" w:hint="eastAsia"/>
          <w:bCs/>
          <w:spacing w:val="6"/>
          <w:kern w:val="0"/>
          <w:szCs w:val="24"/>
        </w:rPr>
        <w:t>稽</w:t>
      </w:r>
      <w:proofErr w:type="gramEnd"/>
      <w:r w:rsidRPr="00B859F9">
        <w:rPr>
          <w:rFonts w:ascii="標楷體" w:hAnsi="標楷體" w:hint="eastAsia"/>
          <w:bCs/>
          <w:spacing w:val="6"/>
          <w:kern w:val="0"/>
          <w:szCs w:val="24"/>
        </w:rPr>
        <w:t>徵機關丙組績優機關。</w:t>
      </w:r>
      <w:r>
        <w:rPr>
          <w:rFonts w:ascii="標楷體" w:hAnsi="標楷體" w:hint="eastAsia"/>
          <w:bCs/>
          <w:spacing w:val="6"/>
          <w:kern w:val="0"/>
          <w:szCs w:val="24"/>
        </w:rPr>
        <w:t>經</w:t>
      </w:r>
      <w:r w:rsidRPr="00B859F9">
        <w:rPr>
          <w:rFonts w:ascii="標楷體" w:hAnsi="標楷體" w:hint="eastAsia"/>
          <w:bCs/>
          <w:spacing w:val="6"/>
          <w:kern w:val="0"/>
          <w:szCs w:val="24"/>
        </w:rPr>
        <w:t>查稅務局</w:t>
      </w:r>
      <w:proofErr w:type="gramStart"/>
      <w:r w:rsidRPr="00B859F9">
        <w:rPr>
          <w:rFonts w:ascii="標楷體" w:hAnsi="標楷體" w:hint="eastAsia"/>
          <w:bCs/>
          <w:spacing w:val="6"/>
          <w:kern w:val="0"/>
          <w:szCs w:val="24"/>
        </w:rPr>
        <w:t>114</w:t>
      </w:r>
      <w:proofErr w:type="gramEnd"/>
      <w:r w:rsidRPr="00B859F9">
        <w:rPr>
          <w:rFonts w:ascii="標楷體" w:hAnsi="標楷體" w:hint="eastAsia"/>
          <w:bCs/>
          <w:spacing w:val="6"/>
          <w:kern w:val="0"/>
          <w:szCs w:val="24"/>
        </w:rPr>
        <w:t>年度欠稅防止及清理情形</w:t>
      </w:r>
      <w:r>
        <w:rPr>
          <w:rFonts w:ascii="標楷體" w:hAnsi="標楷體" w:hint="eastAsia"/>
          <w:bCs/>
          <w:spacing w:val="6"/>
          <w:kern w:val="0"/>
          <w:szCs w:val="24"/>
        </w:rPr>
        <w:t>，</w:t>
      </w:r>
      <w:r w:rsidRPr="00B859F9">
        <w:rPr>
          <w:rFonts w:ascii="標楷體" w:hAnsi="標楷體" w:hint="eastAsia"/>
          <w:bCs/>
          <w:spacing w:val="6"/>
          <w:kern w:val="0"/>
          <w:szCs w:val="24"/>
        </w:rPr>
        <w:t>核有下列事項：</w:t>
      </w:r>
    </w:p>
    <w:p w14:paraId="668CF117" w14:textId="77AD87E4" w:rsidR="001D31E6" w:rsidRPr="00741B01" w:rsidRDefault="00D8634F" w:rsidP="00E84553">
      <w:pPr>
        <w:overflowPunct w:val="0"/>
        <w:snapToGrid w:val="0"/>
        <w:spacing w:line="480" w:lineRule="exact"/>
        <w:ind w:firstLineChars="172" w:firstLine="425"/>
        <w:jc w:val="both"/>
        <w:rPr>
          <w:rFonts w:ascii="標楷體" w:hAnsi="標楷體"/>
          <w:spacing w:val="-2"/>
        </w:rPr>
      </w:pPr>
      <w:r w:rsidRPr="00FF333A">
        <w:rPr>
          <w:rFonts w:ascii="標楷體" w:eastAsiaTheme="minorEastAsia" w:hAnsi="標楷體" w:cstheme="minorBidi" w:hint="eastAsia"/>
          <w:b/>
          <w:bCs/>
          <w:noProof/>
          <w:spacing w:val="-2"/>
          <w:szCs w:val="24"/>
        </w:rPr>
        <mc:AlternateContent>
          <mc:Choice Requires="wps">
            <w:drawing>
              <wp:anchor distT="0" distB="0" distL="114300" distR="114300" simplePos="0" relativeHeight="251698176" behindDoc="0" locked="0" layoutInCell="1" allowOverlap="1" wp14:anchorId="484D763C" wp14:editId="66846F85">
                <wp:simplePos x="0" y="0"/>
                <wp:positionH relativeFrom="margin">
                  <wp:posOffset>2294890</wp:posOffset>
                </wp:positionH>
                <wp:positionV relativeFrom="paragraph">
                  <wp:posOffset>2754630</wp:posOffset>
                </wp:positionV>
                <wp:extent cx="4032250" cy="2717800"/>
                <wp:effectExtent l="0" t="0" r="6350" b="6350"/>
                <wp:wrapSquare wrapText="bothSides"/>
                <wp:docPr id="23" name="文字方塊 1"/>
                <wp:cNvGraphicFramePr/>
                <a:graphic xmlns:a="http://schemas.openxmlformats.org/drawingml/2006/main">
                  <a:graphicData uri="http://schemas.microsoft.com/office/word/2010/wordprocessingShape">
                    <wps:wsp>
                      <wps:cNvSpPr txBox="1"/>
                      <wps:spPr>
                        <a:xfrm>
                          <a:off x="0" y="0"/>
                          <a:ext cx="4032250" cy="2717800"/>
                        </a:xfrm>
                        <a:prstGeom prst="rect">
                          <a:avLst/>
                        </a:prstGeom>
                        <a:solidFill>
                          <a:sysClr val="window" lastClr="FFFFFF"/>
                        </a:solidFill>
                        <a:ln w="6350">
                          <a:noFill/>
                        </a:ln>
                      </wps:spPr>
                      <wps:txbx>
                        <w:txbxContent>
                          <w:p w14:paraId="0A4AC899" w14:textId="77777777" w:rsidR="001D31E6" w:rsidRPr="00741B01" w:rsidRDefault="001D31E6" w:rsidP="00D8634F">
                            <w:pPr>
                              <w:snapToGrid w:val="0"/>
                              <w:spacing w:line="300" w:lineRule="exact"/>
                              <w:ind w:left="635" w:hangingChars="257" w:hanging="635"/>
                              <w:jc w:val="center"/>
                              <w:rPr>
                                <w:rFonts w:ascii="標楷體" w:hAnsi="標楷體" w:cs="新細明體"/>
                                <w:b/>
                                <w:bCs/>
                                <w:szCs w:val="24"/>
                              </w:rPr>
                            </w:pPr>
                            <w:bookmarkStart w:id="31" w:name="_Hlk231397082"/>
                            <w:bookmarkStart w:id="32" w:name="_Hlk232603752"/>
                            <w:bookmarkEnd w:id="31"/>
                            <w:r w:rsidRPr="00741B01">
                              <w:rPr>
                                <w:rFonts w:ascii="標楷體" w:hAnsi="標楷體" w:cs="新細明體" w:hint="eastAsia"/>
                                <w:b/>
                                <w:bCs/>
                                <w:szCs w:val="24"/>
                              </w:rPr>
                              <w:t>表1　以前年度欠稅徵起情形</w:t>
                            </w:r>
                          </w:p>
                          <w:bookmarkEnd w:id="32"/>
                          <w:p w14:paraId="71FE43E3" w14:textId="77777777" w:rsidR="001D31E6" w:rsidRPr="00A86912" w:rsidRDefault="001D31E6" w:rsidP="001D31E6">
                            <w:pPr>
                              <w:snapToGrid w:val="0"/>
                              <w:ind w:leftChars="300" w:left="741" w:firstLineChars="200" w:firstLine="414"/>
                              <w:jc w:val="right"/>
                              <w:rPr>
                                <w:rFonts w:ascii="標楷體" w:hAnsi="標楷體"/>
                                <w:bCs/>
                                <w:sz w:val="20"/>
                              </w:rPr>
                            </w:pPr>
                            <w:r w:rsidRPr="00A86912">
                              <w:rPr>
                                <w:rFonts w:ascii="標楷體" w:hAnsi="標楷體" w:cs="新細明體" w:hint="eastAsia"/>
                                <w:sz w:val="20"/>
                              </w:rPr>
                              <w:t>單位：件、新臺幣</w:t>
                            </w:r>
                            <w:r>
                              <w:rPr>
                                <w:rFonts w:ascii="標楷體" w:hAnsi="標楷體" w:cs="新細明體" w:hint="eastAsia"/>
                                <w:sz w:val="20"/>
                              </w:rPr>
                              <w:t>千</w:t>
                            </w:r>
                            <w:r w:rsidRPr="00A86912">
                              <w:rPr>
                                <w:rFonts w:ascii="標楷體" w:hAnsi="標楷體" w:cs="新細明體" w:hint="eastAsia"/>
                                <w:sz w:val="20"/>
                              </w:rPr>
                              <w:t>元、％</w:t>
                            </w:r>
                          </w:p>
                          <w:tbl>
                            <w:tblPr>
                              <w:tblW w:w="6091" w:type="dxa"/>
                              <w:tblLayout w:type="fixed"/>
                              <w:tblCellMar>
                                <w:left w:w="28" w:type="dxa"/>
                                <w:right w:w="28" w:type="dxa"/>
                              </w:tblCellMar>
                              <w:tblLook w:val="04A0" w:firstRow="1" w:lastRow="0" w:firstColumn="1" w:lastColumn="0" w:noHBand="0" w:noVBand="1"/>
                            </w:tblPr>
                            <w:tblGrid>
                              <w:gridCol w:w="1555"/>
                              <w:gridCol w:w="1701"/>
                              <w:gridCol w:w="945"/>
                              <w:gridCol w:w="945"/>
                              <w:gridCol w:w="945"/>
                            </w:tblGrid>
                            <w:tr w:rsidR="001D31E6" w:rsidRPr="00F8165F" w14:paraId="1A5AE38D" w14:textId="77777777" w:rsidTr="00033839">
                              <w:tc>
                                <w:tcPr>
                                  <w:tcW w:w="3256"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427F3F0B" w14:textId="5F0DA609" w:rsidR="001D31E6" w:rsidRPr="00F8165F" w:rsidRDefault="001D31E6" w:rsidP="00435D85">
                                  <w:pPr>
                                    <w:snapToGrid w:val="0"/>
                                    <w:rPr>
                                      <w:rFonts w:ascii="新細明體" w:hAnsi="新細明體" w:cs="新細明體"/>
                                      <w:sz w:val="20"/>
                                    </w:rPr>
                                  </w:pPr>
                                  <w:r w:rsidRPr="00F8165F">
                                    <w:rPr>
                                      <w:rFonts w:ascii="新細明體" w:hAnsi="新細明體" w:cs="新細明體" w:hint="eastAsia"/>
                                      <w:sz w:val="20"/>
                                    </w:rPr>
                                    <w:t xml:space="preserve">                         </w:t>
                                  </w:r>
                                  <w:r w:rsidR="00B201F3">
                                    <w:rPr>
                                      <w:rFonts w:ascii="新細明體" w:hAnsi="新細明體" w:cs="新細明體"/>
                                      <w:sz w:val="20"/>
                                    </w:rPr>
                                    <w:t xml:space="preserve"> </w:t>
                                  </w:r>
                                  <w:r w:rsidRPr="00F8165F">
                                    <w:rPr>
                                      <w:rFonts w:ascii="新細明體" w:hAnsi="新細明體" w:cs="新細明體" w:hint="eastAsia"/>
                                      <w:sz w:val="20"/>
                                    </w:rPr>
                                    <w:t>年</w:t>
                                  </w:r>
                                  <w:r>
                                    <w:rPr>
                                      <w:rFonts w:ascii="新細明體" w:hAnsi="新細明體" w:cs="新細明體" w:hint="eastAsia"/>
                                      <w:sz w:val="20"/>
                                    </w:rPr>
                                    <w:t>度</w:t>
                                  </w:r>
                                  <w:r w:rsidRPr="00F8165F">
                                    <w:rPr>
                                      <w:rFonts w:ascii="新細明體" w:hAnsi="新細明體" w:cs="新細明體" w:hint="eastAsia"/>
                                      <w:sz w:val="20"/>
                                    </w:rPr>
                                    <w:t>項目</w:t>
                                  </w:r>
                                </w:p>
                              </w:tc>
                              <w:tc>
                                <w:tcPr>
                                  <w:tcW w:w="945" w:type="dxa"/>
                                  <w:tcBorders>
                                    <w:top w:val="single" w:sz="4" w:space="0" w:color="auto"/>
                                    <w:left w:val="nil"/>
                                    <w:bottom w:val="single" w:sz="4" w:space="0" w:color="auto"/>
                                    <w:right w:val="single" w:sz="4" w:space="0" w:color="auto"/>
                                  </w:tcBorders>
                                  <w:vAlign w:val="center"/>
                                  <w:hideMark/>
                                </w:tcPr>
                                <w:p w14:paraId="26A27246" w14:textId="77777777" w:rsidR="001D31E6" w:rsidRPr="002F236F" w:rsidRDefault="001D31E6" w:rsidP="00741B01">
                                  <w:pPr>
                                    <w:snapToGrid w:val="0"/>
                                    <w:jc w:val="center"/>
                                    <w:rPr>
                                      <w:rFonts w:ascii="標楷體" w:hAnsi="標楷體"/>
                                      <w:sz w:val="20"/>
                                    </w:rPr>
                                  </w:pPr>
                                  <w:r w:rsidRPr="002F236F">
                                    <w:rPr>
                                      <w:rFonts w:ascii="標楷體" w:hAnsi="標楷體"/>
                                      <w:sz w:val="20"/>
                                    </w:rPr>
                                    <w:t>112</w:t>
                                  </w:r>
                                </w:p>
                              </w:tc>
                              <w:tc>
                                <w:tcPr>
                                  <w:tcW w:w="945" w:type="dxa"/>
                                  <w:tcBorders>
                                    <w:top w:val="single" w:sz="4" w:space="0" w:color="auto"/>
                                    <w:left w:val="nil"/>
                                    <w:bottom w:val="single" w:sz="4" w:space="0" w:color="auto"/>
                                    <w:right w:val="single" w:sz="4" w:space="0" w:color="auto"/>
                                  </w:tcBorders>
                                  <w:vAlign w:val="center"/>
                                  <w:hideMark/>
                                </w:tcPr>
                                <w:p w14:paraId="4106A2C6" w14:textId="77777777" w:rsidR="001D31E6" w:rsidRPr="002F236F" w:rsidRDefault="001D31E6" w:rsidP="00741B01">
                                  <w:pPr>
                                    <w:snapToGrid w:val="0"/>
                                    <w:jc w:val="center"/>
                                    <w:rPr>
                                      <w:rFonts w:ascii="標楷體" w:hAnsi="標楷體"/>
                                      <w:sz w:val="20"/>
                                    </w:rPr>
                                  </w:pPr>
                                  <w:r w:rsidRPr="002F236F">
                                    <w:rPr>
                                      <w:rFonts w:ascii="標楷體" w:hAnsi="標楷體"/>
                                      <w:sz w:val="20"/>
                                    </w:rPr>
                                    <w:t>113</w:t>
                                  </w:r>
                                </w:p>
                              </w:tc>
                              <w:tc>
                                <w:tcPr>
                                  <w:tcW w:w="945" w:type="dxa"/>
                                  <w:tcBorders>
                                    <w:top w:val="single" w:sz="4" w:space="0" w:color="auto"/>
                                    <w:left w:val="nil"/>
                                    <w:bottom w:val="single" w:sz="4" w:space="0" w:color="auto"/>
                                    <w:right w:val="single" w:sz="4" w:space="0" w:color="auto"/>
                                  </w:tcBorders>
                                  <w:vAlign w:val="center"/>
                                  <w:hideMark/>
                                </w:tcPr>
                                <w:p w14:paraId="369F5A60" w14:textId="77777777" w:rsidR="001D31E6" w:rsidRPr="002F236F" w:rsidRDefault="001D31E6" w:rsidP="00741B01">
                                  <w:pPr>
                                    <w:snapToGrid w:val="0"/>
                                    <w:jc w:val="center"/>
                                    <w:rPr>
                                      <w:rFonts w:ascii="標楷體" w:hAnsi="標楷體"/>
                                      <w:sz w:val="20"/>
                                    </w:rPr>
                                  </w:pPr>
                                  <w:r w:rsidRPr="002F236F">
                                    <w:rPr>
                                      <w:rFonts w:ascii="標楷體" w:hAnsi="標楷體"/>
                                      <w:sz w:val="20"/>
                                    </w:rPr>
                                    <w:t>114</w:t>
                                  </w:r>
                                </w:p>
                              </w:tc>
                            </w:tr>
                            <w:tr w:rsidR="001D31E6" w:rsidRPr="00F8165F" w14:paraId="56A8311A" w14:textId="77777777" w:rsidTr="00033839">
                              <w:trPr>
                                <w:trHeight w:val="283"/>
                              </w:trPr>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2BD8676C" w14:textId="77777777" w:rsidR="001D31E6" w:rsidRPr="00F8165F" w:rsidRDefault="001D31E6" w:rsidP="00741B01">
                                  <w:pPr>
                                    <w:snapToGrid w:val="0"/>
                                    <w:jc w:val="center"/>
                                    <w:rPr>
                                      <w:rFonts w:ascii="新細明體" w:hAnsi="新細明體" w:cs="新細明體"/>
                                      <w:sz w:val="20"/>
                                    </w:rPr>
                                  </w:pPr>
                                  <w:r w:rsidRPr="00F8165F">
                                    <w:rPr>
                                      <w:rFonts w:ascii="新細明體" w:hAnsi="新細明體" w:cs="新細明體" w:hint="eastAsia"/>
                                      <w:sz w:val="20"/>
                                    </w:rPr>
                                    <w:t>開徵數總額</w:t>
                                  </w:r>
                                </w:p>
                              </w:tc>
                              <w:tc>
                                <w:tcPr>
                                  <w:tcW w:w="1701" w:type="dxa"/>
                                  <w:tcBorders>
                                    <w:top w:val="nil"/>
                                    <w:left w:val="nil"/>
                                    <w:bottom w:val="single" w:sz="4" w:space="0" w:color="auto"/>
                                    <w:right w:val="single" w:sz="4" w:space="0" w:color="auto"/>
                                  </w:tcBorders>
                                  <w:vAlign w:val="center"/>
                                  <w:hideMark/>
                                </w:tcPr>
                                <w:p w14:paraId="280473DA" w14:textId="77777777" w:rsidR="001D31E6" w:rsidRPr="00F8165F" w:rsidRDefault="001D31E6" w:rsidP="00741B01">
                                  <w:pPr>
                                    <w:snapToGrid w:val="0"/>
                                    <w:jc w:val="center"/>
                                    <w:rPr>
                                      <w:rFonts w:ascii="新細明體" w:hAnsi="新細明體" w:cs="新細明體"/>
                                      <w:sz w:val="20"/>
                                    </w:rPr>
                                  </w:pPr>
                                  <w:r w:rsidRPr="00F8165F">
                                    <w:rPr>
                                      <w:rFonts w:ascii="新細明體" w:hAnsi="新細明體" w:cs="新細明體" w:hint="eastAsia"/>
                                      <w:sz w:val="20"/>
                                    </w:rPr>
                                    <w:t>件數</w:t>
                                  </w:r>
                                </w:p>
                              </w:tc>
                              <w:tc>
                                <w:tcPr>
                                  <w:tcW w:w="945" w:type="dxa"/>
                                  <w:tcBorders>
                                    <w:top w:val="nil"/>
                                    <w:left w:val="nil"/>
                                    <w:bottom w:val="single" w:sz="4" w:space="0" w:color="auto"/>
                                    <w:right w:val="single" w:sz="4" w:space="0" w:color="auto"/>
                                  </w:tcBorders>
                                  <w:noWrap/>
                                  <w:vAlign w:val="center"/>
                                  <w:hideMark/>
                                </w:tcPr>
                                <w:p w14:paraId="4DDD2EF6" w14:textId="77777777" w:rsidR="001D31E6" w:rsidRPr="002F236F" w:rsidRDefault="001D31E6" w:rsidP="00741B01">
                                  <w:pPr>
                                    <w:snapToGrid w:val="0"/>
                                    <w:jc w:val="right"/>
                                    <w:rPr>
                                      <w:rFonts w:ascii="標楷體" w:hAnsi="標楷體"/>
                                      <w:sz w:val="20"/>
                                    </w:rPr>
                                  </w:pPr>
                                  <w:r w:rsidRPr="002F236F">
                                    <w:rPr>
                                      <w:rFonts w:ascii="標楷體" w:hAnsi="標楷體"/>
                                      <w:sz w:val="20"/>
                                    </w:rPr>
                                    <w:t>45,045</w:t>
                                  </w:r>
                                </w:p>
                              </w:tc>
                              <w:tc>
                                <w:tcPr>
                                  <w:tcW w:w="945" w:type="dxa"/>
                                  <w:tcBorders>
                                    <w:top w:val="nil"/>
                                    <w:left w:val="nil"/>
                                    <w:bottom w:val="single" w:sz="4" w:space="0" w:color="auto"/>
                                    <w:right w:val="single" w:sz="4" w:space="0" w:color="auto"/>
                                  </w:tcBorders>
                                  <w:noWrap/>
                                  <w:vAlign w:val="center"/>
                                  <w:hideMark/>
                                </w:tcPr>
                                <w:p w14:paraId="395F791F" w14:textId="77777777" w:rsidR="001D31E6" w:rsidRPr="002F236F" w:rsidRDefault="001D31E6" w:rsidP="00741B01">
                                  <w:pPr>
                                    <w:snapToGrid w:val="0"/>
                                    <w:jc w:val="right"/>
                                    <w:rPr>
                                      <w:rFonts w:ascii="標楷體" w:hAnsi="標楷體"/>
                                      <w:sz w:val="20"/>
                                    </w:rPr>
                                  </w:pPr>
                                  <w:r w:rsidRPr="002F236F">
                                    <w:rPr>
                                      <w:rFonts w:ascii="標楷體" w:hAnsi="標楷體"/>
                                      <w:sz w:val="20"/>
                                    </w:rPr>
                                    <w:t>47,654</w:t>
                                  </w:r>
                                </w:p>
                              </w:tc>
                              <w:tc>
                                <w:tcPr>
                                  <w:tcW w:w="945" w:type="dxa"/>
                                  <w:tcBorders>
                                    <w:top w:val="nil"/>
                                    <w:left w:val="nil"/>
                                    <w:bottom w:val="single" w:sz="4" w:space="0" w:color="auto"/>
                                    <w:right w:val="single" w:sz="4" w:space="0" w:color="auto"/>
                                  </w:tcBorders>
                                  <w:noWrap/>
                                  <w:vAlign w:val="center"/>
                                  <w:hideMark/>
                                </w:tcPr>
                                <w:p w14:paraId="1EB6675E" w14:textId="77777777" w:rsidR="001D31E6" w:rsidRPr="002F236F" w:rsidRDefault="001D31E6" w:rsidP="00741B01">
                                  <w:pPr>
                                    <w:snapToGrid w:val="0"/>
                                    <w:jc w:val="right"/>
                                    <w:rPr>
                                      <w:rFonts w:ascii="標楷體" w:hAnsi="標楷體"/>
                                      <w:sz w:val="20"/>
                                    </w:rPr>
                                  </w:pPr>
                                  <w:r w:rsidRPr="002F236F">
                                    <w:rPr>
                                      <w:rFonts w:ascii="標楷體" w:hAnsi="標楷體"/>
                                      <w:sz w:val="20"/>
                                    </w:rPr>
                                    <w:t>49,257</w:t>
                                  </w:r>
                                </w:p>
                              </w:tc>
                            </w:tr>
                            <w:tr w:rsidR="001D31E6" w:rsidRPr="00F8165F" w14:paraId="0B52E49D" w14:textId="77777777" w:rsidTr="00033839">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0D7095E1" w14:textId="77777777" w:rsidR="001D31E6" w:rsidRPr="00F8165F" w:rsidRDefault="001D31E6" w:rsidP="00741B01">
                                  <w:pPr>
                                    <w:snapToGrid w:val="0"/>
                                    <w:rPr>
                                      <w:rFonts w:ascii="新細明體" w:hAnsi="新細明體" w:cs="新細明體"/>
                                      <w:sz w:val="20"/>
                                    </w:rPr>
                                  </w:pPr>
                                </w:p>
                              </w:tc>
                              <w:tc>
                                <w:tcPr>
                                  <w:tcW w:w="1701" w:type="dxa"/>
                                  <w:tcBorders>
                                    <w:top w:val="nil"/>
                                    <w:left w:val="nil"/>
                                    <w:bottom w:val="single" w:sz="4" w:space="0" w:color="auto"/>
                                    <w:right w:val="single" w:sz="4" w:space="0" w:color="auto"/>
                                  </w:tcBorders>
                                  <w:vAlign w:val="center"/>
                                  <w:hideMark/>
                                </w:tcPr>
                                <w:p w14:paraId="33328DA4" w14:textId="77777777" w:rsidR="001D31E6" w:rsidRPr="00F8165F" w:rsidRDefault="001D31E6" w:rsidP="00741B01">
                                  <w:pPr>
                                    <w:snapToGrid w:val="0"/>
                                    <w:jc w:val="center"/>
                                    <w:rPr>
                                      <w:rFonts w:ascii="新細明體" w:hAnsi="新細明體" w:cs="新細明體"/>
                                      <w:sz w:val="20"/>
                                    </w:rPr>
                                  </w:pPr>
                                  <w:r w:rsidRPr="00F8165F">
                                    <w:rPr>
                                      <w:rFonts w:ascii="新細明體" w:hAnsi="新細明體" w:cs="新細明體" w:hint="eastAsia"/>
                                      <w:sz w:val="20"/>
                                    </w:rPr>
                                    <w:t>金額</w:t>
                                  </w:r>
                                </w:p>
                              </w:tc>
                              <w:tc>
                                <w:tcPr>
                                  <w:tcW w:w="945" w:type="dxa"/>
                                  <w:tcBorders>
                                    <w:top w:val="nil"/>
                                    <w:left w:val="nil"/>
                                    <w:bottom w:val="single" w:sz="4" w:space="0" w:color="auto"/>
                                    <w:right w:val="single" w:sz="4" w:space="0" w:color="auto"/>
                                  </w:tcBorders>
                                  <w:noWrap/>
                                  <w:vAlign w:val="center"/>
                                  <w:hideMark/>
                                </w:tcPr>
                                <w:p w14:paraId="35708932" w14:textId="77777777" w:rsidR="001D31E6" w:rsidRPr="002F236F" w:rsidRDefault="001D31E6" w:rsidP="00741B01">
                                  <w:pPr>
                                    <w:snapToGrid w:val="0"/>
                                    <w:jc w:val="right"/>
                                    <w:rPr>
                                      <w:rFonts w:ascii="標楷體" w:hAnsi="標楷體"/>
                                      <w:sz w:val="20"/>
                                    </w:rPr>
                                  </w:pPr>
                                  <w:r w:rsidRPr="002F236F">
                                    <w:rPr>
                                      <w:rFonts w:ascii="標楷體" w:hAnsi="標楷體"/>
                                      <w:sz w:val="20"/>
                                    </w:rPr>
                                    <w:t>191,184</w:t>
                                  </w:r>
                                </w:p>
                              </w:tc>
                              <w:tc>
                                <w:tcPr>
                                  <w:tcW w:w="945" w:type="dxa"/>
                                  <w:tcBorders>
                                    <w:top w:val="nil"/>
                                    <w:left w:val="nil"/>
                                    <w:bottom w:val="single" w:sz="4" w:space="0" w:color="auto"/>
                                    <w:right w:val="single" w:sz="4" w:space="0" w:color="auto"/>
                                  </w:tcBorders>
                                  <w:noWrap/>
                                  <w:vAlign w:val="center"/>
                                  <w:hideMark/>
                                </w:tcPr>
                                <w:p w14:paraId="394C1AFB" w14:textId="77777777" w:rsidR="001D31E6" w:rsidRPr="002F236F" w:rsidRDefault="001D31E6" w:rsidP="00741B01">
                                  <w:pPr>
                                    <w:snapToGrid w:val="0"/>
                                    <w:jc w:val="right"/>
                                    <w:rPr>
                                      <w:rFonts w:ascii="標楷體" w:hAnsi="標楷體"/>
                                      <w:sz w:val="20"/>
                                    </w:rPr>
                                  </w:pPr>
                                  <w:r w:rsidRPr="002F236F">
                                    <w:rPr>
                                      <w:rFonts w:ascii="標楷體" w:hAnsi="標楷體"/>
                                      <w:sz w:val="20"/>
                                    </w:rPr>
                                    <w:t>211,311</w:t>
                                  </w:r>
                                </w:p>
                              </w:tc>
                              <w:tc>
                                <w:tcPr>
                                  <w:tcW w:w="945" w:type="dxa"/>
                                  <w:tcBorders>
                                    <w:top w:val="nil"/>
                                    <w:left w:val="nil"/>
                                    <w:bottom w:val="single" w:sz="4" w:space="0" w:color="auto"/>
                                    <w:right w:val="single" w:sz="4" w:space="0" w:color="auto"/>
                                  </w:tcBorders>
                                  <w:noWrap/>
                                  <w:vAlign w:val="center"/>
                                  <w:hideMark/>
                                </w:tcPr>
                                <w:p w14:paraId="37B3E487" w14:textId="77777777" w:rsidR="001D31E6" w:rsidRPr="002F236F" w:rsidRDefault="001D31E6" w:rsidP="00741B01">
                                  <w:pPr>
                                    <w:snapToGrid w:val="0"/>
                                    <w:jc w:val="right"/>
                                    <w:rPr>
                                      <w:rFonts w:ascii="標楷體" w:hAnsi="標楷體"/>
                                      <w:sz w:val="20"/>
                                    </w:rPr>
                                  </w:pPr>
                                  <w:r w:rsidRPr="002F236F">
                                    <w:rPr>
                                      <w:rFonts w:ascii="標楷體" w:hAnsi="標楷體"/>
                                      <w:sz w:val="20"/>
                                    </w:rPr>
                                    <w:t>229,799</w:t>
                                  </w:r>
                                </w:p>
                              </w:tc>
                            </w:tr>
                            <w:tr w:rsidR="001D31E6" w:rsidRPr="00F8165F" w14:paraId="51EE9D96" w14:textId="77777777" w:rsidTr="002F236F">
                              <w:trPr>
                                <w:trHeight w:val="163"/>
                              </w:trPr>
                              <w:tc>
                                <w:tcPr>
                                  <w:tcW w:w="1555" w:type="dxa"/>
                                  <w:vMerge w:val="restart"/>
                                  <w:tcBorders>
                                    <w:top w:val="single" w:sz="4" w:space="0" w:color="auto"/>
                                    <w:left w:val="single" w:sz="4" w:space="0" w:color="auto"/>
                                    <w:right w:val="single" w:sz="4" w:space="0" w:color="auto"/>
                                  </w:tcBorders>
                                  <w:vAlign w:val="center"/>
                                  <w:hideMark/>
                                </w:tcPr>
                                <w:p w14:paraId="06191F26" w14:textId="77777777" w:rsidR="001D31E6" w:rsidRPr="00F8165F" w:rsidRDefault="001D31E6" w:rsidP="000A40E9">
                                  <w:pPr>
                                    <w:snapToGrid w:val="0"/>
                                    <w:jc w:val="center"/>
                                    <w:rPr>
                                      <w:rFonts w:ascii="新細明體" w:hAnsi="新細明體" w:cs="新細明體"/>
                                      <w:sz w:val="20"/>
                                    </w:rPr>
                                  </w:pPr>
                                  <w:r>
                                    <w:rPr>
                                      <w:rFonts w:ascii="新細明體" w:hAnsi="新細明體" w:cs="新細明體" w:hint="eastAsia"/>
                                      <w:sz w:val="20"/>
                                    </w:rPr>
                                    <w:t>實徵及清理數</w:t>
                                  </w:r>
                                </w:p>
                              </w:tc>
                              <w:tc>
                                <w:tcPr>
                                  <w:tcW w:w="1701" w:type="dxa"/>
                                  <w:tcBorders>
                                    <w:top w:val="nil"/>
                                    <w:left w:val="nil"/>
                                    <w:bottom w:val="single" w:sz="4" w:space="0" w:color="auto"/>
                                    <w:right w:val="single" w:sz="4" w:space="0" w:color="auto"/>
                                  </w:tcBorders>
                                  <w:vAlign w:val="center"/>
                                </w:tcPr>
                                <w:p w14:paraId="0CCCAC8E"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件數</w:t>
                                  </w:r>
                                </w:p>
                              </w:tc>
                              <w:tc>
                                <w:tcPr>
                                  <w:tcW w:w="945" w:type="dxa"/>
                                  <w:tcBorders>
                                    <w:top w:val="nil"/>
                                    <w:left w:val="nil"/>
                                    <w:bottom w:val="single" w:sz="4" w:space="0" w:color="auto"/>
                                    <w:right w:val="single" w:sz="4" w:space="0" w:color="auto"/>
                                  </w:tcBorders>
                                  <w:noWrap/>
                                  <w:vAlign w:val="center"/>
                                </w:tcPr>
                                <w:p w14:paraId="23047C75"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1</w:t>
                                  </w:r>
                                  <w:r w:rsidRPr="002F236F">
                                    <w:rPr>
                                      <w:rFonts w:ascii="標楷體" w:hAnsi="標楷體"/>
                                      <w:color w:val="000000" w:themeColor="text1"/>
                                      <w:sz w:val="20"/>
                                    </w:rPr>
                                    <w:t>4</w:t>
                                  </w:r>
                                  <w:r w:rsidRPr="002F236F">
                                    <w:rPr>
                                      <w:rFonts w:ascii="標楷體" w:hAnsi="標楷體" w:hint="eastAsia"/>
                                      <w:color w:val="000000" w:themeColor="text1"/>
                                      <w:sz w:val="20"/>
                                    </w:rPr>
                                    <w:t>,</w:t>
                                  </w:r>
                                  <w:r w:rsidRPr="002F236F">
                                    <w:rPr>
                                      <w:rFonts w:ascii="標楷體" w:hAnsi="標楷體"/>
                                      <w:color w:val="000000" w:themeColor="text1"/>
                                      <w:sz w:val="20"/>
                                    </w:rPr>
                                    <w:t>093</w:t>
                                  </w:r>
                                </w:p>
                              </w:tc>
                              <w:tc>
                                <w:tcPr>
                                  <w:tcW w:w="945" w:type="dxa"/>
                                  <w:tcBorders>
                                    <w:top w:val="nil"/>
                                    <w:left w:val="nil"/>
                                    <w:bottom w:val="single" w:sz="4" w:space="0" w:color="auto"/>
                                    <w:right w:val="single" w:sz="4" w:space="0" w:color="auto"/>
                                  </w:tcBorders>
                                  <w:noWrap/>
                                  <w:vAlign w:val="center"/>
                                </w:tcPr>
                                <w:p w14:paraId="7E27692B"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1</w:t>
                                  </w:r>
                                  <w:r w:rsidRPr="002F236F">
                                    <w:rPr>
                                      <w:rFonts w:ascii="標楷體" w:hAnsi="標楷體"/>
                                      <w:color w:val="000000" w:themeColor="text1"/>
                                      <w:sz w:val="20"/>
                                    </w:rPr>
                                    <w:t>5,170</w:t>
                                  </w:r>
                                </w:p>
                              </w:tc>
                              <w:tc>
                                <w:tcPr>
                                  <w:tcW w:w="945" w:type="dxa"/>
                                  <w:tcBorders>
                                    <w:top w:val="nil"/>
                                    <w:left w:val="nil"/>
                                    <w:bottom w:val="single" w:sz="4" w:space="0" w:color="auto"/>
                                    <w:right w:val="single" w:sz="4" w:space="0" w:color="auto"/>
                                  </w:tcBorders>
                                  <w:noWrap/>
                                  <w:vAlign w:val="center"/>
                                </w:tcPr>
                                <w:p w14:paraId="48FAA090"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1</w:t>
                                  </w:r>
                                  <w:r w:rsidRPr="002F236F">
                                    <w:rPr>
                                      <w:rFonts w:ascii="標楷體" w:hAnsi="標楷體"/>
                                      <w:color w:val="000000" w:themeColor="text1"/>
                                      <w:sz w:val="20"/>
                                    </w:rPr>
                                    <w:t>5,140</w:t>
                                  </w:r>
                                </w:p>
                              </w:tc>
                            </w:tr>
                            <w:tr w:rsidR="001D31E6" w:rsidRPr="00F8165F" w14:paraId="789719BD" w14:textId="77777777" w:rsidTr="002F236F">
                              <w:trPr>
                                <w:trHeight w:val="120"/>
                              </w:trPr>
                              <w:tc>
                                <w:tcPr>
                                  <w:tcW w:w="1555" w:type="dxa"/>
                                  <w:vMerge/>
                                  <w:tcBorders>
                                    <w:left w:val="single" w:sz="4" w:space="0" w:color="auto"/>
                                    <w:right w:val="single" w:sz="4" w:space="0" w:color="auto"/>
                                  </w:tcBorders>
                                  <w:vAlign w:val="center"/>
                                </w:tcPr>
                                <w:p w14:paraId="4A206533" w14:textId="77777777" w:rsidR="001D31E6" w:rsidRPr="00F8165F" w:rsidRDefault="001D31E6" w:rsidP="000A40E9">
                                  <w:pPr>
                                    <w:snapToGrid w:val="0"/>
                                    <w:jc w:val="center"/>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auto" w:fill="FFFFFF" w:themeFill="background1"/>
                                  <w:vAlign w:val="center"/>
                                </w:tcPr>
                                <w:p w14:paraId="57D729F8" w14:textId="77777777" w:rsidR="001D31E6" w:rsidRPr="00535A49" w:rsidRDefault="001D31E6" w:rsidP="000A40E9">
                                  <w:pPr>
                                    <w:snapToGrid w:val="0"/>
                                    <w:jc w:val="center"/>
                                    <w:rPr>
                                      <w:rFonts w:ascii="新細明體" w:hAnsi="新細明體" w:cs="新細明體"/>
                                      <w:sz w:val="20"/>
                                    </w:rPr>
                                  </w:pPr>
                                  <w:r w:rsidRPr="00535A49">
                                    <w:rPr>
                                      <w:rFonts w:ascii="新細明體" w:hAnsi="新細明體" w:cs="新細明體" w:hint="eastAsia"/>
                                      <w:sz w:val="20"/>
                                    </w:rPr>
                                    <w:t>占開徵件數比率</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74720421"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1.29</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55155B8D"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1.83</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2F6609EA"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0.74</w:t>
                                  </w:r>
                                </w:p>
                              </w:tc>
                            </w:tr>
                            <w:tr w:rsidR="001D31E6" w:rsidRPr="00F8165F" w14:paraId="1F78422D" w14:textId="77777777" w:rsidTr="002F236F">
                              <w:trPr>
                                <w:trHeight w:val="93"/>
                              </w:trPr>
                              <w:tc>
                                <w:tcPr>
                                  <w:tcW w:w="1555" w:type="dxa"/>
                                  <w:vMerge/>
                                  <w:tcBorders>
                                    <w:left w:val="single" w:sz="4" w:space="0" w:color="auto"/>
                                    <w:right w:val="single" w:sz="4" w:space="0" w:color="auto"/>
                                  </w:tcBorders>
                                  <w:vAlign w:val="center"/>
                                </w:tcPr>
                                <w:p w14:paraId="57C36FA7" w14:textId="77777777" w:rsidR="001D31E6" w:rsidRPr="00F8165F" w:rsidRDefault="001D31E6" w:rsidP="000A40E9">
                                  <w:pPr>
                                    <w:snapToGrid w:val="0"/>
                                    <w:jc w:val="center"/>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vAlign w:val="center"/>
                                </w:tcPr>
                                <w:p w14:paraId="7F9F4D94"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金額</w:t>
                                  </w:r>
                                </w:p>
                              </w:tc>
                              <w:tc>
                                <w:tcPr>
                                  <w:tcW w:w="945" w:type="dxa"/>
                                  <w:tcBorders>
                                    <w:top w:val="single" w:sz="4" w:space="0" w:color="auto"/>
                                    <w:left w:val="nil"/>
                                    <w:bottom w:val="single" w:sz="4" w:space="0" w:color="auto"/>
                                    <w:right w:val="single" w:sz="4" w:space="0" w:color="auto"/>
                                  </w:tcBorders>
                                  <w:noWrap/>
                                  <w:vAlign w:val="center"/>
                                </w:tcPr>
                                <w:p w14:paraId="1D7026E5"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color w:val="000000" w:themeColor="text1"/>
                                      <w:sz w:val="20"/>
                                    </w:rPr>
                                    <w:t>49,012</w:t>
                                  </w:r>
                                </w:p>
                              </w:tc>
                              <w:tc>
                                <w:tcPr>
                                  <w:tcW w:w="945" w:type="dxa"/>
                                  <w:tcBorders>
                                    <w:top w:val="single" w:sz="4" w:space="0" w:color="auto"/>
                                    <w:left w:val="nil"/>
                                    <w:bottom w:val="single" w:sz="4" w:space="0" w:color="auto"/>
                                    <w:right w:val="single" w:sz="4" w:space="0" w:color="auto"/>
                                  </w:tcBorders>
                                  <w:noWrap/>
                                  <w:vAlign w:val="center"/>
                                </w:tcPr>
                                <w:p w14:paraId="7290EA0B"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6</w:t>
                                  </w:r>
                                  <w:r w:rsidRPr="002F236F">
                                    <w:rPr>
                                      <w:rFonts w:ascii="標楷體" w:hAnsi="標楷體"/>
                                      <w:color w:val="000000" w:themeColor="text1"/>
                                      <w:sz w:val="20"/>
                                    </w:rPr>
                                    <w:t>3,321</w:t>
                                  </w:r>
                                </w:p>
                              </w:tc>
                              <w:tc>
                                <w:tcPr>
                                  <w:tcW w:w="945" w:type="dxa"/>
                                  <w:tcBorders>
                                    <w:top w:val="single" w:sz="4" w:space="0" w:color="auto"/>
                                    <w:left w:val="nil"/>
                                    <w:bottom w:val="single" w:sz="4" w:space="0" w:color="auto"/>
                                    <w:right w:val="single" w:sz="4" w:space="0" w:color="auto"/>
                                  </w:tcBorders>
                                  <w:noWrap/>
                                  <w:vAlign w:val="center"/>
                                </w:tcPr>
                                <w:p w14:paraId="3C6F9372"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7</w:t>
                                  </w:r>
                                  <w:r w:rsidRPr="002F236F">
                                    <w:rPr>
                                      <w:rFonts w:ascii="標楷體" w:hAnsi="標楷體"/>
                                      <w:color w:val="000000" w:themeColor="text1"/>
                                      <w:sz w:val="20"/>
                                    </w:rPr>
                                    <w:t>6,823</w:t>
                                  </w:r>
                                </w:p>
                              </w:tc>
                            </w:tr>
                            <w:tr w:rsidR="001D31E6" w:rsidRPr="00F8165F" w14:paraId="46B41B33" w14:textId="77777777" w:rsidTr="002F236F">
                              <w:trPr>
                                <w:trHeight w:val="163"/>
                              </w:trPr>
                              <w:tc>
                                <w:tcPr>
                                  <w:tcW w:w="1555" w:type="dxa"/>
                                  <w:vMerge/>
                                  <w:tcBorders>
                                    <w:left w:val="single" w:sz="4" w:space="0" w:color="auto"/>
                                    <w:bottom w:val="single" w:sz="4" w:space="0" w:color="auto"/>
                                    <w:right w:val="single" w:sz="4" w:space="0" w:color="auto"/>
                                  </w:tcBorders>
                                  <w:vAlign w:val="center"/>
                                </w:tcPr>
                                <w:p w14:paraId="638F6FF1" w14:textId="77777777" w:rsidR="001D31E6" w:rsidRPr="00F8165F" w:rsidRDefault="001D31E6" w:rsidP="000A40E9">
                                  <w:pPr>
                                    <w:snapToGrid w:val="0"/>
                                    <w:jc w:val="center"/>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auto" w:fill="FFFFFF" w:themeFill="background1"/>
                                  <w:vAlign w:val="center"/>
                                </w:tcPr>
                                <w:p w14:paraId="10C66837"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占開徵金額比率</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2698BC88"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2</w:t>
                                  </w:r>
                                  <w:r w:rsidRPr="002F236F">
                                    <w:rPr>
                                      <w:rFonts w:ascii="標楷體" w:hAnsi="標楷體"/>
                                      <w:color w:val="000000" w:themeColor="text1"/>
                                      <w:sz w:val="20"/>
                                    </w:rPr>
                                    <w:t>5.64</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4C8569DF"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color w:val="000000" w:themeColor="text1"/>
                                      <w:sz w:val="20"/>
                                    </w:rPr>
                                    <w:t>29.97</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353B8041"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3.43</w:t>
                                  </w:r>
                                </w:p>
                              </w:tc>
                            </w:tr>
                            <w:tr w:rsidR="001D31E6" w:rsidRPr="00F8165F" w14:paraId="0FC91A4D" w14:textId="77777777" w:rsidTr="002F236F">
                              <w:trPr>
                                <w:trHeight w:val="132"/>
                              </w:trPr>
                              <w:tc>
                                <w:tcPr>
                                  <w:tcW w:w="1555" w:type="dxa"/>
                                  <w:vMerge w:val="restart"/>
                                  <w:tcBorders>
                                    <w:top w:val="single" w:sz="4" w:space="0" w:color="auto"/>
                                    <w:left w:val="single" w:sz="4" w:space="0" w:color="auto"/>
                                    <w:bottom w:val="single" w:sz="4" w:space="0" w:color="auto"/>
                                    <w:right w:val="single" w:sz="4" w:space="0" w:color="auto"/>
                                  </w:tcBorders>
                                  <w:vAlign w:val="center"/>
                                </w:tcPr>
                                <w:p w14:paraId="0684485A"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期末未徵數餘額</w:t>
                                  </w:r>
                                </w:p>
                              </w:tc>
                              <w:tc>
                                <w:tcPr>
                                  <w:tcW w:w="1701" w:type="dxa"/>
                                  <w:tcBorders>
                                    <w:top w:val="single" w:sz="4" w:space="0" w:color="auto"/>
                                    <w:left w:val="nil"/>
                                    <w:bottom w:val="single" w:sz="4" w:space="0" w:color="auto"/>
                                    <w:right w:val="single" w:sz="4" w:space="0" w:color="auto"/>
                                  </w:tcBorders>
                                  <w:vAlign w:val="center"/>
                                </w:tcPr>
                                <w:p w14:paraId="1BD8497D"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件數</w:t>
                                  </w:r>
                                </w:p>
                              </w:tc>
                              <w:tc>
                                <w:tcPr>
                                  <w:tcW w:w="945" w:type="dxa"/>
                                  <w:tcBorders>
                                    <w:top w:val="single" w:sz="4" w:space="0" w:color="auto"/>
                                    <w:left w:val="nil"/>
                                    <w:bottom w:val="single" w:sz="4" w:space="0" w:color="auto"/>
                                    <w:right w:val="single" w:sz="4" w:space="0" w:color="auto"/>
                                  </w:tcBorders>
                                  <w:noWrap/>
                                  <w:vAlign w:val="center"/>
                                </w:tcPr>
                                <w:p w14:paraId="5387FB01" w14:textId="77777777" w:rsidR="001D31E6" w:rsidRPr="002F236F" w:rsidRDefault="001D31E6" w:rsidP="000A40E9">
                                  <w:pPr>
                                    <w:snapToGrid w:val="0"/>
                                    <w:jc w:val="right"/>
                                    <w:rPr>
                                      <w:rFonts w:ascii="標楷體" w:hAnsi="標楷體"/>
                                      <w:sz w:val="20"/>
                                    </w:rPr>
                                  </w:pPr>
                                  <w:r w:rsidRPr="002F236F">
                                    <w:rPr>
                                      <w:rFonts w:ascii="標楷體" w:hAnsi="標楷體"/>
                                      <w:sz w:val="20"/>
                                    </w:rPr>
                                    <w:t>30,952</w:t>
                                  </w:r>
                                </w:p>
                              </w:tc>
                              <w:tc>
                                <w:tcPr>
                                  <w:tcW w:w="945" w:type="dxa"/>
                                  <w:tcBorders>
                                    <w:top w:val="single" w:sz="4" w:space="0" w:color="auto"/>
                                    <w:left w:val="nil"/>
                                    <w:bottom w:val="single" w:sz="4" w:space="0" w:color="auto"/>
                                    <w:right w:val="single" w:sz="4" w:space="0" w:color="auto"/>
                                  </w:tcBorders>
                                  <w:noWrap/>
                                  <w:vAlign w:val="center"/>
                                </w:tcPr>
                                <w:p w14:paraId="22B530DA" w14:textId="77777777" w:rsidR="001D31E6" w:rsidRPr="002F236F" w:rsidRDefault="001D31E6" w:rsidP="000A40E9">
                                  <w:pPr>
                                    <w:snapToGrid w:val="0"/>
                                    <w:jc w:val="right"/>
                                    <w:rPr>
                                      <w:rFonts w:ascii="標楷體" w:hAnsi="標楷體"/>
                                      <w:sz w:val="20"/>
                                    </w:rPr>
                                  </w:pPr>
                                  <w:r w:rsidRPr="002F236F">
                                    <w:rPr>
                                      <w:rFonts w:ascii="標楷體" w:hAnsi="標楷體"/>
                                      <w:sz w:val="20"/>
                                    </w:rPr>
                                    <w:t>32,484</w:t>
                                  </w:r>
                                </w:p>
                              </w:tc>
                              <w:tc>
                                <w:tcPr>
                                  <w:tcW w:w="945" w:type="dxa"/>
                                  <w:tcBorders>
                                    <w:top w:val="single" w:sz="4" w:space="0" w:color="auto"/>
                                    <w:left w:val="nil"/>
                                    <w:bottom w:val="single" w:sz="4" w:space="0" w:color="auto"/>
                                    <w:right w:val="single" w:sz="4" w:space="0" w:color="auto"/>
                                  </w:tcBorders>
                                  <w:noWrap/>
                                  <w:vAlign w:val="center"/>
                                </w:tcPr>
                                <w:p w14:paraId="1C1FECB8" w14:textId="77777777" w:rsidR="001D31E6" w:rsidRPr="002F236F" w:rsidRDefault="001D31E6" w:rsidP="000A40E9">
                                  <w:pPr>
                                    <w:snapToGrid w:val="0"/>
                                    <w:jc w:val="right"/>
                                    <w:rPr>
                                      <w:rFonts w:ascii="標楷體" w:hAnsi="標楷體"/>
                                      <w:sz w:val="20"/>
                                    </w:rPr>
                                  </w:pPr>
                                  <w:r w:rsidRPr="002F236F">
                                    <w:rPr>
                                      <w:rFonts w:ascii="標楷體" w:hAnsi="標楷體"/>
                                      <w:sz w:val="20"/>
                                    </w:rPr>
                                    <w:t>34,117</w:t>
                                  </w:r>
                                </w:p>
                              </w:tc>
                            </w:tr>
                            <w:tr w:rsidR="001D31E6" w:rsidRPr="00F8165F" w14:paraId="6EE113AD" w14:textId="77777777" w:rsidTr="002F236F">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102AC14" w14:textId="77777777" w:rsidR="001D31E6" w:rsidRPr="00F8165F" w:rsidRDefault="001D31E6" w:rsidP="000A40E9">
                                  <w:pPr>
                                    <w:snapToGrid w:val="0"/>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4E904645"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占開徵件數比率</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0FE49817" w14:textId="77777777" w:rsidR="001D31E6" w:rsidRPr="002F236F" w:rsidRDefault="001D31E6" w:rsidP="000A40E9">
                                  <w:pPr>
                                    <w:snapToGrid w:val="0"/>
                                    <w:jc w:val="right"/>
                                    <w:rPr>
                                      <w:rFonts w:ascii="標楷體" w:hAnsi="標楷體"/>
                                      <w:sz w:val="20"/>
                                    </w:rPr>
                                  </w:pPr>
                                  <w:r w:rsidRPr="002F236F">
                                    <w:rPr>
                                      <w:rFonts w:ascii="標楷體" w:hAnsi="標楷體"/>
                                      <w:sz w:val="20"/>
                                    </w:rPr>
                                    <w:t>68.71</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4FAB67B9" w14:textId="77777777" w:rsidR="001D31E6" w:rsidRPr="002F236F" w:rsidRDefault="001D31E6" w:rsidP="000A40E9">
                                  <w:pPr>
                                    <w:snapToGrid w:val="0"/>
                                    <w:jc w:val="right"/>
                                    <w:rPr>
                                      <w:rFonts w:ascii="標楷體" w:hAnsi="標楷體"/>
                                      <w:sz w:val="20"/>
                                    </w:rPr>
                                  </w:pPr>
                                  <w:r w:rsidRPr="002F236F">
                                    <w:rPr>
                                      <w:rFonts w:ascii="標楷體" w:hAnsi="標楷體"/>
                                      <w:sz w:val="20"/>
                                    </w:rPr>
                                    <w:t>68.17</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7DB6F4FA" w14:textId="77777777" w:rsidR="001D31E6" w:rsidRPr="002F236F" w:rsidRDefault="001D31E6" w:rsidP="000A40E9">
                                  <w:pPr>
                                    <w:snapToGrid w:val="0"/>
                                    <w:jc w:val="right"/>
                                    <w:rPr>
                                      <w:rFonts w:ascii="標楷體" w:hAnsi="標楷體"/>
                                      <w:sz w:val="20"/>
                                    </w:rPr>
                                  </w:pPr>
                                  <w:r w:rsidRPr="002F236F">
                                    <w:rPr>
                                      <w:rFonts w:ascii="標楷體" w:hAnsi="標楷體"/>
                                      <w:sz w:val="20"/>
                                    </w:rPr>
                                    <w:t>69.26</w:t>
                                  </w:r>
                                </w:p>
                              </w:tc>
                            </w:tr>
                            <w:tr w:rsidR="001D31E6" w:rsidRPr="00F8165F" w14:paraId="68F716F8" w14:textId="77777777" w:rsidTr="002F236F">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4BBCD39A" w14:textId="77777777" w:rsidR="001D31E6" w:rsidRPr="00F8165F" w:rsidRDefault="001D31E6" w:rsidP="000A40E9">
                                  <w:pPr>
                                    <w:snapToGrid w:val="0"/>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vAlign w:val="center"/>
                                  <w:hideMark/>
                                </w:tcPr>
                                <w:p w14:paraId="260E893F"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金額</w:t>
                                  </w:r>
                                </w:p>
                              </w:tc>
                              <w:tc>
                                <w:tcPr>
                                  <w:tcW w:w="945" w:type="dxa"/>
                                  <w:tcBorders>
                                    <w:top w:val="single" w:sz="4" w:space="0" w:color="auto"/>
                                    <w:left w:val="nil"/>
                                    <w:bottom w:val="single" w:sz="4" w:space="0" w:color="auto"/>
                                    <w:right w:val="single" w:sz="4" w:space="0" w:color="auto"/>
                                  </w:tcBorders>
                                  <w:noWrap/>
                                  <w:vAlign w:val="center"/>
                                  <w:hideMark/>
                                </w:tcPr>
                                <w:p w14:paraId="16B4089C" w14:textId="77777777" w:rsidR="001D31E6" w:rsidRPr="002F236F" w:rsidRDefault="001D31E6" w:rsidP="000A40E9">
                                  <w:pPr>
                                    <w:snapToGrid w:val="0"/>
                                    <w:jc w:val="right"/>
                                    <w:rPr>
                                      <w:rFonts w:ascii="標楷體" w:hAnsi="標楷體"/>
                                      <w:sz w:val="20"/>
                                    </w:rPr>
                                  </w:pPr>
                                  <w:r w:rsidRPr="002F236F">
                                    <w:rPr>
                                      <w:rFonts w:ascii="標楷體" w:hAnsi="標楷體"/>
                                      <w:sz w:val="20"/>
                                    </w:rPr>
                                    <w:t>142,172</w:t>
                                  </w:r>
                                </w:p>
                              </w:tc>
                              <w:tc>
                                <w:tcPr>
                                  <w:tcW w:w="945" w:type="dxa"/>
                                  <w:tcBorders>
                                    <w:top w:val="single" w:sz="4" w:space="0" w:color="auto"/>
                                    <w:left w:val="nil"/>
                                    <w:bottom w:val="single" w:sz="4" w:space="0" w:color="auto"/>
                                    <w:right w:val="single" w:sz="4" w:space="0" w:color="auto"/>
                                  </w:tcBorders>
                                  <w:noWrap/>
                                  <w:vAlign w:val="center"/>
                                  <w:hideMark/>
                                </w:tcPr>
                                <w:p w14:paraId="13BB1088" w14:textId="77777777" w:rsidR="001D31E6" w:rsidRPr="002F236F" w:rsidRDefault="001D31E6" w:rsidP="000A40E9">
                                  <w:pPr>
                                    <w:snapToGrid w:val="0"/>
                                    <w:jc w:val="right"/>
                                    <w:rPr>
                                      <w:rFonts w:ascii="標楷體" w:hAnsi="標楷體"/>
                                      <w:sz w:val="20"/>
                                    </w:rPr>
                                  </w:pPr>
                                  <w:r w:rsidRPr="002F236F">
                                    <w:rPr>
                                      <w:rFonts w:ascii="標楷體" w:hAnsi="標楷體"/>
                                      <w:sz w:val="20"/>
                                    </w:rPr>
                                    <w:t>147,990</w:t>
                                  </w:r>
                                </w:p>
                              </w:tc>
                              <w:tc>
                                <w:tcPr>
                                  <w:tcW w:w="945" w:type="dxa"/>
                                  <w:tcBorders>
                                    <w:top w:val="single" w:sz="4" w:space="0" w:color="auto"/>
                                    <w:left w:val="nil"/>
                                    <w:bottom w:val="single" w:sz="4" w:space="0" w:color="auto"/>
                                    <w:right w:val="single" w:sz="4" w:space="0" w:color="auto"/>
                                  </w:tcBorders>
                                  <w:noWrap/>
                                  <w:vAlign w:val="center"/>
                                  <w:hideMark/>
                                </w:tcPr>
                                <w:p w14:paraId="0A75EC4E" w14:textId="77777777" w:rsidR="001D31E6" w:rsidRPr="002F236F" w:rsidRDefault="001D31E6" w:rsidP="000A40E9">
                                  <w:pPr>
                                    <w:snapToGrid w:val="0"/>
                                    <w:jc w:val="right"/>
                                    <w:rPr>
                                      <w:rFonts w:ascii="標楷體" w:hAnsi="標楷體"/>
                                      <w:sz w:val="20"/>
                                    </w:rPr>
                                  </w:pPr>
                                  <w:r w:rsidRPr="002F236F">
                                    <w:rPr>
                                      <w:rFonts w:ascii="標楷體" w:hAnsi="標楷體"/>
                                      <w:sz w:val="20"/>
                                    </w:rPr>
                                    <w:t>152,976</w:t>
                                  </w:r>
                                </w:p>
                              </w:tc>
                            </w:tr>
                            <w:tr w:rsidR="001D31E6" w:rsidRPr="00F8165F" w14:paraId="414D9155" w14:textId="77777777" w:rsidTr="002F236F">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6A390F7E" w14:textId="77777777" w:rsidR="001D31E6" w:rsidRPr="00F8165F" w:rsidRDefault="001D31E6" w:rsidP="000A40E9">
                                  <w:pPr>
                                    <w:snapToGrid w:val="0"/>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2A144817"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占開徵金額比率</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671E62BC" w14:textId="77777777" w:rsidR="001D31E6" w:rsidRPr="002F236F" w:rsidRDefault="001D31E6" w:rsidP="000A40E9">
                                  <w:pPr>
                                    <w:snapToGrid w:val="0"/>
                                    <w:jc w:val="right"/>
                                    <w:rPr>
                                      <w:rFonts w:ascii="標楷體" w:hAnsi="標楷體"/>
                                      <w:sz w:val="20"/>
                                    </w:rPr>
                                  </w:pPr>
                                  <w:r w:rsidRPr="002F236F">
                                    <w:rPr>
                                      <w:rFonts w:ascii="標楷體" w:hAnsi="標楷體"/>
                                      <w:sz w:val="20"/>
                                    </w:rPr>
                                    <w:t>74.36</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13BEB1F9" w14:textId="77777777" w:rsidR="001D31E6" w:rsidRPr="002F236F" w:rsidRDefault="001D31E6" w:rsidP="000A40E9">
                                  <w:pPr>
                                    <w:snapToGrid w:val="0"/>
                                    <w:jc w:val="right"/>
                                    <w:rPr>
                                      <w:rFonts w:ascii="標楷體" w:hAnsi="標楷體"/>
                                      <w:sz w:val="20"/>
                                    </w:rPr>
                                  </w:pPr>
                                  <w:r w:rsidRPr="002F236F">
                                    <w:rPr>
                                      <w:rFonts w:ascii="標楷體" w:hAnsi="標楷體"/>
                                      <w:sz w:val="20"/>
                                    </w:rPr>
                                    <w:t>70.03</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15BE519C" w14:textId="77777777" w:rsidR="001D31E6" w:rsidRPr="002F236F" w:rsidRDefault="001D31E6" w:rsidP="000A40E9">
                                  <w:pPr>
                                    <w:snapToGrid w:val="0"/>
                                    <w:jc w:val="right"/>
                                    <w:rPr>
                                      <w:rFonts w:ascii="標楷體" w:hAnsi="標楷體"/>
                                      <w:sz w:val="20"/>
                                    </w:rPr>
                                  </w:pPr>
                                  <w:r w:rsidRPr="002F236F">
                                    <w:rPr>
                                      <w:rFonts w:ascii="標楷體" w:hAnsi="標楷體"/>
                                      <w:sz w:val="20"/>
                                    </w:rPr>
                                    <w:t>66.57</w:t>
                                  </w:r>
                                </w:p>
                              </w:tc>
                            </w:tr>
                          </w:tbl>
                          <w:p w14:paraId="57CD448A" w14:textId="77777777" w:rsidR="001D31E6" w:rsidRPr="00B2719A" w:rsidRDefault="001D31E6" w:rsidP="001D31E6">
                            <w:pPr>
                              <w:snapToGrid w:val="0"/>
                              <w:rPr>
                                <w:rFonts w:ascii="標楷體" w:hAnsi="標楷體"/>
                                <w:bCs/>
                                <w:kern w:val="0"/>
                                <w:sz w:val="18"/>
                                <w:szCs w:val="18"/>
                                <w:lang w:eastAsia="x-none"/>
                              </w:rPr>
                            </w:pPr>
                            <w:r w:rsidRPr="00B2719A">
                              <w:rPr>
                                <w:rFonts w:ascii="標楷體" w:hAnsi="標楷體" w:cs="新細明體" w:hint="eastAsia"/>
                                <w:sz w:val="18"/>
                                <w:szCs w:val="18"/>
                              </w:rPr>
                              <w:t>資料來源：整理自基隆市稅務局提供資料。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D763C" id="文字方塊 1" o:spid="_x0000_s1101" type="#_x0000_t202" style="position:absolute;left:0;text-align:left;margin-left:180.7pt;margin-top:216.9pt;width:317.5pt;height:214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" fillcolor="window" stroked="f" strokeweight=".5pt">
                <v:textbox>
                  <w:txbxContent>
                    <w:p w14:paraId="0A4AC899" w14:textId="77777777" w:rsidR="001D31E6" w:rsidRPr="00741B01" w:rsidRDefault="001D31E6" w:rsidP="00D8634F">
                      <w:pPr>
                        <w:snapToGrid w:val="0"/>
                        <w:spacing w:line="300" w:lineRule="exact"/>
                        <w:ind w:left="635" w:hangingChars="257" w:hanging="635"/>
                        <w:jc w:val="center"/>
                        <w:rPr>
                          <w:rFonts w:ascii="標楷體" w:hAnsi="標楷體" w:cs="新細明體"/>
                          <w:b/>
                          <w:bCs/>
                          <w:szCs w:val="24"/>
                        </w:rPr>
                      </w:pPr>
                      <w:bookmarkStart w:id="33" w:name="_Hlk231397082"/>
                      <w:bookmarkStart w:id="34" w:name="_Hlk232603752"/>
                      <w:bookmarkEnd w:id="33"/>
                      <w:r w:rsidRPr="00741B01">
                        <w:rPr>
                          <w:rFonts w:ascii="標楷體" w:hAnsi="標楷體" w:cs="新細明體" w:hint="eastAsia"/>
                          <w:b/>
                          <w:bCs/>
                          <w:szCs w:val="24"/>
                        </w:rPr>
                        <w:t>表1　以前年度欠稅徵起情形</w:t>
                      </w:r>
                    </w:p>
                    <w:bookmarkEnd w:id="34"/>
                    <w:p w14:paraId="71FE43E3" w14:textId="77777777" w:rsidR="001D31E6" w:rsidRPr="00A86912" w:rsidRDefault="001D31E6" w:rsidP="001D31E6">
                      <w:pPr>
                        <w:snapToGrid w:val="0"/>
                        <w:ind w:leftChars="300" w:left="741" w:firstLineChars="200" w:firstLine="414"/>
                        <w:jc w:val="right"/>
                        <w:rPr>
                          <w:rFonts w:ascii="標楷體" w:hAnsi="標楷體"/>
                          <w:bCs/>
                          <w:sz w:val="20"/>
                        </w:rPr>
                      </w:pPr>
                      <w:r w:rsidRPr="00A86912">
                        <w:rPr>
                          <w:rFonts w:ascii="標楷體" w:hAnsi="標楷體" w:cs="新細明體" w:hint="eastAsia"/>
                          <w:sz w:val="20"/>
                        </w:rPr>
                        <w:t>單位：件、新臺幣</w:t>
                      </w:r>
                      <w:r>
                        <w:rPr>
                          <w:rFonts w:ascii="標楷體" w:hAnsi="標楷體" w:cs="新細明體" w:hint="eastAsia"/>
                          <w:sz w:val="20"/>
                        </w:rPr>
                        <w:t>千</w:t>
                      </w:r>
                      <w:r w:rsidRPr="00A86912">
                        <w:rPr>
                          <w:rFonts w:ascii="標楷體" w:hAnsi="標楷體" w:cs="新細明體" w:hint="eastAsia"/>
                          <w:sz w:val="20"/>
                        </w:rPr>
                        <w:t>元、％</w:t>
                      </w:r>
                    </w:p>
                    <w:tbl>
                      <w:tblPr>
                        <w:tblW w:w="6091" w:type="dxa"/>
                        <w:tblLayout w:type="fixed"/>
                        <w:tblCellMar>
                          <w:left w:w="28" w:type="dxa"/>
                          <w:right w:w="28" w:type="dxa"/>
                        </w:tblCellMar>
                        <w:tblLook w:val="04A0" w:firstRow="1" w:lastRow="0" w:firstColumn="1" w:lastColumn="0" w:noHBand="0" w:noVBand="1"/>
                      </w:tblPr>
                      <w:tblGrid>
                        <w:gridCol w:w="1555"/>
                        <w:gridCol w:w="1701"/>
                        <w:gridCol w:w="945"/>
                        <w:gridCol w:w="945"/>
                        <w:gridCol w:w="945"/>
                      </w:tblGrid>
                      <w:tr w:rsidR="001D31E6" w:rsidRPr="00F8165F" w14:paraId="1A5AE38D" w14:textId="77777777" w:rsidTr="00033839">
                        <w:tc>
                          <w:tcPr>
                            <w:tcW w:w="3256"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427F3F0B" w14:textId="5F0DA609" w:rsidR="001D31E6" w:rsidRPr="00F8165F" w:rsidRDefault="001D31E6" w:rsidP="00435D85">
                            <w:pPr>
                              <w:snapToGrid w:val="0"/>
                              <w:rPr>
                                <w:rFonts w:ascii="新細明體" w:hAnsi="新細明體" w:cs="新細明體"/>
                                <w:sz w:val="20"/>
                              </w:rPr>
                            </w:pPr>
                            <w:r w:rsidRPr="00F8165F">
                              <w:rPr>
                                <w:rFonts w:ascii="新細明體" w:hAnsi="新細明體" w:cs="新細明體" w:hint="eastAsia"/>
                                <w:sz w:val="20"/>
                              </w:rPr>
                              <w:t xml:space="preserve">                         </w:t>
                            </w:r>
                            <w:r w:rsidR="00B201F3">
                              <w:rPr>
                                <w:rFonts w:ascii="新細明體" w:hAnsi="新細明體" w:cs="新細明體"/>
                                <w:sz w:val="20"/>
                              </w:rPr>
                              <w:t xml:space="preserve"> </w:t>
                            </w:r>
                            <w:r w:rsidRPr="00F8165F">
                              <w:rPr>
                                <w:rFonts w:ascii="新細明體" w:hAnsi="新細明體" w:cs="新細明體" w:hint="eastAsia"/>
                                <w:sz w:val="20"/>
                              </w:rPr>
                              <w:t>年</w:t>
                            </w:r>
                            <w:r>
                              <w:rPr>
                                <w:rFonts w:ascii="新細明體" w:hAnsi="新細明體" w:cs="新細明體" w:hint="eastAsia"/>
                                <w:sz w:val="20"/>
                              </w:rPr>
                              <w:t>度</w:t>
                            </w:r>
                            <w:r w:rsidRPr="00F8165F">
                              <w:rPr>
                                <w:rFonts w:ascii="新細明體" w:hAnsi="新細明體" w:cs="新細明體" w:hint="eastAsia"/>
                                <w:sz w:val="20"/>
                              </w:rPr>
                              <w:t>項目</w:t>
                            </w:r>
                          </w:p>
                        </w:tc>
                        <w:tc>
                          <w:tcPr>
                            <w:tcW w:w="945" w:type="dxa"/>
                            <w:tcBorders>
                              <w:top w:val="single" w:sz="4" w:space="0" w:color="auto"/>
                              <w:left w:val="nil"/>
                              <w:bottom w:val="single" w:sz="4" w:space="0" w:color="auto"/>
                              <w:right w:val="single" w:sz="4" w:space="0" w:color="auto"/>
                            </w:tcBorders>
                            <w:vAlign w:val="center"/>
                            <w:hideMark/>
                          </w:tcPr>
                          <w:p w14:paraId="26A27246" w14:textId="77777777" w:rsidR="001D31E6" w:rsidRPr="002F236F" w:rsidRDefault="001D31E6" w:rsidP="00741B01">
                            <w:pPr>
                              <w:snapToGrid w:val="0"/>
                              <w:jc w:val="center"/>
                              <w:rPr>
                                <w:rFonts w:ascii="標楷體" w:hAnsi="標楷體"/>
                                <w:sz w:val="20"/>
                              </w:rPr>
                            </w:pPr>
                            <w:r w:rsidRPr="002F236F">
                              <w:rPr>
                                <w:rFonts w:ascii="標楷體" w:hAnsi="標楷體"/>
                                <w:sz w:val="20"/>
                              </w:rPr>
                              <w:t>112</w:t>
                            </w:r>
                          </w:p>
                        </w:tc>
                        <w:tc>
                          <w:tcPr>
                            <w:tcW w:w="945" w:type="dxa"/>
                            <w:tcBorders>
                              <w:top w:val="single" w:sz="4" w:space="0" w:color="auto"/>
                              <w:left w:val="nil"/>
                              <w:bottom w:val="single" w:sz="4" w:space="0" w:color="auto"/>
                              <w:right w:val="single" w:sz="4" w:space="0" w:color="auto"/>
                            </w:tcBorders>
                            <w:vAlign w:val="center"/>
                            <w:hideMark/>
                          </w:tcPr>
                          <w:p w14:paraId="4106A2C6" w14:textId="77777777" w:rsidR="001D31E6" w:rsidRPr="002F236F" w:rsidRDefault="001D31E6" w:rsidP="00741B01">
                            <w:pPr>
                              <w:snapToGrid w:val="0"/>
                              <w:jc w:val="center"/>
                              <w:rPr>
                                <w:rFonts w:ascii="標楷體" w:hAnsi="標楷體"/>
                                <w:sz w:val="20"/>
                              </w:rPr>
                            </w:pPr>
                            <w:r w:rsidRPr="002F236F">
                              <w:rPr>
                                <w:rFonts w:ascii="標楷體" w:hAnsi="標楷體"/>
                                <w:sz w:val="20"/>
                              </w:rPr>
                              <w:t>113</w:t>
                            </w:r>
                          </w:p>
                        </w:tc>
                        <w:tc>
                          <w:tcPr>
                            <w:tcW w:w="945" w:type="dxa"/>
                            <w:tcBorders>
                              <w:top w:val="single" w:sz="4" w:space="0" w:color="auto"/>
                              <w:left w:val="nil"/>
                              <w:bottom w:val="single" w:sz="4" w:space="0" w:color="auto"/>
                              <w:right w:val="single" w:sz="4" w:space="0" w:color="auto"/>
                            </w:tcBorders>
                            <w:vAlign w:val="center"/>
                            <w:hideMark/>
                          </w:tcPr>
                          <w:p w14:paraId="369F5A60" w14:textId="77777777" w:rsidR="001D31E6" w:rsidRPr="002F236F" w:rsidRDefault="001D31E6" w:rsidP="00741B01">
                            <w:pPr>
                              <w:snapToGrid w:val="0"/>
                              <w:jc w:val="center"/>
                              <w:rPr>
                                <w:rFonts w:ascii="標楷體" w:hAnsi="標楷體"/>
                                <w:sz w:val="20"/>
                              </w:rPr>
                            </w:pPr>
                            <w:r w:rsidRPr="002F236F">
                              <w:rPr>
                                <w:rFonts w:ascii="標楷體" w:hAnsi="標楷體"/>
                                <w:sz w:val="20"/>
                              </w:rPr>
                              <w:t>114</w:t>
                            </w:r>
                          </w:p>
                        </w:tc>
                      </w:tr>
                      <w:tr w:rsidR="001D31E6" w:rsidRPr="00F8165F" w14:paraId="56A8311A" w14:textId="77777777" w:rsidTr="00033839">
                        <w:trPr>
                          <w:trHeight w:val="283"/>
                        </w:trPr>
                        <w:tc>
                          <w:tcPr>
                            <w:tcW w:w="1555" w:type="dxa"/>
                            <w:vMerge w:val="restart"/>
                            <w:tcBorders>
                              <w:top w:val="single" w:sz="4" w:space="0" w:color="auto"/>
                              <w:left w:val="single" w:sz="4" w:space="0" w:color="auto"/>
                              <w:bottom w:val="single" w:sz="4" w:space="0" w:color="auto"/>
                              <w:right w:val="single" w:sz="4" w:space="0" w:color="auto"/>
                            </w:tcBorders>
                            <w:vAlign w:val="center"/>
                            <w:hideMark/>
                          </w:tcPr>
                          <w:p w14:paraId="2BD8676C" w14:textId="77777777" w:rsidR="001D31E6" w:rsidRPr="00F8165F" w:rsidRDefault="001D31E6" w:rsidP="00741B01">
                            <w:pPr>
                              <w:snapToGrid w:val="0"/>
                              <w:jc w:val="center"/>
                              <w:rPr>
                                <w:rFonts w:ascii="新細明體" w:hAnsi="新細明體" w:cs="新細明體"/>
                                <w:sz w:val="20"/>
                              </w:rPr>
                            </w:pPr>
                            <w:r w:rsidRPr="00F8165F">
                              <w:rPr>
                                <w:rFonts w:ascii="新細明體" w:hAnsi="新細明體" w:cs="新細明體" w:hint="eastAsia"/>
                                <w:sz w:val="20"/>
                              </w:rPr>
                              <w:t>開徵數總額</w:t>
                            </w:r>
                          </w:p>
                        </w:tc>
                        <w:tc>
                          <w:tcPr>
                            <w:tcW w:w="1701" w:type="dxa"/>
                            <w:tcBorders>
                              <w:top w:val="nil"/>
                              <w:left w:val="nil"/>
                              <w:bottom w:val="single" w:sz="4" w:space="0" w:color="auto"/>
                              <w:right w:val="single" w:sz="4" w:space="0" w:color="auto"/>
                            </w:tcBorders>
                            <w:vAlign w:val="center"/>
                            <w:hideMark/>
                          </w:tcPr>
                          <w:p w14:paraId="280473DA" w14:textId="77777777" w:rsidR="001D31E6" w:rsidRPr="00F8165F" w:rsidRDefault="001D31E6" w:rsidP="00741B01">
                            <w:pPr>
                              <w:snapToGrid w:val="0"/>
                              <w:jc w:val="center"/>
                              <w:rPr>
                                <w:rFonts w:ascii="新細明體" w:hAnsi="新細明體" w:cs="新細明體"/>
                                <w:sz w:val="20"/>
                              </w:rPr>
                            </w:pPr>
                            <w:r w:rsidRPr="00F8165F">
                              <w:rPr>
                                <w:rFonts w:ascii="新細明體" w:hAnsi="新細明體" w:cs="新細明體" w:hint="eastAsia"/>
                                <w:sz w:val="20"/>
                              </w:rPr>
                              <w:t>件數</w:t>
                            </w:r>
                          </w:p>
                        </w:tc>
                        <w:tc>
                          <w:tcPr>
                            <w:tcW w:w="945" w:type="dxa"/>
                            <w:tcBorders>
                              <w:top w:val="nil"/>
                              <w:left w:val="nil"/>
                              <w:bottom w:val="single" w:sz="4" w:space="0" w:color="auto"/>
                              <w:right w:val="single" w:sz="4" w:space="0" w:color="auto"/>
                            </w:tcBorders>
                            <w:noWrap/>
                            <w:vAlign w:val="center"/>
                            <w:hideMark/>
                          </w:tcPr>
                          <w:p w14:paraId="4DDD2EF6" w14:textId="77777777" w:rsidR="001D31E6" w:rsidRPr="002F236F" w:rsidRDefault="001D31E6" w:rsidP="00741B01">
                            <w:pPr>
                              <w:snapToGrid w:val="0"/>
                              <w:jc w:val="right"/>
                              <w:rPr>
                                <w:rFonts w:ascii="標楷體" w:hAnsi="標楷體"/>
                                <w:sz w:val="20"/>
                              </w:rPr>
                            </w:pPr>
                            <w:r w:rsidRPr="002F236F">
                              <w:rPr>
                                <w:rFonts w:ascii="標楷體" w:hAnsi="標楷體"/>
                                <w:sz w:val="20"/>
                              </w:rPr>
                              <w:t>45,045</w:t>
                            </w:r>
                          </w:p>
                        </w:tc>
                        <w:tc>
                          <w:tcPr>
                            <w:tcW w:w="945" w:type="dxa"/>
                            <w:tcBorders>
                              <w:top w:val="nil"/>
                              <w:left w:val="nil"/>
                              <w:bottom w:val="single" w:sz="4" w:space="0" w:color="auto"/>
                              <w:right w:val="single" w:sz="4" w:space="0" w:color="auto"/>
                            </w:tcBorders>
                            <w:noWrap/>
                            <w:vAlign w:val="center"/>
                            <w:hideMark/>
                          </w:tcPr>
                          <w:p w14:paraId="395F791F" w14:textId="77777777" w:rsidR="001D31E6" w:rsidRPr="002F236F" w:rsidRDefault="001D31E6" w:rsidP="00741B01">
                            <w:pPr>
                              <w:snapToGrid w:val="0"/>
                              <w:jc w:val="right"/>
                              <w:rPr>
                                <w:rFonts w:ascii="標楷體" w:hAnsi="標楷體"/>
                                <w:sz w:val="20"/>
                              </w:rPr>
                            </w:pPr>
                            <w:r w:rsidRPr="002F236F">
                              <w:rPr>
                                <w:rFonts w:ascii="標楷體" w:hAnsi="標楷體"/>
                                <w:sz w:val="20"/>
                              </w:rPr>
                              <w:t>47,654</w:t>
                            </w:r>
                          </w:p>
                        </w:tc>
                        <w:tc>
                          <w:tcPr>
                            <w:tcW w:w="945" w:type="dxa"/>
                            <w:tcBorders>
                              <w:top w:val="nil"/>
                              <w:left w:val="nil"/>
                              <w:bottom w:val="single" w:sz="4" w:space="0" w:color="auto"/>
                              <w:right w:val="single" w:sz="4" w:space="0" w:color="auto"/>
                            </w:tcBorders>
                            <w:noWrap/>
                            <w:vAlign w:val="center"/>
                            <w:hideMark/>
                          </w:tcPr>
                          <w:p w14:paraId="1EB6675E" w14:textId="77777777" w:rsidR="001D31E6" w:rsidRPr="002F236F" w:rsidRDefault="001D31E6" w:rsidP="00741B01">
                            <w:pPr>
                              <w:snapToGrid w:val="0"/>
                              <w:jc w:val="right"/>
                              <w:rPr>
                                <w:rFonts w:ascii="標楷體" w:hAnsi="標楷體"/>
                                <w:sz w:val="20"/>
                              </w:rPr>
                            </w:pPr>
                            <w:r w:rsidRPr="002F236F">
                              <w:rPr>
                                <w:rFonts w:ascii="標楷體" w:hAnsi="標楷體"/>
                                <w:sz w:val="20"/>
                              </w:rPr>
                              <w:t>49,257</w:t>
                            </w:r>
                          </w:p>
                        </w:tc>
                      </w:tr>
                      <w:tr w:rsidR="001D31E6" w:rsidRPr="00F8165F" w14:paraId="0B52E49D" w14:textId="77777777" w:rsidTr="00033839">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0D7095E1" w14:textId="77777777" w:rsidR="001D31E6" w:rsidRPr="00F8165F" w:rsidRDefault="001D31E6" w:rsidP="00741B01">
                            <w:pPr>
                              <w:snapToGrid w:val="0"/>
                              <w:rPr>
                                <w:rFonts w:ascii="新細明體" w:hAnsi="新細明體" w:cs="新細明體"/>
                                <w:sz w:val="20"/>
                              </w:rPr>
                            </w:pPr>
                          </w:p>
                        </w:tc>
                        <w:tc>
                          <w:tcPr>
                            <w:tcW w:w="1701" w:type="dxa"/>
                            <w:tcBorders>
                              <w:top w:val="nil"/>
                              <w:left w:val="nil"/>
                              <w:bottom w:val="single" w:sz="4" w:space="0" w:color="auto"/>
                              <w:right w:val="single" w:sz="4" w:space="0" w:color="auto"/>
                            </w:tcBorders>
                            <w:vAlign w:val="center"/>
                            <w:hideMark/>
                          </w:tcPr>
                          <w:p w14:paraId="33328DA4" w14:textId="77777777" w:rsidR="001D31E6" w:rsidRPr="00F8165F" w:rsidRDefault="001D31E6" w:rsidP="00741B01">
                            <w:pPr>
                              <w:snapToGrid w:val="0"/>
                              <w:jc w:val="center"/>
                              <w:rPr>
                                <w:rFonts w:ascii="新細明體" w:hAnsi="新細明體" w:cs="新細明體"/>
                                <w:sz w:val="20"/>
                              </w:rPr>
                            </w:pPr>
                            <w:r w:rsidRPr="00F8165F">
                              <w:rPr>
                                <w:rFonts w:ascii="新細明體" w:hAnsi="新細明體" w:cs="新細明體" w:hint="eastAsia"/>
                                <w:sz w:val="20"/>
                              </w:rPr>
                              <w:t>金額</w:t>
                            </w:r>
                          </w:p>
                        </w:tc>
                        <w:tc>
                          <w:tcPr>
                            <w:tcW w:w="945" w:type="dxa"/>
                            <w:tcBorders>
                              <w:top w:val="nil"/>
                              <w:left w:val="nil"/>
                              <w:bottom w:val="single" w:sz="4" w:space="0" w:color="auto"/>
                              <w:right w:val="single" w:sz="4" w:space="0" w:color="auto"/>
                            </w:tcBorders>
                            <w:noWrap/>
                            <w:vAlign w:val="center"/>
                            <w:hideMark/>
                          </w:tcPr>
                          <w:p w14:paraId="35708932" w14:textId="77777777" w:rsidR="001D31E6" w:rsidRPr="002F236F" w:rsidRDefault="001D31E6" w:rsidP="00741B01">
                            <w:pPr>
                              <w:snapToGrid w:val="0"/>
                              <w:jc w:val="right"/>
                              <w:rPr>
                                <w:rFonts w:ascii="標楷體" w:hAnsi="標楷體"/>
                                <w:sz w:val="20"/>
                              </w:rPr>
                            </w:pPr>
                            <w:r w:rsidRPr="002F236F">
                              <w:rPr>
                                <w:rFonts w:ascii="標楷體" w:hAnsi="標楷體"/>
                                <w:sz w:val="20"/>
                              </w:rPr>
                              <w:t>191,184</w:t>
                            </w:r>
                          </w:p>
                        </w:tc>
                        <w:tc>
                          <w:tcPr>
                            <w:tcW w:w="945" w:type="dxa"/>
                            <w:tcBorders>
                              <w:top w:val="nil"/>
                              <w:left w:val="nil"/>
                              <w:bottom w:val="single" w:sz="4" w:space="0" w:color="auto"/>
                              <w:right w:val="single" w:sz="4" w:space="0" w:color="auto"/>
                            </w:tcBorders>
                            <w:noWrap/>
                            <w:vAlign w:val="center"/>
                            <w:hideMark/>
                          </w:tcPr>
                          <w:p w14:paraId="394C1AFB" w14:textId="77777777" w:rsidR="001D31E6" w:rsidRPr="002F236F" w:rsidRDefault="001D31E6" w:rsidP="00741B01">
                            <w:pPr>
                              <w:snapToGrid w:val="0"/>
                              <w:jc w:val="right"/>
                              <w:rPr>
                                <w:rFonts w:ascii="標楷體" w:hAnsi="標楷體"/>
                                <w:sz w:val="20"/>
                              </w:rPr>
                            </w:pPr>
                            <w:r w:rsidRPr="002F236F">
                              <w:rPr>
                                <w:rFonts w:ascii="標楷體" w:hAnsi="標楷體"/>
                                <w:sz w:val="20"/>
                              </w:rPr>
                              <w:t>211,311</w:t>
                            </w:r>
                          </w:p>
                        </w:tc>
                        <w:tc>
                          <w:tcPr>
                            <w:tcW w:w="945" w:type="dxa"/>
                            <w:tcBorders>
                              <w:top w:val="nil"/>
                              <w:left w:val="nil"/>
                              <w:bottom w:val="single" w:sz="4" w:space="0" w:color="auto"/>
                              <w:right w:val="single" w:sz="4" w:space="0" w:color="auto"/>
                            </w:tcBorders>
                            <w:noWrap/>
                            <w:vAlign w:val="center"/>
                            <w:hideMark/>
                          </w:tcPr>
                          <w:p w14:paraId="37B3E487" w14:textId="77777777" w:rsidR="001D31E6" w:rsidRPr="002F236F" w:rsidRDefault="001D31E6" w:rsidP="00741B01">
                            <w:pPr>
                              <w:snapToGrid w:val="0"/>
                              <w:jc w:val="right"/>
                              <w:rPr>
                                <w:rFonts w:ascii="標楷體" w:hAnsi="標楷體"/>
                                <w:sz w:val="20"/>
                              </w:rPr>
                            </w:pPr>
                            <w:r w:rsidRPr="002F236F">
                              <w:rPr>
                                <w:rFonts w:ascii="標楷體" w:hAnsi="標楷體"/>
                                <w:sz w:val="20"/>
                              </w:rPr>
                              <w:t>229,799</w:t>
                            </w:r>
                          </w:p>
                        </w:tc>
                      </w:tr>
                      <w:tr w:rsidR="001D31E6" w:rsidRPr="00F8165F" w14:paraId="51EE9D96" w14:textId="77777777" w:rsidTr="002F236F">
                        <w:trPr>
                          <w:trHeight w:val="163"/>
                        </w:trPr>
                        <w:tc>
                          <w:tcPr>
                            <w:tcW w:w="1555" w:type="dxa"/>
                            <w:vMerge w:val="restart"/>
                            <w:tcBorders>
                              <w:top w:val="single" w:sz="4" w:space="0" w:color="auto"/>
                              <w:left w:val="single" w:sz="4" w:space="0" w:color="auto"/>
                              <w:right w:val="single" w:sz="4" w:space="0" w:color="auto"/>
                            </w:tcBorders>
                            <w:vAlign w:val="center"/>
                            <w:hideMark/>
                          </w:tcPr>
                          <w:p w14:paraId="06191F26" w14:textId="77777777" w:rsidR="001D31E6" w:rsidRPr="00F8165F" w:rsidRDefault="001D31E6" w:rsidP="000A40E9">
                            <w:pPr>
                              <w:snapToGrid w:val="0"/>
                              <w:jc w:val="center"/>
                              <w:rPr>
                                <w:rFonts w:ascii="新細明體" w:hAnsi="新細明體" w:cs="新細明體"/>
                                <w:sz w:val="20"/>
                              </w:rPr>
                            </w:pPr>
                            <w:r>
                              <w:rPr>
                                <w:rFonts w:ascii="新細明體" w:hAnsi="新細明體" w:cs="新細明體" w:hint="eastAsia"/>
                                <w:sz w:val="20"/>
                              </w:rPr>
                              <w:t>實徵及清理數</w:t>
                            </w:r>
                          </w:p>
                        </w:tc>
                        <w:tc>
                          <w:tcPr>
                            <w:tcW w:w="1701" w:type="dxa"/>
                            <w:tcBorders>
                              <w:top w:val="nil"/>
                              <w:left w:val="nil"/>
                              <w:bottom w:val="single" w:sz="4" w:space="0" w:color="auto"/>
                              <w:right w:val="single" w:sz="4" w:space="0" w:color="auto"/>
                            </w:tcBorders>
                            <w:vAlign w:val="center"/>
                          </w:tcPr>
                          <w:p w14:paraId="0CCCAC8E"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件數</w:t>
                            </w:r>
                          </w:p>
                        </w:tc>
                        <w:tc>
                          <w:tcPr>
                            <w:tcW w:w="945" w:type="dxa"/>
                            <w:tcBorders>
                              <w:top w:val="nil"/>
                              <w:left w:val="nil"/>
                              <w:bottom w:val="single" w:sz="4" w:space="0" w:color="auto"/>
                              <w:right w:val="single" w:sz="4" w:space="0" w:color="auto"/>
                            </w:tcBorders>
                            <w:noWrap/>
                            <w:vAlign w:val="center"/>
                          </w:tcPr>
                          <w:p w14:paraId="23047C75"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1</w:t>
                            </w:r>
                            <w:r w:rsidRPr="002F236F">
                              <w:rPr>
                                <w:rFonts w:ascii="標楷體" w:hAnsi="標楷體"/>
                                <w:color w:val="000000" w:themeColor="text1"/>
                                <w:sz w:val="20"/>
                              </w:rPr>
                              <w:t>4</w:t>
                            </w:r>
                            <w:r w:rsidRPr="002F236F">
                              <w:rPr>
                                <w:rFonts w:ascii="標楷體" w:hAnsi="標楷體" w:hint="eastAsia"/>
                                <w:color w:val="000000" w:themeColor="text1"/>
                                <w:sz w:val="20"/>
                              </w:rPr>
                              <w:t>,</w:t>
                            </w:r>
                            <w:r w:rsidRPr="002F236F">
                              <w:rPr>
                                <w:rFonts w:ascii="標楷體" w:hAnsi="標楷體"/>
                                <w:color w:val="000000" w:themeColor="text1"/>
                                <w:sz w:val="20"/>
                              </w:rPr>
                              <w:t>093</w:t>
                            </w:r>
                          </w:p>
                        </w:tc>
                        <w:tc>
                          <w:tcPr>
                            <w:tcW w:w="945" w:type="dxa"/>
                            <w:tcBorders>
                              <w:top w:val="nil"/>
                              <w:left w:val="nil"/>
                              <w:bottom w:val="single" w:sz="4" w:space="0" w:color="auto"/>
                              <w:right w:val="single" w:sz="4" w:space="0" w:color="auto"/>
                            </w:tcBorders>
                            <w:noWrap/>
                            <w:vAlign w:val="center"/>
                          </w:tcPr>
                          <w:p w14:paraId="7E27692B"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1</w:t>
                            </w:r>
                            <w:r w:rsidRPr="002F236F">
                              <w:rPr>
                                <w:rFonts w:ascii="標楷體" w:hAnsi="標楷體"/>
                                <w:color w:val="000000" w:themeColor="text1"/>
                                <w:sz w:val="20"/>
                              </w:rPr>
                              <w:t>5,170</w:t>
                            </w:r>
                          </w:p>
                        </w:tc>
                        <w:tc>
                          <w:tcPr>
                            <w:tcW w:w="945" w:type="dxa"/>
                            <w:tcBorders>
                              <w:top w:val="nil"/>
                              <w:left w:val="nil"/>
                              <w:bottom w:val="single" w:sz="4" w:space="0" w:color="auto"/>
                              <w:right w:val="single" w:sz="4" w:space="0" w:color="auto"/>
                            </w:tcBorders>
                            <w:noWrap/>
                            <w:vAlign w:val="center"/>
                          </w:tcPr>
                          <w:p w14:paraId="48FAA090"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1</w:t>
                            </w:r>
                            <w:r w:rsidRPr="002F236F">
                              <w:rPr>
                                <w:rFonts w:ascii="標楷體" w:hAnsi="標楷體"/>
                                <w:color w:val="000000" w:themeColor="text1"/>
                                <w:sz w:val="20"/>
                              </w:rPr>
                              <w:t>5,140</w:t>
                            </w:r>
                          </w:p>
                        </w:tc>
                      </w:tr>
                      <w:tr w:rsidR="001D31E6" w:rsidRPr="00F8165F" w14:paraId="789719BD" w14:textId="77777777" w:rsidTr="002F236F">
                        <w:trPr>
                          <w:trHeight w:val="120"/>
                        </w:trPr>
                        <w:tc>
                          <w:tcPr>
                            <w:tcW w:w="1555" w:type="dxa"/>
                            <w:vMerge/>
                            <w:tcBorders>
                              <w:left w:val="single" w:sz="4" w:space="0" w:color="auto"/>
                              <w:right w:val="single" w:sz="4" w:space="0" w:color="auto"/>
                            </w:tcBorders>
                            <w:vAlign w:val="center"/>
                          </w:tcPr>
                          <w:p w14:paraId="4A206533" w14:textId="77777777" w:rsidR="001D31E6" w:rsidRPr="00F8165F" w:rsidRDefault="001D31E6" w:rsidP="000A40E9">
                            <w:pPr>
                              <w:snapToGrid w:val="0"/>
                              <w:jc w:val="center"/>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auto" w:fill="FFFFFF" w:themeFill="background1"/>
                            <w:vAlign w:val="center"/>
                          </w:tcPr>
                          <w:p w14:paraId="57D729F8" w14:textId="77777777" w:rsidR="001D31E6" w:rsidRPr="00535A49" w:rsidRDefault="001D31E6" w:rsidP="000A40E9">
                            <w:pPr>
                              <w:snapToGrid w:val="0"/>
                              <w:jc w:val="center"/>
                              <w:rPr>
                                <w:rFonts w:ascii="新細明體" w:hAnsi="新細明體" w:cs="新細明體"/>
                                <w:sz w:val="20"/>
                              </w:rPr>
                            </w:pPr>
                            <w:r w:rsidRPr="00535A49">
                              <w:rPr>
                                <w:rFonts w:ascii="新細明體" w:hAnsi="新細明體" w:cs="新細明體" w:hint="eastAsia"/>
                                <w:sz w:val="20"/>
                              </w:rPr>
                              <w:t>占開徵件數比率</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74720421"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1.29</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55155B8D"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1.83</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2F6609EA"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0.74</w:t>
                            </w:r>
                          </w:p>
                        </w:tc>
                      </w:tr>
                      <w:tr w:rsidR="001D31E6" w:rsidRPr="00F8165F" w14:paraId="1F78422D" w14:textId="77777777" w:rsidTr="002F236F">
                        <w:trPr>
                          <w:trHeight w:val="93"/>
                        </w:trPr>
                        <w:tc>
                          <w:tcPr>
                            <w:tcW w:w="1555" w:type="dxa"/>
                            <w:vMerge/>
                            <w:tcBorders>
                              <w:left w:val="single" w:sz="4" w:space="0" w:color="auto"/>
                              <w:right w:val="single" w:sz="4" w:space="0" w:color="auto"/>
                            </w:tcBorders>
                            <w:vAlign w:val="center"/>
                          </w:tcPr>
                          <w:p w14:paraId="57C36FA7" w14:textId="77777777" w:rsidR="001D31E6" w:rsidRPr="00F8165F" w:rsidRDefault="001D31E6" w:rsidP="000A40E9">
                            <w:pPr>
                              <w:snapToGrid w:val="0"/>
                              <w:jc w:val="center"/>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vAlign w:val="center"/>
                          </w:tcPr>
                          <w:p w14:paraId="7F9F4D94"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金額</w:t>
                            </w:r>
                          </w:p>
                        </w:tc>
                        <w:tc>
                          <w:tcPr>
                            <w:tcW w:w="945" w:type="dxa"/>
                            <w:tcBorders>
                              <w:top w:val="single" w:sz="4" w:space="0" w:color="auto"/>
                              <w:left w:val="nil"/>
                              <w:bottom w:val="single" w:sz="4" w:space="0" w:color="auto"/>
                              <w:right w:val="single" w:sz="4" w:space="0" w:color="auto"/>
                            </w:tcBorders>
                            <w:noWrap/>
                            <w:vAlign w:val="center"/>
                          </w:tcPr>
                          <w:p w14:paraId="1D7026E5"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color w:val="000000" w:themeColor="text1"/>
                                <w:sz w:val="20"/>
                              </w:rPr>
                              <w:t>49,012</w:t>
                            </w:r>
                          </w:p>
                        </w:tc>
                        <w:tc>
                          <w:tcPr>
                            <w:tcW w:w="945" w:type="dxa"/>
                            <w:tcBorders>
                              <w:top w:val="single" w:sz="4" w:space="0" w:color="auto"/>
                              <w:left w:val="nil"/>
                              <w:bottom w:val="single" w:sz="4" w:space="0" w:color="auto"/>
                              <w:right w:val="single" w:sz="4" w:space="0" w:color="auto"/>
                            </w:tcBorders>
                            <w:noWrap/>
                            <w:vAlign w:val="center"/>
                          </w:tcPr>
                          <w:p w14:paraId="7290EA0B"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6</w:t>
                            </w:r>
                            <w:r w:rsidRPr="002F236F">
                              <w:rPr>
                                <w:rFonts w:ascii="標楷體" w:hAnsi="標楷體"/>
                                <w:color w:val="000000" w:themeColor="text1"/>
                                <w:sz w:val="20"/>
                              </w:rPr>
                              <w:t>3,321</w:t>
                            </w:r>
                          </w:p>
                        </w:tc>
                        <w:tc>
                          <w:tcPr>
                            <w:tcW w:w="945" w:type="dxa"/>
                            <w:tcBorders>
                              <w:top w:val="single" w:sz="4" w:space="0" w:color="auto"/>
                              <w:left w:val="nil"/>
                              <w:bottom w:val="single" w:sz="4" w:space="0" w:color="auto"/>
                              <w:right w:val="single" w:sz="4" w:space="0" w:color="auto"/>
                            </w:tcBorders>
                            <w:noWrap/>
                            <w:vAlign w:val="center"/>
                          </w:tcPr>
                          <w:p w14:paraId="3C6F9372"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7</w:t>
                            </w:r>
                            <w:r w:rsidRPr="002F236F">
                              <w:rPr>
                                <w:rFonts w:ascii="標楷體" w:hAnsi="標楷體"/>
                                <w:color w:val="000000" w:themeColor="text1"/>
                                <w:sz w:val="20"/>
                              </w:rPr>
                              <w:t>6,823</w:t>
                            </w:r>
                          </w:p>
                        </w:tc>
                      </w:tr>
                      <w:tr w:rsidR="001D31E6" w:rsidRPr="00F8165F" w14:paraId="46B41B33" w14:textId="77777777" w:rsidTr="002F236F">
                        <w:trPr>
                          <w:trHeight w:val="163"/>
                        </w:trPr>
                        <w:tc>
                          <w:tcPr>
                            <w:tcW w:w="1555" w:type="dxa"/>
                            <w:vMerge/>
                            <w:tcBorders>
                              <w:left w:val="single" w:sz="4" w:space="0" w:color="auto"/>
                              <w:bottom w:val="single" w:sz="4" w:space="0" w:color="auto"/>
                              <w:right w:val="single" w:sz="4" w:space="0" w:color="auto"/>
                            </w:tcBorders>
                            <w:vAlign w:val="center"/>
                          </w:tcPr>
                          <w:p w14:paraId="638F6FF1" w14:textId="77777777" w:rsidR="001D31E6" w:rsidRPr="00F8165F" w:rsidRDefault="001D31E6" w:rsidP="000A40E9">
                            <w:pPr>
                              <w:snapToGrid w:val="0"/>
                              <w:jc w:val="center"/>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auto" w:fill="FFFFFF" w:themeFill="background1"/>
                            <w:vAlign w:val="center"/>
                          </w:tcPr>
                          <w:p w14:paraId="10C66837"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占開徵金額比率</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2698BC88"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2</w:t>
                            </w:r>
                            <w:r w:rsidRPr="002F236F">
                              <w:rPr>
                                <w:rFonts w:ascii="標楷體" w:hAnsi="標楷體"/>
                                <w:color w:val="000000" w:themeColor="text1"/>
                                <w:sz w:val="20"/>
                              </w:rPr>
                              <w:t>5.64</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4C8569DF"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color w:val="000000" w:themeColor="text1"/>
                                <w:sz w:val="20"/>
                              </w:rPr>
                              <w:t>29.97</w:t>
                            </w:r>
                          </w:p>
                        </w:tc>
                        <w:tc>
                          <w:tcPr>
                            <w:tcW w:w="945" w:type="dxa"/>
                            <w:tcBorders>
                              <w:top w:val="single" w:sz="4" w:space="0" w:color="auto"/>
                              <w:left w:val="nil"/>
                              <w:bottom w:val="single" w:sz="4" w:space="0" w:color="auto"/>
                              <w:right w:val="single" w:sz="4" w:space="0" w:color="auto"/>
                            </w:tcBorders>
                            <w:shd w:val="clear" w:color="auto" w:fill="FFFFFF" w:themeFill="background1"/>
                            <w:noWrap/>
                            <w:vAlign w:val="center"/>
                          </w:tcPr>
                          <w:p w14:paraId="353B8041" w14:textId="77777777" w:rsidR="001D31E6" w:rsidRPr="002F236F" w:rsidRDefault="001D31E6" w:rsidP="000A40E9">
                            <w:pPr>
                              <w:snapToGrid w:val="0"/>
                              <w:jc w:val="right"/>
                              <w:rPr>
                                <w:rFonts w:ascii="標楷體" w:hAnsi="標楷體"/>
                                <w:color w:val="000000" w:themeColor="text1"/>
                                <w:sz w:val="20"/>
                              </w:rPr>
                            </w:pPr>
                            <w:r w:rsidRPr="002F236F">
                              <w:rPr>
                                <w:rFonts w:ascii="標楷體" w:hAnsi="標楷體" w:hint="eastAsia"/>
                                <w:color w:val="000000" w:themeColor="text1"/>
                                <w:sz w:val="20"/>
                              </w:rPr>
                              <w:t>3</w:t>
                            </w:r>
                            <w:r w:rsidRPr="002F236F">
                              <w:rPr>
                                <w:rFonts w:ascii="標楷體" w:hAnsi="標楷體"/>
                                <w:color w:val="000000" w:themeColor="text1"/>
                                <w:sz w:val="20"/>
                              </w:rPr>
                              <w:t>3.43</w:t>
                            </w:r>
                          </w:p>
                        </w:tc>
                      </w:tr>
                      <w:tr w:rsidR="001D31E6" w:rsidRPr="00F8165F" w14:paraId="0FC91A4D" w14:textId="77777777" w:rsidTr="002F236F">
                        <w:trPr>
                          <w:trHeight w:val="132"/>
                        </w:trPr>
                        <w:tc>
                          <w:tcPr>
                            <w:tcW w:w="1555" w:type="dxa"/>
                            <w:vMerge w:val="restart"/>
                            <w:tcBorders>
                              <w:top w:val="single" w:sz="4" w:space="0" w:color="auto"/>
                              <w:left w:val="single" w:sz="4" w:space="0" w:color="auto"/>
                              <w:bottom w:val="single" w:sz="4" w:space="0" w:color="auto"/>
                              <w:right w:val="single" w:sz="4" w:space="0" w:color="auto"/>
                            </w:tcBorders>
                            <w:vAlign w:val="center"/>
                          </w:tcPr>
                          <w:p w14:paraId="0684485A"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期末未徵數餘額</w:t>
                            </w:r>
                          </w:p>
                        </w:tc>
                        <w:tc>
                          <w:tcPr>
                            <w:tcW w:w="1701" w:type="dxa"/>
                            <w:tcBorders>
                              <w:top w:val="single" w:sz="4" w:space="0" w:color="auto"/>
                              <w:left w:val="nil"/>
                              <w:bottom w:val="single" w:sz="4" w:space="0" w:color="auto"/>
                              <w:right w:val="single" w:sz="4" w:space="0" w:color="auto"/>
                            </w:tcBorders>
                            <w:vAlign w:val="center"/>
                          </w:tcPr>
                          <w:p w14:paraId="1BD8497D"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件數</w:t>
                            </w:r>
                          </w:p>
                        </w:tc>
                        <w:tc>
                          <w:tcPr>
                            <w:tcW w:w="945" w:type="dxa"/>
                            <w:tcBorders>
                              <w:top w:val="single" w:sz="4" w:space="0" w:color="auto"/>
                              <w:left w:val="nil"/>
                              <w:bottom w:val="single" w:sz="4" w:space="0" w:color="auto"/>
                              <w:right w:val="single" w:sz="4" w:space="0" w:color="auto"/>
                            </w:tcBorders>
                            <w:noWrap/>
                            <w:vAlign w:val="center"/>
                          </w:tcPr>
                          <w:p w14:paraId="5387FB01" w14:textId="77777777" w:rsidR="001D31E6" w:rsidRPr="002F236F" w:rsidRDefault="001D31E6" w:rsidP="000A40E9">
                            <w:pPr>
                              <w:snapToGrid w:val="0"/>
                              <w:jc w:val="right"/>
                              <w:rPr>
                                <w:rFonts w:ascii="標楷體" w:hAnsi="標楷體"/>
                                <w:sz w:val="20"/>
                              </w:rPr>
                            </w:pPr>
                            <w:r w:rsidRPr="002F236F">
                              <w:rPr>
                                <w:rFonts w:ascii="標楷體" w:hAnsi="標楷體"/>
                                <w:sz w:val="20"/>
                              </w:rPr>
                              <w:t>30,952</w:t>
                            </w:r>
                          </w:p>
                        </w:tc>
                        <w:tc>
                          <w:tcPr>
                            <w:tcW w:w="945" w:type="dxa"/>
                            <w:tcBorders>
                              <w:top w:val="single" w:sz="4" w:space="0" w:color="auto"/>
                              <w:left w:val="nil"/>
                              <w:bottom w:val="single" w:sz="4" w:space="0" w:color="auto"/>
                              <w:right w:val="single" w:sz="4" w:space="0" w:color="auto"/>
                            </w:tcBorders>
                            <w:noWrap/>
                            <w:vAlign w:val="center"/>
                          </w:tcPr>
                          <w:p w14:paraId="22B530DA" w14:textId="77777777" w:rsidR="001D31E6" w:rsidRPr="002F236F" w:rsidRDefault="001D31E6" w:rsidP="000A40E9">
                            <w:pPr>
                              <w:snapToGrid w:val="0"/>
                              <w:jc w:val="right"/>
                              <w:rPr>
                                <w:rFonts w:ascii="標楷體" w:hAnsi="標楷體"/>
                                <w:sz w:val="20"/>
                              </w:rPr>
                            </w:pPr>
                            <w:r w:rsidRPr="002F236F">
                              <w:rPr>
                                <w:rFonts w:ascii="標楷體" w:hAnsi="標楷體"/>
                                <w:sz w:val="20"/>
                              </w:rPr>
                              <w:t>32,484</w:t>
                            </w:r>
                          </w:p>
                        </w:tc>
                        <w:tc>
                          <w:tcPr>
                            <w:tcW w:w="945" w:type="dxa"/>
                            <w:tcBorders>
                              <w:top w:val="single" w:sz="4" w:space="0" w:color="auto"/>
                              <w:left w:val="nil"/>
                              <w:bottom w:val="single" w:sz="4" w:space="0" w:color="auto"/>
                              <w:right w:val="single" w:sz="4" w:space="0" w:color="auto"/>
                            </w:tcBorders>
                            <w:noWrap/>
                            <w:vAlign w:val="center"/>
                          </w:tcPr>
                          <w:p w14:paraId="1C1FECB8" w14:textId="77777777" w:rsidR="001D31E6" w:rsidRPr="002F236F" w:rsidRDefault="001D31E6" w:rsidP="000A40E9">
                            <w:pPr>
                              <w:snapToGrid w:val="0"/>
                              <w:jc w:val="right"/>
                              <w:rPr>
                                <w:rFonts w:ascii="標楷體" w:hAnsi="標楷體"/>
                                <w:sz w:val="20"/>
                              </w:rPr>
                            </w:pPr>
                            <w:r w:rsidRPr="002F236F">
                              <w:rPr>
                                <w:rFonts w:ascii="標楷體" w:hAnsi="標楷體"/>
                                <w:sz w:val="20"/>
                              </w:rPr>
                              <w:t>34,117</w:t>
                            </w:r>
                          </w:p>
                        </w:tc>
                      </w:tr>
                      <w:tr w:rsidR="001D31E6" w:rsidRPr="00F8165F" w14:paraId="6EE113AD" w14:textId="77777777" w:rsidTr="002F236F">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102AC14" w14:textId="77777777" w:rsidR="001D31E6" w:rsidRPr="00F8165F" w:rsidRDefault="001D31E6" w:rsidP="000A40E9">
                            <w:pPr>
                              <w:snapToGrid w:val="0"/>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4E904645"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占開徵件數比率</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0FE49817" w14:textId="77777777" w:rsidR="001D31E6" w:rsidRPr="002F236F" w:rsidRDefault="001D31E6" w:rsidP="000A40E9">
                            <w:pPr>
                              <w:snapToGrid w:val="0"/>
                              <w:jc w:val="right"/>
                              <w:rPr>
                                <w:rFonts w:ascii="標楷體" w:hAnsi="標楷體"/>
                                <w:sz w:val="20"/>
                              </w:rPr>
                            </w:pPr>
                            <w:r w:rsidRPr="002F236F">
                              <w:rPr>
                                <w:rFonts w:ascii="標楷體" w:hAnsi="標楷體"/>
                                <w:sz w:val="20"/>
                              </w:rPr>
                              <w:t>68.71</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4FAB67B9" w14:textId="77777777" w:rsidR="001D31E6" w:rsidRPr="002F236F" w:rsidRDefault="001D31E6" w:rsidP="000A40E9">
                            <w:pPr>
                              <w:snapToGrid w:val="0"/>
                              <w:jc w:val="right"/>
                              <w:rPr>
                                <w:rFonts w:ascii="標楷體" w:hAnsi="標楷體"/>
                                <w:sz w:val="20"/>
                              </w:rPr>
                            </w:pPr>
                            <w:r w:rsidRPr="002F236F">
                              <w:rPr>
                                <w:rFonts w:ascii="標楷體" w:hAnsi="標楷體"/>
                                <w:sz w:val="20"/>
                              </w:rPr>
                              <w:t>68.17</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7DB6F4FA" w14:textId="77777777" w:rsidR="001D31E6" w:rsidRPr="002F236F" w:rsidRDefault="001D31E6" w:rsidP="000A40E9">
                            <w:pPr>
                              <w:snapToGrid w:val="0"/>
                              <w:jc w:val="right"/>
                              <w:rPr>
                                <w:rFonts w:ascii="標楷體" w:hAnsi="標楷體"/>
                                <w:sz w:val="20"/>
                              </w:rPr>
                            </w:pPr>
                            <w:r w:rsidRPr="002F236F">
                              <w:rPr>
                                <w:rFonts w:ascii="標楷體" w:hAnsi="標楷體"/>
                                <w:sz w:val="20"/>
                              </w:rPr>
                              <w:t>69.26</w:t>
                            </w:r>
                          </w:p>
                        </w:tc>
                      </w:tr>
                      <w:tr w:rsidR="001D31E6" w:rsidRPr="00F8165F" w14:paraId="68F716F8" w14:textId="77777777" w:rsidTr="002F236F">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4BBCD39A" w14:textId="77777777" w:rsidR="001D31E6" w:rsidRPr="00F8165F" w:rsidRDefault="001D31E6" w:rsidP="000A40E9">
                            <w:pPr>
                              <w:snapToGrid w:val="0"/>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vAlign w:val="center"/>
                            <w:hideMark/>
                          </w:tcPr>
                          <w:p w14:paraId="260E893F"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金額</w:t>
                            </w:r>
                          </w:p>
                        </w:tc>
                        <w:tc>
                          <w:tcPr>
                            <w:tcW w:w="945" w:type="dxa"/>
                            <w:tcBorders>
                              <w:top w:val="single" w:sz="4" w:space="0" w:color="auto"/>
                              <w:left w:val="nil"/>
                              <w:bottom w:val="single" w:sz="4" w:space="0" w:color="auto"/>
                              <w:right w:val="single" w:sz="4" w:space="0" w:color="auto"/>
                            </w:tcBorders>
                            <w:noWrap/>
                            <w:vAlign w:val="center"/>
                            <w:hideMark/>
                          </w:tcPr>
                          <w:p w14:paraId="16B4089C" w14:textId="77777777" w:rsidR="001D31E6" w:rsidRPr="002F236F" w:rsidRDefault="001D31E6" w:rsidP="000A40E9">
                            <w:pPr>
                              <w:snapToGrid w:val="0"/>
                              <w:jc w:val="right"/>
                              <w:rPr>
                                <w:rFonts w:ascii="標楷體" w:hAnsi="標楷體"/>
                                <w:sz w:val="20"/>
                              </w:rPr>
                            </w:pPr>
                            <w:r w:rsidRPr="002F236F">
                              <w:rPr>
                                <w:rFonts w:ascii="標楷體" w:hAnsi="標楷體"/>
                                <w:sz w:val="20"/>
                              </w:rPr>
                              <w:t>142,172</w:t>
                            </w:r>
                          </w:p>
                        </w:tc>
                        <w:tc>
                          <w:tcPr>
                            <w:tcW w:w="945" w:type="dxa"/>
                            <w:tcBorders>
                              <w:top w:val="single" w:sz="4" w:space="0" w:color="auto"/>
                              <w:left w:val="nil"/>
                              <w:bottom w:val="single" w:sz="4" w:space="0" w:color="auto"/>
                              <w:right w:val="single" w:sz="4" w:space="0" w:color="auto"/>
                            </w:tcBorders>
                            <w:noWrap/>
                            <w:vAlign w:val="center"/>
                            <w:hideMark/>
                          </w:tcPr>
                          <w:p w14:paraId="13BB1088" w14:textId="77777777" w:rsidR="001D31E6" w:rsidRPr="002F236F" w:rsidRDefault="001D31E6" w:rsidP="000A40E9">
                            <w:pPr>
                              <w:snapToGrid w:val="0"/>
                              <w:jc w:val="right"/>
                              <w:rPr>
                                <w:rFonts w:ascii="標楷體" w:hAnsi="標楷體"/>
                                <w:sz w:val="20"/>
                              </w:rPr>
                            </w:pPr>
                            <w:r w:rsidRPr="002F236F">
                              <w:rPr>
                                <w:rFonts w:ascii="標楷體" w:hAnsi="標楷體"/>
                                <w:sz w:val="20"/>
                              </w:rPr>
                              <w:t>147,990</w:t>
                            </w:r>
                          </w:p>
                        </w:tc>
                        <w:tc>
                          <w:tcPr>
                            <w:tcW w:w="945" w:type="dxa"/>
                            <w:tcBorders>
                              <w:top w:val="single" w:sz="4" w:space="0" w:color="auto"/>
                              <w:left w:val="nil"/>
                              <w:bottom w:val="single" w:sz="4" w:space="0" w:color="auto"/>
                              <w:right w:val="single" w:sz="4" w:space="0" w:color="auto"/>
                            </w:tcBorders>
                            <w:noWrap/>
                            <w:vAlign w:val="center"/>
                            <w:hideMark/>
                          </w:tcPr>
                          <w:p w14:paraId="0A75EC4E" w14:textId="77777777" w:rsidR="001D31E6" w:rsidRPr="002F236F" w:rsidRDefault="001D31E6" w:rsidP="000A40E9">
                            <w:pPr>
                              <w:snapToGrid w:val="0"/>
                              <w:jc w:val="right"/>
                              <w:rPr>
                                <w:rFonts w:ascii="標楷體" w:hAnsi="標楷體"/>
                                <w:sz w:val="20"/>
                              </w:rPr>
                            </w:pPr>
                            <w:r w:rsidRPr="002F236F">
                              <w:rPr>
                                <w:rFonts w:ascii="標楷體" w:hAnsi="標楷體"/>
                                <w:sz w:val="20"/>
                              </w:rPr>
                              <w:t>152,976</w:t>
                            </w:r>
                          </w:p>
                        </w:tc>
                      </w:tr>
                      <w:tr w:rsidR="001D31E6" w:rsidRPr="00F8165F" w14:paraId="414D9155" w14:textId="77777777" w:rsidTr="002F236F">
                        <w:trPr>
                          <w:trHeight w:val="283"/>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6A390F7E" w14:textId="77777777" w:rsidR="001D31E6" w:rsidRPr="00F8165F" w:rsidRDefault="001D31E6" w:rsidP="000A40E9">
                            <w:pPr>
                              <w:snapToGrid w:val="0"/>
                              <w:rPr>
                                <w:rFonts w:ascii="新細明體" w:hAnsi="新細明體" w:cs="新細明體"/>
                                <w:sz w:val="20"/>
                              </w:rPr>
                            </w:pPr>
                          </w:p>
                        </w:tc>
                        <w:tc>
                          <w:tcPr>
                            <w:tcW w:w="1701" w:type="dxa"/>
                            <w:tcBorders>
                              <w:top w:val="single" w:sz="4" w:space="0" w:color="auto"/>
                              <w:left w:val="nil"/>
                              <w:bottom w:val="single" w:sz="4" w:space="0" w:color="auto"/>
                              <w:right w:val="single" w:sz="4" w:space="0" w:color="auto"/>
                            </w:tcBorders>
                            <w:shd w:val="clear" w:color="000000" w:fill="FFFFFF" w:themeFill="background1"/>
                            <w:vAlign w:val="center"/>
                            <w:hideMark/>
                          </w:tcPr>
                          <w:p w14:paraId="2A144817" w14:textId="77777777" w:rsidR="001D31E6" w:rsidRPr="00F8165F" w:rsidRDefault="001D31E6" w:rsidP="000A40E9">
                            <w:pPr>
                              <w:snapToGrid w:val="0"/>
                              <w:jc w:val="center"/>
                              <w:rPr>
                                <w:rFonts w:ascii="新細明體" w:hAnsi="新細明體" w:cs="新細明體"/>
                                <w:sz w:val="20"/>
                              </w:rPr>
                            </w:pPr>
                            <w:r w:rsidRPr="00F8165F">
                              <w:rPr>
                                <w:rFonts w:ascii="新細明體" w:hAnsi="新細明體" w:cs="新細明體" w:hint="eastAsia"/>
                                <w:sz w:val="20"/>
                              </w:rPr>
                              <w:t>占開徵金額比率</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671E62BC" w14:textId="77777777" w:rsidR="001D31E6" w:rsidRPr="002F236F" w:rsidRDefault="001D31E6" w:rsidP="000A40E9">
                            <w:pPr>
                              <w:snapToGrid w:val="0"/>
                              <w:jc w:val="right"/>
                              <w:rPr>
                                <w:rFonts w:ascii="標楷體" w:hAnsi="標楷體"/>
                                <w:sz w:val="20"/>
                              </w:rPr>
                            </w:pPr>
                            <w:r w:rsidRPr="002F236F">
                              <w:rPr>
                                <w:rFonts w:ascii="標楷體" w:hAnsi="標楷體"/>
                                <w:sz w:val="20"/>
                              </w:rPr>
                              <w:t>74.36</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13BEB1F9" w14:textId="77777777" w:rsidR="001D31E6" w:rsidRPr="002F236F" w:rsidRDefault="001D31E6" w:rsidP="000A40E9">
                            <w:pPr>
                              <w:snapToGrid w:val="0"/>
                              <w:jc w:val="right"/>
                              <w:rPr>
                                <w:rFonts w:ascii="標楷體" w:hAnsi="標楷體"/>
                                <w:sz w:val="20"/>
                              </w:rPr>
                            </w:pPr>
                            <w:r w:rsidRPr="002F236F">
                              <w:rPr>
                                <w:rFonts w:ascii="標楷體" w:hAnsi="標楷體"/>
                                <w:sz w:val="20"/>
                              </w:rPr>
                              <w:t>70.03</w:t>
                            </w:r>
                          </w:p>
                        </w:tc>
                        <w:tc>
                          <w:tcPr>
                            <w:tcW w:w="945" w:type="dxa"/>
                            <w:tcBorders>
                              <w:top w:val="single" w:sz="4" w:space="0" w:color="auto"/>
                              <w:left w:val="nil"/>
                              <w:bottom w:val="single" w:sz="4" w:space="0" w:color="auto"/>
                              <w:right w:val="single" w:sz="4" w:space="0" w:color="auto"/>
                            </w:tcBorders>
                            <w:shd w:val="clear" w:color="000000" w:fill="FFFFFF" w:themeFill="background1"/>
                            <w:noWrap/>
                            <w:vAlign w:val="center"/>
                            <w:hideMark/>
                          </w:tcPr>
                          <w:p w14:paraId="15BE519C" w14:textId="77777777" w:rsidR="001D31E6" w:rsidRPr="002F236F" w:rsidRDefault="001D31E6" w:rsidP="000A40E9">
                            <w:pPr>
                              <w:snapToGrid w:val="0"/>
                              <w:jc w:val="right"/>
                              <w:rPr>
                                <w:rFonts w:ascii="標楷體" w:hAnsi="標楷體"/>
                                <w:sz w:val="20"/>
                              </w:rPr>
                            </w:pPr>
                            <w:r w:rsidRPr="002F236F">
                              <w:rPr>
                                <w:rFonts w:ascii="標楷體" w:hAnsi="標楷體"/>
                                <w:sz w:val="20"/>
                              </w:rPr>
                              <w:t>66.57</w:t>
                            </w:r>
                          </w:p>
                        </w:tc>
                      </w:tr>
                    </w:tbl>
                    <w:p w14:paraId="57CD448A" w14:textId="77777777" w:rsidR="001D31E6" w:rsidRPr="00B2719A" w:rsidRDefault="001D31E6" w:rsidP="001D31E6">
                      <w:pPr>
                        <w:snapToGrid w:val="0"/>
                        <w:rPr>
                          <w:rFonts w:ascii="標楷體" w:hAnsi="標楷體"/>
                          <w:bCs/>
                          <w:kern w:val="0"/>
                          <w:sz w:val="18"/>
                          <w:szCs w:val="18"/>
                          <w:lang w:eastAsia="x-none"/>
                        </w:rPr>
                      </w:pPr>
                      <w:r w:rsidRPr="00B2719A">
                        <w:rPr>
                          <w:rFonts w:ascii="標楷體" w:hAnsi="標楷體" w:cs="新細明體" w:hint="eastAsia"/>
                          <w:sz w:val="18"/>
                          <w:szCs w:val="18"/>
                        </w:rPr>
                        <w:t>資料來源：整理自基隆市稅務局提供資料。</w:t>
                      </w:r>
                    </w:p>
                  </w:txbxContent>
                </v:textbox>
                <w10:wrap type="square" anchorx="margin"/>
              </v:shape>
            </w:pict>
          </mc:Fallback>
        </mc:AlternateContent>
      </w:r>
      <w:r w:rsidR="001D31E6" w:rsidRPr="00741B01">
        <w:rPr>
          <w:rFonts w:ascii="標楷體" w:hAnsi="標楷體" w:hint="eastAsia"/>
          <w:b/>
          <w:spacing w:val="-2"/>
        </w:rPr>
        <w:t>（1）以前</w:t>
      </w:r>
      <w:proofErr w:type="gramStart"/>
      <w:r w:rsidR="001D31E6" w:rsidRPr="00741B01">
        <w:rPr>
          <w:rFonts w:ascii="標楷體" w:hAnsi="標楷體" w:hint="eastAsia"/>
          <w:b/>
          <w:spacing w:val="-2"/>
        </w:rPr>
        <w:t>年度各稅及</w:t>
      </w:r>
      <w:proofErr w:type="gramEnd"/>
      <w:r w:rsidR="001D31E6" w:rsidRPr="00741B01">
        <w:rPr>
          <w:rFonts w:ascii="標楷體" w:hAnsi="標楷體" w:hint="eastAsia"/>
          <w:b/>
          <w:spacing w:val="-2"/>
        </w:rPr>
        <w:t>罰鍰未徵數仍龐鉅，且</w:t>
      </w:r>
      <w:r w:rsidR="001D31E6" w:rsidRPr="009E0BC8">
        <w:rPr>
          <w:rFonts w:ascii="標楷體" w:hAnsi="標楷體" w:hint="eastAsia"/>
          <w:b/>
          <w:spacing w:val="-2"/>
        </w:rPr>
        <w:t>欠稅件數及</w:t>
      </w:r>
      <w:proofErr w:type="gramStart"/>
      <w:r w:rsidR="001D31E6" w:rsidRPr="009E0BC8">
        <w:rPr>
          <w:rFonts w:ascii="標楷體" w:hAnsi="標楷體" w:hint="eastAsia"/>
          <w:b/>
          <w:spacing w:val="-2"/>
        </w:rPr>
        <w:t>金額均呈逐年</w:t>
      </w:r>
      <w:proofErr w:type="gramEnd"/>
      <w:r w:rsidR="001D31E6" w:rsidRPr="009E0BC8">
        <w:rPr>
          <w:rFonts w:ascii="標楷體" w:hAnsi="標楷體" w:hint="eastAsia"/>
          <w:b/>
          <w:spacing w:val="-2"/>
        </w:rPr>
        <w:t>增加趨勢</w:t>
      </w:r>
      <w:r w:rsidR="001D31E6" w:rsidRPr="00741B01">
        <w:rPr>
          <w:rFonts w:ascii="標楷體" w:hAnsi="標楷體" w:hint="eastAsia"/>
          <w:b/>
          <w:spacing w:val="-2"/>
        </w:rPr>
        <w:t>，允宜</w:t>
      </w:r>
      <w:proofErr w:type="gramStart"/>
      <w:r w:rsidR="001D31E6" w:rsidRPr="00741B01">
        <w:rPr>
          <w:rFonts w:ascii="標楷體" w:hAnsi="標楷體" w:hint="eastAsia"/>
          <w:b/>
          <w:spacing w:val="-2"/>
        </w:rPr>
        <w:t>研</w:t>
      </w:r>
      <w:proofErr w:type="gramEnd"/>
      <w:r w:rsidR="001D31E6" w:rsidRPr="00741B01">
        <w:rPr>
          <w:rFonts w:ascii="標楷體" w:hAnsi="標楷體" w:hint="eastAsia"/>
          <w:b/>
          <w:spacing w:val="-2"/>
        </w:rPr>
        <w:t>謀強化相關管理作業，以提升</w:t>
      </w:r>
      <w:proofErr w:type="gramStart"/>
      <w:r w:rsidR="001D31E6" w:rsidRPr="00741B01">
        <w:rPr>
          <w:rFonts w:ascii="標楷體" w:hAnsi="標楷體" w:hint="eastAsia"/>
          <w:b/>
          <w:spacing w:val="-2"/>
        </w:rPr>
        <w:t>稽</w:t>
      </w:r>
      <w:proofErr w:type="gramEnd"/>
      <w:r w:rsidR="001D31E6" w:rsidRPr="00741B01">
        <w:rPr>
          <w:rFonts w:ascii="標楷體" w:hAnsi="標楷體" w:hint="eastAsia"/>
          <w:b/>
          <w:spacing w:val="-2"/>
        </w:rPr>
        <w:t>徵成效並增</w:t>
      </w:r>
      <w:proofErr w:type="gramStart"/>
      <w:r w:rsidR="001D31E6" w:rsidRPr="00741B01">
        <w:rPr>
          <w:rFonts w:ascii="標楷體" w:hAnsi="標楷體" w:hint="eastAsia"/>
          <w:b/>
          <w:spacing w:val="-2"/>
        </w:rPr>
        <w:t>裕庫收</w:t>
      </w:r>
      <w:proofErr w:type="gramEnd"/>
      <w:r w:rsidR="001D31E6" w:rsidRPr="00741B01">
        <w:rPr>
          <w:rFonts w:ascii="標楷體" w:hAnsi="標楷體" w:hint="eastAsia"/>
          <w:b/>
          <w:spacing w:val="-2"/>
        </w:rPr>
        <w:t>：</w:t>
      </w:r>
      <w:r w:rsidR="001D31E6" w:rsidRPr="00741B01">
        <w:rPr>
          <w:rFonts w:ascii="標楷體" w:hAnsi="標楷體" w:hint="eastAsia"/>
          <w:spacing w:val="-2"/>
        </w:rPr>
        <w:t>依據稅務局提供之地方稅捐</w:t>
      </w:r>
      <w:proofErr w:type="gramStart"/>
      <w:r w:rsidR="001D31E6" w:rsidRPr="00741B01">
        <w:rPr>
          <w:rFonts w:ascii="標楷體" w:hAnsi="標楷體" w:hint="eastAsia"/>
          <w:spacing w:val="-2"/>
        </w:rPr>
        <w:t>稽</w:t>
      </w:r>
      <w:proofErr w:type="gramEnd"/>
      <w:r w:rsidR="001D31E6" w:rsidRPr="00741B01">
        <w:rPr>
          <w:rFonts w:ascii="標楷體" w:hAnsi="標楷體" w:hint="eastAsia"/>
          <w:spacing w:val="-2"/>
        </w:rPr>
        <w:t>徵機關查定開徵數情形表所示，截至114年底止，</w:t>
      </w:r>
      <w:proofErr w:type="gramStart"/>
      <w:r w:rsidR="001D31E6" w:rsidRPr="00741B01">
        <w:rPr>
          <w:rFonts w:ascii="標楷體" w:hAnsi="標楷體" w:hint="eastAsia"/>
          <w:spacing w:val="-2"/>
        </w:rPr>
        <w:t>各稅及</w:t>
      </w:r>
      <w:proofErr w:type="gramEnd"/>
      <w:r w:rsidR="001D31E6" w:rsidRPr="00741B01">
        <w:rPr>
          <w:rFonts w:ascii="標楷體" w:hAnsi="標楷體" w:hint="eastAsia"/>
          <w:spacing w:val="-2"/>
        </w:rPr>
        <w:t>罰鍰（含以前年度未徵欠稅數）開徵總數54萬2,676件、金額38億6,495萬餘元，實徵及清理件數49萬3,985件、金額36億761萬餘元，未徵數件數4萬8,691件、金額2億5,734萬餘元，其中以前年度期末未徵數3萬4,117件、金額1億5,297萬餘元，占未徵數件數及金額之比率為70.07％及59.45％，未徵件數及金額仍龐鉅；復查稅務局112至114年以前年度欠稅清理情形，各該年底實徵</w:t>
      </w:r>
      <w:r w:rsidR="001D31E6">
        <w:rPr>
          <w:rFonts w:ascii="標楷體" w:hAnsi="標楷體" w:hint="eastAsia"/>
          <w:spacing w:val="-2"/>
        </w:rPr>
        <w:t>及清理</w:t>
      </w:r>
      <w:r w:rsidR="001D31E6" w:rsidRPr="00741B01">
        <w:rPr>
          <w:rFonts w:ascii="標楷體" w:hAnsi="標楷體" w:hint="eastAsia"/>
          <w:spacing w:val="-2"/>
        </w:rPr>
        <w:t>件數</w:t>
      </w:r>
      <w:r w:rsidR="001D31E6">
        <w:rPr>
          <w:rFonts w:ascii="標楷體" w:hAnsi="標楷體" w:hint="eastAsia"/>
          <w:spacing w:val="-2"/>
        </w:rPr>
        <w:t>占開徵件數</w:t>
      </w:r>
      <w:r w:rsidR="001D31E6" w:rsidRPr="00741B01">
        <w:rPr>
          <w:rFonts w:ascii="標楷體" w:hAnsi="標楷體" w:hint="eastAsia"/>
          <w:spacing w:val="-2"/>
        </w:rPr>
        <w:t>之比率</w:t>
      </w:r>
      <w:r w:rsidR="001D31E6">
        <w:rPr>
          <w:rFonts w:ascii="標楷體" w:hAnsi="標楷體" w:hint="eastAsia"/>
          <w:spacing w:val="-2"/>
        </w:rPr>
        <w:t>介於30.74</w:t>
      </w:r>
      <w:r w:rsidR="001D31E6" w:rsidRPr="00741B01">
        <w:rPr>
          <w:rFonts w:ascii="標楷體" w:hAnsi="標楷體" w:hint="eastAsia"/>
          <w:spacing w:val="-2"/>
        </w:rPr>
        <w:t>％</w:t>
      </w:r>
      <w:r w:rsidR="001D31E6">
        <w:rPr>
          <w:rFonts w:ascii="標楷體" w:hAnsi="標楷體" w:hint="eastAsia"/>
          <w:spacing w:val="-2"/>
        </w:rPr>
        <w:t>至31.83</w:t>
      </w:r>
      <w:r w:rsidR="001D31E6" w:rsidRPr="00741B01">
        <w:rPr>
          <w:rFonts w:ascii="標楷體" w:hAnsi="標楷體" w:hint="eastAsia"/>
          <w:spacing w:val="-2"/>
        </w:rPr>
        <w:t>％</w:t>
      </w:r>
      <w:r w:rsidR="001D31E6">
        <w:rPr>
          <w:rFonts w:ascii="標楷體" w:hAnsi="標楷體" w:hint="eastAsia"/>
          <w:spacing w:val="-2"/>
        </w:rPr>
        <w:t>，又金額占開徵金額</w:t>
      </w:r>
      <w:r w:rsidR="001D31E6" w:rsidRPr="00741B01">
        <w:rPr>
          <w:rFonts w:ascii="標楷體" w:hAnsi="標楷體" w:hint="eastAsia"/>
          <w:spacing w:val="-2"/>
        </w:rPr>
        <w:t>之比率</w:t>
      </w:r>
      <w:r w:rsidR="001D31E6">
        <w:rPr>
          <w:rFonts w:ascii="標楷體" w:hAnsi="標楷體" w:hint="eastAsia"/>
          <w:spacing w:val="-2"/>
        </w:rPr>
        <w:t>則介於25.64</w:t>
      </w:r>
      <w:r w:rsidR="001D31E6" w:rsidRPr="00741B01">
        <w:rPr>
          <w:rFonts w:ascii="標楷體" w:hAnsi="標楷體" w:hint="eastAsia"/>
          <w:spacing w:val="-2"/>
        </w:rPr>
        <w:t>％</w:t>
      </w:r>
      <w:r w:rsidR="001D31E6">
        <w:rPr>
          <w:rFonts w:ascii="標楷體" w:hAnsi="標楷體" w:hint="eastAsia"/>
          <w:spacing w:val="-2"/>
        </w:rPr>
        <w:t>至33.43</w:t>
      </w:r>
      <w:r w:rsidR="001D31E6" w:rsidRPr="00741B01">
        <w:rPr>
          <w:rFonts w:ascii="標楷體" w:hAnsi="標楷體" w:hint="eastAsia"/>
          <w:spacing w:val="-2"/>
        </w:rPr>
        <w:t>％，</w:t>
      </w:r>
      <w:proofErr w:type="gramStart"/>
      <w:r w:rsidR="001D31E6">
        <w:rPr>
          <w:rFonts w:ascii="標楷體" w:hAnsi="標楷體" w:hint="eastAsia"/>
          <w:spacing w:val="-2"/>
        </w:rPr>
        <w:t>均未及4成</w:t>
      </w:r>
      <w:proofErr w:type="gramEnd"/>
      <w:r w:rsidR="001D31E6">
        <w:rPr>
          <w:rFonts w:ascii="標楷體" w:hAnsi="標楷體" w:hint="eastAsia"/>
          <w:spacing w:val="-2"/>
        </w:rPr>
        <w:t>，</w:t>
      </w:r>
      <w:r w:rsidR="001D31E6" w:rsidRPr="00741B01">
        <w:rPr>
          <w:rFonts w:ascii="標楷體" w:hAnsi="標楷體" w:hint="eastAsia"/>
          <w:spacing w:val="-2"/>
        </w:rPr>
        <w:t>比率偏低</w:t>
      </w:r>
      <w:r w:rsidR="001D31E6">
        <w:rPr>
          <w:rFonts w:ascii="標楷體" w:hAnsi="標楷體" w:hint="eastAsia"/>
          <w:spacing w:val="-2"/>
        </w:rPr>
        <w:t>，致</w:t>
      </w:r>
      <w:r w:rsidR="001D31E6" w:rsidRPr="00741B01">
        <w:rPr>
          <w:rFonts w:ascii="標楷體" w:hAnsi="標楷體" w:hint="eastAsia"/>
          <w:spacing w:val="-2"/>
        </w:rPr>
        <w:t>各該年底未徵數</w:t>
      </w:r>
      <w:r w:rsidR="001D31E6">
        <w:rPr>
          <w:rFonts w:ascii="標楷體" w:hAnsi="標楷體" w:hint="eastAsia"/>
          <w:spacing w:val="-2"/>
        </w:rPr>
        <w:t>件數由</w:t>
      </w:r>
      <w:proofErr w:type="gramStart"/>
      <w:r w:rsidR="001D31E6">
        <w:rPr>
          <w:rFonts w:ascii="標楷體" w:hAnsi="標楷體" w:hint="eastAsia"/>
          <w:spacing w:val="-2"/>
        </w:rPr>
        <w:t>112</w:t>
      </w:r>
      <w:proofErr w:type="gramEnd"/>
      <w:r w:rsidR="001D31E6">
        <w:rPr>
          <w:rFonts w:ascii="標楷體" w:hAnsi="標楷體" w:hint="eastAsia"/>
          <w:spacing w:val="-2"/>
        </w:rPr>
        <w:t>年度之3</w:t>
      </w:r>
      <w:r w:rsidR="001D31E6" w:rsidRPr="00741B01">
        <w:rPr>
          <w:rFonts w:ascii="標楷體" w:hAnsi="標楷體" w:hint="eastAsia"/>
          <w:spacing w:val="-2"/>
        </w:rPr>
        <w:t>萬</w:t>
      </w:r>
      <w:r w:rsidR="001D31E6">
        <w:rPr>
          <w:rFonts w:ascii="標楷體" w:hAnsi="標楷體" w:hint="eastAsia"/>
          <w:spacing w:val="-2"/>
        </w:rPr>
        <w:t>952</w:t>
      </w:r>
      <w:r w:rsidR="001D31E6" w:rsidRPr="00741B01">
        <w:rPr>
          <w:rFonts w:ascii="標楷體" w:hAnsi="標楷體" w:hint="eastAsia"/>
          <w:spacing w:val="-2"/>
        </w:rPr>
        <w:t>件</w:t>
      </w:r>
      <w:r w:rsidR="001D31E6">
        <w:rPr>
          <w:rFonts w:ascii="標楷體" w:hAnsi="標楷體" w:hint="eastAsia"/>
          <w:spacing w:val="-2"/>
        </w:rPr>
        <w:t>，增加至</w:t>
      </w:r>
      <w:proofErr w:type="gramStart"/>
      <w:r w:rsidR="001D31E6">
        <w:rPr>
          <w:rFonts w:ascii="標楷體" w:hAnsi="標楷體" w:hint="eastAsia"/>
          <w:spacing w:val="-2"/>
        </w:rPr>
        <w:t>114</w:t>
      </w:r>
      <w:proofErr w:type="gramEnd"/>
      <w:r w:rsidR="001D31E6">
        <w:rPr>
          <w:rFonts w:ascii="標楷體" w:hAnsi="標楷體" w:hint="eastAsia"/>
          <w:spacing w:val="-2"/>
        </w:rPr>
        <w:t>年度之3</w:t>
      </w:r>
      <w:r w:rsidR="001D31E6" w:rsidRPr="00741B01">
        <w:rPr>
          <w:rFonts w:ascii="標楷體" w:hAnsi="標楷體" w:hint="eastAsia"/>
          <w:spacing w:val="-2"/>
        </w:rPr>
        <w:t>萬</w:t>
      </w:r>
      <w:r w:rsidR="001D31E6">
        <w:rPr>
          <w:rFonts w:ascii="標楷體" w:hAnsi="標楷體" w:hint="eastAsia"/>
          <w:spacing w:val="-2"/>
        </w:rPr>
        <w:t>4</w:t>
      </w:r>
      <w:r w:rsidR="001D31E6" w:rsidRPr="00741B01">
        <w:rPr>
          <w:rFonts w:ascii="標楷體" w:hAnsi="標楷體" w:hint="eastAsia"/>
          <w:spacing w:val="-2"/>
        </w:rPr>
        <w:t>,</w:t>
      </w:r>
      <w:r w:rsidR="001D31E6">
        <w:rPr>
          <w:rFonts w:ascii="標楷體" w:hAnsi="標楷體" w:hint="eastAsia"/>
          <w:spacing w:val="-2"/>
        </w:rPr>
        <w:t>117</w:t>
      </w:r>
      <w:r w:rsidR="001D31E6" w:rsidRPr="00741B01">
        <w:rPr>
          <w:rFonts w:ascii="標楷體" w:hAnsi="標楷體" w:hint="eastAsia"/>
          <w:spacing w:val="-2"/>
        </w:rPr>
        <w:t>件</w:t>
      </w:r>
      <w:r w:rsidR="001D31E6">
        <w:rPr>
          <w:rFonts w:ascii="標楷體" w:hAnsi="標楷體" w:hint="eastAsia"/>
          <w:spacing w:val="-2"/>
        </w:rPr>
        <w:t>，金額亦由</w:t>
      </w:r>
      <w:proofErr w:type="gramStart"/>
      <w:r w:rsidR="001D31E6">
        <w:rPr>
          <w:rFonts w:ascii="標楷體" w:hAnsi="標楷體" w:hint="eastAsia"/>
          <w:spacing w:val="-2"/>
        </w:rPr>
        <w:t>112</w:t>
      </w:r>
      <w:proofErr w:type="gramEnd"/>
      <w:r w:rsidR="001D31E6">
        <w:rPr>
          <w:rFonts w:ascii="標楷體" w:hAnsi="標楷體" w:hint="eastAsia"/>
          <w:spacing w:val="-2"/>
        </w:rPr>
        <w:t>年度之</w:t>
      </w:r>
      <w:r w:rsidR="001D31E6" w:rsidRPr="00741B01">
        <w:rPr>
          <w:rFonts w:ascii="標楷體" w:hAnsi="標楷體" w:hint="eastAsia"/>
          <w:spacing w:val="-2"/>
        </w:rPr>
        <w:t>1億4,217萬餘元</w:t>
      </w:r>
      <w:r w:rsidR="001D31E6">
        <w:rPr>
          <w:rFonts w:ascii="標楷體" w:hAnsi="標楷體" w:hint="eastAsia"/>
          <w:spacing w:val="-2"/>
        </w:rPr>
        <w:t>，增加至</w:t>
      </w:r>
      <w:proofErr w:type="gramStart"/>
      <w:r w:rsidR="001D31E6">
        <w:rPr>
          <w:rFonts w:ascii="標楷體" w:hAnsi="標楷體" w:hint="eastAsia"/>
          <w:spacing w:val="-2"/>
        </w:rPr>
        <w:t>114</w:t>
      </w:r>
      <w:proofErr w:type="gramEnd"/>
      <w:r w:rsidR="001D31E6">
        <w:rPr>
          <w:rFonts w:ascii="標楷體" w:hAnsi="標楷體" w:hint="eastAsia"/>
          <w:spacing w:val="-2"/>
        </w:rPr>
        <w:t>年度之</w:t>
      </w:r>
      <w:r w:rsidR="001D31E6" w:rsidRPr="00741B01">
        <w:rPr>
          <w:rFonts w:ascii="標楷體" w:hAnsi="標楷體" w:hint="eastAsia"/>
          <w:spacing w:val="-2"/>
        </w:rPr>
        <w:t>1億5,297萬餘元（表1），</w:t>
      </w:r>
      <w:r w:rsidR="001D31E6">
        <w:rPr>
          <w:rFonts w:ascii="標楷體" w:hAnsi="標楷體" w:hint="eastAsia"/>
          <w:spacing w:val="-2"/>
        </w:rPr>
        <w:t>欠稅件數及</w:t>
      </w:r>
      <w:proofErr w:type="gramStart"/>
      <w:r w:rsidR="001D31E6" w:rsidRPr="00741B01">
        <w:rPr>
          <w:rFonts w:ascii="標楷體" w:hAnsi="標楷體" w:hint="eastAsia"/>
          <w:spacing w:val="-2"/>
        </w:rPr>
        <w:t>金額</w:t>
      </w:r>
      <w:r w:rsidR="001D31E6">
        <w:rPr>
          <w:rFonts w:ascii="標楷體" w:hAnsi="標楷體" w:hint="eastAsia"/>
          <w:spacing w:val="-2"/>
        </w:rPr>
        <w:t>均</w:t>
      </w:r>
      <w:r w:rsidR="001D31E6" w:rsidRPr="00741B01">
        <w:rPr>
          <w:rFonts w:ascii="標楷體" w:hAnsi="標楷體" w:hint="eastAsia"/>
          <w:spacing w:val="-2"/>
        </w:rPr>
        <w:t>呈逐年</w:t>
      </w:r>
      <w:proofErr w:type="gramEnd"/>
      <w:r w:rsidR="001D31E6" w:rsidRPr="00741B01">
        <w:rPr>
          <w:rFonts w:ascii="標楷體" w:hAnsi="標楷體" w:hint="eastAsia"/>
          <w:spacing w:val="-2"/>
        </w:rPr>
        <w:t>增加趨勢，經函請稅務局注意</w:t>
      </w:r>
      <w:proofErr w:type="gramStart"/>
      <w:r w:rsidR="001D31E6" w:rsidRPr="00741B01">
        <w:rPr>
          <w:rFonts w:ascii="標楷體" w:hAnsi="標楷體" w:hint="eastAsia"/>
          <w:spacing w:val="-2"/>
        </w:rPr>
        <w:t>研</w:t>
      </w:r>
      <w:proofErr w:type="gramEnd"/>
      <w:r w:rsidR="001D31E6" w:rsidRPr="00741B01">
        <w:rPr>
          <w:rFonts w:ascii="標楷體" w:hAnsi="標楷體" w:hint="eastAsia"/>
          <w:spacing w:val="-2"/>
        </w:rPr>
        <w:t>謀強化相關管理作業，以積極有效清理舊欠</w:t>
      </w:r>
      <w:r w:rsidR="001D31E6">
        <w:rPr>
          <w:rFonts w:ascii="標楷體" w:hAnsi="標楷體" w:hint="eastAsia"/>
          <w:spacing w:val="-2"/>
        </w:rPr>
        <w:t>及</w:t>
      </w:r>
      <w:proofErr w:type="gramStart"/>
      <w:r w:rsidR="001D31E6" w:rsidRPr="00741B01">
        <w:rPr>
          <w:rFonts w:ascii="標楷體" w:hAnsi="標楷體" w:hint="eastAsia"/>
          <w:spacing w:val="-2"/>
        </w:rPr>
        <w:t>防止新欠形成</w:t>
      </w:r>
      <w:proofErr w:type="gramEnd"/>
      <w:r w:rsidR="001D31E6" w:rsidRPr="00741B01">
        <w:rPr>
          <w:rFonts w:ascii="標楷體" w:hAnsi="標楷體" w:hint="eastAsia"/>
          <w:spacing w:val="-2"/>
        </w:rPr>
        <w:t>。據復：將持續積極清理舊欠，提升</w:t>
      </w:r>
      <w:proofErr w:type="gramStart"/>
      <w:r w:rsidR="001D31E6" w:rsidRPr="00741B01">
        <w:rPr>
          <w:rFonts w:ascii="標楷體" w:hAnsi="標楷體" w:hint="eastAsia"/>
          <w:spacing w:val="-2"/>
        </w:rPr>
        <w:t>稽</w:t>
      </w:r>
      <w:proofErr w:type="gramEnd"/>
      <w:r w:rsidR="001D31E6" w:rsidRPr="00741B01">
        <w:rPr>
          <w:rFonts w:ascii="標楷體" w:hAnsi="標楷體" w:hint="eastAsia"/>
          <w:spacing w:val="-2"/>
        </w:rPr>
        <w:t>徵成效並增</w:t>
      </w:r>
      <w:proofErr w:type="gramStart"/>
      <w:r w:rsidR="001D31E6" w:rsidRPr="00741B01">
        <w:rPr>
          <w:rFonts w:ascii="標楷體" w:hAnsi="標楷體" w:hint="eastAsia"/>
          <w:spacing w:val="-2"/>
        </w:rPr>
        <w:t>裕庫收</w:t>
      </w:r>
      <w:proofErr w:type="gramEnd"/>
      <w:r w:rsidR="001D31E6" w:rsidRPr="00741B01">
        <w:rPr>
          <w:rFonts w:ascii="標楷體" w:hAnsi="標楷體" w:hint="eastAsia"/>
          <w:spacing w:val="-2"/>
        </w:rPr>
        <w:t>。</w:t>
      </w:r>
    </w:p>
    <w:p w14:paraId="4809FC56" w14:textId="799BDCCC" w:rsidR="001D31E6" w:rsidRDefault="001D31E6" w:rsidP="00E84553">
      <w:pPr>
        <w:overflowPunct w:val="0"/>
        <w:snapToGrid w:val="0"/>
        <w:spacing w:beforeLines="20" w:before="100" w:line="450" w:lineRule="exact"/>
        <w:ind w:firstLineChars="172" w:firstLine="439"/>
        <w:jc w:val="both"/>
        <w:rPr>
          <w:rFonts w:ascii="標楷體" w:hAnsi="標楷體"/>
          <w:spacing w:val="6"/>
        </w:rPr>
      </w:pPr>
      <w:r w:rsidRPr="003C50A6">
        <w:rPr>
          <w:rFonts w:ascii="標楷體" w:hAnsi="標楷體" w:hint="eastAsia"/>
          <w:b/>
          <w:spacing w:val="4"/>
        </w:rPr>
        <w:t>（2）</w:t>
      </w:r>
      <w:r w:rsidRPr="00DB34D8">
        <w:rPr>
          <w:rFonts w:ascii="標楷體" w:hAnsi="標楷體" w:hint="eastAsia"/>
          <w:b/>
          <w:spacing w:val="4"/>
        </w:rPr>
        <w:t>執行憑證未徵件數及金額逐年增加，又地價稅及房屋稅習慣欠稅案件之未送達比率偏高或逐年增加，允宜檢討</w:t>
      </w:r>
      <w:proofErr w:type="gramStart"/>
      <w:r w:rsidRPr="00DB34D8">
        <w:rPr>
          <w:rFonts w:ascii="標楷體" w:hAnsi="標楷體" w:hint="eastAsia"/>
          <w:b/>
          <w:spacing w:val="4"/>
        </w:rPr>
        <w:t>研</w:t>
      </w:r>
      <w:proofErr w:type="gramEnd"/>
      <w:r w:rsidRPr="00DB34D8">
        <w:rPr>
          <w:rFonts w:ascii="標楷體" w:hAnsi="標楷體" w:hint="eastAsia"/>
          <w:b/>
          <w:spacing w:val="4"/>
        </w:rPr>
        <w:t>謀</w:t>
      </w:r>
      <w:proofErr w:type="gramStart"/>
      <w:r w:rsidRPr="00DB34D8">
        <w:rPr>
          <w:rFonts w:ascii="標楷體" w:hAnsi="標楷體" w:hint="eastAsia"/>
          <w:b/>
          <w:spacing w:val="4"/>
        </w:rPr>
        <w:t>改善妥處</w:t>
      </w:r>
      <w:proofErr w:type="gramEnd"/>
      <w:r w:rsidRPr="00DB34D8">
        <w:rPr>
          <w:rFonts w:ascii="標楷體" w:hAnsi="標楷體" w:hint="eastAsia"/>
          <w:b/>
          <w:spacing w:val="4"/>
        </w:rPr>
        <w:t>，以維護租稅公平及增</w:t>
      </w:r>
      <w:proofErr w:type="gramStart"/>
      <w:r w:rsidRPr="00DB34D8">
        <w:rPr>
          <w:rFonts w:ascii="標楷體" w:hAnsi="標楷體" w:hint="eastAsia"/>
          <w:b/>
          <w:spacing w:val="4"/>
        </w:rPr>
        <w:t>裕庫收</w:t>
      </w:r>
      <w:proofErr w:type="gramEnd"/>
      <w:r w:rsidRPr="003C50A6">
        <w:rPr>
          <w:rFonts w:ascii="標楷體" w:hAnsi="標楷體" w:hint="eastAsia"/>
          <w:b/>
          <w:spacing w:val="4"/>
        </w:rPr>
        <w:t>：</w:t>
      </w:r>
      <w:r w:rsidRPr="00B859F9">
        <w:rPr>
          <w:rFonts w:ascii="標楷體" w:hAnsi="標楷體" w:hint="eastAsia"/>
          <w:spacing w:val="6"/>
        </w:rPr>
        <w:t>經查截至114年底，稅務局取得執行憑證欠稅數（含憑證再移送）計3萬1,516件、金額1億4,627萬餘元，為數龐鉅，且占未徵數餘額總件數</w:t>
      </w:r>
      <w:r>
        <w:rPr>
          <w:rFonts w:ascii="標楷體" w:hAnsi="標楷體" w:hint="eastAsia"/>
          <w:spacing w:val="6"/>
        </w:rPr>
        <w:t>4萬8</w:t>
      </w:r>
      <w:r>
        <w:rPr>
          <w:rFonts w:ascii="標楷體" w:hAnsi="標楷體"/>
          <w:spacing w:val="6"/>
        </w:rPr>
        <w:t>,691</w:t>
      </w:r>
      <w:r>
        <w:rPr>
          <w:rFonts w:ascii="標楷體" w:hAnsi="標楷體" w:hint="eastAsia"/>
          <w:spacing w:val="6"/>
        </w:rPr>
        <w:t>件</w:t>
      </w:r>
      <w:r w:rsidRPr="00B859F9">
        <w:rPr>
          <w:rFonts w:ascii="標楷體" w:hAnsi="標楷體" w:hint="eastAsia"/>
          <w:spacing w:val="6"/>
        </w:rPr>
        <w:t>及金額</w:t>
      </w:r>
      <w:r>
        <w:rPr>
          <w:rFonts w:ascii="標楷體" w:hAnsi="標楷體" w:hint="eastAsia"/>
          <w:spacing w:val="6"/>
        </w:rPr>
        <w:t>2億5</w:t>
      </w:r>
      <w:r>
        <w:rPr>
          <w:rFonts w:ascii="標楷體" w:hAnsi="標楷體"/>
          <w:spacing w:val="6"/>
        </w:rPr>
        <w:t>,734</w:t>
      </w:r>
      <w:r>
        <w:rPr>
          <w:rFonts w:ascii="標楷體" w:hAnsi="標楷體" w:hint="eastAsia"/>
          <w:spacing w:val="6"/>
        </w:rPr>
        <w:t>萬餘元</w:t>
      </w:r>
      <w:r w:rsidRPr="00B859F9">
        <w:rPr>
          <w:rFonts w:ascii="標楷體" w:hAnsi="標楷體" w:hint="eastAsia"/>
          <w:spacing w:val="6"/>
        </w:rPr>
        <w:t>之64.73</w:t>
      </w:r>
      <w:r w:rsidR="00E84553">
        <w:rPr>
          <w:noProof/>
        </w:rPr>
        <w:lastRenderedPageBreak/>
        <mc:AlternateContent>
          <mc:Choice Requires="wpg">
            <w:drawing>
              <wp:anchor distT="0" distB="0" distL="114300" distR="114300" simplePos="0" relativeHeight="251699200" behindDoc="0" locked="0" layoutInCell="1" allowOverlap="1" wp14:anchorId="2F7DB96C" wp14:editId="3FCC4681">
                <wp:simplePos x="0" y="0"/>
                <wp:positionH relativeFrom="margin">
                  <wp:posOffset>1688465</wp:posOffset>
                </wp:positionH>
                <wp:positionV relativeFrom="paragraph">
                  <wp:posOffset>57785</wp:posOffset>
                </wp:positionV>
                <wp:extent cx="4685665" cy="3776980"/>
                <wp:effectExtent l="0" t="0" r="0" b="0"/>
                <wp:wrapSquare wrapText="bothSides"/>
                <wp:docPr id="13" name="群組 7"/>
                <wp:cNvGraphicFramePr/>
                <a:graphic xmlns:a="http://schemas.openxmlformats.org/drawingml/2006/main">
                  <a:graphicData uri="http://schemas.microsoft.com/office/word/2010/wordprocessingGroup">
                    <wpg:wgp>
                      <wpg:cNvGrpSpPr/>
                      <wpg:grpSpPr>
                        <a:xfrm>
                          <a:off x="0" y="0"/>
                          <a:ext cx="4685665" cy="3776980"/>
                          <a:chOff x="63953" y="0"/>
                          <a:chExt cx="4362450" cy="2958666"/>
                        </a:xfrm>
                      </wpg:grpSpPr>
                      <wpg:graphicFrame>
                        <wpg:cNvPr id="14" name="圖表 14"/>
                        <wpg:cNvFrPr>
                          <a:graphicFrameLocks/>
                        </wpg:cNvFrPr>
                        <wpg:xfrm>
                          <a:off x="63953" y="20152"/>
                          <a:ext cx="4362450" cy="2880000"/>
                        </wpg:xfrm>
                        <a:graphic>
                          <a:graphicData uri="http://schemas.openxmlformats.org/drawingml/2006/chart">
                            <c:chart xmlns:c="http://schemas.openxmlformats.org/drawingml/2006/chart" xmlns:r="http://schemas.openxmlformats.org/officeDocument/2006/relationships" r:id="rId36"/>
                          </a:graphicData>
                        </a:graphic>
                      </wpg:graphicFrame>
                      <wps:wsp>
                        <wps:cNvPr id="15" name="文字方塊 15"/>
                        <wps:cNvSpPr txBox="1"/>
                        <wps:spPr>
                          <a:xfrm>
                            <a:off x="115568" y="2743460"/>
                            <a:ext cx="3041651" cy="215206"/>
                          </a:xfrm>
                          <a:prstGeom prst="rect">
                            <a:avLst/>
                          </a:prstGeom>
                        </wps:spPr>
                        <wps:txbx>
                          <w:txbxContent>
                            <w:p w14:paraId="78CB5A17" w14:textId="77777777" w:rsidR="001D31E6" w:rsidRDefault="001D31E6" w:rsidP="001D31E6">
                              <w:pPr>
                                <w:spacing w:line="200" w:lineRule="exact"/>
                                <w:textAlignment w:val="baseline"/>
                                <w:rPr>
                                  <w:rFonts w:ascii="標楷體" w:hAnsi="標楷體" w:cstheme="minorBidi"/>
                                  <w:color w:val="000000"/>
                                  <w:kern w:val="0"/>
                                  <w:sz w:val="18"/>
                                  <w:szCs w:val="18"/>
                                </w:rPr>
                              </w:pPr>
                              <w:r>
                                <w:rPr>
                                  <w:rFonts w:ascii="標楷體" w:hAnsi="標楷體" w:cstheme="minorBidi" w:hint="eastAsia"/>
                                  <w:color w:val="000000"/>
                                  <w:sz w:val="18"/>
                                  <w:szCs w:val="18"/>
                                </w:rPr>
                                <w:t>資料來源：整理自基隆市稅務局提供資料。</w:t>
                              </w:r>
                            </w:p>
                          </w:txbxContent>
                        </wps:txbx>
                        <wps:bodyPr wrap="square" rtlCol="0"/>
                      </wps:wsp>
                      <wps:wsp>
                        <wps:cNvPr id="5" name="文字方塊 6"/>
                        <wps:cNvSpPr txBox="1"/>
                        <wps:spPr>
                          <a:xfrm>
                            <a:off x="487679" y="0"/>
                            <a:ext cx="3584787" cy="290340"/>
                          </a:xfrm>
                          <a:prstGeom prst="rect">
                            <a:avLst/>
                          </a:prstGeom>
                        </wps:spPr>
                        <wps:txbx>
                          <w:txbxContent>
                            <w:p w14:paraId="2C4C1D24" w14:textId="77777777" w:rsidR="001D31E6" w:rsidRDefault="001D31E6" w:rsidP="001D31E6">
                              <w:pPr>
                                <w:spacing w:line="240" w:lineRule="exact"/>
                                <w:textAlignment w:val="baseline"/>
                                <w:rPr>
                                  <w:rFonts w:ascii="標楷體" w:hAnsi="標楷體" w:cstheme="minorBidi"/>
                                  <w:b/>
                                  <w:bCs/>
                                  <w:color w:val="000000"/>
                                  <w:kern w:val="0"/>
                                  <w:szCs w:val="24"/>
                                </w:rPr>
                              </w:pPr>
                              <w:r>
                                <w:rPr>
                                  <w:rFonts w:ascii="標楷體" w:hAnsi="標楷體" w:cstheme="minorBidi" w:hint="eastAsia"/>
                                  <w:b/>
                                  <w:bCs/>
                                  <w:color w:val="000000"/>
                                </w:rPr>
                                <w:t xml:space="preserve">圖1　</w:t>
                              </w:r>
                              <w:proofErr w:type="gramStart"/>
                              <w:r>
                                <w:rPr>
                                  <w:rFonts w:ascii="標楷體" w:hAnsi="標楷體" w:cstheme="minorBidi" w:hint="eastAsia"/>
                                  <w:b/>
                                  <w:bCs/>
                                  <w:color w:val="000000"/>
                                </w:rPr>
                                <w:t>基隆市各稅未</w:t>
                              </w:r>
                              <w:proofErr w:type="gramEnd"/>
                              <w:r>
                                <w:rPr>
                                  <w:rFonts w:ascii="標楷體" w:hAnsi="標楷體" w:cstheme="minorBidi" w:hint="eastAsia"/>
                                  <w:b/>
                                  <w:bCs/>
                                  <w:color w:val="000000"/>
                                </w:rPr>
                                <w:t>徵數與已取得執行憑證比較</w:t>
                              </w:r>
                            </w:p>
                          </w:txbxContent>
                        </wps:txbx>
                        <wps:bodyPr wrap="square" rtlCol="0"/>
                      </wps:wsp>
                    </wpg:wgp>
                  </a:graphicData>
                </a:graphic>
                <wp14:sizeRelH relativeFrom="margin">
                  <wp14:pctWidth>0</wp14:pctWidth>
                </wp14:sizeRelH>
                <wp14:sizeRelV relativeFrom="margin">
                  <wp14:pctHeight>0</wp14:pctHeight>
                </wp14:sizeRelV>
              </wp:anchor>
            </w:drawing>
          </mc:Choice>
          <mc:Fallback>
            <w:pict>
              <v:group w14:anchorId="2F7DB96C" id="群組 7" o:spid="_x0000_s1102" style="position:absolute;left:0;text-align:left;margin-left:132.95pt;margin-top:4.55pt;width:368.95pt;height:297.4pt;z-index:251699200;mso-position-horizontal-relative:margin;mso-width-relative:margin;mso-height-relative:margin" coordorigin="639" coordsize="43624,29586"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">
                <v:shape id="圖表 14" o:spid="_x0000_s1103" type="#_x0000_t75" style="position:absolute;left:1774;top:2578;width:41375;height:247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">
                  <v:imagedata r:id="rId37" o:title=""/>
                  <o:lock v:ext="edit" aspectratio="f"/>
                </v:shape>
                <v:shape id="文字方塊 15" o:spid="_x0000_s1104" type="#_x0000_t202" style="position:absolute;left:1155;top:27434;width:30417;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78CB5A17" w14:textId="77777777" w:rsidR="001D31E6" w:rsidRDefault="001D31E6" w:rsidP="001D31E6">
                        <w:pPr>
                          <w:spacing w:line="200" w:lineRule="exact"/>
                          <w:textAlignment w:val="baseline"/>
                          <w:rPr>
                            <w:rFonts w:ascii="標楷體" w:hAnsi="標楷體" w:cstheme="minorBidi"/>
                            <w:color w:val="000000"/>
                            <w:kern w:val="0"/>
                            <w:sz w:val="18"/>
                            <w:szCs w:val="18"/>
                          </w:rPr>
                        </w:pPr>
                        <w:r>
                          <w:rPr>
                            <w:rFonts w:ascii="標楷體" w:hAnsi="標楷體" w:cstheme="minorBidi" w:hint="eastAsia"/>
                            <w:color w:val="000000"/>
                            <w:sz w:val="18"/>
                            <w:szCs w:val="18"/>
                          </w:rPr>
                          <w:t>資料來源：整理自基隆市稅務局提供資料。</w:t>
                        </w:r>
                      </w:p>
                    </w:txbxContent>
                  </v:textbox>
                </v:shape>
                <v:shape id="文字方塊 6" o:spid="_x0000_s1105" type="#_x0000_t202" style="position:absolute;left:4876;width:35848;height:2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2C4C1D24" w14:textId="77777777" w:rsidR="001D31E6" w:rsidRDefault="001D31E6" w:rsidP="001D31E6">
                        <w:pPr>
                          <w:spacing w:line="240" w:lineRule="exact"/>
                          <w:textAlignment w:val="baseline"/>
                          <w:rPr>
                            <w:rFonts w:ascii="標楷體" w:hAnsi="標楷體" w:cstheme="minorBidi"/>
                            <w:b/>
                            <w:bCs/>
                            <w:color w:val="000000"/>
                            <w:kern w:val="0"/>
                            <w:szCs w:val="24"/>
                          </w:rPr>
                        </w:pPr>
                        <w:r>
                          <w:rPr>
                            <w:rFonts w:ascii="標楷體" w:hAnsi="標楷體" w:cstheme="minorBidi" w:hint="eastAsia"/>
                            <w:b/>
                            <w:bCs/>
                            <w:color w:val="000000"/>
                          </w:rPr>
                          <w:t xml:space="preserve">圖1　</w:t>
                        </w:r>
                        <w:proofErr w:type="gramStart"/>
                        <w:r>
                          <w:rPr>
                            <w:rFonts w:ascii="標楷體" w:hAnsi="標楷體" w:cstheme="minorBidi" w:hint="eastAsia"/>
                            <w:b/>
                            <w:bCs/>
                            <w:color w:val="000000"/>
                          </w:rPr>
                          <w:t>基隆市各稅未</w:t>
                        </w:r>
                        <w:proofErr w:type="gramEnd"/>
                        <w:r>
                          <w:rPr>
                            <w:rFonts w:ascii="標楷體" w:hAnsi="標楷體" w:cstheme="minorBidi" w:hint="eastAsia"/>
                            <w:b/>
                            <w:bCs/>
                            <w:color w:val="000000"/>
                          </w:rPr>
                          <w:t>徵數與已取得執行憑證比較</w:t>
                        </w:r>
                      </w:p>
                    </w:txbxContent>
                  </v:textbox>
                </v:shape>
                <w10:wrap type="square" anchorx="margin"/>
              </v:group>
            </w:pict>
          </mc:Fallback>
        </mc:AlternateContent>
      </w:r>
      <w:r w:rsidRPr="00B859F9">
        <w:rPr>
          <w:rFonts w:ascii="標楷體" w:hAnsi="標楷體" w:hint="eastAsia"/>
          <w:spacing w:val="6"/>
        </w:rPr>
        <w:t>％、56.84％，相較</w:t>
      </w:r>
      <w:proofErr w:type="gramStart"/>
      <w:r w:rsidRPr="00B859F9">
        <w:rPr>
          <w:rFonts w:ascii="標楷體" w:hAnsi="標楷體" w:hint="eastAsia"/>
          <w:spacing w:val="6"/>
        </w:rPr>
        <w:t>112</w:t>
      </w:r>
      <w:proofErr w:type="gramEnd"/>
      <w:r w:rsidRPr="00B859F9">
        <w:rPr>
          <w:rFonts w:ascii="標楷體" w:hAnsi="標楷體" w:hint="eastAsia"/>
          <w:spacing w:val="6"/>
        </w:rPr>
        <w:t>年度2萬7,555件、金額1億2,813萬餘元，增加3,961件（約14.37％），金額增加1,814萬餘元（約14.16％），累計未徵數件數及</w:t>
      </w:r>
      <w:proofErr w:type="gramStart"/>
      <w:r w:rsidRPr="00B859F9">
        <w:rPr>
          <w:rFonts w:ascii="標楷體" w:hAnsi="標楷體" w:hint="eastAsia"/>
          <w:spacing w:val="6"/>
        </w:rPr>
        <w:t>金額均呈增加</w:t>
      </w:r>
      <w:proofErr w:type="gramEnd"/>
      <w:r w:rsidRPr="00B859F9">
        <w:rPr>
          <w:rFonts w:ascii="標楷體" w:hAnsi="標楷體" w:hint="eastAsia"/>
          <w:spacing w:val="6"/>
        </w:rPr>
        <w:t>趨勢（圖1）；復查稅務局112至114年</w:t>
      </w:r>
      <w:r>
        <w:rPr>
          <w:rFonts w:ascii="標楷體" w:hAnsi="標楷體" w:hint="eastAsia"/>
          <w:spacing w:val="6"/>
        </w:rPr>
        <w:t>度</w:t>
      </w:r>
      <w:r w:rsidRPr="00B859F9">
        <w:rPr>
          <w:rFonts w:ascii="標楷體" w:hAnsi="標楷體" w:hint="eastAsia"/>
          <w:spacing w:val="6"/>
        </w:rPr>
        <w:t>房屋稅之習慣欠稅戶，未於繳納日前完成送達件數占總件數比率（下稱未送達比率）由</w:t>
      </w:r>
      <w:proofErr w:type="gramStart"/>
      <w:r w:rsidRPr="00B859F9">
        <w:rPr>
          <w:rFonts w:ascii="標楷體" w:hAnsi="標楷體" w:hint="eastAsia"/>
          <w:spacing w:val="6"/>
        </w:rPr>
        <w:t>112</w:t>
      </w:r>
      <w:proofErr w:type="gramEnd"/>
      <w:r w:rsidRPr="00B859F9">
        <w:rPr>
          <w:rFonts w:ascii="標楷體" w:hAnsi="標楷體" w:hint="eastAsia"/>
          <w:spacing w:val="6"/>
        </w:rPr>
        <w:t>年度之4.63％</w:t>
      </w:r>
      <w:r>
        <w:rPr>
          <w:rFonts w:ascii="標楷體" w:hAnsi="標楷體" w:hint="eastAsia"/>
          <w:spacing w:val="6"/>
        </w:rPr>
        <w:t>，</w:t>
      </w:r>
      <w:r w:rsidRPr="00B859F9">
        <w:rPr>
          <w:rFonts w:ascii="標楷體" w:hAnsi="標楷體" w:hint="eastAsia"/>
          <w:spacing w:val="6"/>
        </w:rPr>
        <w:t>上升至</w:t>
      </w:r>
      <w:proofErr w:type="gramStart"/>
      <w:r w:rsidRPr="00B859F9">
        <w:rPr>
          <w:rFonts w:ascii="標楷體" w:hAnsi="標楷體" w:hint="eastAsia"/>
          <w:spacing w:val="6"/>
        </w:rPr>
        <w:t>114</w:t>
      </w:r>
      <w:proofErr w:type="gramEnd"/>
      <w:r w:rsidRPr="00B859F9">
        <w:rPr>
          <w:rFonts w:ascii="標楷體" w:hAnsi="標楷體" w:hint="eastAsia"/>
          <w:spacing w:val="6"/>
        </w:rPr>
        <w:t>年度之14.63％，呈逐年上升趨勢，又地價稅之習慣欠稅戶未送達比率雖由</w:t>
      </w:r>
      <w:proofErr w:type="gramStart"/>
      <w:r w:rsidRPr="00B859F9">
        <w:rPr>
          <w:rFonts w:ascii="標楷體" w:hAnsi="標楷體" w:hint="eastAsia"/>
          <w:spacing w:val="6"/>
        </w:rPr>
        <w:t>112</w:t>
      </w:r>
      <w:proofErr w:type="gramEnd"/>
      <w:r w:rsidRPr="00B859F9">
        <w:rPr>
          <w:rFonts w:ascii="標楷體" w:hAnsi="標楷體" w:hint="eastAsia"/>
          <w:spacing w:val="6"/>
        </w:rPr>
        <w:t>年度之83.33％逐年下降至64.35％，比率仍逾</w:t>
      </w:r>
      <w:proofErr w:type="gramStart"/>
      <w:r w:rsidRPr="00B859F9">
        <w:rPr>
          <w:rFonts w:ascii="標楷體" w:hAnsi="標楷體" w:hint="eastAsia"/>
          <w:spacing w:val="6"/>
        </w:rPr>
        <w:t>6成</w:t>
      </w:r>
      <w:proofErr w:type="gramEnd"/>
      <w:r w:rsidRPr="00B859F9">
        <w:rPr>
          <w:rFonts w:ascii="標楷體" w:hAnsi="標楷體" w:hint="eastAsia"/>
          <w:spacing w:val="6"/>
        </w:rPr>
        <w:t>，顯示送達作業有待加強，經函請稅務局注意</w:t>
      </w:r>
      <w:proofErr w:type="gramStart"/>
      <w:r w:rsidRPr="00B859F9">
        <w:rPr>
          <w:rFonts w:ascii="標楷體" w:hAnsi="標楷體" w:hint="eastAsia"/>
          <w:spacing w:val="6"/>
        </w:rPr>
        <w:t>賡</w:t>
      </w:r>
      <w:proofErr w:type="gramEnd"/>
      <w:r w:rsidRPr="00B859F9">
        <w:rPr>
          <w:rFonts w:ascii="標楷體" w:hAnsi="標楷體" w:hint="eastAsia"/>
          <w:spacing w:val="6"/>
        </w:rPr>
        <w:t>續加強掌握及查調欠稅人之財產所得資料，確實辦理債權憑證清理作業，並與法務部行政執行署密切溝通合作，以利移送執行案件儘速結案，及檢討</w:t>
      </w:r>
      <w:proofErr w:type="gramStart"/>
      <w:r w:rsidRPr="00B859F9">
        <w:rPr>
          <w:rFonts w:ascii="標楷體" w:hAnsi="標楷體" w:hint="eastAsia"/>
          <w:spacing w:val="6"/>
        </w:rPr>
        <w:t>研</w:t>
      </w:r>
      <w:proofErr w:type="gramEnd"/>
      <w:r w:rsidRPr="00B859F9">
        <w:rPr>
          <w:rFonts w:ascii="標楷體" w:hAnsi="標楷體" w:hint="eastAsia"/>
          <w:spacing w:val="6"/>
        </w:rPr>
        <w:t>議強化房屋稅及地價稅習慣欠稅戶之送達及輔導措施，</w:t>
      </w:r>
      <w:proofErr w:type="gramStart"/>
      <w:r w:rsidRPr="00B859F9">
        <w:rPr>
          <w:rFonts w:ascii="標楷體" w:hAnsi="標楷體" w:hint="eastAsia"/>
          <w:spacing w:val="6"/>
        </w:rPr>
        <w:t>俾</w:t>
      </w:r>
      <w:proofErr w:type="gramEnd"/>
      <w:r w:rsidRPr="00B859F9">
        <w:rPr>
          <w:rFonts w:ascii="標楷體" w:hAnsi="標楷體" w:hint="eastAsia"/>
          <w:spacing w:val="6"/>
        </w:rPr>
        <w:t>提升欠稅清理成效，維護租稅公平及政府債權。據復：115年清理計畫已針對執行憑證明訂清理方式，一旦發現</w:t>
      </w:r>
      <w:r w:rsidR="00126A94">
        <w:rPr>
          <w:rFonts w:ascii="標楷體" w:hAnsi="標楷體" w:hint="eastAsia"/>
          <w:spacing w:val="6"/>
        </w:rPr>
        <w:t>納稅義</w:t>
      </w:r>
      <w:r w:rsidR="00B201F3">
        <w:rPr>
          <w:rFonts w:ascii="標楷體" w:hAnsi="標楷體" w:hint="eastAsia"/>
          <w:spacing w:val="6"/>
        </w:rPr>
        <w:t>務</w:t>
      </w:r>
      <w:r w:rsidRPr="00B859F9">
        <w:rPr>
          <w:rFonts w:ascii="標楷體" w:hAnsi="標楷體" w:hint="eastAsia"/>
          <w:spacing w:val="6"/>
        </w:rPr>
        <w:t>人尚有所得，除部分經評估確無執行實益不再移送外，其餘即再移送強制執行，期提升</w:t>
      </w:r>
      <w:proofErr w:type="gramStart"/>
      <w:r w:rsidRPr="00B859F9">
        <w:rPr>
          <w:rFonts w:ascii="標楷體" w:hAnsi="標楷體" w:hint="eastAsia"/>
          <w:spacing w:val="6"/>
        </w:rPr>
        <w:t>稽</w:t>
      </w:r>
      <w:proofErr w:type="gramEnd"/>
      <w:r w:rsidRPr="00B859F9">
        <w:rPr>
          <w:rFonts w:ascii="標楷體" w:hAnsi="標楷體" w:hint="eastAsia"/>
          <w:spacing w:val="6"/>
        </w:rPr>
        <w:t>徵成效</w:t>
      </w:r>
      <w:r>
        <w:rPr>
          <w:rFonts w:ascii="標楷體" w:hAnsi="標楷體" w:hint="eastAsia"/>
          <w:spacing w:val="6"/>
        </w:rPr>
        <w:t>及</w:t>
      </w:r>
      <w:r w:rsidRPr="00B859F9">
        <w:rPr>
          <w:rFonts w:ascii="標楷體" w:hAnsi="標楷體" w:hint="eastAsia"/>
          <w:spacing w:val="6"/>
        </w:rPr>
        <w:t>增</w:t>
      </w:r>
      <w:proofErr w:type="gramStart"/>
      <w:r w:rsidRPr="00B859F9">
        <w:rPr>
          <w:rFonts w:ascii="標楷體" w:hAnsi="標楷體" w:hint="eastAsia"/>
          <w:spacing w:val="6"/>
        </w:rPr>
        <w:t>裕庫收</w:t>
      </w:r>
      <w:proofErr w:type="gramEnd"/>
      <w:r w:rsidRPr="00B859F9">
        <w:rPr>
          <w:rFonts w:ascii="標楷體" w:hAnsi="標楷體" w:hint="eastAsia"/>
          <w:spacing w:val="6"/>
        </w:rPr>
        <w:t>。</w:t>
      </w:r>
    </w:p>
    <w:p w14:paraId="4222482F" w14:textId="7E1F65BD" w:rsidR="001D31E6" w:rsidRPr="004815E3" w:rsidRDefault="001D31E6" w:rsidP="00E84553">
      <w:pPr>
        <w:overflowPunct w:val="0"/>
        <w:snapToGrid w:val="0"/>
        <w:spacing w:before="6" w:line="460" w:lineRule="exact"/>
        <w:ind w:firstLineChars="200" w:firstLine="575"/>
        <w:jc w:val="both"/>
        <w:outlineLvl w:val="1"/>
        <w:rPr>
          <w:rFonts w:ascii="標楷體" w:hAnsi="標楷體"/>
          <w:b/>
          <w:sz w:val="28"/>
          <w:szCs w:val="28"/>
        </w:rPr>
      </w:pPr>
      <w:r>
        <w:rPr>
          <w:rFonts w:ascii="標楷體" w:hAnsi="標楷體" w:hint="eastAsia"/>
          <w:b/>
          <w:sz w:val="28"/>
          <w:szCs w:val="28"/>
        </w:rPr>
        <w:t>3</w:t>
      </w:r>
      <w:r w:rsidRPr="004815E3">
        <w:rPr>
          <w:rFonts w:ascii="標楷體" w:hAnsi="標楷體" w:hint="eastAsia"/>
          <w:b/>
          <w:sz w:val="28"/>
          <w:szCs w:val="28"/>
        </w:rPr>
        <w:t>.</w:t>
      </w:r>
      <w:r>
        <w:rPr>
          <w:rFonts w:ascii="標楷體" w:hAnsi="標楷體" w:hint="eastAsia"/>
          <w:b/>
          <w:sz w:val="28"/>
          <w:szCs w:val="28"/>
        </w:rPr>
        <w:t>112至</w:t>
      </w:r>
      <w:proofErr w:type="gramStart"/>
      <w:r>
        <w:rPr>
          <w:rFonts w:ascii="標楷體" w:hAnsi="標楷體" w:hint="eastAsia"/>
          <w:b/>
          <w:sz w:val="28"/>
          <w:szCs w:val="28"/>
        </w:rPr>
        <w:t>113</w:t>
      </w:r>
      <w:proofErr w:type="gramEnd"/>
      <w:r w:rsidRPr="0067586D">
        <w:rPr>
          <w:rFonts w:ascii="標楷體" w:hAnsi="標楷體" w:hint="eastAsia"/>
          <w:b/>
          <w:sz w:val="28"/>
          <w:szCs w:val="28"/>
        </w:rPr>
        <w:t>年度稅捐</w:t>
      </w:r>
      <w:proofErr w:type="gramStart"/>
      <w:r w:rsidRPr="0067586D">
        <w:rPr>
          <w:rFonts w:ascii="標楷體" w:hAnsi="標楷體" w:hint="eastAsia"/>
          <w:b/>
          <w:sz w:val="28"/>
          <w:szCs w:val="28"/>
        </w:rPr>
        <w:t>稽</w:t>
      </w:r>
      <w:proofErr w:type="gramEnd"/>
      <w:r w:rsidRPr="0067586D">
        <w:rPr>
          <w:rFonts w:ascii="標楷體" w:hAnsi="標楷體" w:hint="eastAsia"/>
          <w:b/>
          <w:sz w:val="28"/>
          <w:szCs w:val="28"/>
        </w:rPr>
        <w:t>徵作業績效考核</w:t>
      </w:r>
      <w:proofErr w:type="gramStart"/>
      <w:r w:rsidRPr="0067586D">
        <w:rPr>
          <w:rFonts w:ascii="標楷體" w:hAnsi="標楷體" w:hint="eastAsia"/>
          <w:b/>
          <w:sz w:val="28"/>
          <w:szCs w:val="28"/>
        </w:rPr>
        <w:t>成績均逾80分</w:t>
      </w:r>
      <w:proofErr w:type="gramEnd"/>
      <w:r w:rsidRPr="0067586D">
        <w:rPr>
          <w:rFonts w:ascii="標楷體" w:hAnsi="標楷體" w:hint="eastAsia"/>
          <w:b/>
          <w:sz w:val="28"/>
          <w:szCs w:val="28"/>
        </w:rPr>
        <w:t>，惟其中徵收作業成績有待提升，允宜檢討落實稅捐</w:t>
      </w:r>
      <w:proofErr w:type="gramStart"/>
      <w:r w:rsidRPr="0067586D">
        <w:rPr>
          <w:rFonts w:ascii="標楷體" w:hAnsi="標楷體" w:hint="eastAsia"/>
          <w:b/>
          <w:sz w:val="28"/>
          <w:szCs w:val="28"/>
        </w:rPr>
        <w:t>稽</w:t>
      </w:r>
      <w:proofErr w:type="gramEnd"/>
      <w:r w:rsidRPr="0067586D">
        <w:rPr>
          <w:rFonts w:ascii="標楷體" w:hAnsi="標楷體" w:hint="eastAsia"/>
          <w:b/>
          <w:sz w:val="28"/>
          <w:szCs w:val="28"/>
        </w:rPr>
        <w:t>徵文書送達程序，強化</w:t>
      </w:r>
      <w:proofErr w:type="gramStart"/>
      <w:r w:rsidRPr="0067586D">
        <w:rPr>
          <w:rFonts w:ascii="標楷體" w:hAnsi="標楷體" w:hint="eastAsia"/>
          <w:b/>
          <w:sz w:val="28"/>
          <w:szCs w:val="28"/>
        </w:rPr>
        <w:t>稽</w:t>
      </w:r>
      <w:proofErr w:type="gramEnd"/>
      <w:r w:rsidRPr="0067586D">
        <w:rPr>
          <w:rFonts w:ascii="標楷體" w:hAnsi="標楷體" w:hint="eastAsia"/>
          <w:b/>
          <w:sz w:val="28"/>
          <w:szCs w:val="28"/>
        </w:rPr>
        <w:t>徵行政作業及指標性案例分享供其他市縣參考，以提升</w:t>
      </w:r>
      <w:proofErr w:type="gramStart"/>
      <w:r w:rsidRPr="0067586D">
        <w:rPr>
          <w:rFonts w:ascii="標楷體" w:hAnsi="標楷體" w:hint="eastAsia"/>
          <w:b/>
          <w:sz w:val="28"/>
          <w:szCs w:val="28"/>
        </w:rPr>
        <w:t>稽</w:t>
      </w:r>
      <w:proofErr w:type="gramEnd"/>
      <w:r w:rsidRPr="0067586D">
        <w:rPr>
          <w:rFonts w:ascii="標楷體" w:hAnsi="標楷體" w:hint="eastAsia"/>
          <w:b/>
          <w:sz w:val="28"/>
          <w:szCs w:val="28"/>
        </w:rPr>
        <w:t>徵成效及考核成績</w:t>
      </w:r>
      <w:r w:rsidRPr="004815E3">
        <w:rPr>
          <w:rFonts w:ascii="標楷體" w:hAnsi="標楷體" w:hint="eastAsia"/>
          <w:b/>
          <w:sz w:val="28"/>
          <w:szCs w:val="28"/>
        </w:rPr>
        <w:t>。</w:t>
      </w:r>
    </w:p>
    <w:p w14:paraId="3837FDDA" w14:textId="5A60371A" w:rsidR="001D31E6" w:rsidRPr="005B1D01" w:rsidRDefault="001D31E6" w:rsidP="00E84553">
      <w:pPr>
        <w:overflowPunct w:val="0"/>
        <w:snapToGrid w:val="0"/>
        <w:spacing w:line="450" w:lineRule="exact"/>
        <w:ind w:firstLineChars="200" w:firstLine="494"/>
        <w:jc w:val="both"/>
        <w:rPr>
          <w:rFonts w:ascii="標楷體" w:hAnsi="標楷體"/>
          <w:bCs/>
          <w:kern w:val="0"/>
          <w:szCs w:val="24"/>
        </w:rPr>
      </w:pPr>
      <w:r w:rsidRPr="00911CDA">
        <w:rPr>
          <w:rFonts w:ascii="標楷體" w:hAnsi="標楷體" w:hint="eastAsia"/>
          <w:bCs/>
          <w:kern w:val="0"/>
          <w:szCs w:val="24"/>
        </w:rPr>
        <w:t>財政部為精進各稅捐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徵機關</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徵作業、強化為民服務業務，訂有稅捐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徵機關</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徵業務考核要點，並按年辦理稅捐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徵業務考核作業。經查稅務局112及</w:t>
      </w:r>
      <w:proofErr w:type="gramStart"/>
      <w:r w:rsidRPr="00911CDA">
        <w:rPr>
          <w:rFonts w:ascii="標楷體" w:hAnsi="標楷體" w:hint="eastAsia"/>
          <w:bCs/>
          <w:kern w:val="0"/>
          <w:szCs w:val="24"/>
        </w:rPr>
        <w:t>113</w:t>
      </w:r>
      <w:proofErr w:type="gramEnd"/>
      <w:r w:rsidRPr="00911CDA">
        <w:rPr>
          <w:rFonts w:ascii="標楷體" w:hAnsi="標楷體" w:hint="eastAsia"/>
          <w:bCs/>
          <w:kern w:val="0"/>
          <w:szCs w:val="24"/>
        </w:rPr>
        <w:t>年度</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徵業務經財政部考核結果，「稅捐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徵作業績效」類考核評分於地方稅捐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徵機關丙組成績未盡理想，尚待檢討改善；</w:t>
      </w:r>
      <w:proofErr w:type="gramStart"/>
      <w:r w:rsidRPr="00911CDA">
        <w:rPr>
          <w:rFonts w:ascii="標楷體" w:hAnsi="標楷體" w:hint="eastAsia"/>
          <w:bCs/>
          <w:kern w:val="0"/>
          <w:szCs w:val="24"/>
        </w:rPr>
        <w:t>另查上開</w:t>
      </w:r>
      <w:proofErr w:type="gramEnd"/>
      <w:r w:rsidRPr="00911CDA">
        <w:rPr>
          <w:rFonts w:ascii="標楷體" w:hAnsi="標楷體" w:hint="eastAsia"/>
          <w:bCs/>
          <w:kern w:val="0"/>
          <w:szCs w:val="24"/>
        </w:rPr>
        <w:t>考核作業，其中</w:t>
      </w:r>
      <w:proofErr w:type="gramStart"/>
      <w:r w:rsidRPr="00911CDA">
        <w:rPr>
          <w:rFonts w:ascii="標楷體" w:hAnsi="標楷體" w:hint="eastAsia"/>
          <w:bCs/>
          <w:kern w:val="0"/>
          <w:szCs w:val="24"/>
        </w:rPr>
        <w:t>113</w:t>
      </w:r>
      <w:proofErr w:type="gramEnd"/>
      <w:r w:rsidRPr="00911CDA">
        <w:rPr>
          <w:rFonts w:ascii="標楷體" w:hAnsi="標楷體" w:hint="eastAsia"/>
          <w:bCs/>
          <w:kern w:val="0"/>
          <w:szCs w:val="24"/>
        </w:rPr>
        <w:t>年度考核項目之「徵收作業」1項成績為85.7分，雖較</w:t>
      </w:r>
      <w:proofErr w:type="gramStart"/>
      <w:r w:rsidRPr="00911CDA">
        <w:rPr>
          <w:rFonts w:ascii="標楷體" w:hAnsi="標楷體" w:hint="eastAsia"/>
          <w:bCs/>
          <w:kern w:val="0"/>
          <w:szCs w:val="24"/>
        </w:rPr>
        <w:t>112</w:t>
      </w:r>
      <w:proofErr w:type="gramEnd"/>
      <w:r w:rsidRPr="00911CDA">
        <w:rPr>
          <w:rFonts w:ascii="標楷體" w:hAnsi="標楷體" w:hint="eastAsia"/>
          <w:bCs/>
          <w:kern w:val="0"/>
          <w:szCs w:val="24"/>
        </w:rPr>
        <w:t>年度略增0.3分，惟分數增加</w:t>
      </w:r>
      <w:r>
        <w:rPr>
          <w:rFonts w:ascii="標楷體" w:hAnsi="標楷體" w:hint="eastAsia"/>
          <w:bCs/>
          <w:kern w:val="0"/>
          <w:szCs w:val="24"/>
        </w:rPr>
        <w:t>未</w:t>
      </w:r>
      <w:r w:rsidRPr="00911CDA">
        <w:rPr>
          <w:rFonts w:ascii="標楷體" w:hAnsi="標楷體" w:hint="eastAsia"/>
          <w:bCs/>
          <w:kern w:val="0"/>
          <w:szCs w:val="24"/>
        </w:rPr>
        <w:t>及同組其他縣市，主要係「稅捐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徵文書之送達」及「指標性案例知識共享辦理情形」等2小項成績未增反減所致，經函請稅務局注意檢</w:t>
      </w:r>
      <w:r w:rsidRPr="00911CDA">
        <w:rPr>
          <w:rFonts w:ascii="標楷體" w:hAnsi="標楷體" w:hint="eastAsia"/>
          <w:bCs/>
          <w:kern w:val="0"/>
          <w:szCs w:val="24"/>
        </w:rPr>
        <w:lastRenderedPageBreak/>
        <w:t>討落實稅捐</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徵文書送達程序，強化</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徵行政作業及指標性案例分享供其他市縣參考，以提升</w:t>
      </w:r>
      <w:proofErr w:type="gramStart"/>
      <w:r w:rsidRPr="00911CDA">
        <w:rPr>
          <w:rFonts w:ascii="標楷體" w:hAnsi="標楷體" w:hint="eastAsia"/>
          <w:bCs/>
          <w:kern w:val="0"/>
          <w:szCs w:val="24"/>
        </w:rPr>
        <w:t>稽</w:t>
      </w:r>
      <w:proofErr w:type="gramEnd"/>
      <w:r w:rsidRPr="00911CDA">
        <w:rPr>
          <w:rFonts w:ascii="標楷體" w:hAnsi="標楷體" w:hint="eastAsia"/>
          <w:bCs/>
          <w:kern w:val="0"/>
          <w:szCs w:val="24"/>
        </w:rPr>
        <w:t>徵成效及考核成績。據復：將加強送達業務之技巧教育訓練，提升送達率；另指標性案例知識共享部分，114年已提報2案，將持續增強追徵技能，以分享其他市縣。</w:t>
      </w:r>
    </w:p>
    <w:p w14:paraId="571278AC" w14:textId="77777777" w:rsidR="001D31E6" w:rsidRPr="00884568" w:rsidRDefault="001D31E6" w:rsidP="00E84553">
      <w:pPr>
        <w:overflowPunct w:val="0"/>
        <w:snapToGrid w:val="0"/>
        <w:spacing w:beforeLines="10" w:before="50" w:line="480" w:lineRule="exact"/>
        <w:ind w:firstLineChars="100" w:firstLine="287"/>
        <w:jc w:val="both"/>
        <w:rPr>
          <w:rFonts w:ascii="標楷體" w:hAnsi="標楷體"/>
          <w:b/>
          <w:kern w:val="0"/>
          <w:sz w:val="28"/>
          <w:szCs w:val="28"/>
        </w:rPr>
      </w:pPr>
      <w:r w:rsidRPr="00C87ECE">
        <w:rPr>
          <w:rFonts w:ascii="標楷體" w:hAnsi="標楷體" w:hint="eastAsia"/>
          <w:b/>
          <w:kern w:val="0"/>
          <w:sz w:val="28"/>
          <w:szCs w:val="28"/>
        </w:rPr>
        <w:t>（四）</w:t>
      </w:r>
      <w:proofErr w:type="gramStart"/>
      <w:r w:rsidRPr="00C87ECE">
        <w:rPr>
          <w:rFonts w:ascii="標楷體" w:hAnsi="標楷體" w:hint="eastAsia"/>
          <w:b/>
          <w:kern w:val="0"/>
          <w:sz w:val="28"/>
          <w:szCs w:val="28"/>
        </w:rPr>
        <w:t>113</w:t>
      </w:r>
      <w:proofErr w:type="gramEnd"/>
      <w:r w:rsidRPr="00C87ECE">
        <w:rPr>
          <w:rFonts w:ascii="標楷體" w:hAnsi="標楷體" w:hint="eastAsia"/>
          <w:b/>
          <w:kern w:val="0"/>
          <w:sz w:val="28"/>
          <w:szCs w:val="28"/>
        </w:rPr>
        <w:t>年度重要審核意見追蹤查核情形</w:t>
      </w:r>
    </w:p>
    <w:p w14:paraId="7AAC4E93" w14:textId="77777777" w:rsidR="001D31E6" w:rsidRPr="00B859F9" w:rsidRDefault="001D31E6" w:rsidP="00E84553">
      <w:pPr>
        <w:suppressAutoHyphens/>
        <w:overflowPunct w:val="0"/>
        <w:spacing w:afterLines="10" w:after="50" w:line="460" w:lineRule="exact"/>
        <w:ind w:firstLineChars="200" w:firstLine="518"/>
        <w:jc w:val="both"/>
        <w:rPr>
          <w:rFonts w:ascii="標楷體" w:hAnsi="標楷體"/>
          <w:bCs/>
          <w:spacing w:val="6"/>
          <w:kern w:val="0"/>
          <w:szCs w:val="24"/>
        </w:rPr>
      </w:pPr>
      <w:proofErr w:type="gramStart"/>
      <w:r w:rsidRPr="00B859F9">
        <w:rPr>
          <w:rFonts w:ascii="標楷體" w:hAnsi="標楷體" w:hint="eastAsia"/>
          <w:bCs/>
          <w:spacing w:val="6"/>
          <w:kern w:val="0"/>
          <w:szCs w:val="24"/>
        </w:rPr>
        <w:t>本室於113</w:t>
      </w:r>
      <w:proofErr w:type="gramEnd"/>
      <w:r w:rsidRPr="00B859F9">
        <w:rPr>
          <w:rFonts w:ascii="標楷體" w:hAnsi="標楷體" w:hint="eastAsia"/>
          <w:bCs/>
          <w:spacing w:val="6"/>
          <w:kern w:val="0"/>
          <w:szCs w:val="24"/>
        </w:rPr>
        <w:t>年度審核報告內列重要審核意見</w:t>
      </w:r>
      <w:r w:rsidRPr="00B859F9">
        <w:rPr>
          <w:rFonts w:ascii="標楷體" w:hAnsi="標楷體"/>
          <w:bCs/>
          <w:spacing w:val="6"/>
          <w:kern w:val="0"/>
          <w:szCs w:val="24"/>
        </w:rPr>
        <w:t>4</w:t>
      </w:r>
      <w:r w:rsidRPr="00B859F9">
        <w:rPr>
          <w:rFonts w:ascii="標楷體" w:hAnsi="標楷體" w:hint="eastAsia"/>
          <w:bCs/>
          <w:spacing w:val="6"/>
          <w:kern w:val="0"/>
          <w:szCs w:val="24"/>
        </w:rPr>
        <w:t>項，經</w:t>
      </w:r>
      <w:proofErr w:type="gramStart"/>
      <w:r w:rsidRPr="00B859F9">
        <w:rPr>
          <w:rFonts w:ascii="標楷體" w:hAnsi="標楷體" w:hint="eastAsia"/>
          <w:bCs/>
          <w:spacing w:val="6"/>
          <w:kern w:val="0"/>
          <w:szCs w:val="24"/>
        </w:rPr>
        <w:t>賡</w:t>
      </w:r>
      <w:proofErr w:type="gramEnd"/>
      <w:r w:rsidRPr="00B859F9">
        <w:rPr>
          <w:rFonts w:ascii="標楷體" w:hAnsi="標楷體" w:hint="eastAsia"/>
          <w:bCs/>
          <w:spacing w:val="6"/>
          <w:kern w:val="0"/>
          <w:szCs w:val="24"/>
        </w:rPr>
        <w:t>續追蹤查核實際辦理結果，仍待繼續改善者</w:t>
      </w:r>
      <w:r w:rsidRPr="00B859F9">
        <w:rPr>
          <w:rFonts w:ascii="標楷體" w:hAnsi="標楷體"/>
          <w:bCs/>
          <w:spacing w:val="6"/>
          <w:kern w:val="0"/>
          <w:szCs w:val="24"/>
        </w:rPr>
        <w:t>2</w:t>
      </w:r>
      <w:r w:rsidRPr="00B859F9">
        <w:rPr>
          <w:rFonts w:ascii="標楷體" w:hAnsi="標楷體" w:hint="eastAsia"/>
          <w:bCs/>
          <w:spacing w:val="6"/>
          <w:kern w:val="0"/>
          <w:szCs w:val="24"/>
        </w:rPr>
        <w:t>項、已</w:t>
      </w:r>
      <w:proofErr w:type="gramStart"/>
      <w:r>
        <w:rPr>
          <w:rFonts w:ascii="標楷體" w:hAnsi="標楷體" w:hint="eastAsia"/>
          <w:bCs/>
          <w:spacing w:val="6"/>
          <w:kern w:val="0"/>
          <w:szCs w:val="24"/>
        </w:rPr>
        <w:t>研</w:t>
      </w:r>
      <w:proofErr w:type="gramEnd"/>
      <w:r>
        <w:rPr>
          <w:rFonts w:ascii="標楷體" w:hAnsi="標楷體" w:hint="eastAsia"/>
          <w:bCs/>
          <w:spacing w:val="6"/>
          <w:kern w:val="0"/>
          <w:szCs w:val="24"/>
        </w:rPr>
        <w:t>謀改善或</w:t>
      </w:r>
      <w:r w:rsidRPr="00B859F9">
        <w:rPr>
          <w:rFonts w:ascii="標楷體" w:hAnsi="標楷體" w:hint="eastAsia"/>
          <w:bCs/>
          <w:spacing w:val="6"/>
          <w:kern w:val="0"/>
          <w:szCs w:val="24"/>
        </w:rPr>
        <w:t>依改善措施持續辦理者</w:t>
      </w:r>
      <w:r w:rsidRPr="00B859F9">
        <w:rPr>
          <w:rFonts w:ascii="標楷體" w:hAnsi="標楷體"/>
          <w:bCs/>
          <w:spacing w:val="6"/>
          <w:kern w:val="0"/>
          <w:szCs w:val="24"/>
        </w:rPr>
        <w:t>2</w:t>
      </w:r>
      <w:r w:rsidRPr="00B859F9">
        <w:rPr>
          <w:rFonts w:ascii="標楷體" w:hAnsi="標楷體" w:hint="eastAsia"/>
          <w:bCs/>
          <w:spacing w:val="6"/>
          <w:kern w:val="0"/>
          <w:szCs w:val="24"/>
        </w:rPr>
        <w:t>項（表2），其中仍待繼續改善者，經再</w:t>
      </w:r>
      <w:proofErr w:type="gramStart"/>
      <w:r w:rsidRPr="00B859F9">
        <w:rPr>
          <w:rFonts w:ascii="標楷體" w:hAnsi="標楷體" w:hint="eastAsia"/>
          <w:bCs/>
          <w:spacing w:val="6"/>
          <w:kern w:val="0"/>
          <w:szCs w:val="24"/>
        </w:rPr>
        <w:t>研</w:t>
      </w:r>
      <w:proofErr w:type="gramEnd"/>
      <w:r w:rsidRPr="00B859F9">
        <w:rPr>
          <w:rFonts w:ascii="標楷體" w:hAnsi="標楷體" w:hint="eastAsia"/>
          <w:bCs/>
          <w:spacing w:val="6"/>
          <w:kern w:val="0"/>
          <w:szCs w:val="24"/>
        </w:rPr>
        <w:t>提審核意見</w:t>
      </w:r>
      <w:r w:rsidRPr="00B859F9">
        <w:rPr>
          <w:rFonts w:ascii="標楷體" w:hAnsi="標楷體"/>
          <w:bCs/>
          <w:spacing w:val="6"/>
          <w:kern w:val="0"/>
          <w:szCs w:val="24"/>
        </w:rPr>
        <w:t>2</w:t>
      </w:r>
      <w:r w:rsidRPr="00B859F9">
        <w:rPr>
          <w:rFonts w:ascii="標楷體" w:hAnsi="標楷體" w:hint="eastAsia"/>
          <w:bCs/>
          <w:spacing w:val="6"/>
          <w:kern w:val="0"/>
          <w:szCs w:val="24"/>
        </w:rPr>
        <w:t>項通知檢討改善。</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30"/>
        <w:gridCol w:w="4551"/>
      </w:tblGrid>
      <w:tr w:rsidR="001D31E6" w:rsidRPr="00884568" w14:paraId="613FE6A4" w14:textId="77777777" w:rsidTr="00887D20">
        <w:trPr>
          <w:trHeight w:val="170"/>
        </w:trPr>
        <w:tc>
          <w:tcPr>
            <w:tcW w:w="9881" w:type="dxa"/>
            <w:gridSpan w:val="2"/>
            <w:tcBorders>
              <w:top w:val="nil"/>
              <w:left w:val="nil"/>
              <w:bottom w:val="single" w:sz="4" w:space="0" w:color="auto"/>
              <w:right w:val="nil"/>
            </w:tcBorders>
            <w:vAlign w:val="center"/>
            <w:hideMark/>
          </w:tcPr>
          <w:p w14:paraId="3F4F536A" w14:textId="77777777" w:rsidR="001D31E6" w:rsidRPr="00884568" w:rsidRDefault="001D31E6" w:rsidP="00600817">
            <w:pPr>
              <w:overflowPunct w:val="0"/>
              <w:spacing w:line="320" w:lineRule="exact"/>
              <w:jc w:val="center"/>
              <w:rPr>
                <w:rFonts w:ascii="標楷體" w:hAnsi="標楷體"/>
                <w:sz w:val="20"/>
              </w:rPr>
            </w:pPr>
            <w:r w:rsidRPr="00884568">
              <w:rPr>
                <w:rFonts w:ascii="標楷體" w:hAnsi="標楷體" w:hint="eastAsia"/>
                <w:b/>
              </w:rPr>
              <w:t>表</w:t>
            </w:r>
            <w:r>
              <w:rPr>
                <w:rFonts w:ascii="標楷體" w:hAnsi="標楷體" w:hint="eastAsia"/>
                <w:b/>
              </w:rPr>
              <w:t>2</w:t>
            </w:r>
            <w:r w:rsidRPr="00884568">
              <w:rPr>
                <w:rFonts w:ascii="標楷體" w:hAnsi="標楷體" w:hint="eastAsia"/>
                <w:b/>
              </w:rPr>
              <w:t xml:space="preserve">　</w:t>
            </w:r>
            <w:proofErr w:type="gramStart"/>
            <w:r w:rsidRPr="00884568">
              <w:rPr>
                <w:rFonts w:ascii="標楷體" w:hAnsi="標楷體" w:hint="eastAsia"/>
                <w:b/>
              </w:rPr>
              <w:t>11</w:t>
            </w:r>
            <w:r>
              <w:rPr>
                <w:rFonts w:ascii="標楷體" w:hAnsi="標楷體" w:hint="eastAsia"/>
                <w:b/>
              </w:rPr>
              <w:t>3</w:t>
            </w:r>
            <w:proofErr w:type="gramEnd"/>
            <w:r w:rsidRPr="00884568">
              <w:rPr>
                <w:rFonts w:ascii="標楷體" w:hAnsi="標楷體" w:hint="eastAsia"/>
                <w:b/>
              </w:rPr>
              <w:t>年度審核報告所列</w:t>
            </w:r>
            <w:r>
              <w:rPr>
                <w:rFonts w:ascii="標楷體" w:hAnsi="標楷體" w:hint="eastAsia"/>
                <w:b/>
              </w:rPr>
              <w:t>稅務局</w:t>
            </w:r>
            <w:r w:rsidRPr="00884568">
              <w:rPr>
                <w:rFonts w:ascii="標楷體" w:hAnsi="標楷體" w:hint="eastAsia"/>
                <w:b/>
              </w:rPr>
              <w:t>主管重要審核意見覆核辦理情形</w:t>
            </w:r>
          </w:p>
        </w:tc>
      </w:tr>
      <w:tr w:rsidR="001D31E6" w:rsidRPr="00884568" w14:paraId="4582FD56" w14:textId="77777777" w:rsidTr="00887D20">
        <w:trPr>
          <w:trHeight w:val="170"/>
        </w:trPr>
        <w:tc>
          <w:tcPr>
            <w:tcW w:w="5330" w:type="dxa"/>
            <w:tcBorders>
              <w:top w:val="single" w:sz="4" w:space="0" w:color="auto"/>
              <w:left w:val="single" w:sz="4" w:space="0" w:color="auto"/>
              <w:bottom w:val="single" w:sz="4" w:space="0" w:color="auto"/>
              <w:right w:val="single" w:sz="4" w:space="0" w:color="auto"/>
            </w:tcBorders>
            <w:vAlign w:val="center"/>
            <w:hideMark/>
          </w:tcPr>
          <w:p w14:paraId="6B801950" w14:textId="77777777" w:rsidR="001D31E6" w:rsidRPr="00884568" w:rsidRDefault="001D31E6" w:rsidP="00887D20">
            <w:pPr>
              <w:overflowPunct w:val="0"/>
              <w:snapToGrid w:val="0"/>
              <w:spacing w:beforeLines="15" w:before="75" w:afterLines="15" w:after="75" w:line="240" w:lineRule="exact"/>
              <w:jc w:val="center"/>
              <w:rPr>
                <w:rFonts w:ascii="標楷體" w:hAnsi="標楷體"/>
                <w:sz w:val="20"/>
              </w:rPr>
            </w:pPr>
            <w:r w:rsidRPr="00884568">
              <w:rPr>
                <w:rFonts w:ascii="標楷體" w:hAnsi="標楷體" w:hint="eastAsia"/>
                <w:sz w:val="20"/>
              </w:rPr>
              <w:t>重要審核意見標題</w:t>
            </w:r>
          </w:p>
        </w:tc>
        <w:tc>
          <w:tcPr>
            <w:tcW w:w="4551" w:type="dxa"/>
            <w:tcBorders>
              <w:top w:val="single" w:sz="4" w:space="0" w:color="auto"/>
              <w:left w:val="single" w:sz="4" w:space="0" w:color="auto"/>
              <w:bottom w:val="single" w:sz="4" w:space="0" w:color="auto"/>
              <w:right w:val="single" w:sz="4" w:space="0" w:color="auto"/>
            </w:tcBorders>
            <w:vAlign w:val="center"/>
            <w:hideMark/>
          </w:tcPr>
          <w:p w14:paraId="2C57F5F2" w14:textId="77777777" w:rsidR="001D31E6" w:rsidRPr="00884568" w:rsidRDefault="001D31E6" w:rsidP="00887D20">
            <w:pPr>
              <w:overflowPunct w:val="0"/>
              <w:snapToGrid w:val="0"/>
              <w:spacing w:beforeLines="15" w:before="75" w:afterLines="15" w:after="75" w:line="240" w:lineRule="exact"/>
              <w:jc w:val="center"/>
              <w:rPr>
                <w:rFonts w:ascii="標楷體" w:hAnsi="標楷體"/>
                <w:sz w:val="20"/>
              </w:rPr>
            </w:pPr>
            <w:r w:rsidRPr="00884568">
              <w:rPr>
                <w:rFonts w:ascii="標楷體" w:hAnsi="標楷體" w:hint="eastAsia"/>
                <w:sz w:val="20"/>
              </w:rPr>
              <w:t>說明</w:t>
            </w:r>
          </w:p>
        </w:tc>
      </w:tr>
      <w:tr w:rsidR="001D31E6" w:rsidRPr="00884568" w14:paraId="47E2E2F0" w14:textId="77777777" w:rsidTr="00887D20">
        <w:trPr>
          <w:trHeight w:val="170"/>
        </w:trPr>
        <w:tc>
          <w:tcPr>
            <w:tcW w:w="5330" w:type="dxa"/>
            <w:tcBorders>
              <w:top w:val="single" w:sz="4" w:space="0" w:color="auto"/>
              <w:left w:val="single" w:sz="4" w:space="0" w:color="auto"/>
              <w:bottom w:val="single" w:sz="4" w:space="0" w:color="auto"/>
              <w:right w:val="nil"/>
            </w:tcBorders>
            <w:vAlign w:val="center"/>
          </w:tcPr>
          <w:p w14:paraId="4D3D9D77" w14:textId="77777777" w:rsidR="001D31E6" w:rsidRPr="00884568" w:rsidRDefault="001D31E6" w:rsidP="00887D20">
            <w:pPr>
              <w:overflowPunct w:val="0"/>
              <w:snapToGrid w:val="0"/>
              <w:spacing w:line="240" w:lineRule="exact"/>
              <w:ind w:left="33" w:hangingChars="16" w:hanging="33"/>
              <w:jc w:val="both"/>
              <w:rPr>
                <w:rFonts w:ascii="標楷體" w:hAnsi="標楷體"/>
                <w:b/>
                <w:sz w:val="20"/>
              </w:rPr>
            </w:pPr>
            <w:r w:rsidRPr="00884568">
              <w:rPr>
                <w:rFonts w:ascii="標楷體" w:hAnsi="標楷體" w:hint="eastAsia"/>
                <w:b/>
                <w:sz w:val="20"/>
              </w:rPr>
              <w:t>仍待繼續改善</w:t>
            </w:r>
          </w:p>
        </w:tc>
        <w:tc>
          <w:tcPr>
            <w:tcW w:w="4551" w:type="dxa"/>
            <w:tcBorders>
              <w:top w:val="single" w:sz="4" w:space="0" w:color="auto"/>
              <w:left w:val="nil"/>
              <w:bottom w:val="single" w:sz="4" w:space="0" w:color="auto"/>
              <w:right w:val="single" w:sz="4" w:space="0" w:color="auto"/>
            </w:tcBorders>
            <w:vAlign w:val="center"/>
          </w:tcPr>
          <w:p w14:paraId="4FCEB42C" w14:textId="77777777" w:rsidR="001D31E6" w:rsidRPr="00884568" w:rsidRDefault="001D31E6" w:rsidP="00887D20">
            <w:pPr>
              <w:overflowPunct w:val="0"/>
              <w:snapToGrid w:val="0"/>
              <w:spacing w:beforeLines="15" w:before="75" w:afterLines="15" w:after="75" w:line="240" w:lineRule="exact"/>
              <w:jc w:val="both"/>
              <w:rPr>
                <w:rFonts w:ascii="標楷體" w:hAnsi="標楷體"/>
                <w:sz w:val="20"/>
              </w:rPr>
            </w:pPr>
          </w:p>
        </w:tc>
      </w:tr>
      <w:tr w:rsidR="001D31E6" w:rsidRPr="00884568" w14:paraId="56BC1434" w14:textId="77777777" w:rsidTr="00887D20">
        <w:trPr>
          <w:trHeight w:val="170"/>
        </w:trPr>
        <w:tc>
          <w:tcPr>
            <w:tcW w:w="5330" w:type="dxa"/>
            <w:tcBorders>
              <w:top w:val="single" w:sz="4" w:space="0" w:color="auto"/>
              <w:left w:val="single" w:sz="4" w:space="0" w:color="auto"/>
              <w:bottom w:val="single" w:sz="4" w:space="0" w:color="auto"/>
              <w:right w:val="single" w:sz="4" w:space="0" w:color="auto"/>
            </w:tcBorders>
            <w:vAlign w:val="center"/>
          </w:tcPr>
          <w:p w14:paraId="6628DAB1" w14:textId="77777777" w:rsidR="001D31E6" w:rsidRPr="00514D2F" w:rsidRDefault="001D31E6" w:rsidP="00887D20">
            <w:pPr>
              <w:overflowPunct w:val="0"/>
              <w:snapToGrid w:val="0"/>
              <w:spacing w:beforeLines="10" w:before="50" w:afterLines="10" w:after="50" w:line="240" w:lineRule="exact"/>
              <w:ind w:left="207" w:hangingChars="100" w:hanging="207"/>
              <w:jc w:val="both"/>
              <w:rPr>
                <w:rFonts w:ascii="標楷體" w:hAnsi="標楷體"/>
                <w:sz w:val="20"/>
              </w:rPr>
            </w:pPr>
            <w:r>
              <w:rPr>
                <w:rFonts w:ascii="標楷體" w:hAnsi="標楷體" w:hint="eastAsia"/>
                <w:sz w:val="20"/>
              </w:rPr>
              <w:t>1.</w:t>
            </w:r>
            <w:r w:rsidRPr="00514D2F">
              <w:rPr>
                <w:rFonts w:ascii="標楷體" w:hAnsi="標楷體" w:hint="eastAsia"/>
                <w:sz w:val="20"/>
              </w:rPr>
              <w:t>整體稅課收入持續增加，惟地價稅稅籍及使用清查未盡</w:t>
            </w:r>
            <w:r>
              <w:rPr>
                <w:rFonts w:ascii="標楷體" w:hAnsi="標楷體" w:hint="eastAsia"/>
                <w:sz w:val="20"/>
              </w:rPr>
              <w:t xml:space="preserve">  </w:t>
            </w:r>
            <w:r w:rsidRPr="00514D2F">
              <w:rPr>
                <w:rFonts w:ascii="標楷體" w:hAnsi="標楷體" w:hint="eastAsia"/>
                <w:sz w:val="20"/>
              </w:rPr>
              <w:t>周妥，又部分案件追徵成效有限，尚待加強選</w:t>
            </w:r>
            <w:proofErr w:type="gramStart"/>
            <w:r w:rsidRPr="00514D2F">
              <w:rPr>
                <w:rFonts w:ascii="標楷體" w:hAnsi="標楷體" w:hint="eastAsia"/>
                <w:sz w:val="20"/>
              </w:rPr>
              <w:t>案並精進</w:t>
            </w:r>
            <w:proofErr w:type="gramEnd"/>
            <w:r w:rsidRPr="00514D2F">
              <w:rPr>
                <w:rFonts w:ascii="標楷體" w:hAnsi="標楷體" w:hint="eastAsia"/>
                <w:sz w:val="20"/>
              </w:rPr>
              <w:t>查核</w:t>
            </w:r>
            <w:r>
              <w:rPr>
                <w:rFonts w:ascii="標楷體" w:hAnsi="標楷體" w:hint="eastAsia"/>
                <w:sz w:val="20"/>
              </w:rPr>
              <w:t>技術</w:t>
            </w:r>
            <w:r w:rsidRPr="00514D2F">
              <w:rPr>
                <w:rFonts w:ascii="標楷體" w:hAnsi="標楷體" w:hint="eastAsia"/>
                <w:sz w:val="20"/>
              </w:rPr>
              <w:t>方法，</w:t>
            </w:r>
            <w:proofErr w:type="gramStart"/>
            <w:r w:rsidRPr="00514D2F">
              <w:rPr>
                <w:rFonts w:ascii="標楷體" w:hAnsi="標楷體" w:hint="eastAsia"/>
                <w:sz w:val="20"/>
              </w:rPr>
              <w:t>俾</w:t>
            </w:r>
            <w:proofErr w:type="gramEnd"/>
            <w:r w:rsidRPr="00514D2F">
              <w:rPr>
                <w:rFonts w:ascii="標楷體" w:hAnsi="標楷體" w:hint="eastAsia"/>
                <w:sz w:val="20"/>
              </w:rPr>
              <w:t>提升稅捐</w:t>
            </w:r>
            <w:proofErr w:type="gramStart"/>
            <w:r w:rsidRPr="00514D2F">
              <w:rPr>
                <w:rFonts w:ascii="標楷體" w:hAnsi="標楷體" w:hint="eastAsia"/>
                <w:sz w:val="20"/>
              </w:rPr>
              <w:t>稽</w:t>
            </w:r>
            <w:proofErr w:type="gramEnd"/>
            <w:r w:rsidRPr="00514D2F">
              <w:rPr>
                <w:rFonts w:ascii="標楷體" w:hAnsi="標楷體" w:hint="eastAsia"/>
                <w:sz w:val="20"/>
              </w:rPr>
              <w:t>徵效果。</w:t>
            </w:r>
          </w:p>
        </w:tc>
        <w:tc>
          <w:tcPr>
            <w:tcW w:w="4551" w:type="dxa"/>
            <w:tcBorders>
              <w:top w:val="single" w:sz="4" w:space="0" w:color="auto"/>
              <w:left w:val="single" w:sz="4" w:space="0" w:color="auto"/>
              <w:bottom w:val="single" w:sz="4" w:space="0" w:color="auto"/>
              <w:right w:val="single" w:sz="4" w:space="0" w:color="auto"/>
            </w:tcBorders>
          </w:tcPr>
          <w:p w14:paraId="485A9968" w14:textId="77777777" w:rsidR="001D31E6" w:rsidRPr="00514D2F" w:rsidRDefault="001D31E6" w:rsidP="00887D20">
            <w:pPr>
              <w:overflowPunct w:val="0"/>
              <w:snapToGrid w:val="0"/>
              <w:spacing w:beforeLines="10" w:before="50" w:afterLines="10" w:after="50" w:line="240" w:lineRule="exact"/>
              <w:jc w:val="both"/>
              <w:rPr>
                <w:rFonts w:ascii="標楷體" w:hAnsi="標楷體" w:cs="新細明體"/>
                <w:kern w:val="0"/>
                <w:sz w:val="20"/>
              </w:rPr>
            </w:pPr>
            <w:r w:rsidRPr="00514D2F">
              <w:rPr>
                <w:rFonts w:ascii="標楷體" w:hAnsi="標楷體" w:cs="新細明體" w:hint="eastAsia"/>
                <w:kern w:val="0"/>
                <w:sz w:val="20"/>
              </w:rPr>
              <w:t>因部分</w:t>
            </w:r>
            <w:r w:rsidRPr="00514D2F">
              <w:rPr>
                <w:rFonts w:ascii="標楷體" w:hAnsi="標楷體" w:hint="eastAsia"/>
                <w:sz w:val="20"/>
              </w:rPr>
              <w:t>土地</w:t>
            </w:r>
            <w:r>
              <w:rPr>
                <w:rFonts w:ascii="標楷體" w:hAnsi="標楷體" w:hint="eastAsia"/>
                <w:sz w:val="20"/>
              </w:rPr>
              <w:t>未依規定稅率課徵地價稅</w:t>
            </w:r>
            <w:r w:rsidRPr="00514D2F">
              <w:rPr>
                <w:rFonts w:ascii="標楷體" w:hAnsi="標楷體" w:hint="eastAsia"/>
                <w:sz w:val="20"/>
              </w:rPr>
              <w:t>，業再</w:t>
            </w:r>
            <w:proofErr w:type="gramStart"/>
            <w:r w:rsidRPr="00514D2F">
              <w:rPr>
                <w:rFonts w:ascii="標楷體" w:hAnsi="標楷體" w:hint="eastAsia"/>
                <w:sz w:val="20"/>
              </w:rPr>
              <w:t>研</w:t>
            </w:r>
            <w:proofErr w:type="gramEnd"/>
            <w:r w:rsidRPr="00514D2F">
              <w:rPr>
                <w:rFonts w:ascii="標楷體" w:hAnsi="標楷體" w:hint="eastAsia"/>
                <w:sz w:val="20"/>
              </w:rPr>
              <w:t>提審核意見詳「（三）重要審核意見1.」</w:t>
            </w:r>
            <w:r>
              <w:rPr>
                <w:rFonts w:ascii="標楷體" w:hAnsi="標楷體" w:hint="eastAsia"/>
                <w:sz w:val="20"/>
              </w:rPr>
              <w:t>。</w:t>
            </w:r>
          </w:p>
        </w:tc>
      </w:tr>
      <w:tr w:rsidR="001D31E6" w:rsidRPr="00884568" w14:paraId="5C83B4E1" w14:textId="77777777" w:rsidTr="00887D20">
        <w:trPr>
          <w:trHeight w:val="170"/>
        </w:trPr>
        <w:tc>
          <w:tcPr>
            <w:tcW w:w="5330" w:type="dxa"/>
            <w:tcBorders>
              <w:top w:val="single" w:sz="4" w:space="0" w:color="auto"/>
              <w:left w:val="single" w:sz="4" w:space="0" w:color="auto"/>
              <w:bottom w:val="single" w:sz="4" w:space="0" w:color="auto"/>
              <w:right w:val="single" w:sz="4" w:space="0" w:color="auto"/>
            </w:tcBorders>
            <w:vAlign w:val="center"/>
          </w:tcPr>
          <w:p w14:paraId="085FFE8A" w14:textId="77777777" w:rsidR="001D31E6" w:rsidRPr="00514D2F" w:rsidRDefault="001D31E6" w:rsidP="00887D20">
            <w:pPr>
              <w:overflowPunct w:val="0"/>
              <w:snapToGrid w:val="0"/>
              <w:spacing w:beforeLines="10" w:before="50" w:afterLines="10" w:after="50" w:line="240" w:lineRule="exact"/>
              <w:ind w:left="207" w:hangingChars="100" w:hanging="207"/>
              <w:jc w:val="both"/>
              <w:rPr>
                <w:rFonts w:ascii="標楷體" w:hAnsi="標楷體"/>
                <w:sz w:val="20"/>
              </w:rPr>
            </w:pPr>
            <w:r>
              <w:rPr>
                <w:rFonts w:ascii="標楷體" w:hAnsi="標楷體" w:hint="eastAsia"/>
                <w:sz w:val="20"/>
              </w:rPr>
              <w:t>2.</w:t>
            </w:r>
            <w:proofErr w:type="gramStart"/>
            <w:r w:rsidRPr="00514D2F">
              <w:rPr>
                <w:rFonts w:ascii="標楷體" w:hAnsi="標楷體" w:hint="eastAsia"/>
                <w:sz w:val="20"/>
              </w:rPr>
              <w:t>研</w:t>
            </w:r>
            <w:proofErr w:type="gramEnd"/>
            <w:r w:rsidRPr="00514D2F">
              <w:rPr>
                <w:rFonts w:ascii="標楷體" w:hAnsi="標楷體" w:hint="eastAsia"/>
                <w:sz w:val="20"/>
              </w:rPr>
              <w:t>訂</w:t>
            </w:r>
            <w:r>
              <w:rPr>
                <w:rFonts w:ascii="標楷體" w:hAnsi="標楷體" w:hint="eastAsia"/>
                <w:sz w:val="20"/>
              </w:rPr>
              <w:t>欠稅清理</w:t>
            </w:r>
            <w:r w:rsidRPr="00514D2F">
              <w:rPr>
                <w:rFonts w:ascii="標楷體" w:hAnsi="標楷體" w:hint="eastAsia"/>
                <w:sz w:val="20"/>
              </w:rPr>
              <w:t>計畫持續辦理，惟未徵起金額及比率不減反升，又註銷案件逾半數繳款書未送達，及考評成績逐年下降，</w:t>
            </w:r>
            <w:proofErr w:type="gramStart"/>
            <w:r w:rsidRPr="00514D2F">
              <w:rPr>
                <w:rFonts w:ascii="標楷體" w:hAnsi="標楷體" w:hint="eastAsia"/>
                <w:sz w:val="20"/>
              </w:rPr>
              <w:t>均待檢討</w:t>
            </w:r>
            <w:proofErr w:type="gramEnd"/>
            <w:r w:rsidRPr="00514D2F">
              <w:rPr>
                <w:rFonts w:ascii="標楷體" w:hAnsi="標楷體" w:hint="eastAsia"/>
                <w:sz w:val="20"/>
              </w:rPr>
              <w:t>改善，以確保政府債權。</w:t>
            </w:r>
          </w:p>
        </w:tc>
        <w:tc>
          <w:tcPr>
            <w:tcW w:w="4551" w:type="dxa"/>
            <w:tcBorders>
              <w:top w:val="single" w:sz="4" w:space="0" w:color="auto"/>
              <w:left w:val="single" w:sz="4" w:space="0" w:color="auto"/>
              <w:bottom w:val="single" w:sz="4" w:space="0" w:color="auto"/>
              <w:right w:val="single" w:sz="4" w:space="0" w:color="auto"/>
            </w:tcBorders>
            <w:vAlign w:val="center"/>
          </w:tcPr>
          <w:p w14:paraId="65B499F8" w14:textId="77777777" w:rsidR="001D31E6" w:rsidRPr="00FF30CD" w:rsidRDefault="001D31E6" w:rsidP="00887D20">
            <w:pPr>
              <w:overflowPunct w:val="0"/>
              <w:snapToGrid w:val="0"/>
              <w:spacing w:beforeLines="10" w:before="50" w:afterLines="10" w:after="50" w:line="240" w:lineRule="exact"/>
              <w:jc w:val="both"/>
              <w:rPr>
                <w:rFonts w:ascii="標楷體" w:hAnsi="標楷體"/>
                <w:spacing w:val="-2"/>
                <w:sz w:val="20"/>
              </w:rPr>
            </w:pPr>
            <w:r w:rsidRPr="00FF30CD">
              <w:rPr>
                <w:rFonts w:ascii="標楷體" w:hAnsi="標楷體" w:hint="eastAsia"/>
                <w:spacing w:val="-2"/>
                <w:sz w:val="20"/>
              </w:rPr>
              <w:t>因欠稅案件未徵起金額及比率不減反升，又註銷案件逾半數繳款書未送達，及考評成績逐年下降等情，業再</w:t>
            </w:r>
            <w:proofErr w:type="gramStart"/>
            <w:r w:rsidRPr="00FF30CD">
              <w:rPr>
                <w:rFonts w:ascii="標楷體" w:hAnsi="標楷體" w:hint="eastAsia"/>
                <w:spacing w:val="-2"/>
                <w:sz w:val="20"/>
              </w:rPr>
              <w:t>研</w:t>
            </w:r>
            <w:proofErr w:type="gramEnd"/>
            <w:r w:rsidRPr="00FF30CD">
              <w:rPr>
                <w:rFonts w:ascii="標楷體" w:hAnsi="標楷體" w:hint="eastAsia"/>
                <w:spacing w:val="-2"/>
                <w:sz w:val="20"/>
              </w:rPr>
              <w:t>提審核意見詳「（三）重要審核意見3.」</w:t>
            </w:r>
            <w:r>
              <w:rPr>
                <w:rFonts w:ascii="標楷體" w:hAnsi="標楷體" w:hint="eastAsia"/>
                <w:spacing w:val="-2"/>
                <w:sz w:val="20"/>
              </w:rPr>
              <w:t>。</w:t>
            </w:r>
          </w:p>
        </w:tc>
      </w:tr>
      <w:tr w:rsidR="001D31E6" w:rsidRPr="00884568" w14:paraId="0367CBE7" w14:textId="77777777" w:rsidTr="00887D20">
        <w:trPr>
          <w:trHeight w:val="170"/>
        </w:trPr>
        <w:tc>
          <w:tcPr>
            <w:tcW w:w="5330" w:type="dxa"/>
            <w:tcBorders>
              <w:top w:val="single" w:sz="4" w:space="0" w:color="auto"/>
              <w:left w:val="single" w:sz="4" w:space="0" w:color="auto"/>
              <w:bottom w:val="single" w:sz="4" w:space="0" w:color="auto"/>
              <w:right w:val="nil"/>
            </w:tcBorders>
            <w:vAlign w:val="center"/>
            <w:hideMark/>
          </w:tcPr>
          <w:p w14:paraId="43BF0A42" w14:textId="77777777" w:rsidR="001D31E6" w:rsidRPr="00514D2F" w:rsidRDefault="001D31E6" w:rsidP="00887D20">
            <w:pPr>
              <w:overflowPunct w:val="0"/>
              <w:snapToGrid w:val="0"/>
              <w:spacing w:beforeLines="15" w:before="75" w:afterLines="15" w:after="75" w:line="240" w:lineRule="exact"/>
              <w:ind w:left="33" w:hangingChars="16" w:hanging="33"/>
              <w:jc w:val="both"/>
              <w:rPr>
                <w:rFonts w:ascii="標楷體" w:hAnsi="標楷體"/>
                <w:b/>
                <w:sz w:val="20"/>
              </w:rPr>
            </w:pPr>
            <w:r w:rsidRPr="00514D2F">
              <w:rPr>
                <w:rFonts w:ascii="標楷體" w:hAnsi="標楷體" w:hint="eastAsia"/>
                <w:b/>
                <w:sz w:val="20"/>
              </w:rPr>
              <w:t>已</w:t>
            </w:r>
            <w:proofErr w:type="gramStart"/>
            <w:r>
              <w:rPr>
                <w:rFonts w:ascii="標楷體" w:hAnsi="標楷體" w:hint="eastAsia"/>
                <w:b/>
                <w:sz w:val="20"/>
              </w:rPr>
              <w:t>研</w:t>
            </w:r>
            <w:proofErr w:type="gramEnd"/>
            <w:r>
              <w:rPr>
                <w:rFonts w:ascii="標楷體" w:hAnsi="標楷體" w:hint="eastAsia"/>
                <w:b/>
                <w:sz w:val="20"/>
              </w:rPr>
              <w:t>謀改善或</w:t>
            </w:r>
            <w:r w:rsidRPr="00514D2F">
              <w:rPr>
                <w:rFonts w:ascii="標楷體" w:hAnsi="標楷體" w:hint="eastAsia"/>
                <w:b/>
                <w:sz w:val="20"/>
              </w:rPr>
              <w:t>依改善措施持續辦理</w:t>
            </w:r>
          </w:p>
        </w:tc>
        <w:tc>
          <w:tcPr>
            <w:tcW w:w="4551" w:type="dxa"/>
            <w:tcBorders>
              <w:top w:val="single" w:sz="4" w:space="0" w:color="auto"/>
              <w:left w:val="nil"/>
              <w:bottom w:val="single" w:sz="4" w:space="0" w:color="auto"/>
              <w:right w:val="single" w:sz="4" w:space="0" w:color="auto"/>
            </w:tcBorders>
          </w:tcPr>
          <w:p w14:paraId="12F95CBF" w14:textId="77777777" w:rsidR="001D31E6" w:rsidRPr="00884568" w:rsidRDefault="001D31E6" w:rsidP="00887D20">
            <w:pPr>
              <w:overflowPunct w:val="0"/>
              <w:snapToGrid w:val="0"/>
              <w:spacing w:beforeLines="15" w:before="75" w:afterLines="15" w:after="75" w:line="240" w:lineRule="exact"/>
              <w:rPr>
                <w:rFonts w:ascii="標楷體" w:hAnsi="標楷體"/>
                <w:sz w:val="20"/>
              </w:rPr>
            </w:pPr>
          </w:p>
        </w:tc>
      </w:tr>
      <w:tr w:rsidR="001D31E6" w:rsidRPr="00884568" w14:paraId="5E562132" w14:textId="77777777" w:rsidTr="00887D20">
        <w:trPr>
          <w:trHeight w:val="170"/>
        </w:trPr>
        <w:tc>
          <w:tcPr>
            <w:tcW w:w="5330" w:type="dxa"/>
            <w:tcBorders>
              <w:top w:val="single" w:sz="4" w:space="0" w:color="auto"/>
              <w:left w:val="single" w:sz="4" w:space="0" w:color="auto"/>
              <w:bottom w:val="single" w:sz="4" w:space="0" w:color="auto"/>
              <w:right w:val="single" w:sz="4" w:space="0" w:color="auto"/>
            </w:tcBorders>
            <w:vAlign w:val="center"/>
            <w:hideMark/>
          </w:tcPr>
          <w:p w14:paraId="40061F74" w14:textId="77777777" w:rsidR="001D31E6" w:rsidRPr="00514D2F" w:rsidRDefault="001D31E6" w:rsidP="00887D20">
            <w:pPr>
              <w:overflowPunct w:val="0"/>
              <w:snapToGrid w:val="0"/>
              <w:spacing w:beforeLines="10" w:before="50" w:afterLines="10" w:after="50" w:line="240" w:lineRule="exact"/>
              <w:ind w:left="207" w:hangingChars="100" w:hanging="207"/>
              <w:jc w:val="both"/>
              <w:rPr>
                <w:rFonts w:ascii="標楷體" w:hAnsi="標楷體"/>
                <w:sz w:val="20"/>
              </w:rPr>
            </w:pPr>
            <w:r>
              <w:rPr>
                <w:rFonts w:ascii="標楷體" w:hAnsi="標楷體" w:hint="eastAsia"/>
                <w:sz w:val="20"/>
              </w:rPr>
              <w:t>1.</w:t>
            </w:r>
            <w:r w:rsidRPr="00514D2F">
              <w:rPr>
                <w:rFonts w:ascii="標楷體" w:hAnsi="標楷體" w:hint="eastAsia"/>
                <w:sz w:val="20"/>
              </w:rPr>
              <w:t>各</w:t>
            </w:r>
            <w:proofErr w:type="gramStart"/>
            <w:r w:rsidRPr="00514D2F">
              <w:rPr>
                <w:rFonts w:ascii="標楷體" w:hAnsi="標楷體" w:hint="eastAsia"/>
                <w:sz w:val="20"/>
              </w:rPr>
              <w:t>縣市均有房屋稅</w:t>
            </w:r>
            <w:proofErr w:type="gramEnd"/>
            <w:r w:rsidRPr="00514D2F">
              <w:rPr>
                <w:rFonts w:ascii="標楷體" w:hAnsi="標楷體" w:hint="eastAsia"/>
                <w:sz w:val="20"/>
              </w:rPr>
              <w:t>稅基努力度目標，惟經考評結果基隆市尚有部分指標未能達成，又房屋標準單價及地段率調整亦有不足，</w:t>
            </w:r>
            <w:proofErr w:type="gramStart"/>
            <w:r w:rsidRPr="00514D2F">
              <w:rPr>
                <w:rFonts w:ascii="標楷體" w:hAnsi="標楷體" w:hint="eastAsia"/>
                <w:sz w:val="20"/>
              </w:rPr>
              <w:t>均待檢討</w:t>
            </w:r>
            <w:proofErr w:type="gramEnd"/>
            <w:r w:rsidRPr="00514D2F">
              <w:rPr>
                <w:rFonts w:ascii="標楷體" w:hAnsi="標楷體" w:hint="eastAsia"/>
                <w:sz w:val="20"/>
              </w:rPr>
              <w:t>改善，以利稅負合理化。</w:t>
            </w:r>
          </w:p>
        </w:tc>
        <w:tc>
          <w:tcPr>
            <w:tcW w:w="4551" w:type="dxa"/>
            <w:vMerge w:val="restart"/>
            <w:tcBorders>
              <w:left w:val="single" w:sz="4" w:space="0" w:color="auto"/>
              <w:right w:val="single" w:sz="4" w:space="0" w:color="auto"/>
              <w:tl2br w:val="single" w:sz="4" w:space="0" w:color="auto"/>
            </w:tcBorders>
            <w:vAlign w:val="center"/>
          </w:tcPr>
          <w:p w14:paraId="45F18A5E" w14:textId="77777777" w:rsidR="001D31E6" w:rsidRPr="00884568" w:rsidRDefault="001D31E6" w:rsidP="00887D20">
            <w:pPr>
              <w:overflowPunct w:val="0"/>
              <w:snapToGrid w:val="0"/>
              <w:spacing w:beforeLines="15" w:before="75" w:afterLines="15" w:after="75" w:line="240" w:lineRule="exact"/>
              <w:jc w:val="both"/>
              <w:rPr>
                <w:rFonts w:ascii="標楷體" w:hAnsi="標楷體"/>
                <w:sz w:val="20"/>
                <w:highlight w:val="yellow"/>
              </w:rPr>
            </w:pPr>
          </w:p>
        </w:tc>
      </w:tr>
      <w:tr w:rsidR="001D31E6" w:rsidRPr="00884568" w14:paraId="38F3D6B4" w14:textId="77777777" w:rsidTr="00887D20">
        <w:trPr>
          <w:trHeight w:val="170"/>
        </w:trPr>
        <w:tc>
          <w:tcPr>
            <w:tcW w:w="5330" w:type="dxa"/>
            <w:tcBorders>
              <w:top w:val="single" w:sz="4" w:space="0" w:color="auto"/>
              <w:left w:val="single" w:sz="4" w:space="0" w:color="auto"/>
              <w:right w:val="single" w:sz="4" w:space="0" w:color="auto"/>
            </w:tcBorders>
            <w:vAlign w:val="center"/>
          </w:tcPr>
          <w:p w14:paraId="29446E55" w14:textId="77777777" w:rsidR="001D31E6" w:rsidRPr="00514D2F" w:rsidRDefault="001D31E6" w:rsidP="00887D20">
            <w:pPr>
              <w:overflowPunct w:val="0"/>
              <w:snapToGrid w:val="0"/>
              <w:spacing w:beforeLines="10" w:before="50" w:afterLines="10" w:after="50" w:line="240" w:lineRule="exact"/>
              <w:ind w:left="207" w:hangingChars="100" w:hanging="207"/>
              <w:jc w:val="both"/>
              <w:rPr>
                <w:rFonts w:ascii="標楷體" w:hAnsi="標楷體"/>
                <w:sz w:val="20"/>
              </w:rPr>
            </w:pPr>
            <w:r>
              <w:rPr>
                <w:rFonts w:ascii="標楷體" w:hAnsi="標楷體" w:hint="eastAsia"/>
                <w:sz w:val="20"/>
              </w:rPr>
              <w:t>2.</w:t>
            </w:r>
            <w:r w:rsidRPr="002E1481">
              <w:rPr>
                <w:rFonts w:ascii="標楷體" w:hAnsi="標楷體" w:hint="eastAsia"/>
                <w:sz w:val="20"/>
              </w:rPr>
              <w:t>為因應房屋稅新制修正自治條例並</w:t>
            </w:r>
            <w:proofErr w:type="gramStart"/>
            <w:r w:rsidRPr="002E1481">
              <w:rPr>
                <w:rFonts w:ascii="標楷體" w:hAnsi="標楷體" w:hint="eastAsia"/>
                <w:sz w:val="20"/>
              </w:rPr>
              <w:t>採</w:t>
            </w:r>
            <w:proofErr w:type="gramEnd"/>
            <w:r w:rsidRPr="002E1481">
              <w:rPr>
                <w:rFonts w:ascii="標楷體" w:hAnsi="標楷體" w:hint="eastAsia"/>
                <w:sz w:val="20"/>
              </w:rPr>
              <w:t>行輔導措施，惟實際輔導</w:t>
            </w:r>
            <w:proofErr w:type="gramStart"/>
            <w:r w:rsidRPr="002E1481">
              <w:rPr>
                <w:rFonts w:ascii="標楷體" w:hAnsi="標楷體" w:hint="eastAsia"/>
                <w:sz w:val="20"/>
              </w:rPr>
              <w:t>自住設籍</w:t>
            </w:r>
            <w:proofErr w:type="gramEnd"/>
            <w:r w:rsidRPr="002E1481">
              <w:rPr>
                <w:rFonts w:ascii="標楷體" w:hAnsi="標楷體" w:hint="eastAsia"/>
                <w:sz w:val="20"/>
              </w:rPr>
              <w:t>比率尚屬有限，又法規宣導或輔導作為亦有不足，</w:t>
            </w:r>
            <w:proofErr w:type="gramStart"/>
            <w:r w:rsidRPr="002E1481">
              <w:rPr>
                <w:rFonts w:ascii="標楷體" w:hAnsi="標楷體" w:hint="eastAsia"/>
                <w:sz w:val="20"/>
              </w:rPr>
              <w:t>均待加強</w:t>
            </w:r>
            <w:proofErr w:type="gramEnd"/>
            <w:r w:rsidRPr="002E1481">
              <w:rPr>
                <w:rFonts w:ascii="標楷體" w:hAnsi="標楷體" w:hint="eastAsia"/>
                <w:sz w:val="20"/>
              </w:rPr>
              <w:t>辦理，以維護民眾權益。</w:t>
            </w:r>
          </w:p>
        </w:tc>
        <w:tc>
          <w:tcPr>
            <w:tcW w:w="4551" w:type="dxa"/>
            <w:vMerge/>
            <w:tcBorders>
              <w:left w:val="single" w:sz="4" w:space="0" w:color="auto"/>
              <w:right w:val="single" w:sz="4" w:space="0" w:color="auto"/>
              <w:tl2br w:val="single" w:sz="4" w:space="0" w:color="auto"/>
            </w:tcBorders>
            <w:vAlign w:val="center"/>
          </w:tcPr>
          <w:p w14:paraId="41496D53" w14:textId="77777777" w:rsidR="001D31E6" w:rsidRPr="00884568" w:rsidRDefault="001D31E6" w:rsidP="00887D20">
            <w:pPr>
              <w:overflowPunct w:val="0"/>
              <w:snapToGrid w:val="0"/>
              <w:spacing w:beforeLines="15" w:before="75" w:afterLines="15" w:after="75" w:line="240" w:lineRule="exact"/>
              <w:jc w:val="both"/>
              <w:rPr>
                <w:rFonts w:ascii="標楷體" w:hAnsi="標楷體"/>
                <w:sz w:val="20"/>
                <w:highlight w:val="yellow"/>
              </w:rPr>
            </w:pPr>
          </w:p>
        </w:tc>
      </w:tr>
    </w:tbl>
    <w:p w14:paraId="7D809127" w14:textId="77777777" w:rsidR="001D31E6" w:rsidRPr="00DC099A" w:rsidRDefault="001D31E6" w:rsidP="001D31E6">
      <w:pPr>
        <w:overflowPunct w:val="0"/>
        <w:spacing w:line="40" w:lineRule="exact"/>
        <w:jc w:val="both"/>
        <w:rPr>
          <w:rFonts w:ascii="標楷體" w:hAnsi="標楷體"/>
          <w:b/>
          <w:sz w:val="16"/>
          <w:szCs w:val="16"/>
        </w:rPr>
      </w:pPr>
    </w:p>
    <w:p w14:paraId="1A191495" w14:textId="7C6F4708" w:rsidR="001D31E6" w:rsidRPr="00EC2CE2" w:rsidRDefault="001D31E6" w:rsidP="00E84553">
      <w:pPr>
        <w:snapToGrid w:val="0"/>
        <w:spacing w:beforeLines="80" w:before="400" w:line="450" w:lineRule="exact"/>
        <w:jc w:val="both"/>
        <w:outlineLvl w:val="0"/>
        <w:rPr>
          <w:rFonts w:ascii="標楷體" w:hAnsi="標楷體"/>
          <w:b/>
          <w:sz w:val="36"/>
          <w:szCs w:val="36"/>
        </w:rPr>
      </w:pPr>
      <w:r w:rsidRPr="00EC2CE2">
        <w:rPr>
          <w:rFonts w:ascii="標楷體" w:hAnsi="標楷體" w:hint="eastAsia"/>
          <w:b/>
          <w:sz w:val="36"/>
          <w:szCs w:val="36"/>
        </w:rPr>
        <w:t>捌、警察</w:t>
      </w:r>
      <w:r w:rsidRPr="00EC2CE2">
        <w:rPr>
          <w:rFonts w:ascii="標楷體" w:hAnsi="標楷體"/>
          <w:b/>
          <w:sz w:val="36"/>
          <w:szCs w:val="36"/>
        </w:rPr>
        <w:t>局主管</w:t>
      </w:r>
    </w:p>
    <w:p w14:paraId="4F37520C" w14:textId="77777777" w:rsidR="001D31E6" w:rsidRPr="00EC2CE2" w:rsidRDefault="001D31E6" w:rsidP="00E84553">
      <w:pPr>
        <w:kinsoku w:val="0"/>
        <w:overflowPunct w:val="0"/>
        <w:spacing w:line="450" w:lineRule="exact"/>
        <w:ind w:firstLineChars="200" w:firstLine="486"/>
        <w:jc w:val="both"/>
        <w:rPr>
          <w:rFonts w:ascii="標楷體" w:hAnsi="標楷體"/>
        </w:rPr>
      </w:pPr>
      <w:r w:rsidRPr="00EC2CE2">
        <w:rPr>
          <w:rFonts w:ascii="標楷體" w:hAnsi="標楷體" w:hint="eastAsia"/>
          <w:bCs/>
          <w:spacing w:val="-2"/>
          <w:kern w:val="0"/>
          <w:szCs w:val="24"/>
        </w:rPr>
        <w:t>警察局主管僅警察局1個機關，負責維護社會治安、改善交通秩序、加強犯罪</w:t>
      </w:r>
      <w:proofErr w:type="gramStart"/>
      <w:r w:rsidRPr="00EC2CE2">
        <w:rPr>
          <w:rFonts w:ascii="標楷體" w:hAnsi="標楷體" w:hint="eastAsia"/>
          <w:bCs/>
          <w:spacing w:val="-2"/>
          <w:kern w:val="0"/>
          <w:szCs w:val="24"/>
        </w:rPr>
        <w:t>偵</w:t>
      </w:r>
      <w:proofErr w:type="gramEnd"/>
      <w:r w:rsidRPr="00EC2CE2">
        <w:rPr>
          <w:rFonts w:ascii="標楷體" w:hAnsi="標楷體" w:hint="eastAsia"/>
          <w:bCs/>
          <w:spacing w:val="-2"/>
          <w:kern w:val="0"/>
          <w:szCs w:val="24"/>
        </w:rPr>
        <w:t>防、保防、</w:t>
      </w:r>
      <w:proofErr w:type="gramStart"/>
      <w:r w:rsidRPr="00EC2CE2">
        <w:rPr>
          <w:rFonts w:ascii="標楷體" w:hAnsi="標楷體" w:hint="eastAsia"/>
          <w:bCs/>
          <w:kern w:val="0"/>
          <w:szCs w:val="24"/>
        </w:rPr>
        <w:t>僑防</w:t>
      </w:r>
      <w:proofErr w:type="gramEnd"/>
      <w:r w:rsidRPr="00EC2CE2">
        <w:rPr>
          <w:rFonts w:ascii="標楷體" w:hAnsi="標楷體" w:hint="eastAsia"/>
          <w:bCs/>
          <w:kern w:val="0"/>
          <w:szCs w:val="24"/>
        </w:rPr>
        <w:t>、風化管制查察、強化民防等相關業務。茲將</w:t>
      </w:r>
      <w:proofErr w:type="gramStart"/>
      <w:r w:rsidRPr="00EC2CE2">
        <w:rPr>
          <w:rFonts w:ascii="標楷體" w:hAnsi="標楷體" w:hint="eastAsia"/>
          <w:bCs/>
          <w:kern w:val="0"/>
          <w:szCs w:val="24"/>
        </w:rPr>
        <w:t>114</w:t>
      </w:r>
      <w:proofErr w:type="gramEnd"/>
      <w:r w:rsidRPr="00EC2CE2">
        <w:rPr>
          <w:rFonts w:ascii="標楷體" w:hAnsi="標楷體" w:hint="eastAsia"/>
          <w:bCs/>
          <w:kern w:val="0"/>
          <w:szCs w:val="24"/>
        </w:rPr>
        <w:t>年度決算審核結果說明如次</w:t>
      </w:r>
      <w:proofErr w:type="gramStart"/>
      <w:r w:rsidRPr="00EC2CE2">
        <w:rPr>
          <w:rFonts w:ascii="標楷體" w:hAnsi="標楷體" w:hint="eastAsia"/>
          <w:bCs/>
          <w:spacing w:val="-4"/>
        </w:rPr>
        <w:t>（</w:t>
      </w:r>
      <w:proofErr w:type="gramEnd"/>
      <w:r w:rsidRPr="00EC2CE2">
        <w:rPr>
          <w:rFonts w:ascii="標楷體" w:hAnsi="標楷體" w:hint="eastAsia"/>
          <w:kern w:val="0"/>
          <w:szCs w:val="24"/>
        </w:rPr>
        <w:t>有關歲入、歲出決算之審定及各項差異之原因分析等詳細內容，請至審計部全球資訊網/總決算審核報告/總決算審核報告查詢平台查閱；</w:t>
      </w:r>
      <w:r w:rsidRPr="00EC2CE2">
        <w:rPr>
          <w:rFonts w:ascii="標楷體" w:hAnsi="標楷體" w:hint="eastAsia"/>
          <w:bCs/>
          <w:spacing w:val="-4"/>
        </w:rPr>
        <w:t>重大公共建設計畫執行情形之查核，請參閱審核</w:t>
      </w:r>
      <w:proofErr w:type="gramStart"/>
      <w:r w:rsidRPr="00EC2CE2">
        <w:rPr>
          <w:rFonts w:ascii="標楷體" w:hAnsi="標楷體" w:hint="eastAsia"/>
          <w:bCs/>
          <w:spacing w:val="-4"/>
        </w:rPr>
        <w:t>報告戊</w:t>
      </w:r>
      <w:proofErr w:type="gramEnd"/>
      <w:r w:rsidRPr="00EC2CE2">
        <w:rPr>
          <w:rFonts w:ascii="標楷體" w:hAnsi="標楷體" w:hint="eastAsia"/>
          <w:bCs/>
          <w:spacing w:val="-4"/>
        </w:rPr>
        <w:t>、肆、重大公共建設計畫及採購執行情形之查核</w:t>
      </w:r>
      <w:proofErr w:type="gramStart"/>
      <w:r w:rsidRPr="00EC2CE2">
        <w:rPr>
          <w:rFonts w:ascii="標楷體" w:hAnsi="標楷體" w:hint="eastAsia"/>
          <w:bCs/>
          <w:spacing w:val="-4"/>
        </w:rPr>
        <w:t>）</w:t>
      </w:r>
      <w:proofErr w:type="gramEnd"/>
      <w:r w:rsidRPr="00EC2CE2">
        <w:rPr>
          <w:rFonts w:ascii="標楷體" w:hAnsi="標楷體" w:hint="eastAsia"/>
          <w:bCs/>
          <w:kern w:val="0"/>
          <w:szCs w:val="24"/>
        </w:rPr>
        <w:t>：</w:t>
      </w:r>
    </w:p>
    <w:p w14:paraId="18537FDC" w14:textId="77777777" w:rsidR="001D31E6" w:rsidRPr="00EC2CE2" w:rsidRDefault="001D31E6" w:rsidP="00FE0644">
      <w:pPr>
        <w:kinsoku w:val="0"/>
        <w:overflowPunct w:val="0"/>
        <w:spacing w:line="450" w:lineRule="exact"/>
        <w:ind w:firstLineChars="100" w:firstLine="287"/>
        <w:jc w:val="both"/>
        <w:rPr>
          <w:rFonts w:ascii="標楷體" w:hAnsi="標楷體"/>
          <w:b/>
          <w:sz w:val="28"/>
          <w:szCs w:val="28"/>
        </w:rPr>
      </w:pPr>
      <w:r w:rsidRPr="00EC2CE2">
        <w:rPr>
          <w:rFonts w:ascii="標楷體" w:hAnsi="標楷體" w:hint="eastAsia"/>
          <w:b/>
          <w:sz w:val="28"/>
          <w:szCs w:val="28"/>
        </w:rPr>
        <w:t>（一）</w:t>
      </w:r>
      <w:r w:rsidRPr="00EC2CE2">
        <w:rPr>
          <w:rFonts w:ascii="標楷體" w:hAnsi="標楷體"/>
          <w:b/>
          <w:sz w:val="28"/>
          <w:szCs w:val="28"/>
        </w:rPr>
        <w:t>計畫實施之查核</w:t>
      </w:r>
    </w:p>
    <w:p w14:paraId="565CEB2B" w14:textId="77777777" w:rsidR="001D31E6" w:rsidRPr="00EC2CE2" w:rsidRDefault="001D31E6" w:rsidP="00E84553">
      <w:pPr>
        <w:kinsoku w:val="0"/>
        <w:overflowPunct w:val="0"/>
        <w:spacing w:line="450" w:lineRule="exact"/>
        <w:ind w:firstLineChars="200" w:firstLine="502"/>
        <w:jc w:val="both"/>
        <w:rPr>
          <w:rFonts w:ascii="標楷體" w:hAnsi="標楷體"/>
          <w:spacing w:val="-2"/>
        </w:rPr>
      </w:pPr>
      <w:r w:rsidRPr="00EC2CE2">
        <w:rPr>
          <w:rFonts w:ascii="標楷體" w:hAnsi="標楷體" w:hint="eastAsia"/>
          <w:bCs/>
          <w:spacing w:val="2"/>
          <w:kern w:val="0"/>
          <w:szCs w:val="24"/>
        </w:rPr>
        <w:t>業務計畫3項，下分工作計畫14項，包括整建辦公廳舍、</w:t>
      </w:r>
      <w:proofErr w:type="gramStart"/>
      <w:r w:rsidRPr="00EC2CE2">
        <w:rPr>
          <w:rFonts w:ascii="標楷體" w:hAnsi="標楷體" w:hint="eastAsia"/>
          <w:bCs/>
          <w:spacing w:val="2"/>
          <w:kern w:val="0"/>
          <w:szCs w:val="24"/>
        </w:rPr>
        <w:t>汰換逾</w:t>
      </w:r>
      <w:proofErr w:type="gramEnd"/>
      <w:r w:rsidRPr="00EC2CE2">
        <w:rPr>
          <w:rFonts w:ascii="標楷體" w:hAnsi="標楷體" w:hint="eastAsia"/>
          <w:bCs/>
          <w:spacing w:val="2"/>
          <w:kern w:val="0"/>
          <w:szCs w:val="24"/>
        </w:rPr>
        <w:t>使用年限警用車輛、建置及維修重要路口監視系統、落實警政資訊化及強化資通安全機制、積極查緝犯罪、強化社區安全維護、加強交通執法及充實應勤裝備</w:t>
      </w:r>
      <w:r w:rsidRPr="00EC2CE2">
        <w:rPr>
          <w:rFonts w:ascii="標楷體" w:hAnsi="標楷體" w:hint="eastAsia"/>
          <w:bCs/>
          <w:kern w:val="0"/>
          <w:szCs w:val="24"/>
        </w:rPr>
        <w:t>等重要施政項目，</w:t>
      </w:r>
      <w:r w:rsidRPr="00EC2CE2">
        <w:rPr>
          <w:rFonts w:ascii="標楷體" w:hAnsi="標楷體" w:hint="eastAsia"/>
          <w:bCs/>
        </w:rPr>
        <w:t>其中已執行完成者</w:t>
      </w:r>
      <w:r>
        <w:rPr>
          <w:rFonts w:ascii="標楷體" w:hAnsi="標楷體" w:hint="eastAsia"/>
          <w:bCs/>
        </w:rPr>
        <w:t>11</w:t>
      </w:r>
      <w:r w:rsidRPr="00EC2CE2">
        <w:rPr>
          <w:rFonts w:ascii="標楷體" w:hAnsi="標楷體" w:hint="eastAsia"/>
          <w:bCs/>
        </w:rPr>
        <w:t>項，尚在執行者</w:t>
      </w:r>
      <w:r>
        <w:rPr>
          <w:rFonts w:ascii="標楷體" w:hAnsi="標楷體" w:hint="eastAsia"/>
          <w:bCs/>
        </w:rPr>
        <w:t>3</w:t>
      </w:r>
      <w:r w:rsidRPr="00EC2CE2">
        <w:rPr>
          <w:rFonts w:ascii="標楷體" w:hAnsi="標楷體" w:hint="eastAsia"/>
          <w:bCs/>
        </w:rPr>
        <w:t>項，主要係</w:t>
      </w:r>
      <w:r w:rsidRPr="00EC2CE2">
        <w:rPr>
          <w:rFonts w:ascii="標楷體" w:hAnsi="標楷體" w:hint="eastAsia"/>
          <w:noProof/>
        </w:rPr>
        <w:t>重要路口監視錄影系統效能提升計畫</w:t>
      </w:r>
      <w:r>
        <w:rPr>
          <w:rFonts w:ascii="標楷體" w:hAnsi="標楷體" w:hint="eastAsia"/>
          <w:noProof/>
        </w:rPr>
        <w:t>、辦公廳舍防</w:t>
      </w:r>
      <w:r w:rsidRPr="00EC2CE2">
        <w:rPr>
          <w:rFonts w:ascii="標楷體" w:hAnsi="標楷體" w:hint="eastAsia"/>
          <w:noProof/>
        </w:rPr>
        <w:t>水工程等採購案尚在辦理中</w:t>
      </w:r>
      <w:r w:rsidRPr="00EC2CE2">
        <w:rPr>
          <w:rFonts w:ascii="標楷體" w:hAnsi="標楷體" w:hint="eastAsia"/>
          <w:bCs/>
        </w:rPr>
        <w:t>，仍須保留繼續執行</w:t>
      </w:r>
      <w:r w:rsidRPr="00EC2CE2">
        <w:rPr>
          <w:rFonts w:ascii="標楷體" w:hAnsi="標楷體" w:hint="eastAsia"/>
          <w:bCs/>
          <w:kern w:val="0"/>
          <w:szCs w:val="24"/>
        </w:rPr>
        <w:t>。</w:t>
      </w:r>
    </w:p>
    <w:p w14:paraId="45B6BF11" w14:textId="77777777" w:rsidR="001D31E6" w:rsidRPr="00EC2CE2" w:rsidRDefault="001D31E6" w:rsidP="00FE0644">
      <w:pPr>
        <w:kinsoku w:val="0"/>
        <w:overflowPunct w:val="0"/>
        <w:spacing w:line="450" w:lineRule="exact"/>
        <w:ind w:firstLineChars="100" w:firstLine="287"/>
        <w:jc w:val="both"/>
        <w:rPr>
          <w:rFonts w:ascii="標楷體" w:hAnsi="標楷體"/>
          <w:b/>
          <w:sz w:val="28"/>
          <w:szCs w:val="28"/>
        </w:rPr>
      </w:pPr>
      <w:r w:rsidRPr="00EC2CE2">
        <w:rPr>
          <w:rFonts w:ascii="標楷體" w:hAnsi="標楷體" w:hint="eastAsia"/>
          <w:b/>
          <w:sz w:val="28"/>
          <w:szCs w:val="28"/>
        </w:rPr>
        <w:lastRenderedPageBreak/>
        <w:t>（二）預算執行之審核</w:t>
      </w:r>
    </w:p>
    <w:p w14:paraId="0ECCBEFA" w14:textId="77777777" w:rsidR="001D31E6" w:rsidRPr="00EC2CE2" w:rsidRDefault="001D31E6" w:rsidP="00FE0644">
      <w:pPr>
        <w:overflowPunct w:val="0"/>
        <w:snapToGrid w:val="0"/>
        <w:spacing w:line="450" w:lineRule="exact"/>
        <w:ind w:firstLineChars="200" w:firstLine="486"/>
        <w:jc w:val="both"/>
        <w:rPr>
          <w:rFonts w:ascii="標楷體" w:hAnsi="標楷體"/>
          <w:bCs/>
          <w:color w:val="FF0000"/>
          <w:kern w:val="0"/>
          <w:szCs w:val="24"/>
        </w:rPr>
      </w:pPr>
      <w:r w:rsidRPr="00EC2CE2">
        <w:rPr>
          <w:rFonts w:ascii="標楷體" w:hAnsi="標楷體" w:hint="eastAsia"/>
          <w:bCs/>
          <w:spacing w:val="-2"/>
          <w:kern w:val="0"/>
          <w:szCs w:val="24"/>
        </w:rPr>
        <w:t>1.歲入預算數962</w:t>
      </w:r>
      <w:r>
        <w:rPr>
          <w:rFonts w:ascii="標楷體" w:hAnsi="標楷體" w:hint="eastAsia"/>
          <w:bCs/>
          <w:spacing w:val="-2"/>
          <w:kern w:val="0"/>
          <w:szCs w:val="24"/>
        </w:rPr>
        <w:t>餘</w:t>
      </w:r>
      <w:r w:rsidRPr="00EC2CE2">
        <w:rPr>
          <w:rFonts w:ascii="標楷體" w:hAnsi="標楷體" w:hint="eastAsia"/>
          <w:bCs/>
          <w:spacing w:val="-2"/>
          <w:kern w:val="0"/>
          <w:szCs w:val="24"/>
        </w:rPr>
        <w:t>萬元，決算審核結果，</w:t>
      </w:r>
      <w:r w:rsidRPr="00EC2CE2">
        <w:rPr>
          <w:rFonts w:ascii="標楷體" w:hAnsi="標楷體" w:hint="eastAsia"/>
          <w:bCs/>
          <w:spacing w:val="-2"/>
        </w:rPr>
        <w:t>審定實現數1</w:t>
      </w:r>
      <w:r w:rsidRPr="00EC2CE2">
        <w:rPr>
          <w:rFonts w:ascii="標楷體" w:hAnsi="標楷體"/>
          <w:bCs/>
          <w:spacing w:val="-2"/>
        </w:rPr>
        <w:t>,</w:t>
      </w:r>
      <w:r w:rsidRPr="00EC2CE2">
        <w:rPr>
          <w:rFonts w:ascii="標楷體" w:hAnsi="標楷體" w:hint="eastAsia"/>
          <w:bCs/>
          <w:spacing w:val="-2"/>
        </w:rPr>
        <w:t>280萬餘元，應收保留數444萬</w:t>
      </w:r>
      <w:r w:rsidRPr="00EC2CE2">
        <w:rPr>
          <w:rFonts w:ascii="標楷體" w:hAnsi="標楷體" w:hint="eastAsia"/>
          <w:bCs/>
        </w:rPr>
        <w:t>餘元</w:t>
      </w:r>
      <w:r w:rsidRPr="00EC2CE2">
        <w:rPr>
          <w:rFonts w:ascii="標楷體" w:hAnsi="標楷體" w:hint="eastAsia"/>
          <w:bCs/>
          <w:kern w:val="0"/>
          <w:szCs w:val="24"/>
        </w:rPr>
        <w:t>，主要係違反毒品危害防制條例、道路交通管理處罰條例及社會秩序維護法等罰鍰案件，尚待收取；合計決算審定數為</w:t>
      </w:r>
      <w:r w:rsidRPr="00EC2CE2">
        <w:rPr>
          <w:rFonts w:ascii="標楷體" w:hAnsi="標楷體" w:hint="eastAsia"/>
          <w:szCs w:val="32"/>
        </w:rPr>
        <w:t>1,724</w:t>
      </w:r>
      <w:r w:rsidRPr="00EC2CE2">
        <w:rPr>
          <w:rFonts w:ascii="標楷體" w:hAnsi="標楷體" w:hint="eastAsia"/>
          <w:bCs/>
          <w:kern w:val="0"/>
          <w:szCs w:val="24"/>
        </w:rPr>
        <w:t>萬餘元，</w:t>
      </w:r>
      <w:r w:rsidRPr="00EC2CE2">
        <w:rPr>
          <w:rFonts w:ascii="標楷體" w:hAnsi="標楷體" w:hint="eastAsia"/>
          <w:bCs/>
        </w:rPr>
        <w:t>較預算增加762萬餘元（</w:t>
      </w:r>
      <w:r>
        <w:rPr>
          <w:rFonts w:ascii="標楷體" w:hAnsi="標楷體" w:hint="eastAsia"/>
          <w:bCs/>
        </w:rPr>
        <w:t>79.25</w:t>
      </w:r>
      <w:r w:rsidRPr="00EC2CE2">
        <w:rPr>
          <w:rFonts w:ascii="標楷體" w:hAnsi="標楷體" w:hint="eastAsia"/>
          <w:bCs/>
        </w:rPr>
        <w:t>％）</w:t>
      </w:r>
      <w:r w:rsidRPr="00EC2CE2">
        <w:rPr>
          <w:rFonts w:ascii="標楷體" w:hAnsi="標楷體" w:hint="eastAsia"/>
          <w:bCs/>
          <w:kern w:val="0"/>
          <w:szCs w:val="24"/>
        </w:rPr>
        <w:t>，主要係違反毒品危害防制條例等罰鍰案件較預計</w:t>
      </w:r>
      <w:r w:rsidRPr="00EC2CE2">
        <w:rPr>
          <w:rFonts w:ascii="標楷體" w:hAnsi="標楷體" w:hint="eastAsia"/>
          <w:bCs/>
        </w:rPr>
        <w:t>增加</w:t>
      </w:r>
      <w:r w:rsidRPr="00EC2CE2">
        <w:rPr>
          <w:rFonts w:ascii="標楷體" w:hAnsi="標楷體" w:hint="eastAsia"/>
          <w:bCs/>
          <w:kern w:val="0"/>
          <w:szCs w:val="24"/>
        </w:rPr>
        <w:t>。</w:t>
      </w:r>
    </w:p>
    <w:p w14:paraId="5FC74174" w14:textId="77777777" w:rsidR="001D31E6" w:rsidRPr="00EC2CE2" w:rsidRDefault="001D31E6" w:rsidP="00FE0644">
      <w:pPr>
        <w:overflowPunct w:val="0"/>
        <w:snapToGrid w:val="0"/>
        <w:spacing w:line="450" w:lineRule="exact"/>
        <w:ind w:firstLineChars="200" w:firstLine="478"/>
        <w:jc w:val="both"/>
        <w:rPr>
          <w:rFonts w:ascii="標楷體" w:hAnsi="標楷體"/>
          <w:bCs/>
          <w:color w:val="FF0000"/>
          <w:spacing w:val="-4"/>
        </w:rPr>
      </w:pPr>
      <w:r w:rsidRPr="00EC2CE2">
        <w:rPr>
          <w:rFonts w:ascii="標楷體" w:hAnsi="標楷體" w:hint="eastAsia"/>
          <w:bCs/>
          <w:spacing w:val="-4"/>
          <w:kern w:val="0"/>
          <w:szCs w:val="24"/>
        </w:rPr>
        <w:t>2.以前年度歲入轉入數計</w:t>
      </w:r>
      <w:r w:rsidRPr="00EC2CE2">
        <w:rPr>
          <w:rFonts w:ascii="標楷體" w:hAnsi="標楷體" w:hint="eastAsia"/>
          <w:spacing w:val="-4"/>
          <w:szCs w:val="32"/>
        </w:rPr>
        <w:t>6</w:t>
      </w:r>
      <w:r w:rsidRPr="00EC2CE2">
        <w:rPr>
          <w:rFonts w:ascii="標楷體" w:hAnsi="標楷體"/>
          <w:spacing w:val="-4"/>
          <w:szCs w:val="32"/>
        </w:rPr>
        <w:t>,</w:t>
      </w:r>
      <w:r w:rsidRPr="00EC2CE2">
        <w:rPr>
          <w:rFonts w:ascii="標楷體" w:hAnsi="標楷體" w:hint="eastAsia"/>
          <w:spacing w:val="-4"/>
          <w:szCs w:val="32"/>
        </w:rPr>
        <w:t>697</w:t>
      </w:r>
      <w:r w:rsidRPr="00EC2CE2">
        <w:rPr>
          <w:rFonts w:ascii="標楷體" w:hAnsi="標楷體" w:hint="eastAsia"/>
          <w:bCs/>
          <w:spacing w:val="-4"/>
          <w:kern w:val="0"/>
          <w:szCs w:val="24"/>
        </w:rPr>
        <w:t>萬餘元，決算審核結果，審定實現數</w:t>
      </w:r>
      <w:r w:rsidRPr="00EC2CE2">
        <w:rPr>
          <w:rFonts w:ascii="標楷體" w:hAnsi="標楷體" w:hint="eastAsia"/>
          <w:spacing w:val="-4"/>
          <w:szCs w:val="32"/>
        </w:rPr>
        <w:t>193</w:t>
      </w:r>
      <w:r w:rsidRPr="00EC2CE2">
        <w:rPr>
          <w:rFonts w:ascii="標楷體" w:hAnsi="標楷體" w:hint="eastAsia"/>
          <w:bCs/>
          <w:spacing w:val="-4"/>
        </w:rPr>
        <w:t>萬餘元（2</w:t>
      </w:r>
      <w:r w:rsidRPr="00EC2CE2">
        <w:rPr>
          <w:rFonts w:ascii="標楷體" w:hAnsi="標楷體"/>
          <w:spacing w:val="-4"/>
          <w:szCs w:val="32"/>
        </w:rPr>
        <w:t>.</w:t>
      </w:r>
      <w:r w:rsidRPr="00EC2CE2">
        <w:rPr>
          <w:rFonts w:ascii="標楷體" w:hAnsi="標楷體" w:hint="eastAsia"/>
          <w:spacing w:val="-4"/>
          <w:szCs w:val="32"/>
        </w:rPr>
        <w:t>89</w:t>
      </w:r>
      <w:r w:rsidRPr="00EC2CE2">
        <w:rPr>
          <w:rFonts w:ascii="標楷體" w:hAnsi="標楷體" w:hint="eastAsia"/>
          <w:bCs/>
          <w:spacing w:val="-4"/>
        </w:rPr>
        <w:t>％），減免（註銷）數491萬餘元（7.33％），係註銷逾執行期間之行政罰鍰，</w:t>
      </w:r>
      <w:r w:rsidRPr="00EC2CE2">
        <w:rPr>
          <w:rFonts w:ascii="標楷體" w:hAnsi="標楷體" w:hint="eastAsia"/>
          <w:bCs/>
          <w:spacing w:val="-3"/>
        </w:rPr>
        <w:t>應收保留數</w:t>
      </w:r>
      <w:r w:rsidRPr="00EC2CE2">
        <w:rPr>
          <w:rFonts w:ascii="標楷體" w:hAnsi="標楷體"/>
          <w:spacing w:val="-3"/>
          <w:szCs w:val="32"/>
        </w:rPr>
        <w:t>6,</w:t>
      </w:r>
      <w:r w:rsidRPr="00EC2CE2">
        <w:rPr>
          <w:rFonts w:ascii="標楷體" w:hAnsi="標楷體" w:hint="eastAsia"/>
          <w:spacing w:val="-3"/>
          <w:szCs w:val="32"/>
        </w:rPr>
        <w:t>012</w:t>
      </w:r>
      <w:r w:rsidRPr="00EC2CE2">
        <w:rPr>
          <w:rFonts w:ascii="標楷體" w:hAnsi="標楷體" w:hint="eastAsia"/>
          <w:bCs/>
          <w:spacing w:val="-3"/>
        </w:rPr>
        <w:t>萬餘元（</w:t>
      </w:r>
      <w:r w:rsidRPr="00EC2CE2">
        <w:rPr>
          <w:rFonts w:ascii="標楷體" w:hAnsi="標楷體" w:hint="eastAsia"/>
          <w:spacing w:val="-3"/>
          <w:szCs w:val="32"/>
        </w:rPr>
        <w:t>89</w:t>
      </w:r>
      <w:r w:rsidRPr="00EC2CE2">
        <w:rPr>
          <w:rFonts w:ascii="標楷體" w:hAnsi="標楷體"/>
          <w:spacing w:val="-3"/>
          <w:szCs w:val="32"/>
        </w:rPr>
        <w:t>.</w:t>
      </w:r>
      <w:r w:rsidRPr="00EC2CE2">
        <w:rPr>
          <w:rFonts w:ascii="標楷體" w:hAnsi="標楷體" w:hint="eastAsia"/>
          <w:spacing w:val="-3"/>
          <w:szCs w:val="32"/>
        </w:rPr>
        <w:t>77</w:t>
      </w:r>
      <w:r w:rsidRPr="00EC2CE2">
        <w:rPr>
          <w:rFonts w:ascii="標楷體" w:hAnsi="標楷體" w:hint="eastAsia"/>
          <w:bCs/>
          <w:spacing w:val="-3"/>
        </w:rPr>
        <w:t>％）</w:t>
      </w:r>
      <w:r w:rsidRPr="00EC2CE2">
        <w:rPr>
          <w:rFonts w:ascii="標楷體" w:hAnsi="標楷體" w:hint="eastAsia"/>
          <w:bCs/>
          <w:spacing w:val="-3"/>
          <w:kern w:val="0"/>
          <w:szCs w:val="24"/>
        </w:rPr>
        <w:t>，係違反毒品危害防制條例、</w:t>
      </w:r>
      <w:r w:rsidRPr="00EC2CE2">
        <w:rPr>
          <w:rFonts w:ascii="標楷體" w:hAnsi="標楷體" w:hint="eastAsia"/>
          <w:bCs/>
          <w:kern w:val="0"/>
          <w:szCs w:val="24"/>
        </w:rPr>
        <w:t>道路交通管理處罰條例等罰鍰案件，尚待收取。</w:t>
      </w:r>
    </w:p>
    <w:p w14:paraId="7A26E7AA" w14:textId="77777777" w:rsidR="001D31E6" w:rsidRPr="00EC2CE2" w:rsidRDefault="001D31E6" w:rsidP="00FE0644">
      <w:pPr>
        <w:overflowPunct w:val="0"/>
        <w:snapToGrid w:val="0"/>
        <w:spacing w:line="450" w:lineRule="exact"/>
        <w:ind w:firstLineChars="200" w:firstLine="494"/>
        <w:jc w:val="both"/>
        <w:rPr>
          <w:rFonts w:ascii="標楷體" w:hAnsi="標楷體"/>
          <w:bCs/>
          <w:color w:val="FF0000"/>
          <w:kern w:val="0"/>
          <w:szCs w:val="24"/>
        </w:rPr>
      </w:pPr>
      <w:r w:rsidRPr="00EC2CE2">
        <w:rPr>
          <w:rFonts w:ascii="標楷體" w:hAnsi="標楷體" w:hint="eastAsia"/>
          <w:bCs/>
          <w:kern w:val="0"/>
          <w:szCs w:val="24"/>
        </w:rPr>
        <w:t>3.歲出原編列預算數</w:t>
      </w:r>
      <w:r w:rsidRPr="00EC2CE2">
        <w:rPr>
          <w:rFonts w:ascii="標楷體" w:hAnsi="標楷體" w:hint="eastAsia"/>
          <w:szCs w:val="32"/>
        </w:rPr>
        <w:t>19億9</w:t>
      </w:r>
      <w:r w:rsidRPr="00EC2CE2">
        <w:rPr>
          <w:rFonts w:ascii="標楷體" w:hAnsi="標楷體"/>
          <w:szCs w:val="32"/>
        </w:rPr>
        <w:t>,645</w:t>
      </w:r>
      <w:r w:rsidRPr="00EC2CE2">
        <w:rPr>
          <w:rFonts w:ascii="標楷體" w:hAnsi="標楷體" w:hint="eastAsia"/>
          <w:bCs/>
          <w:kern w:val="0"/>
          <w:szCs w:val="24"/>
        </w:rPr>
        <w:t>萬餘元，經追加預算1</w:t>
      </w:r>
      <w:r w:rsidRPr="00EC2CE2">
        <w:rPr>
          <w:rFonts w:ascii="標楷體" w:hAnsi="標楷體"/>
          <w:bCs/>
          <w:kern w:val="0"/>
          <w:szCs w:val="24"/>
        </w:rPr>
        <w:t>,</w:t>
      </w:r>
      <w:r>
        <w:rPr>
          <w:rFonts w:ascii="標楷體" w:hAnsi="標楷體" w:hint="eastAsia"/>
          <w:bCs/>
          <w:kern w:val="0"/>
          <w:szCs w:val="24"/>
        </w:rPr>
        <w:t>913萬餘元，追減預算32萬餘元，</w:t>
      </w:r>
      <w:r w:rsidRPr="005B6258">
        <w:rPr>
          <w:rFonts w:ascii="標楷體" w:hAnsi="標楷體" w:hint="eastAsia"/>
          <w:bCs/>
          <w:kern w:val="0"/>
          <w:szCs w:val="24"/>
        </w:rPr>
        <w:t>並因辦理行政裁罰所需郵資費及</w:t>
      </w:r>
      <w:r>
        <w:rPr>
          <w:rFonts w:ascii="標楷體" w:hAnsi="標楷體" w:hint="eastAsia"/>
          <w:bCs/>
          <w:kern w:val="0"/>
          <w:szCs w:val="24"/>
        </w:rPr>
        <w:t>刑事業務增加</w:t>
      </w:r>
      <w:r w:rsidRPr="005B6258">
        <w:rPr>
          <w:rFonts w:ascii="標楷體" w:hAnsi="標楷體" w:hint="eastAsia"/>
          <w:bCs/>
          <w:kern w:val="0"/>
          <w:szCs w:val="24"/>
        </w:rPr>
        <w:t>毒品尿</w:t>
      </w:r>
      <w:r>
        <w:rPr>
          <w:rFonts w:ascii="標楷體" w:hAnsi="標楷體" w:hint="eastAsia"/>
          <w:bCs/>
          <w:kern w:val="0"/>
          <w:szCs w:val="24"/>
        </w:rPr>
        <w:t>液</w:t>
      </w:r>
      <w:r w:rsidRPr="005B6258">
        <w:rPr>
          <w:rFonts w:ascii="標楷體" w:hAnsi="標楷體" w:hint="eastAsia"/>
          <w:bCs/>
          <w:kern w:val="0"/>
          <w:szCs w:val="24"/>
        </w:rPr>
        <w:t>檢驗費等事由，經動支第二預備金204萬餘元，</w:t>
      </w:r>
      <w:r w:rsidRPr="00EC2CE2">
        <w:rPr>
          <w:rFonts w:ascii="標楷體" w:hAnsi="標楷體" w:hint="eastAsia"/>
          <w:bCs/>
          <w:kern w:val="0"/>
          <w:szCs w:val="24"/>
        </w:rPr>
        <w:t>合計</w:t>
      </w:r>
      <w:r w:rsidRPr="00EC2CE2">
        <w:rPr>
          <w:rFonts w:ascii="標楷體" w:hAnsi="標楷體" w:hint="eastAsia"/>
          <w:szCs w:val="32"/>
        </w:rPr>
        <w:t>20億1,731</w:t>
      </w:r>
      <w:r w:rsidRPr="00EC2CE2">
        <w:rPr>
          <w:rFonts w:ascii="標楷體" w:hAnsi="標楷體" w:hint="eastAsia"/>
          <w:bCs/>
          <w:kern w:val="0"/>
          <w:szCs w:val="24"/>
        </w:rPr>
        <w:t>萬餘元，決算審核結果，審定實現數</w:t>
      </w:r>
      <w:r w:rsidRPr="00EC2CE2">
        <w:rPr>
          <w:rFonts w:ascii="標楷體" w:hAnsi="標楷體" w:hint="eastAsia"/>
          <w:szCs w:val="32"/>
        </w:rPr>
        <w:t>17億8</w:t>
      </w:r>
      <w:r w:rsidRPr="00EC2CE2">
        <w:rPr>
          <w:rFonts w:ascii="標楷體" w:hAnsi="標楷體"/>
          <w:szCs w:val="32"/>
        </w:rPr>
        <w:t>,</w:t>
      </w:r>
      <w:r w:rsidRPr="00EC2CE2">
        <w:rPr>
          <w:rFonts w:ascii="標楷體" w:hAnsi="標楷體" w:hint="eastAsia"/>
          <w:szCs w:val="32"/>
        </w:rPr>
        <w:t>170萬餘元</w:t>
      </w:r>
      <w:r w:rsidRPr="00EC2CE2">
        <w:rPr>
          <w:rFonts w:ascii="標楷體" w:hAnsi="標楷體" w:hint="eastAsia"/>
          <w:bCs/>
        </w:rPr>
        <w:t>（88.32％），應付保留數</w:t>
      </w:r>
      <w:r w:rsidRPr="00EC2CE2">
        <w:rPr>
          <w:rFonts w:ascii="標楷體" w:hAnsi="標楷體" w:hint="eastAsia"/>
          <w:szCs w:val="32"/>
        </w:rPr>
        <w:t>9</w:t>
      </w:r>
      <w:r w:rsidRPr="00EC2CE2">
        <w:rPr>
          <w:rFonts w:ascii="標楷體" w:hAnsi="標楷體"/>
          <w:szCs w:val="32"/>
        </w:rPr>
        <w:t>,</w:t>
      </w:r>
      <w:r w:rsidRPr="00EC2CE2">
        <w:rPr>
          <w:rFonts w:ascii="標楷體" w:hAnsi="標楷體" w:hint="eastAsia"/>
          <w:szCs w:val="32"/>
        </w:rPr>
        <w:t>694</w:t>
      </w:r>
      <w:r w:rsidRPr="00EC2CE2">
        <w:rPr>
          <w:rFonts w:ascii="標楷體" w:hAnsi="標楷體" w:hint="eastAsia"/>
          <w:bCs/>
        </w:rPr>
        <w:t>萬餘元（4.8</w:t>
      </w:r>
      <w:r>
        <w:rPr>
          <w:rFonts w:ascii="標楷體" w:hAnsi="標楷體" w:hint="eastAsia"/>
          <w:bCs/>
        </w:rPr>
        <w:t>1</w:t>
      </w:r>
      <w:r w:rsidRPr="00EC2CE2">
        <w:rPr>
          <w:rFonts w:ascii="標楷體" w:hAnsi="標楷體" w:hint="eastAsia"/>
          <w:bCs/>
        </w:rPr>
        <w:t>％），</w:t>
      </w:r>
      <w:r w:rsidRPr="00EC2CE2">
        <w:rPr>
          <w:rFonts w:ascii="標楷體" w:hAnsi="標楷體" w:hint="eastAsia"/>
          <w:snapToGrid w:val="0"/>
          <w:kern w:val="0"/>
          <w:szCs w:val="24"/>
        </w:rPr>
        <w:t>保留原因詳「（一）計畫實施之查核」說明；合計決算審定數為</w:t>
      </w:r>
      <w:r w:rsidRPr="00EC2CE2">
        <w:rPr>
          <w:rFonts w:ascii="標楷體" w:hAnsi="標楷體" w:hint="eastAsia"/>
          <w:szCs w:val="32"/>
        </w:rPr>
        <w:t>18億7,865萬餘元</w:t>
      </w:r>
      <w:r w:rsidRPr="00EC2CE2">
        <w:rPr>
          <w:rFonts w:ascii="標楷體" w:hAnsi="標楷體" w:hint="eastAsia"/>
          <w:snapToGrid w:val="0"/>
          <w:kern w:val="0"/>
          <w:szCs w:val="24"/>
        </w:rPr>
        <w:t>，</w:t>
      </w:r>
      <w:r w:rsidRPr="00EC2CE2">
        <w:rPr>
          <w:rFonts w:ascii="標楷體" w:hAnsi="標楷體" w:hint="eastAsia"/>
          <w:bCs/>
        </w:rPr>
        <w:t>預算賸餘1億3</w:t>
      </w:r>
      <w:r w:rsidRPr="00EC2CE2">
        <w:rPr>
          <w:rFonts w:ascii="標楷體" w:hAnsi="標楷體"/>
          <w:szCs w:val="32"/>
        </w:rPr>
        <w:t>,</w:t>
      </w:r>
      <w:r w:rsidRPr="00EC2CE2">
        <w:rPr>
          <w:rFonts w:ascii="標楷體" w:hAnsi="標楷體" w:hint="eastAsia"/>
          <w:szCs w:val="32"/>
        </w:rPr>
        <w:t>865</w:t>
      </w:r>
      <w:r w:rsidRPr="00EC2CE2">
        <w:rPr>
          <w:rFonts w:ascii="標楷體" w:hAnsi="標楷體" w:hint="eastAsia"/>
          <w:bCs/>
        </w:rPr>
        <w:t>萬餘元（6</w:t>
      </w:r>
      <w:r w:rsidRPr="00EC2CE2">
        <w:rPr>
          <w:rFonts w:ascii="標楷體" w:hAnsi="標楷體"/>
          <w:szCs w:val="32"/>
        </w:rPr>
        <w:t>.</w:t>
      </w:r>
      <w:r w:rsidRPr="00EC2CE2">
        <w:rPr>
          <w:rFonts w:ascii="標楷體" w:hAnsi="標楷體" w:hint="eastAsia"/>
          <w:szCs w:val="32"/>
        </w:rPr>
        <w:t>87</w:t>
      </w:r>
      <w:r w:rsidRPr="00EC2CE2">
        <w:rPr>
          <w:rFonts w:ascii="標楷體" w:hAnsi="標楷體" w:hint="eastAsia"/>
          <w:bCs/>
        </w:rPr>
        <w:t>％）</w:t>
      </w:r>
      <w:r w:rsidRPr="00EC2CE2">
        <w:rPr>
          <w:rFonts w:ascii="標楷體" w:hAnsi="標楷體" w:hint="eastAsia"/>
          <w:bCs/>
          <w:kern w:val="0"/>
          <w:szCs w:val="24"/>
        </w:rPr>
        <w:t>，主要係實際進用員額較少，及按業務需要減少支付之賸餘。</w:t>
      </w:r>
    </w:p>
    <w:p w14:paraId="41924D82" w14:textId="77777777" w:rsidR="001D31E6" w:rsidRDefault="001D31E6" w:rsidP="008D0D65">
      <w:pPr>
        <w:overflowPunct w:val="0"/>
        <w:snapToGrid w:val="0"/>
        <w:spacing w:line="440" w:lineRule="exact"/>
        <w:ind w:firstLineChars="200" w:firstLine="510"/>
        <w:jc w:val="both"/>
        <w:rPr>
          <w:rFonts w:ascii="標楷體" w:hAnsi="標楷體"/>
          <w:bCs/>
          <w:kern w:val="0"/>
          <w:szCs w:val="24"/>
        </w:rPr>
      </w:pPr>
      <w:r w:rsidRPr="00EC2CE2">
        <w:rPr>
          <w:rFonts w:ascii="標楷體" w:hAnsi="標楷體" w:hint="eastAsia"/>
          <w:bCs/>
          <w:spacing w:val="4"/>
          <w:kern w:val="0"/>
          <w:szCs w:val="24"/>
        </w:rPr>
        <w:t>4.以前年度歲出轉入數計1億9</w:t>
      </w:r>
      <w:r w:rsidRPr="00EC2CE2">
        <w:rPr>
          <w:rFonts w:ascii="標楷體" w:hAnsi="標楷體"/>
          <w:bCs/>
          <w:spacing w:val="4"/>
          <w:kern w:val="0"/>
          <w:szCs w:val="24"/>
        </w:rPr>
        <w:t>,</w:t>
      </w:r>
      <w:r w:rsidRPr="00EC2CE2">
        <w:rPr>
          <w:rFonts w:ascii="標楷體" w:hAnsi="標楷體" w:hint="eastAsia"/>
          <w:bCs/>
          <w:spacing w:val="4"/>
          <w:kern w:val="0"/>
          <w:szCs w:val="24"/>
        </w:rPr>
        <w:t>961萬餘元，決算審核結果，審定實現數1億709萬餘元</w:t>
      </w:r>
      <w:r w:rsidRPr="00EC2CE2">
        <w:rPr>
          <w:rFonts w:ascii="標楷體" w:hAnsi="標楷體" w:hint="eastAsia"/>
          <w:bCs/>
          <w:kern w:val="0"/>
          <w:szCs w:val="24"/>
        </w:rPr>
        <w:t>（53</w:t>
      </w:r>
      <w:r w:rsidRPr="00EC2CE2">
        <w:rPr>
          <w:rFonts w:ascii="標楷體" w:hAnsi="標楷體" w:hint="eastAsia"/>
          <w:szCs w:val="32"/>
        </w:rPr>
        <w:t>.65</w:t>
      </w:r>
      <w:r w:rsidRPr="00EC2CE2">
        <w:rPr>
          <w:rFonts w:ascii="標楷體" w:hAnsi="標楷體" w:hint="eastAsia"/>
          <w:bCs/>
          <w:kern w:val="0"/>
          <w:szCs w:val="24"/>
        </w:rPr>
        <w:t>％），減免（註銷）數</w:t>
      </w:r>
      <w:r w:rsidRPr="00EC2CE2">
        <w:rPr>
          <w:rFonts w:ascii="標楷體" w:hAnsi="標楷體" w:hint="eastAsia"/>
          <w:szCs w:val="32"/>
        </w:rPr>
        <w:t>270萬餘</w:t>
      </w:r>
      <w:r w:rsidRPr="00EC2CE2">
        <w:rPr>
          <w:rFonts w:ascii="標楷體" w:hAnsi="標楷體" w:hint="eastAsia"/>
          <w:bCs/>
          <w:kern w:val="0"/>
          <w:szCs w:val="24"/>
        </w:rPr>
        <w:t>元（</w:t>
      </w:r>
      <w:r>
        <w:rPr>
          <w:rFonts w:ascii="標楷體" w:hAnsi="標楷體" w:hint="eastAsia"/>
          <w:bCs/>
          <w:kern w:val="0"/>
          <w:szCs w:val="24"/>
        </w:rPr>
        <w:t>1.36</w:t>
      </w:r>
      <w:r w:rsidRPr="00EC2CE2">
        <w:rPr>
          <w:rFonts w:ascii="標楷體" w:hAnsi="標楷體" w:hint="eastAsia"/>
          <w:bCs/>
          <w:kern w:val="0"/>
          <w:szCs w:val="24"/>
        </w:rPr>
        <w:t>％），主要係</w:t>
      </w:r>
      <w:r>
        <w:rPr>
          <w:rFonts w:ascii="標楷體" w:hAnsi="標楷體" w:hint="eastAsia"/>
          <w:bCs/>
          <w:kern w:val="0"/>
          <w:szCs w:val="24"/>
        </w:rPr>
        <w:t>污水下水道銜接工程、辦公廳舍屋頂及外牆防水工程等</w:t>
      </w:r>
      <w:r w:rsidRPr="00EC2CE2">
        <w:rPr>
          <w:rFonts w:ascii="標楷體" w:hAnsi="標楷體" w:hint="eastAsia"/>
          <w:bCs/>
          <w:kern w:val="0"/>
          <w:szCs w:val="24"/>
        </w:rPr>
        <w:t>採購案結餘款；應付保留數8</w:t>
      </w:r>
      <w:r w:rsidRPr="00EC2CE2">
        <w:rPr>
          <w:rFonts w:ascii="標楷體" w:hAnsi="標楷體"/>
          <w:bCs/>
          <w:kern w:val="0"/>
          <w:szCs w:val="24"/>
        </w:rPr>
        <w:t>,</w:t>
      </w:r>
      <w:r w:rsidRPr="00EC2CE2">
        <w:rPr>
          <w:rFonts w:ascii="標楷體" w:hAnsi="標楷體" w:hint="eastAsia"/>
          <w:bCs/>
          <w:kern w:val="0"/>
          <w:szCs w:val="24"/>
        </w:rPr>
        <w:t>981萬餘元（44.99％），主要</w:t>
      </w:r>
      <w:r w:rsidRPr="00EC2CE2">
        <w:rPr>
          <w:rFonts w:ascii="標楷體" w:hAnsi="標楷體" w:hint="eastAsia"/>
          <w:bCs/>
        </w:rPr>
        <w:t>係</w:t>
      </w:r>
      <w:r w:rsidRPr="00EC2CE2">
        <w:rPr>
          <w:rFonts w:ascii="標楷體" w:hAnsi="標楷體" w:hint="eastAsia"/>
          <w:noProof/>
        </w:rPr>
        <w:t>重要路口監視錄影系統效能提升計畫</w:t>
      </w:r>
      <w:r>
        <w:rPr>
          <w:rFonts w:ascii="標楷體" w:hAnsi="標楷體" w:hint="eastAsia"/>
          <w:noProof/>
        </w:rPr>
        <w:t>等</w:t>
      </w:r>
      <w:r w:rsidRPr="00EC2CE2">
        <w:rPr>
          <w:rFonts w:ascii="標楷體" w:hAnsi="標楷體" w:hint="eastAsia"/>
          <w:noProof/>
        </w:rPr>
        <w:t>採購案尚在辦理中，仍須保留繼續執行</w:t>
      </w:r>
      <w:r w:rsidRPr="00EC2CE2">
        <w:rPr>
          <w:rFonts w:ascii="標楷體" w:hAnsi="標楷體" w:hint="eastAsia"/>
          <w:bCs/>
          <w:kern w:val="0"/>
          <w:szCs w:val="24"/>
        </w:rPr>
        <w:t>。</w:t>
      </w:r>
    </w:p>
    <w:p w14:paraId="33C7B7FD" w14:textId="77777777" w:rsidR="001D31E6" w:rsidRPr="00EC2CE2" w:rsidRDefault="001D31E6" w:rsidP="008D0D65">
      <w:pPr>
        <w:kinsoku w:val="0"/>
        <w:overflowPunct w:val="0"/>
        <w:spacing w:beforeLines="30" w:before="150" w:line="470" w:lineRule="exact"/>
        <w:ind w:firstLineChars="100" w:firstLine="287"/>
        <w:jc w:val="both"/>
        <w:rPr>
          <w:rFonts w:ascii="標楷體" w:hAnsi="標楷體"/>
          <w:b/>
          <w:sz w:val="28"/>
          <w:szCs w:val="28"/>
        </w:rPr>
      </w:pPr>
      <w:r w:rsidRPr="00EC2CE2">
        <w:rPr>
          <w:rFonts w:ascii="標楷體" w:hAnsi="標楷體" w:hint="eastAsia"/>
          <w:b/>
          <w:sz w:val="28"/>
          <w:szCs w:val="28"/>
        </w:rPr>
        <w:t>（三）重要審核意見</w:t>
      </w:r>
    </w:p>
    <w:p w14:paraId="0FEA28B9" w14:textId="77777777" w:rsidR="001D31E6" w:rsidRPr="00EC2CE2" w:rsidRDefault="001D31E6" w:rsidP="008D0D65">
      <w:pPr>
        <w:overflowPunct w:val="0"/>
        <w:snapToGrid w:val="0"/>
        <w:spacing w:line="440" w:lineRule="exact"/>
        <w:ind w:firstLineChars="172" w:firstLine="494"/>
        <w:jc w:val="both"/>
        <w:outlineLvl w:val="1"/>
        <w:rPr>
          <w:rFonts w:ascii="標楷體" w:hAnsi="標楷體"/>
          <w:b/>
          <w:sz w:val="28"/>
          <w:szCs w:val="28"/>
        </w:rPr>
      </w:pPr>
      <w:r w:rsidRPr="00EC2CE2">
        <w:rPr>
          <w:rFonts w:ascii="標楷體" w:hAnsi="標楷體" w:hint="eastAsia"/>
          <w:b/>
          <w:sz w:val="28"/>
          <w:szCs w:val="28"/>
        </w:rPr>
        <w:t>1.因應警察勤務所需，配賦所屬各單位警用車輛及武器裝備，</w:t>
      </w:r>
      <w:r w:rsidRPr="00D97ABE">
        <w:rPr>
          <w:rFonts w:ascii="標楷體" w:hAnsi="標楷體" w:hint="eastAsia"/>
          <w:b/>
          <w:sz w:val="28"/>
          <w:szCs w:val="28"/>
        </w:rPr>
        <w:t>惟</w:t>
      </w:r>
      <w:r>
        <w:rPr>
          <w:rFonts w:ascii="標楷體" w:hAnsi="標楷體" w:hint="eastAsia"/>
          <w:b/>
          <w:sz w:val="28"/>
          <w:szCs w:val="28"/>
        </w:rPr>
        <w:t>部分汽機車車齡已逾規定使用年限，且有配賦數量不足或低度使用情形，</w:t>
      </w:r>
      <w:r w:rsidRPr="00EC2CE2">
        <w:rPr>
          <w:rFonts w:ascii="標楷體" w:hAnsi="標楷體" w:hint="eastAsia"/>
          <w:b/>
          <w:sz w:val="28"/>
          <w:szCs w:val="28"/>
        </w:rPr>
        <w:t>另實際獲配賦武器與應分配數存</w:t>
      </w:r>
      <w:r w:rsidRPr="00EC2CE2">
        <w:rPr>
          <w:rFonts w:ascii="標楷體" w:hAnsi="標楷體"/>
          <w:b/>
          <w:sz w:val="28"/>
          <w:szCs w:val="28"/>
        </w:rPr>
        <w:t>有</w:t>
      </w:r>
      <w:r>
        <w:rPr>
          <w:rFonts w:ascii="標楷體" w:hAnsi="標楷體" w:hint="eastAsia"/>
          <w:b/>
          <w:sz w:val="28"/>
          <w:szCs w:val="28"/>
        </w:rPr>
        <w:t>落差，又</w:t>
      </w:r>
      <w:r>
        <w:rPr>
          <w:rFonts w:ascii="標楷體" w:hAnsi="標楷體"/>
          <w:b/>
          <w:sz w:val="28"/>
          <w:szCs w:val="28"/>
        </w:rPr>
        <w:t>部分單位員警出勤</w:t>
      </w:r>
      <w:r w:rsidRPr="00D97ABE">
        <w:rPr>
          <w:rFonts w:ascii="標楷體" w:hAnsi="標楷體"/>
          <w:b/>
          <w:sz w:val="28"/>
          <w:szCs w:val="28"/>
        </w:rPr>
        <w:t>未</w:t>
      </w:r>
      <w:r>
        <w:rPr>
          <w:rFonts w:ascii="標楷體" w:hAnsi="標楷體" w:hint="eastAsia"/>
          <w:b/>
          <w:sz w:val="28"/>
          <w:szCs w:val="28"/>
        </w:rPr>
        <w:t>依規定</w:t>
      </w:r>
      <w:r w:rsidRPr="00EC2CE2">
        <w:rPr>
          <w:rFonts w:ascii="標楷體" w:hAnsi="標楷體"/>
          <w:b/>
          <w:sz w:val="28"/>
          <w:szCs w:val="28"/>
        </w:rPr>
        <w:t>攜帶</w:t>
      </w:r>
      <w:r w:rsidRPr="00EC2CE2">
        <w:rPr>
          <w:rFonts w:ascii="標楷體" w:hAnsi="標楷體" w:hint="eastAsia"/>
          <w:b/>
          <w:sz w:val="28"/>
          <w:szCs w:val="28"/>
        </w:rPr>
        <w:t>相關裝備，</w:t>
      </w:r>
      <w:r>
        <w:rPr>
          <w:rFonts w:ascii="標楷體" w:hAnsi="標楷體" w:hint="eastAsia"/>
          <w:b/>
          <w:sz w:val="28"/>
          <w:szCs w:val="28"/>
        </w:rPr>
        <w:t>允宜</w:t>
      </w:r>
      <w:proofErr w:type="gramStart"/>
      <w:r w:rsidRPr="00EC2CE2">
        <w:rPr>
          <w:rFonts w:ascii="標楷體" w:hAnsi="標楷體"/>
          <w:b/>
          <w:sz w:val="28"/>
          <w:szCs w:val="28"/>
        </w:rPr>
        <w:t>研謀</w:t>
      </w:r>
      <w:r w:rsidRPr="00EC2CE2">
        <w:rPr>
          <w:rFonts w:ascii="標楷體" w:hAnsi="標楷體" w:hint="eastAsia"/>
          <w:b/>
          <w:sz w:val="28"/>
          <w:szCs w:val="28"/>
        </w:rPr>
        <w:t>妥處</w:t>
      </w:r>
      <w:proofErr w:type="gramEnd"/>
      <w:r w:rsidRPr="00EC2CE2">
        <w:rPr>
          <w:rFonts w:ascii="標楷體" w:hAnsi="標楷體"/>
          <w:b/>
          <w:sz w:val="28"/>
          <w:szCs w:val="28"/>
        </w:rPr>
        <w:t>，以</w:t>
      </w:r>
      <w:r w:rsidRPr="00EC2CE2">
        <w:rPr>
          <w:rFonts w:ascii="標楷體" w:hAnsi="標楷體" w:hint="eastAsia"/>
          <w:b/>
          <w:sz w:val="28"/>
          <w:szCs w:val="28"/>
        </w:rPr>
        <w:t>提升值勤效能及安全。</w:t>
      </w:r>
    </w:p>
    <w:p w14:paraId="25290372" w14:textId="77777777" w:rsidR="001D31E6" w:rsidRPr="00EC2CE2" w:rsidRDefault="001D31E6" w:rsidP="008D0D65">
      <w:pPr>
        <w:overflowPunct w:val="0"/>
        <w:snapToGrid w:val="0"/>
        <w:spacing w:line="440" w:lineRule="exact"/>
        <w:ind w:firstLineChars="200" w:firstLine="510"/>
        <w:jc w:val="both"/>
        <w:rPr>
          <w:rFonts w:ascii="標楷體" w:hAnsi="標楷體"/>
          <w:spacing w:val="4"/>
        </w:rPr>
      </w:pPr>
      <w:r w:rsidRPr="00EC2CE2">
        <w:rPr>
          <w:rFonts w:ascii="標楷體" w:hAnsi="標楷體" w:hint="eastAsia"/>
          <w:spacing w:val="4"/>
        </w:rPr>
        <w:t>內政部警政署</w:t>
      </w:r>
      <w:r>
        <w:rPr>
          <w:rFonts w:ascii="標楷體" w:hAnsi="標楷體"/>
          <w:snapToGrid w:val="0"/>
          <w:szCs w:val="32"/>
        </w:rPr>
        <w:t>（</w:t>
      </w:r>
      <w:r w:rsidRPr="00EC2CE2">
        <w:rPr>
          <w:rFonts w:ascii="標楷體" w:hAnsi="標楷體" w:hint="eastAsia"/>
          <w:snapToGrid w:val="0"/>
          <w:szCs w:val="32"/>
        </w:rPr>
        <w:t>下稱警政署</w:t>
      </w:r>
      <w:r>
        <w:rPr>
          <w:rFonts w:ascii="標楷體" w:hAnsi="標楷體"/>
          <w:snapToGrid w:val="0"/>
          <w:szCs w:val="32"/>
        </w:rPr>
        <w:t>）</w:t>
      </w:r>
      <w:r w:rsidRPr="00EC2CE2">
        <w:rPr>
          <w:rFonts w:ascii="標楷體" w:hAnsi="標楷體"/>
          <w:spacing w:val="4"/>
        </w:rPr>
        <w:t>為健全公務車輛調度管理機制，發揮車輛使用效益，貫徹節約能源目標，於</w:t>
      </w:r>
      <w:r w:rsidRPr="00EC2CE2">
        <w:rPr>
          <w:rFonts w:ascii="標楷體" w:hAnsi="標楷體" w:hint="eastAsia"/>
          <w:spacing w:val="4"/>
        </w:rPr>
        <w:t>93</w:t>
      </w:r>
      <w:r w:rsidRPr="00EC2CE2">
        <w:rPr>
          <w:rFonts w:ascii="標楷體" w:hAnsi="標楷體"/>
          <w:spacing w:val="4"/>
        </w:rPr>
        <w:t>年</w:t>
      </w:r>
      <w:r w:rsidRPr="00EC2CE2">
        <w:rPr>
          <w:rFonts w:ascii="標楷體" w:hAnsi="標楷體" w:hint="eastAsia"/>
          <w:spacing w:val="4"/>
        </w:rPr>
        <w:t>5</w:t>
      </w:r>
      <w:r w:rsidRPr="00EC2CE2">
        <w:rPr>
          <w:rFonts w:ascii="標楷體" w:hAnsi="標楷體"/>
          <w:spacing w:val="4"/>
        </w:rPr>
        <w:t>月</w:t>
      </w:r>
      <w:r w:rsidRPr="00EC2CE2">
        <w:rPr>
          <w:rFonts w:ascii="標楷體" w:hAnsi="標楷體" w:hint="eastAsia"/>
          <w:spacing w:val="4"/>
        </w:rPr>
        <w:t>19</w:t>
      </w:r>
      <w:r w:rsidRPr="00EC2CE2">
        <w:rPr>
          <w:rFonts w:ascii="標楷體" w:hAnsi="標楷體"/>
          <w:spacing w:val="4"/>
        </w:rPr>
        <w:t>日訂定警察</w:t>
      </w:r>
      <w:r w:rsidRPr="00EC2CE2">
        <w:rPr>
          <w:rFonts w:ascii="標楷體" w:hAnsi="標楷體" w:hint="eastAsia"/>
          <w:spacing w:val="4"/>
        </w:rPr>
        <w:t>機關</w:t>
      </w:r>
      <w:r w:rsidRPr="00EC2CE2">
        <w:rPr>
          <w:rFonts w:ascii="標楷體" w:hAnsi="標楷體"/>
          <w:spacing w:val="4"/>
        </w:rPr>
        <w:t>公務車輛使用管理</w:t>
      </w:r>
      <w:r>
        <w:rPr>
          <w:rFonts w:ascii="標楷體" w:hAnsi="標楷體" w:hint="eastAsia"/>
          <w:spacing w:val="4"/>
        </w:rPr>
        <w:t>要點，</w:t>
      </w:r>
      <w:r w:rsidRPr="00EC2CE2">
        <w:rPr>
          <w:rFonts w:ascii="標楷體" w:hAnsi="標楷體" w:hint="eastAsia"/>
          <w:szCs w:val="32"/>
        </w:rPr>
        <w:t>另</w:t>
      </w:r>
      <w:r>
        <w:rPr>
          <w:rFonts w:ascii="標楷體" w:hAnsi="標楷體" w:hint="eastAsia"/>
          <w:szCs w:val="32"/>
        </w:rPr>
        <w:t>為</w:t>
      </w:r>
      <w:r w:rsidRPr="00EC2CE2">
        <w:rPr>
          <w:rFonts w:ascii="標楷體" w:hAnsi="標楷體"/>
          <w:szCs w:val="32"/>
        </w:rPr>
        <w:t>因應員警勤務及維護社會治安所需，</w:t>
      </w:r>
      <w:r w:rsidRPr="00EC2CE2">
        <w:rPr>
          <w:rFonts w:ascii="標楷體" w:hAnsi="標楷體" w:hint="eastAsia"/>
          <w:szCs w:val="32"/>
        </w:rPr>
        <w:t>配賦裝備武器彈藥予所屬警察機關</w:t>
      </w:r>
      <w:r w:rsidRPr="00EC2CE2">
        <w:rPr>
          <w:rFonts w:ascii="標楷體" w:hAnsi="標楷體"/>
          <w:szCs w:val="32"/>
        </w:rPr>
        <w:t>，</w:t>
      </w:r>
      <w:r w:rsidRPr="00EC2CE2">
        <w:rPr>
          <w:rFonts w:ascii="標楷體" w:hAnsi="標楷體" w:hint="eastAsia"/>
          <w:szCs w:val="32"/>
        </w:rPr>
        <w:t>並</w:t>
      </w:r>
      <w:r w:rsidRPr="00EC2CE2">
        <w:rPr>
          <w:rFonts w:ascii="標楷體" w:hAnsi="標楷體"/>
          <w:szCs w:val="32"/>
        </w:rPr>
        <w:t>明確訂定各級警察機關武器彈藥之核配、保養及換發等規</w:t>
      </w:r>
      <w:r w:rsidRPr="00EC2CE2">
        <w:rPr>
          <w:rFonts w:ascii="標楷體" w:hAnsi="標楷體" w:hint="eastAsia"/>
          <w:szCs w:val="32"/>
        </w:rPr>
        <w:t>範</w:t>
      </w:r>
      <w:r w:rsidRPr="00EC2CE2">
        <w:rPr>
          <w:rFonts w:ascii="標楷體" w:hAnsi="標楷體"/>
          <w:szCs w:val="32"/>
        </w:rPr>
        <w:t>。</w:t>
      </w:r>
      <w:r w:rsidRPr="00EC2CE2">
        <w:rPr>
          <w:rFonts w:ascii="標楷體" w:hAnsi="標楷體"/>
          <w:spacing w:val="4"/>
        </w:rPr>
        <w:t>經查</w:t>
      </w:r>
      <w:r w:rsidRPr="00EC2CE2">
        <w:rPr>
          <w:rFonts w:ascii="標楷體" w:hAnsi="標楷體" w:hint="eastAsia"/>
          <w:spacing w:val="4"/>
        </w:rPr>
        <w:t>警察局</w:t>
      </w:r>
      <w:r w:rsidRPr="00EC2CE2">
        <w:rPr>
          <w:rFonts w:ascii="標楷體" w:hAnsi="標楷體"/>
          <w:spacing w:val="4"/>
        </w:rPr>
        <w:t>辦理公務車輛</w:t>
      </w:r>
      <w:r w:rsidRPr="00EC2CE2">
        <w:rPr>
          <w:rFonts w:ascii="標楷體" w:hAnsi="標楷體" w:hint="eastAsia"/>
          <w:spacing w:val="4"/>
        </w:rPr>
        <w:t>及武器裝備</w:t>
      </w:r>
      <w:r w:rsidRPr="00EC2CE2">
        <w:rPr>
          <w:rFonts w:ascii="標楷體" w:hAnsi="標楷體"/>
          <w:spacing w:val="4"/>
        </w:rPr>
        <w:t>使用管理情形</w:t>
      </w:r>
      <w:r w:rsidRPr="00EC2CE2">
        <w:rPr>
          <w:rFonts w:ascii="標楷體" w:hAnsi="標楷體"/>
          <w:szCs w:val="32"/>
        </w:rPr>
        <w:t>，核有下列</w:t>
      </w:r>
      <w:r>
        <w:rPr>
          <w:rFonts w:ascii="標楷體" w:hAnsi="標楷體" w:hint="eastAsia"/>
          <w:szCs w:val="32"/>
        </w:rPr>
        <w:t>事項</w:t>
      </w:r>
      <w:r w:rsidRPr="00EC2CE2">
        <w:rPr>
          <w:rFonts w:ascii="標楷體" w:hAnsi="標楷體"/>
          <w:kern w:val="0"/>
          <w:szCs w:val="32"/>
        </w:rPr>
        <w:t>：</w:t>
      </w:r>
    </w:p>
    <w:p w14:paraId="3175F5C5" w14:textId="3D062408" w:rsidR="001D31E6" w:rsidRPr="004E4020" w:rsidRDefault="001D31E6" w:rsidP="008D0D65">
      <w:pPr>
        <w:overflowPunct w:val="0"/>
        <w:snapToGrid w:val="0"/>
        <w:spacing w:line="440" w:lineRule="exact"/>
        <w:ind w:firstLineChars="200" w:firstLine="510"/>
        <w:jc w:val="both"/>
        <w:rPr>
          <w:rFonts w:ascii="標楷體" w:hAnsi="標楷體"/>
          <w:spacing w:val="4"/>
        </w:rPr>
      </w:pPr>
      <w:r w:rsidRPr="00EC2CE2">
        <w:rPr>
          <w:rFonts w:ascii="標楷體" w:hAnsi="標楷體" w:hint="eastAsia"/>
          <w:b/>
          <w:bCs/>
          <w:spacing w:val="4"/>
        </w:rPr>
        <w:t>（1）</w:t>
      </w:r>
      <w:r>
        <w:rPr>
          <w:rFonts w:ascii="標楷體" w:hAnsi="標楷體"/>
          <w:b/>
          <w:kern w:val="0"/>
          <w:szCs w:val="32"/>
        </w:rPr>
        <w:t>為警察勤務所需</w:t>
      </w:r>
      <w:r>
        <w:rPr>
          <w:rFonts w:ascii="標楷體" w:hAnsi="標楷體" w:hint="eastAsia"/>
          <w:b/>
          <w:kern w:val="0"/>
          <w:szCs w:val="32"/>
        </w:rPr>
        <w:t>已</w:t>
      </w:r>
      <w:r>
        <w:rPr>
          <w:rFonts w:ascii="標楷體" w:hAnsi="標楷體"/>
          <w:b/>
          <w:kern w:val="0"/>
          <w:szCs w:val="32"/>
        </w:rPr>
        <w:t>配賦所屬各單位警用車輛</w:t>
      </w:r>
      <w:r w:rsidRPr="00D97ABE">
        <w:rPr>
          <w:rFonts w:ascii="標楷體" w:hAnsi="標楷體"/>
          <w:b/>
          <w:kern w:val="0"/>
          <w:szCs w:val="32"/>
        </w:rPr>
        <w:t>，</w:t>
      </w:r>
      <w:r w:rsidRPr="00EC2CE2">
        <w:rPr>
          <w:rFonts w:ascii="標楷體" w:hAnsi="標楷體"/>
          <w:b/>
          <w:kern w:val="0"/>
          <w:szCs w:val="32"/>
        </w:rPr>
        <w:t>惟</w:t>
      </w:r>
      <w:r>
        <w:rPr>
          <w:rFonts w:ascii="標楷體" w:hAnsi="標楷體" w:hint="eastAsia"/>
          <w:b/>
          <w:kern w:val="0"/>
          <w:szCs w:val="32"/>
        </w:rPr>
        <w:t>超過</w:t>
      </w:r>
      <w:proofErr w:type="gramStart"/>
      <w:r>
        <w:rPr>
          <w:rFonts w:ascii="標楷體" w:hAnsi="標楷體" w:hint="eastAsia"/>
          <w:b/>
          <w:kern w:val="0"/>
          <w:szCs w:val="32"/>
        </w:rPr>
        <w:t>6</w:t>
      </w:r>
      <w:r w:rsidRPr="00EC2CE2">
        <w:rPr>
          <w:rFonts w:ascii="標楷體" w:hAnsi="標楷體" w:hint="eastAsia"/>
          <w:b/>
          <w:kern w:val="0"/>
          <w:szCs w:val="32"/>
        </w:rPr>
        <w:t>成</w:t>
      </w:r>
      <w:proofErr w:type="gramEnd"/>
      <w:r>
        <w:rPr>
          <w:rFonts w:ascii="標楷體" w:hAnsi="標楷體" w:hint="eastAsia"/>
          <w:b/>
          <w:kern w:val="0"/>
          <w:szCs w:val="32"/>
        </w:rPr>
        <w:t>汽車及</w:t>
      </w:r>
      <w:proofErr w:type="gramStart"/>
      <w:r>
        <w:rPr>
          <w:rFonts w:ascii="標楷體" w:hAnsi="標楷體" w:hint="eastAsia"/>
          <w:b/>
          <w:kern w:val="0"/>
          <w:szCs w:val="32"/>
        </w:rPr>
        <w:t>5</w:t>
      </w:r>
      <w:r w:rsidRPr="00EC2CE2">
        <w:rPr>
          <w:rFonts w:ascii="標楷體" w:hAnsi="標楷體" w:hint="eastAsia"/>
          <w:b/>
          <w:kern w:val="0"/>
          <w:szCs w:val="32"/>
        </w:rPr>
        <w:t>成</w:t>
      </w:r>
      <w:proofErr w:type="gramEnd"/>
      <w:r w:rsidRPr="00EC2CE2">
        <w:rPr>
          <w:rFonts w:ascii="標楷體" w:hAnsi="標楷體" w:hint="eastAsia"/>
          <w:b/>
          <w:kern w:val="0"/>
          <w:szCs w:val="32"/>
        </w:rPr>
        <w:t>機車之車齡逾</w:t>
      </w:r>
      <w:r>
        <w:rPr>
          <w:rFonts w:ascii="標楷體" w:hAnsi="標楷體" w:hint="eastAsia"/>
          <w:b/>
          <w:kern w:val="0"/>
          <w:szCs w:val="32"/>
        </w:rPr>
        <w:t>規定</w:t>
      </w:r>
      <w:r w:rsidRPr="00EC2CE2">
        <w:rPr>
          <w:rFonts w:ascii="標楷體" w:hAnsi="標楷體" w:hint="eastAsia"/>
          <w:b/>
          <w:kern w:val="0"/>
          <w:szCs w:val="32"/>
        </w:rPr>
        <w:t>使用年限</w:t>
      </w:r>
      <w:r w:rsidRPr="00EC2CE2">
        <w:rPr>
          <w:rFonts w:ascii="標楷體" w:hAnsi="標楷體"/>
          <w:b/>
          <w:kern w:val="0"/>
          <w:szCs w:val="32"/>
        </w:rPr>
        <w:t>，且實際配賦</w:t>
      </w:r>
      <w:r w:rsidRPr="00EC2CE2">
        <w:rPr>
          <w:rFonts w:ascii="標楷體" w:hAnsi="標楷體" w:hint="eastAsia"/>
          <w:b/>
          <w:kern w:val="0"/>
          <w:szCs w:val="32"/>
        </w:rPr>
        <w:t>汽機車</w:t>
      </w:r>
      <w:proofErr w:type="gramStart"/>
      <w:r w:rsidRPr="00EC2CE2">
        <w:rPr>
          <w:rFonts w:ascii="標楷體" w:hAnsi="標楷體"/>
          <w:b/>
          <w:kern w:val="0"/>
          <w:szCs w:val="32"/>
        </w:rPr>
        <w:t>數量</w:t>
      </w:r>
      <w:r w:rsidRPr="00EC2CE2">
        <w:rPr>
          <w:rFonts w:ascii="標楷體" w:hAnsi="標楷體" w:hint="eastAsia"/>
          <w:b/>
          <w:kern w:val="0"/>
          <w:szCs w:val="32"/>
        </w:rPr>
        <w:t>均有</w:t>
      </w:r>
      <w:r w:rsidRPr="00EC2CE2">
        <w:rPr>
          <w:rFonts w:ascii="標楷體" w:hAnsi="標楷體"/>
          <w:b/>
          <w:kern w:val="0"/>
          <w:szCs w:val="32"/>
        </w:rPr>
        <w:t>不足</w:t>
      </w:r>
      <w:proofErr w:type="gramEnd"/>
      <w:r>
        <w:rPr>
          <w:rFonts w:ascii="標楷體" w:hAnsi="標楷體" w:hint="eastAsia"/>
          <w:b/>
          <w:kern w:val="0"/>
          <w:szCs w:val="32"/>
        </w:rPr>
        <w:t>，允宜注意</w:t>
      </w:r>
      <w:proofErr w:type="gramStart"/>
      <w:r>
        <w:rPr>
          <w:rFonts w:ascii="標楷體" w:hAnsi="標楷體" w:hint="eastAsia"/>
          <w:b/>
          <w:kern w:val="0"/>
          <w:szCs w:val="32"/>
        </w:rPr>
        <w:t>研</w:t>
      </w:r>
      <w:proofErr w:type="gramEnd"/>
      <w:r>
        <w:rPr>
          <w:rFonts w:ascii="標楷體" w:hAnsi="標楷體" w:hint="eastAsia"/>
          <w:b/>
          <w:kern w:val="0"/>
          <w:szCs w:val="32"/>
        </w:rPr>
        <w:t>謀改善</w:t>
      </w:r>
      <w:r w:rsidRPr="00EC2CE2">
        <w:rPr>
          <w:rFonts w:ascii="標楷體" w:hAnsi="標楷體" w:hint="eastAsia"/>
          <w:b/>
          <w:bCs/>
          <w:color w:val="000000"/>
          <w:spacing w:val="4"/>
          <w:szCs w:val="32"/>
        </w:rPr>
        <w:t>：</w:t>
      </w:r>
      <w:r>
        <w:rPr>
          <w:rFonts w:ascii="標楷體" w:hAnsi="標楷體"/>
          <w:snapToGrid w:val="0"/>
          <w:szCs w:val="32"/>
        </w:rPr>
        <w:t>依</w:t>
      </w:r>
      <w:r w:rsidRPr="00EC2CE2">
        <w:rPr>
          <w:rFonts w:ascii="標楷體" w:hAnsi="標楷體"/>
          <w:snapToGrid w:val="0"/>
          <w:szCs w:val="32"/>
        </w:rPr>
        <w:t>警政署後勤業務要則</w:t>
      </w:r>
      <w:proofErr w:type="gramStart"/>
      <w:r w:rsidRPr="00EC2CE2">
        <w:rPr>
          <w:rFonts w:ascii="標楷體" w:hAnsi="標楷體"/>
          <w:snapToGrid w:val="0"/>
          <w:szCs w:val="32"/>
        </w:rPr>
        <w:t>第2章警用</w:t>
      </w:r>
      <w:proofErr w:type="gramEnd"/>
      <w:r w:rsidRPr="00EC2CE2">
        <w:rPr>
          <w:rFonts w:ascii="標楷體" w:hAnsi="標楷體"/>
          <w:snapToGrid w:val="0"/>
          <w:szCs w:val="32"/>
        </w:rPr>
        <w:t>裝備籌補第10點規定略</w:t>
      </w:r>
      <w:proofErr w:type="gramStart"/>
      <w:r w:rsidRPr="00EC2CE2">
        <w:rPr>
          <w:rFonts w:ascii="標楷體" w:hAnsi="標楷體"/>
          <w:snapToGrid w:val="0"/>
          <w:szCs w:val="32"/>
        </w:rPr>
        <w:t>以</w:t>
      </w:r>
      <w:proofErr w:type="gramEnd"/>
      <w:r w:rsidRPr="00EC2CE2">
        <w:rPr>
          <w:rFonts w:ascii="標楷體" w:hAnsi="標楷體"/>
          <w:snapToGrid w:val="0"/>
          <w:szCs w:val="32"/>
        </w:rPr>
        <w:t>，警用裝備籌補權責區分，有關車輛裝備</w:t>
      </w:r>
      <w:r>
        <w:rPr>
          <w:rFonts w:ascii="標楷體" w:hAnsi="標楷體"/>
          <w:snapToGrid w:val="0"/>
          <w:szCs w:val="32"/>
        </w:rPr>
        <w:t>，由各專業警</w:t>
      </w:r>
      <w:r>
        <w:rPr>
          <w:rFonts w:ascii="標楷體" w:hAnsi="標楷體"/>
          <w:snapToGrid w:val="0"/>
          <w:szCs w:val="32"/>
        </w:rPr>
        <w:lastRenderedPageBreak/>
        <w:t>察機關及直轄市、縣（市）政府警察局自行編列預算籌補</w:t>
      </w:r>
      <w:r w:rsidRPr="00EC2CE2">
        <w:rPr>
          <w:rFonts w:ascii="標楷體" w:hAnsi="標楷體"/>
          <w:snapToGrid w:val="0"/>
          <w:szCs w:val="32"/>
        </w:rPr>
        <w:t>。</w:t>
      </w:r>
      <w:r>
        <w:rPr>
          <w:rFonts w:ascii="標楷體" w:hAnsi="標楷體" w:hint="eastAsia"/>
          <w:snapToGrid w:val="0"/>
          <w:szCs w:val="32"/>
        </w:rPr>
        <w:t>經查</w:t>
      </w:r>
      <w:r w:rsidRPr="00EC2CE2">
        <w:rPr>
          <w:rFonts w:ascii="標楷體" w:hAnsi="標楷體"/>
          <w:snapToGrid w:val="0"/>
          <w:szCs w:val="32"/>
        </w:rPr>
        <w:t>截至114年9月底止</w:t>
      </w:r>
      <w:r>
        <w:rPr>
          <w:rFonts w:ascii="標楷體" w:hAnsi="標楷體" w:hint="eastAsia"/>
          <w:snapToGrid w:val="0"/>
          <w:szCs w:val="32"/>
        </w:rPr>
        <w:t>，警察局經管</w:t>
      </w:r>
      <w:r w:rsidRPr="00EC2CE2">
        <w:rPr>
          <w:rFonts w:ascii="標楷體" w:hAnsi="標楷體"/>
          <w:snapToGrid w:val="0"/>
          <w:szCs w:val="32"/>
        </w:rPr>
        <w:t>各式警用汽車計179輛，其中車齡已逾最低使用年限者計119輛，約占66.48％，另有勤務車及公務小汽車等5輛、刑警大隊</w:t>
      </w:r>
      <w:proofErr w:type="gramStart"/>
      <w:r w:rsidRPr="00EC2CE2">
        <w:rPr>
          <w:rFonts w:ascii="標楷體" w:hAnsi="標楷體"/>
          <w:snapToGrid w:val="0"/>
          <w:szCs w:val="32"/>
        </w:rPr>
        <w:t>偵</w:t>
      </w:r>
      <w:proofErr w:type="gramEnd"/>
      <w:r w:rsidRPr="00EC2CE2">
        <w:rPr>
          <w:rFonts w:ascii="標楷體" w:hAnsi="標楷體"/>
          <w:snapToGrid w:val="0"/>
          <w:szCs w:val="32"/>
        </w:rPr>
        <w:t>防車1輛及</w:t>
      </w:r>
      <w:proofErr w:type="gramStart"/>
      <w:r w:rsidRPr="00EC2CE2">
        <w:rPr>
          <w:rFonts w:ascii="標楷體" w:hAnsi="標楷體"/>
          <w:snapToGrid w:val="0"/>
          <w:szCs w:val="32"/>
        </w:rPr>
        <w:t>交通隊機吊車</w:t>
      </w:r>
      <w:proofErr w:type="gramEnd"/>
      <w:r w:rsidRPr="00EC2CE2">
        <w:rPr>
          <w:rFonts w:ascii="標楷體" w:hAnsi="標楷體"/>
          <w:snapToGrid w:val="0"/>
          <w:szCs w:val="32"/>
        </w:rPr>
        <w:t>1輛等共計7輛，已分別使用達15年及27年</w:t>
      </w:r>
      <w:r>
        <w:rPr>
          <w:rFonts w:ascii="標楷體" w:hAnsi="標楷體" w:hint="eastAsia"/>
          <w:snapToGrid w:val="0"/>
          <w:szCs w:val="32"/>
        </w:rPr>
        <w:t>，</w:t>
      </w:r>
      <w:proofErr w:type="gramStart"/>
      <w:r>
        <w:rPr>
          <w:rFonts w:ascii="標楷體" w:hAnsi="標楷體"/>
          <w:snapToGrid w:val="0"/>
          <w:szCs w:val="32"/>
        </w:rPr>
        <w:t>又</w:t>
      </w:r>
      <w:r w:rsidRPr="00EC2CE2">
        <w:rPr>
          <w:rFonts w:ascii="標楷體" w:hAnsi="標楷體"/>
          <w:snapToGrid w:val="0"/>
          <w:szCs w:val="32"/>
        </w:rPr>
        <w:t>警用</w:t>
      </w:r>
      <w:proofErr w:type="gramEnd"/>
      <w:r w:rsidRPr="00EC2CE2">
        <w:rPr>
          <w:rFonts w:ascii="標楷體" w:hAnsi="標楷體"/>
          <w:snapToGrid w:val="0"/>
          <w:szCs w:val="32"/>
        </w:rPr>
        <w:t>機車計595</w:t>
      </w:r>
      <w:r>
        <w:rPr>
          <w:rFonts w:ascii="標楷體" w:hAnsi="標楷體"/>
          <w:snapToGrid w:val="0"/>
          <w:szCs w:val="32"/>
        </w:rPr>
        <w:t>輛，其中車齡已逾</w:t>
      </w:r>
      <w:r>
        <w:rPr>
          <w:rFonts w:ascii="標楷體" w:hAnsi="標楷體" w:hint="eastAsia"/>
          <w:snapToGrid w:val="0"/>
          <w:szCs w:val="32"/>
        </w:rPr>
        <w:t>規定</w:t>
      </w:r>
      <w:r w:rsidRPr="00EC2CE2">
        <w:rPr>
          <w:rFonts w:ascii="標楷體" w:hAnsi="標楷體"/>
          <w:snapToGrid w:val="0"/>
          <w:szCs w:val="32"/>
        </w:rPr>
        <w:t>使用年限者計315輛，約占52.94％</w:t>
      </w:r>
      <w:r w:rsidRPr="00EC2CE2">
        <w:rPr>
          <w:rFonts w:ascii="標楷體" w:hAnsi="標楷體" w:hint="eastAsia"/>
          <w:bCs/>
          <w:kern w:val="0"/>
          <w:szCs w:val="24"/>
        </w:rPr>
        <w:t>；</w:t>
      </w:r>
      <w:r w:rsidR="00C6683D" w:rsidRPr="00EC2CE2">
        <w:rPr>
          <w:rFonts w:ascii="標楷體" w:hAnsi="標楷體" w:cs="DFKaiShu-SB-Estd-BF"/>
          <w:b/>
          <w:bCs/>
          <w:caps/>
          <w:noProof/>
          <w:spacing w:val="4"/>
          <w:szCs w:val="32"/>
        </w:rPr>
        <mc:AlternateContent>
          <mc:Choice Requires="wps">
            <w:drawing>
              <wp:anchor distT="45720" distB="45720" distL="114300" distR="114300" simplePos="0" relativeHeight="251669504" behindDoc="1" locked="0" layoutInCell="1" allowOverlap="1" wp14:anchorId="7EFA20B5" wp14:editId="0525E23B">
                <wp:simplePos x="0" y="0"/>
                <wp:positionH relativeFrom="margin">
                  <wp:align>right</wp:align>
                </wp:positionH>
                <wp:positionV relativeFrom="paragraph">
                  <wp:posOffset>1249045</wp:posOffset>
                </wp:positionV>
                <wp:extent cx="4605020" cy="3657600"/>
                <wp:effectExtent l="0" t="0" r="5080" b="0"/>
                <wp:wrapTight wrapText="bothSides">
                  <wp:wrapPolygon edited="0">
                    <wp:start x="0" y="0"/>
                    <wp:lineTo x="0" y="21488"/>
                    <wp:lineTo x="21534" y="21488"/>
                    <wp:lineTo x="21534" y="0"/>
                    <wp:lineTo x="0" y="0"/>
                  </wp:wrapPolygon>
                </wp:wrapTight>
                <wp:docPr id="18943137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05020" cy="3657600"/>
                        </a:xfrm>
                        <a:prstGeom prst="rect">
                          <a:avLst/>
                        </a:prstGeom>
                        <a:solidFill>
                          <a:srgbClr val="FFFFFF"/>
                        </a:solidFill>
                        <a:ln w="9525">
                          <a:noFill/>
                          <a:miter lim="800000"/>
                          <a:headEnd/>
                          <a:tailEnd/>
                        </a:ln>
                      </wps:spPr>
                      <wps:txbx>
                        <w:txbxContent>
                          <w:tbl>
                            <w:tblPr>
                              <w:tblW w:w="0" w:type="auto"/>
                              <w:jc w:val="center"/>
                              <w:tblLayout w:type="fixed"/>
                              <w:tblCellMar>
                                <w:left w:w="0" w:type="dxa"/>
                                <w:right w:w="0" w:type="dxa"/>
                              </w:tblCellMar>
                              <w:tblLook w:val="04A0" w:firstRow="1" w:lastRow="0" w:firstColumn="1" w:lastColumn="0" w:noHBand="0" w:noVBand="1"/>
                            </w:tblPr>
                            <w:tblGrid>
                              <w:gridCol w:w="462"/>
                              <w:gridCol w:w="1418"/>
                              <w:gridCol w:w="574"/>
                              <w:gridCol w:w="988"/>
                              <w:gridCol w:w="850"/>
                              <w:gridCol w:w="853"/>
                              <w:gridCol w:w="1195"/>
                              <w:gridCol w:w="695"/>
                            </w:tblGrid>
                            <w:tr w:rsidR="001D31E6" w:rsidRPr="002F2C3E" w14:paraId="4E48F31F" w14:textId="77777777" w:rsidTr="00AD0FD4">
                              <w:trPr>
                                <w:trHeight w:val="283"/>
                                <w:tblHeader/>
                                <w:jc w:val="center"/>
                              </w:trPr>
                              <w:tc>
                                <w:tcPr>
                                  <w:tcW w:w="7035" w:type="dxa"/>
                                  <w:gridSpan w:val="8"/>
                                  <w:tcBorders>
                                    <w:top w:val="nil"/>
                                    <w:left w:val="nil"/>
                                    <w:bottom w:val="nil"/>
                                    <w:right w:val="nil"/>
                                  </w:tcBorders>
                                  <w:noWrap/>
                                  <w:vAlign w:val="center"/>
                                  <w:hideMark/>
                                </w:tcPr>
                                <w:p w14:paraId="2EB0C381" w14:textId="77777777" w:rsidR="001D31E6" w:rsidRPr="004E4020" w:rsidRDefault="001D31E6" w:rsidP="00657CE9">
                                  <w:pPr>
                                    <w:widowControl/>
                                    <w:overflowPunct w:val="0"/>
                                    <w:spacing w:line="320" w:lineRule="exact"/>
                                    <w:jc w:val="center"/>
                                    <w:rPr>
                                      <w:rFonts w:ascii="標楷體" w:hAnsi="標楷體"/>
                                      <w:b/>
                                      <w:bCs/>
                                      <w:color w:val="000000"/>
                                      <w:kern w:val="0"/>
                                      <w:szCs w:val="24"/>
                                    </w:rPr>
                                  </w:pPr>
                                  <w:r w:rsidRPr="004E4020">
                                    <w:rPr>
                                      <w:rFonts w:ascii="標楷體" w:hAnsi="標楷體"/>
                                      <w:b/>
                                      <w:bCs/>
                                      <w:color w:val="000000"/>
                                      <w:kern w:val="0"/>
                                      <w:szCs w:val="24"/>
                                    </w:rPr>
                                    <w:t xml:space="preserve">表1　</w:t>
                                  </w:r>
                                  <w:r w:rsidRPr="004E4020">
                                    <w:rPr>
                                      <w:rFonts w:ascii="標楷體" w:hAnsi="標楷體" w:hint="eastAsia"/>
                                      <w:b/>
                                      <w:bCs/>
                                      <w:color w:val="000000"/>
                                      <w:kern w:val="0"/>
                                      <w:szCs w:val="24"/>
                                    </w:rPr>
                                    <w:t>截至114年9月</w:t>
                                  </w:r>
                                  <w:r w:rsidRPr="004E4020">
                                    <w:rPr>
                                      <w:rFonts w:ascii="標楷體" w:hAnsi="標楷體"/>
                                      <w:b/>
                                      <w:bCs/>
                                      <w:color w:val="000000"/>
                                      <w:kern w:val="0"/>
                                      <w:szCs w:val="24"/>
                                    </w:rPr>
                                    <w:t>底警用車輛最低使用年限及配賦情形</w:t>
                                  </w:r>
                                </w:p>
                              </w:tc>
                            </w:tr>
                            <w:tr w:rsidR="001D31E6" w:rsidRPr="002F2C3E" w14:paraId="27755652" w14:textId="77777777" w:rsidTr="00AD0FD4">
                              <w:trPr>
                                <w:trHeight w:val="283"/>
                                <w:tblHeader/>
                                <w:jc w:val="center"/>
                              </w:trPr>
                              <w:tc>
                                <w:tcPr>
                                  <w:tcW w:w="7035" w:type="dxa"/>
                                  <w:gridSpan w:val="8"/>
                                  <w:tcBorders>
                                    <w:top w:val="nil"/>
                                    <w:left w:val="nil"/>
                                    <w:bottom w:val="single" w:sz="4" w:space="0" w:color="auto"/>
                                    <w:right w:val="nil"/>
                                  </w:tcBorders>
                                  <w:noWrap/>
                                  <w:vAlign w:val="center"/>
                                  <w:hideMark/>
                                </w:tcPr>
                                <w:p w14:paraId="5FA3BC22" w14:textId="77777777" w:rsidR="001D31E6" w:rsidRPr="004E4020" w:rsidRDefault="001D31E6" w:rsidP="0014535B">
                                  <w:pPr>
                                    <w:widowControl/>
                                    <w:overflowPunct w:val="0"/>
                                    <w:spacing w:line="240" w:lineRule="exact"/>
                                    <w:ind w:firstLine="400"/>
                                    <w:jc w:val="right"/>
                                    <w:rPr>
                                      <w:rFonts w:ascii="標楷體" w:hAnsi="標楷體"/>
                                      <w:color w:val="000000"/>
                                      <w:kern w:val="0"/>
                                      <w:sz w:val="20"/>
                                    </w:rPr>
                                  </w:pPr>
                                  <w:r w:rsidRPr="004E4020">
                                    <w:rPr>
                                      <w:rFonts w:ascii="標楷體" w:hAnsi="標楷體"/>
                                      <w:color w:val="000000"/>
                                      <w:kern w:val="0"/>
                                      <w:sz w:val="20"/>
                                    </w:rPr>
                                    <w:t>單位：年、輛、％</w:t>
                                  </w:r>
                                </w:p>
                              </w:tc>
                            </w:tr>
                            <w:tr w:rsidR="001D31E6" w:rsidRPr="002F2C3E" w14:paraId="50E9708C" w14:textId="77777777" w:rsidTr="00AD0FD4">
                              <w:trPr>
                                <w:trHeight w:val="283"/>
                                <w:tblHeader/>
                                <w:jc w:val="center"/>
                              </w:trPr>
                              <w:tc>
                                <w:tcPr>
                                  <w:tcW w:w="462" w:type="dxa"/>
                                  <w:vMerge w:val="restart"/>
                                  <w:tcBorders>
                                    <w:top w:val="single" w:sz="4" w:space="0" w:color="auto"/>
                                    <w:left w:val="single" w:sz="4" w:space="0" w:color="auto"/>
                                    <w:bottom w:val="single" w:sz="4" w:space="0" w:color="auto"/>
                                    <w:right w:val="single" w:sz="4" w:space="0" w:color="auto"/>
                                  </w:tcBorders>
                                  <w:vAlign w:val="center"/>
                                  <w:hideMark/>
                                </w:tcPr>
                                <w:p w14:paraId="5B7D45D4"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車輛類別</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FECBF23"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proofErr w:type="gramStart"/>
                                  <w:r w:rsidRPr="00C47222">
                                    <w:rPr>
                                      <w:rFonts w:ascii="標楷體" w:hAnsi="標楷體"/>
                                      <w:color w:val="000000"/>
                                      <w:kern w:val="0"/>
                                      <w:sz w:val="20"/>
                                    </w:rPr>
                                    <w:t>任務車別</w:t>
                                  </w:r>
                                  <w:proofErr w:type="gramEnd"/>
                                </w:p>
                              </w:tc>
                              <w:tc>
                                <w:tcPr>
                                  <w:tcW w:w="574" w:type="dxa"/>
                                  <w:vMerge w:val="restart"/>
                                  <w:tcBorders>
                                    <w:top w:val="single" w:sz="4" w:space="0" w:color="auto"/>
                                    <w:left w:val="single" w:sz="4" w:space="0" w:color="auto"/>
                                    <w:bottom w:val="single" w:sz="4" w:space="0" w:color="auto"/>
                                    <w:right w:val="single" w:sz="4" w:space="0" w:color="auto"/>
                                  </w:tcBorders>
                                  <w:vAlign w:val="center"/>
                                  <w:hideMark/>
                                </w:tcPr>
                                <w:p w14:paraId="686D9BD9" w14:textId="705D66E6" w:rsidR="001D31E6" w:rsidRPr="00C47222" w:rsidRDefault="001D31E6" w:rsidP="00EB2471">
                                  <w:pPr>
                                    <w:widowControl/>
                                    <w:overflowPunct w:val="0"/>
                                    <w:autoSpaceDE w:val="0"/>
                                    <w:autoSpaceDN w:val="0"/>
                                    <w:spacing w:line="240" w:lineRule="exact"/>
                                    <w:jc w:val="center"/>
                                    <w:rPr>
                                      <w:rFonts w:ascii="標楷體" w:hAnsi="標楷體"/>
                                      <w:color w:val="FF0000"/>
                                      <w:kern w:val="0"/>
                                      <w:sz w:val="20"/>
                                    </w:rPr>
                                  </w:pPr>
                                  <w:r w:rsidRPr="00C47222">
                                    <w:rPr>
                                      <w:rFonts w:ascii="標楷體" w:hAnsi="標楷體"/>
                                      <w:kern w:val="0"/>
                                      <w:sz w:val="20"/>
                                    </w:rPr>
                                    <w:t>應配賦數</w:t>
                                  </w:r>
                                  <w:r w:rsidR="00653AAC">
                                    <w:rPr>
                                      <w:rFonts w:ascii="標楷體" w:hAnsi="標楷體" w:hint="eastAsia"/>
                                      <w:kern w:val="0"/>
                                      <w:sz w:val="20"/>
                                    </w:rPr>
                                    <w:t>（</w:t>
                                  </w:r>
                                  <w:r w:rsidRPr="00C47222">
                                    <w:rPr>
                                      <w:rFonts w:ascii="標楷體" w:hAnsi="標楷體"/>
                                      <w:kern w:val="0"/>
                                      <w:sz w:val="20"/>
                                    </w:rPr>
                                    <w:t>A</w:t>
                                  </w:r>
                                  <w:r w:rsidR="00653AAC">
                                    <w:rPr>
                                      <w:rFonts w:ascii="標楷體" w:hAnsi="標楷體"/>
                                      <w:kern w:val="0"/>
                                      <w:sz w:val="20"/>
                                    </w:rPr>
                                    <w:t>）</w:t>
                                  </w:r>
                                </w:p>
                              </w:tc>
                              <w:tc>
                                <w:tcPr>
                                  <w:tcW w:w="3886" w:type="dxa"/>
                                  <w:gridSpan w:val="4"/>
                                  <w:tcBorders>
                                    <w:top w:val="single" w:sz="4" w:space="0" w:color="auto"/>
                                    <w:left w:val="nil"/>
                                    <w:bottom w:val="single" w:sz="4" w:space="0" w:color="auto"/>
                                    <w:right w:val="single" w:sz="4" w:space="0" w:color="auto"/>
                                  </w:tcBorders>
                                  <w:vAlign w:val="center"/>
                                  <w:hideMark/>
                                </w:tcPr>
                                <w:p w14:paraId="5000B0AB"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實際數</w:t>
                                  </w:r>
                                </w:p>
                              </w:tc>
                              <w:tc>
                                <w:tcPr>
                                  <w:tcW w:w="695" w:type="dxa"/>
                                  <w:vMerge w:val="restart"/>
                                  <w:tcBorders>
                                    <w:top w:val="single" w:sz="4" w:space="0" w:color="auto"/>
                                    <w:left w:val="single" w:sz="4" w:space="0" w:color="auto"/>
                                    <w:bottom w:val="single" w:sz="4" w:space="0" w:color="auto"/>
                                    <w:right w:val="single" w:sz="4" w:space="0" w:color="auto"/>
                                  </w:tcBorders>
                                  <w:vAlign w:val="center"/>
                                  <w:hideMark/>
                                </w:tcPr>
                                <w:p w14:paraId="45866BFC" w14:textId="4ED4D3E0" w:rsidR="001D31E6" w:rsidRPr="00C47222" w:rsidRDefault="001D31E6" w:rsidP="00EB2471">
                                  <w:pPr>
                                    <w:widowControl/>
                                    <w:overflowPunct w:val="0"/>
                                    <w:autoSpaceDE w:val="0"/>
                                    <w:autoSpaceDN w:val="0"/>
                                    <w:spacing w:line="240" w:lineRule="exact"/>
                                    <w:jc w:val="center"/>
                                    <w:rPr>
                                      <w:rFonts w:ascii="標楷體" w:hAnsi="標楷體"/>
                                      <w:kern w:val="0"/>
                                      <w:sz w:val="20"/>
                                    </w:rPr>
                                  </w:pPr>
                                  <w:r w:rsidRPr="00C47222">
                                    <w:rPr>
                                      <w:rFonts w:ascii="標楷體" w:hAnsi="標楷體"/>
                                      <w:kern w:val="0"/>
                                      <w:sz w:val="20"/>
                                    </w:rPr>
                                    <w:t>配賦</w:t>
                                  </w:r>
                                  <w:r w:rsidRPr="00C47222">
                                    <w:rPr>
                                      <w:rFonts w:ascii="標楷體" w:hAnsi="標楷體"/>
                                      <w:kern w:val="0"/>
                                      <w:sz w:val="20"/>
                                    </w:rPr>
                                    <w:br/>
                                    <w:t>差異數</w:t>
                                  </w:r>
                                  <w:r w:rsidR="00653AAC" w:rsidRPr="00AD0FD4">
                                    <w:rPr>
                                      <w:rFonts w:ascii="標楷體" w:hAnsi="標楷體" w:hint="eastAsia"/>
                                      <w:spacing w:val="-8"/>
                                      <w:kern w:val="0"/>
                                      <w:sz w:val="20"/>
                                    </w:rPr>
                                    <w:t>（</w:t>
                                  </w:r>
                                  <w:r w:rsidRPr="00AD0FD4">
                                    <w:rPr>
                                      <w:rFonts w:ascii="標楷體" w:hAnsi="標楷體"/>
                                      <w:spacing w:val="-8"/>
                                      <w:kern w:val="0"/>
                                      <w:sz w:val="20"/>
                                    </w:rPr>
                                    <w:t>B-A</w:t>
                                  </w:r>
                                  <w:r w:rsidR="00653AAC" w:rsidRPr="00AD0FD4">
                                    <w:rPr>
                                      <w:rFonts w:ascii="標楷體" w:hAnsi="標楷體"/>
                                      <w:spacing w:val="-8"/>
                                      <w:kern w:val="0"/>
                                      <w:sz w:val="20"/>
                                    </w:rPr>
                                    <w:t>）</w:t>
                                  </w:r>
                                </w:p>
                              </w:tc>
                            </w:tr>
                            <w:tr w:rsidR="001D31E6" w:rsidRPr="002F2C3E" w14:paraId="75410314" w14:textId="77777777" w:rsidTr="00AD0FD4">
                              <w:trPr>
                                <w:trHeight w:val="283"/>
                                <w:tblHeader/>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268F8812" w14:textId="77777777" w:rsidR="001D31E6" w:rsidRPr="004E4020" w:rsidRDefault="001D31E6" w:rsidP="00EB2471">
                                  <w:pPr>
                                    <w:widowControl/>
                                    <w:overflowPunct w:val="0"/>
                                    <w:autoSpaceDE w:val="0"/>
                                    <w:autoSpaceDN w:val="0"/>
                                    <w:spacing w:line="240" w:lineRule="exact"/>
                                    <w:ind w:firstLine="400"/>
                                    <w:rPr>
                                      <w:rFonts w:ascii="標楷體" w:hAnsi="標楷體"/>
                                      <w:b/>
                                      <w:color w:val="000000"/>
                                      <w:kern w:val="0"/>
                                      <w:sz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63F2E1"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000000"/>
                                      <w:kern w:val="0"/>
                                      <w:sz w:val="20"/>
                                    </w:rPr>
                                  </w:pPr>
                                </w:p>
                              </w:tc>
                              <w:tc>
                                <w:tcPr>
                                  <w:tcW w:w="574" w:type="dxa"/>
                                  <w:vMerge/>
                                  <w:tcBorders>
                                    <w:top w:val="single" w:sz="4" w:space="0" w:color="auto"/>
                                    <w:left w:val="single" w:sz="4" w:space="0" w:color="auto"/>
                                    <w:bottom w:val="single" w:sz="4" w:space="0" w:color="auto"/>
                                    <w:right w:val="single" w:sz="4" w:space="0" w:color="auto"/>
                                  </w:tcBorders>
                                  <w:vAlign w:val="center"/>
                                  <w:hideMark/>
                                </w:tcPr>
                                <w:p w14:paraId="7469817E"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FF0000"/>
                                      <w:kern w:val="0"/>
                                      <w:sz w:val="20"/>
                                    </w:rPr>
                                  </w:pPr>
                                </w:p>
                              </w:tc>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0E99C460"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小計</w:t>
                                  </w:r>
                                </w:p>
                                <w:p w14:paraId="3C0F4542" w14:textId="51AEAE66" w:rsidR="001D31E6" w:rsidRPr="00C47222" w:rsidRDefault="00653AAC" w:rsidP="00EB2471">
                                  <w:pPr>
                                    <w:widowControl/>
                                    <w:overflowPunct w:val="0"/>
                                    <w:autoSpaceDE w:val="0"/>
                                    <w:autoSpaceDN w:val="0"/>
                                    <w:spacing w:line="240" w:lineRule="exact"/>
                                    <w:jc w:val="center"/>
                                    <w:rPr>
                                      <w:rFonts w:ascii="標楷體" w:hAnsi="標楷體"/>
                                      <w:color w:val="000000"/>
                                      <w:kern w:val="0"/>
                                      <w:sz w:val="20"/>
                                    </w:rPr>
                                  </w:pPr>
                                  <w:r>
                                    <w:rPr>
                                      <w:rFonts w:ascii="標楷體" w:hAnsi="標楷體" w:hint="eastAsia"/>
                                      <w:color w:val="000000"/>
                                      <w:kern w:val="0"/>
                                      <w:sz w:val="20"/>
                                    </w:rPr>
                                    <w:t>（</w:t>
                                  </w:r>
                                  <w:r w:rsidR="001D31E6" w:rsidRPr="00C47222">
                                    <w:rPr>
                                      <w:rFonts w:ascii="標楷體" w:hAnsi="標楷體"/>
                                      <w:color w:val="000000"/>
                                      <w:kern w:val="0"/>
                                      <w:sz w:val="20"/>
                                    </w:rPr>
                                    <w:t>B=C+D</w:t>
                                  </w:r>
                                  <w:r>
                                    <w:rPr>
                                      <w:rFonts w:ascii="標楷體" w:hAnsi="標楷體"/>
                                      <w:color w:val="000000"/>
                                      <w:kern w:val="0"/>
                                      <w:sz w:val="20"/>
                                    </w:rPr>
                                    <w:t>）</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0E0B92A" w14:textId="0FC1D051"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未逾最低使用年限</w:t>
                                  </w:r>
                                  <w:r w:rsidR="00653AAC">
                                    <w:rPr>
                                      <w:rFonts w:ascii="標楷體" w:hAnsi="標楷體" w:hint="eastAsia"/>
                                      <w:color w:val="000000"/>
                                      <w:kern w:val="0"/>
                                      <w:sz w:val="20"/>
                                    </w:rPr>
                                    <w:t>（</w:t>
                                  </w:r>
                                  <w:r w:rsidRPr="00C47222">
                                    <w:rPr>
                                      <w:rFonts w:ascii="標楷體" w:hAnsi="標楷體"/>
                                      <w:color w:val="000000"/>
                                      <w:kern w:val="0"/>
                                      <w:sz w:val="20"/>
                                    </w:rPr>
                                    <w:t>C</w:t>
                                  </w:r>
                                  <w:r w:rsidR="00653AAC">
                                    <w:rPr>
                                      <w:rFonts w:ascii="標楷體" w:hAnsi="標楷體"/>
                                      <w:color w:val="000000"/>
                                      <w:kern w:val="0"/>
                                      <w:sz w:val="20"/>
                                    </w:rPr>
                                    <w:t>）</w:t>
                                  </w:r>
                                </w:p>
                              </w:tc>
                              <w:tc>
                                <w:tcPr>
                                  <w:tcW w:w="2048" w:type="dxa"/>
                                  <w:gridSpan w:val="2"/>
                                  <w:tcBorders>
                                    <w:top w:val="single" w:sz="4" w:space="0" w:color="auto"/>
                                    <w:left w:val="nil"/>
                                    <w:bottom w:val="single" w:sz="4" w:space="0" w:color="auto"/>
                                    <w:right w:val="single" w:sz="4" w:space="0" w:color="auto"/>
                                  </w:tcBorders>
                                  <w:vAlign w:val="center"/>
                                  <w:hideMark/>
                                </w:tcPr>
                                <w:p w14:paraId="382C3EF9"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已逾最低使用年限</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1478B193" w14:textId="77777777" w:rsidR="001D31E6" w:rsidRPr="004E4020" w:rsidRDefault="001D31E6" w:rsidP="00EB2471">
                                  <w:pPr>
                                    <w:widowControl/>
                                    <w:overflowPunct w:val="0"/>
                                    <w:autoSpaceDE w:val="0"/>
                                    <w:autoSpaceDN w:val="0"/>
                                    <w:spacing w:line="240" w:lineRule="exact"/>
                                    <w:ind w:firstLine="400"/>
                                    <w:rPr>
                                      <w:rFonts w:ascii="標楷體" w:hAnsi="標楷體"/>
                                      <w:kern w:val="0"/>
                                      <w:sz w:val="20"/>
                                    </w:rPr>
                                  </w:pPr>
                                </w:p>
                              </w:tc>
                            </w:tr>
                            <w:tr w:rsidR="001D31E6" w:rsidRPr="002F2C3E" w14:paraId="032400F7" w14:textId="77777777" w:rsidTr="00AD0FD4">
                              <w:trPr>
                                <w:trHeight w:val="283"/>
                                <w:tblHeader/>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5A201CB0" w14:textId="77777777" w:rsidR="001D31E6" w:rsidRPr="004E4020" w:rsidRDefault="001D31E6" w:rsidP="00EB2471">
                                  <w:pPr>
                                    <w:widowControl/>
                                    <w:overflowPunct w:val="0"/>
                                    <w:autoSpaceDE w:val="0"/>
                                    <w:autoSpaceDN w:val="0"/>
                                    <w:spacing w:line="240" w:lineRule="exact"/>
                                    <w:ind w:firstLine="400"/>
                                    <w:rPr>
                                      <w:rFonts w:ascii="標楷體" w:hAnsi="標楷體"/>
                                      <w:b/>
                                      <w:color w:val="000000"/>
                                      <w:kern w:val="0"/>
                                      <w:sz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CF960AF"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000000"/>
                                      <w:kern w:val="0"/>
                                      <w:sz w:val="20"/>
                                    </w:rPr>
                                  </w:pPr>
                                </w:p>
                              </w:tc>
                              <w:tc>
                                <w:tcPr>
                                  <w:tcW w:w="574" w:type="dxa"/>
                                  <w:vMerge/>
                                  <w:tcBorders>
                                    <w:top w:val="single" w:sz="4" w:space="0" w:color="auto"/>
                                    <w:left w:val="single" w:sz="4" w:space="0" w:color="auto"/>
                                    <w:bottom w:val="single" w:sz="4" w:space="0" w:color="auto"/>
                                    <w:right w:val="single" w:sz="4" w:space="0" w:color="auto"/>
                                  </w:tcBorders>
                                  <w:vAlign w:val="center"/>
                                  <w:hideMark/>
                                </w:tcPr>
                                <w:p w14:paraId="25FEDDC3"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FF0000"/>
                                      <w:kern w:val="0"/>
                                      <w:sz w:val="20"/>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3D8E408E"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54F62B4"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853" w:type="dxa"/>
                                  <w:tcBorders>
                                    <w:top w:val="single" w:sz="4" w:space="0" w:color="auto"/>
                                    <w:left w:val="nil"/>
                                    <w:bottom w:val="single" w:sz="4" w:space="0" w:color="auto"/>
                                    <w:right w:val="single" w:sz="4" w:space="0" w:color="auto"/>
                                  </w:tcBorders>
                                  <w:vAlign w:val="center"/>
                                  <w:hideMark/>
                                </w:tcPr>
                                <w:p w14:paraId="218A4213" w14:textId="4C6CF2C8" w:rsidR="001D31E6" w:rsidRPr="007B25DF" w:rsidRDefault="001D31E6" w:rsidP="00EB2471">
                                  <w:pPr>
                                    <w:widowControl/>
                                    <w:overflowPunct w:val="0"/>
                                    <w:autoSpaceDE w:val="0"/>
                                    <w:autoSpaceDN w:val="0"/>
                                    <w:spacing w:line="240" w:lineRule="exact"/>
                                    <w:jc w:val="center"/>
                                    <w:rPr>
                                      <w:rFonts w:ascii="標楷體" w:hAnsi="標楷體"/>
                                      <w:color w:val="000000"/>
                                      <w:spacing w:val="-8"/>
                                      <w:kern w:val="0"/>
                                      <w:sz w:val="20"/>
                                    </w:rPr>
                                  </w:pPr>
                                  <w:r w:rsidRPr="007B25DF">
                                    <w:rPr>
                                      <w:rFonts w:ascii="標楷體" w:hAnsi="標楷體"/>
                                      <w:color w:val="000000"/>
                                      <w:spacing w:val="-8"/>
                                      <w:kern w:val="0"/>
                                      <w:sz w:val="20"/>
                                    </w:rPr>
                                    <w:t>數量</w:t>
                                  </w:r>
                                  <w:r w:rsidR="00653AAC" w:rsidRPr="007B25DF">
                                    <w:rPr>
                                      <w:rFonts w:ascii="標楷體" w:hAnsi="標楷體" w:hint="eastAsia"/>
                                      <w:color w:val="000000"/>
                                      <w:spacing w:val="-8"/>
                                      <w:kern w:val="0"/>
                                      <w:sz w:val="20"/>
                                    </w:rPr>
                                    <w:t>（</w:t>
                                  </w:r>
                                  <w:r w:rsidRPr="007B25DF">
                                    <w:rPr>
                                      <w:rFonts w:ascii="標楷體" w:hAnsi="標楷體"/>
                                      <w:color w:val="000000"/>
                                      <w:spacing w:val="-8"/>
                                      <w:kern w:val="0"/>
                                      <w:sz w:val="20"/>
                                    </w:rPr>
                                    <w:t>D</w:t>
                                  </w:r>
                                  <w:r w:rsidR="00653AAC" w:rsidRPr="007B25DF">
                                    <w:rPr>
                                      <w:rFonts w:ascii="標楷體" w:hAnsi="標楷體"/>
                                      <w:color w:val="000000"/>
                                      <w:spacing w:val="-8"/>
                                      <w:kern w:val="0"/>
                                      <w:sz w:val="20"/>
                                    </w:rPr>
                                    <w:t>）</w:t>
                                  </w:r>
                                </w:p>
                              </w:tc>
                              <w:tc>
                                <w:tcPr>
                                  <w:tcW w:w="1195" w:type="dxa"/>
                                  <w:tcBorders>
                                    <w:top w:val="single" w:sz="4" w:space="0" w:color="auto"/>
                                    <w:left w:val="nil"/>
                                    <w:bottom w:val="single" w:sz="4" w:space="0" w:color="auto"/>
                                    <w:right w:val="single" w:sz="4" w:space="0" w:color="auto"/>
                                  </w:tcBorders>
                                  <w:vAlign w:val="center"/>
                                  <w:hideMark/>
                                </w:tcPr>
                                <w:p w14:paraId="50158C99" w14:textId="4F2C6E92"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占比</w:t>
                                  </w:r>
                                  <w:r w:rsidR="00653AAC" w:rsidRPr="007B25DF">
                                    <w:rPr>
                                      <w:rFonts w:ascii="標楷體" w:hAnsi="標楷體" w:hint="eastAsia"/>
                                      <w:color w:val="000000"/>
                                      <w:spacing w:val="-4"/>
                                      <w:kern w:val="0"/>
                                      <w:sz w:val="20"/>
                                    </w:rPr>
                                    <w:t>（</w:t>
                                  </w:r>
                                  <w:r w:rsidRPr="007B25DF">
                                    <w:rPr>
                                      <w:rFonts w:ascii="標楷體" w:hAnsi="標楷體"/>
                                      <w:color w:val="000000"/>
                                      <w:spacing w:val="-4"/>
                                      <w:kern w:val="0"/>
                                      <w:sz w:val="20"/>
                                    </w:rPr>
                                    <w:t>D/B</w:t>
                                  </w:r>
                                  <w:r w:rsidR="007B25DF" w:rsidRPr="007B25DF">
                                    <w:rPr>
                                      <w:rFonts w:ascii="標楷體" w:hAnsi="標楷體"/>
                                      <w:color w:val="000000"/>
                                      <w:spacing w:val="-4"/>
                                      <w:kern w:val="0"/>
                                      <w:sz w:val="20"/>
                                    </w:rPr>
                                    <w:t>x</w:t>
                                  </w:r>
                                  <w:r w:rsidRPr="007B25DF">
                                    <w:rPr>
                                      <w:rFonts w:ascii="標楷體" w:hAnsi="標楷體"/>
                                      <w:color w:val="000000"/>
                                      <w:spacing w:val="-4"/>
                                      <w:kern w:val="0"/>
                                      <w:sz w:val="20"/>
                                    </w:rPr>
                                    <w:t>100</w:t>
                                  </w:r>
                                  <w:r w:rsidR="00653AAC" w:rsidRPr="007B25DF">
                                    <w:rPr>
                                      <w:rFonts w:ascii="標楷體" w:hAnsi="標楷體"/>
                                      <w:color w:val="000000"/>
                                      <w:spacing w:val="-4"/>
                                      <w:kern w:val="0"/>
                                      <w:sz w:val="20"/>
                                    </w:rPr>
                                    <w:t>）</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65BF9E2D" w14:textId="77777777" w:rsidR="001D31E6" w:rsidRPr="004E4020" w:rsidRDefault="001D31E6" w:rsidP="00EB2471">
                                  <w:pPr>
                                    <w:widowControl/>
                                    <w:overflowPunct w:val="0"/>
                                    <w:autoSpaceDE w:val="0"/>
                                    <w:autoSpaceDN w:val="0"/>
                                    <w:spacing w:line="240" w:lineRule="exact"/>
                                    <w:ind w:firstLine="400"/>
                                    <w:rPr>
                                      <w:rFonts w:ascii="標楷體" w:hAnsi="標楷體"/>
                                      <w:kern w:val="0"/>
                                      <w:sz w:val="20"/>
                                    </w:rPr>
                                  </w:pPr>
                                </w:p>
                              </w:tc>
                            </w:tr>
                            <w:tr w:rsidR="001D31E6" w:rsidRPr="002F2C3E" w14:paraId="5CC5EB8E" w14:textId="77777777" w:rsidTr="00AD0FD4">
                              <w:trPr>
                                <w:trHeight w:val="283"/>
                                <w:jc w:val="center"/>
                              </w:trPr>
                              <w:tc>
                                <w:tcPr>
                                  <w:tcW w:w="462" w:type="dxa"/>
                                  <w:vMerge w:val="restart"/>
                                  <w:tcBorders>
                                    <w:top w:val="single" w:sz="4" w:space="0" w:color="auto"/>
                                    <w:left w:val="single" w:sz="4" w:space="0" w:color="auto"/>
                                    <w:bottom w:val="single" w:sz="4" w:space="0" w:color="auto"/>
                                    <w:right w:val="single" w:sz="4" w:space="0" w:color="auto"/>
                                  </w:tcBorders>
                                  <w:vAlign w:val="center"/>
                                  <w:hideMark/>
                                </w:tcPr>
                                <w:p w14:paraId="1745A454"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警用汽車</w:t>
                                  </w:r>
                                </w:p>
                              </w:tc>
                              <w:tc>
                                <w:tcPr>
                                  <w:tcW w:w="1418" w:type="dxa"/>
                                  <w:tcBorders>
                                    <w:top w:val="single" w:sz="4" w:space="0" w:color="auto"/>
                                    <w:left w:val="nil"/>
                                    <w:bottom w:val="single" w:sz="4" w:space="0" w:color="auto"/>
                                    <w:right w:val="single" w:sz="4" w:space="0" w:color="auto"/>
                                  </w:tcBorders>
                                  <w:vAlign w:val="center"/>
                                  <w:hideMark/>
                                </w:tcPr>
                                <w:p w14:paraId="65BDDE84" w14:textId="77777777" w:rsidR="001D31E6" w:rsidRPr="004E4020" w:rsidRDefault="001D31E6" w:rsidP="00EB2471">
                                  <w:pPr>
                                    <w:widowControl/>
                                    <w:overflowPunct w:val="0"/>
                                    <w:autoSpaceDE w:val="0"/>
                                    <w:autoSpaceDN w:val="0"/>
                                    <w:spacing w:line="240" w:lineRule="exact"/>
                                    <w:jc w:val="center"/>
                                    <w:rPr>
                                      <w:rFonts w:ascii="標楷體" w:hAnsi="標楷體"/>
                                      <w:b/>
                                      <w:bCs/>
                                      <w:color w:val="000000"/>
                                      <w:kern w:val="0"/>
                                      <w:sz w:val="20"/>
                                    </w:rPr>
                                  </w:pPr>
                                  <w:r w:rsidRPr="004E4020">
                                    <w:rPr>
                                      <w:rFonts w:ascii="標楷體" w:hAnsi="標楷體"/>
                                      <w:b/>
                                      <w:bCs/>
                                      <w:color w:val="000000"/>
                                      <w:kern w:val="0"/>
                                      <w:sz w:val="20"/>
                                    </w:rPr>
                                    <w:t>合    計</w:t>
                                  </w:r>
                                </w:p>
                              </w:tc>
                              <w:tc>
                                <w:tcPr>
                                  <w:tcW w:w="574" w:type="dxa"/>
                                  <w:tcBorders>
                                    <w:top w:val="single" w:sz="4" w:space="0" w:color="auto"/>
                                    <w:left w:val="nil"/>
                                    <w:bottom w:val="single" w:sz="4" w:space="0" w:color="auto"/>
                                    <w:right w:val="single" w:sz="4" w:space="0" w:color="auto"/>
                                  </w:tcBorders>
                                  <w:vAlign w:val="center"/>
                                  <w:hideMark/>
                                </w:tcPr>
                                <w:p w14:paraId="400E610B"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FF0000"/>
                                      <w:kern w:val="0"/>
                                      <w:sz w:val="20"/>
                                    </w:rPr>
                                  </w:pPr>
                                  <w:r w:rsidRPr="004E4020">
                                    <w:rPr>
                                      <w:rFonts w:ascii="標楷體" w:hAnsi="標楷體"/>
                                      <w:b/>
                                      <w:bCs/>
                                      <w:kern w:val="0"/>
                                      <w:sz w:val="20"/>
                                    </w:rPr>
                                    <w:t>187</w:t>
                                  </w:r>
                                </w:p>
                              </w:tc>
                              <w:tc>
                                <w:tcPr>
                                  <w:tcW w:w="988" w:type="dxa"/>
                                  <w:tcBorders>
                                    <w:top w:val="single" w:sz="4" w:space="0" w:color="auto"/>
                                    <w:left w:val="nil"/>
                                    <w:bottom w:val="single" w:sz="4" w:space="0" w:color="auto"/>
                                    <w:right w:val="single" w:sz="4" w:space="0" w:color="auto"/>
                                  </w:tcBorders>
                                  <w:vAlign w:val="center"/>
                                  <w:hideMark/>
                                </w:tcPr>
                                <w:p w14:paraId="02ADBCD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179</w:t>
                                  </w:r>
                                </w:p>
                              </w:tc>
                              <w:tc>
                                <w:tcPr>
                                  <w:tcW w:w="850" w:type="dxa"/>
                                  <w:tcBorders>
                                    <w:top w:val="single" w:sz="4" w:space="0" w:color="auto"/>
                                    <w:left w:val="nil"/>
                                    <w:bottom w:val="single" w:sz="4" w:space="0" w:color="auto"/>
                                    <w:right w:val="single" w:sz="4" w:space="0" w:color="auto"/>
                                  </w:tcBorders>
                                  <w:vAlign w:val="center"/>
                                  <w:hideMark/>
                                </w:tcPr>
                                <w:p w14:paraId="5E322F6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60</w:t>
                                  </w:r>
                                </w:p>
                              </w:tc>
                              <w:tc>
                                <w:tcPr>
                                  <w:tcW w:w="853" w:type="dxa"/>
                                  <w:tcBorders>
                                    <w:top w:val="single" w:sz="4" w:space="0" w:color="auto"/>
                                    <w:left w:val="nil"/>
                                    <w:bottom w:val="single" w:sz="4" w:space="0" w:color="auto"/>
                                    <w:right w:val="single" w:sz="4" w:space="0" w:color="auto"/>
                                  </w:tcBorders>
                                  <w:vAlign w:val="center"/>
                                  <w:hideMark/>
                                </w:tcPr>
                                <w:p w14:paraId="4651CEE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119</w:t>
                                  </w:r>
                                </w:p>
                              </w:tc>
                              <w:tc>
                                <w:tcPr>
                                  <w:tcW w:w="1195" w:type="dxa"/>
                                  <w:tcBorders>
                                    <w:top w:val="single" w:sz="4" w:space="0" w:color="auto"/>
                                    <w:left w:val="nil"/>
                                    <w:bottom w:val="single" w:sz="4" w:space="0" w:color="auto"/>
                                    <w:right w:val="single" w:sz="4" w:space="0" w:color="auto"/>
                                  </w:tcBorders>
                                  <w:noWrap/>
                                  <w:vAlign w:val="center"/>
                                  <w:hideMark/>
                                </w:tcPr>
                                <w:p w14:paraId="4B7B32C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66.48</w:t>
                                  </w:r>
                                </w:p>
                              </w:tc>
                              <w:tc>
                                <w:tcPr>
                                  <w:tcW w:w="695" w:type="dxa"/>
                                  <w:tcBorders>
                                    <w:top w:val="single" w:sz="4" w:space="0" w:color="auto"/>
                                    <w:left w:val="nil"/>
                                    <w:bottom w:val="single" w:sz="4" w:space="0" w:color="auto"/>
                                    <w:right w:val="single" w:sz="4" w:space="0" w:color="auto"/>
                                  </w:tcBorders>
                                  <w:vAlign w:val="center"/>
                                  <w:hideMark/>
                                </w:tcPr>
                                <w:p w14:paraId="50580BB4"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kern w:val="0"/>
                                      <w:sz w:val="20"/>
                                    </w:rPr>
                                  </w:pPr>
                                  <w:r w:rsidRPr="004E4020">
                                    <w:rPr>
                                      <w:rFonts w:ascii="標楷體" w:hAnsi="標楷體"/>
                                      <w:b/>
                                      <w:bCs/>
                                      <w:kern w:val="0"/>
                                      <w:sz w:val="20"/>
                                    </w:rPr>
                                    <w:t>-8</w:t>
                                  </w:r>
                                </w:p>
                              </w:tc>
                            </w:tr>
                            <w:tr w:rsidR="001D31E6" w:rsidRPr="002F2C3E" w14:paraId="0DCC6611"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2FEA8765"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5358FB3E"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公務小汽車</w:t>
                                  </w:r>
                                </w:p>
                              </w:tc>
                              <w:tc>
                                <w:tcPr>
                                  <w:tcW w:w="574" w:type="dxa"/>
                                  <w:tcBorders>
                                    <w:top w:val="single" w:sz="4" w:space="0" w:color="auto"/>
                                    <w:left w:val="nil"/>
                                    <w:bottom w:val="single" w:sz="4" w:space="0" w:color="auto"/>
                                    <w:right w:val="single" w:sz="4" w:space="0" w:color="auto"/>
                                  </w:tcBorders>
                                  <w:noWrap/>
                                  <w:vAlign w:val="center"/>
                                  <w:hideMark/>
                                </w:tcPr>
                                <w:p w14:paraId="17AB534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FF0000"/>
                                      <w:kern w:val="0"/>
                                      <w:sz w:val="20"/>
                                    </w:rPr>
                                  </w:pPr>
                                  <w:r w:rsidRPr="004E4020">
                                    <w:rPr>
                                      <w:rFonts w:ascii="標楷體" w:hAnsi="標楷體"/>
                                      <w:kern w:val="0"/>
                                      <w:sz w:val="20"/>
                                    </w:rPr>
                                    <w:t>3</w:t>
                                  </w:r>
                                </w:p>
                              </w:tc>
                              <w:tc>
                                <w:tcPr>
                                  <w:tcW w:w="988" w:type="dxa"/>
                                  <w:tcBorders>
                                    <w:top w:val="single" w:sz="4" w:space="0" w:color="auto"/>
                                    <w:left w:val="nil"/>
                                    <w:bottom w:val="single" w:sz="4" w:space="0" w:color="auto"/>
                                    <w:right w:val="single" w:sz="4" w:space="0" w:color="auto"/>
                                  </w:tcBorders>
                                  <w:noWrap/>
                                  <w:vAlign w:val="center"/>
                                  <w:hideMark/>
                                </w:tcPr>
                                <w:p w14:paraId="22A7089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850" w:type="dxa"/>
                                  <w:tcBorders>
                                    <w:top w:val="single" w:sz="4" w:space="0" w:color="auto"/>
                                    <w:left w:val="nil"/>
                                    <w:bottom w:val="single" w:sz="4" w:space="0" w:color="auto"/>
                                    <w:right w:val="single" w:sz="4" w:space="0" w:color="auto"/>
                                  </w:tcBorders>
                                  <w:noWrap/>
                                  <w:vAlign w:val="center"/>
                                  <w:hideMark/>
                                </w:tcPr>
                                <w:p w14:paraId="7D01400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w:t>
                                  </w:r>
                                </w:p>
                              </w:tc>
                              <w:tc>
                                <w:tcPr>
                                  <w:tcW w:w="853" w:type="dxa"/>
                                  <w:tcBorders>
                                    <w:top w:val="single" w:sz="4" w:space="0" w:color="auto"/>
                                    <w:left w:val="nil"/>
                                    <w:bottom w:val="single" w:sz="4" w:space="0" w:color="auto"/>
                                    <w:right w:val="single" w:sz="4" w:space="0" w:color="auto"/>
                                  </w:tcBorders>
                                  <w:noWrap/>
                                  <w:vAlign w:val="center"/>
                                  <w:hideMark/>
                                </w:tcPr>
                                <w:p w14:paraId="3401343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1195" w:type="dxa"/>
                                  <w:tcBorders>
                                    <w:top w:val="single" w:sz="4" w:space="0" w:color="auto"/>
                                    <w:left w:val="nil"/>
                                    <w:bottom w:val="single" w:sz="4" w:space="0" w:color="auto"/>
                                    <w:right w:val="single" w:sz="4" w:space="0" w:color="auto"/>
                                  </w:tcBorders>
                                  <w:noWrap/>
                                  <w:vAlign w:val="center"/>
                                  <w:hideMark/>
                                </w:tcPr>
                                <w:p w14:paraId="2D3CF15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100.00</w:t>
                                  </w:r>
                                </w:p>
                              </w:tc>
                              <w:tc>
                                <w:tcPr>
                                  <w:tcW w:w="695" w:type="dxa"/>
                                  <w:tcBorders>
                                    <w:top w:val="single" w:sz="4" w:space="0" w:color="auto"/>
                                    <w:left w:val="nil"/>
                                    <w:bottom w:val="single" w:sz="4" w:space="0" w:color="auto"/>
                                    <w:right w:val="single" w:sz="4" w:space="0" w:color="auto"/>
                                  </w:tcBorders>
                                  <w:noWrap/>
                                  <w:vAlign w:val="center"/>
                                  <w:hideMark/>
                                </w:tcPr>
                                <w:p w14:paraId="16030B12"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6AFB6FD5"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75745A50"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BB99B7D"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勤務車</w:t>
                                  </w:r>
                                </w:p>
                              </w:tc>
                              <w:tc>
                                <w:tcPr>
                                  <w:tcW w:w="574" w:type="dxa"/>
                                  <w:tcBorders>
                                    <w:top w:val="single" w:sz="4" w:space="0" w:color="auto"/>
                                    <w:left w:val="nil"/>
                                    <w:bottom w:val="single" w:sz="4" w:space="0" w:color="auto"/>
                                    <w:right w:val="single" w:sz="4" w:space="0" w:color="auto"/>
                                  </w:tcBorders>
                                  <w:noWrap/>
                                  <w:vAlign w:val="center"/>
                                  <w:hideMark/>
                                </w:tcPr>
                                <w:p w14:paraId="6A8EB79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16</w:t>
                                  </w:r>
                                </w:p>
                              </w:tc>
                              <w:tc>
                                <w:tcPr>
                                  <w:tcW w:w="988" w:type="dxa"/>
                                  <w:tcBorders>
                                    <w:top w:val="single" w:sz="4" w:space="0" w:color="auto"/>
                                    <w:left w:val="nil"/>
                                    <w:bottom w:val="single" w:sz="4" w:space="0" w:color="auto"/>
                                    <w:right w:val="single" w:sz="4" w:space="0" w:color="auto"/>
                                  </w:tcBorders>
                                  <w:noWrap/>
                                  <w:vAlign w:val="center"/>
                                  <w:hideMark/>
                                </w:tcPr>
                                <w:p w14:paraId="00260A0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16</w:t>
                                  </w:r>
                                </w:p>
                              </w:tc>
                              <w:tc>
                                <w:tcPr>
                                  <w:tcW w:w="850" w:type="dxa"/>
                                  <w:tcBorders>
                                    <w:top w:val="single" w:sz="4" w:space="0" w:color="auto"/>
                                    <w:left w:val="nil"/>
                                    <w:bottom w:val="single" w:sz="4" w:space="0" w:color="auto"/>
                                    <w:right w:val="single" w:sz="4" w:space="0" w:color="auto"/>
                                  </w:tcBorders>
                                  <w:noWrap/>
                                  <w:vAlign w:val="center"/>
                                  <w:hideMark/>
                                </w:tcPr>
                                <w:p w14:paraId="4E5A7C4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6</w:t>
                                  </w:r>
                                </w:p>
                              </w:tc>
                              <w:tc>
                                <w:tcPr>
                                  <w:tcW w:w="853" w:type="dxa"/>
                                  <w:tcBorders>
                                    <w:top w:val="single" w:sz="4" w:space="0" w:color="auto"/>
                                    <w:left w:val="nil"/>
                                    <w:bottom w:val="single" w:sz="4" w:space="0" w:color="auto"/>
                                    <w:right w:val="single" w:sz="4" w:space="0" w:color="auto"/>
                                  </w:tcBorders>
                                  <w:noWrap/>
                                  <w:vAlign w:val="center"/>
                                  <w:hideMark/>
                                </w:tcPr>
                                <w:p w14:paraId="005EF802"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w:t>
                                  </w:r>
                                </w:p>
                              </w:tc>
                              <w:tc>
                                <w:tcPr>
                                  <w:tcW w:w="119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5D0D6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62.5</w:t>
                                  </w:r>
                                  <w:r w:rsidRPr="004E4020">
                                    <w:rPr>
                                      <w:rFonts w:ascii="標楷體" w:hAnsi="標楷體"/>
                                      <w:color w:val="000000"/>
                                      <w:kern w:val="0"/>
                                      <w:sz w:val="20"/>
                                    </w:rPr>
                                    <w:t>0</w:t>
                                  </w:r>
                                </w:p>
                              </w:tc>
                              <w:tc>
                                <w:tcPr>
                                  <w:tcW w:w="695" w:type="dxa"/>
                                  <w:tcBorders>
                                    <w:top w:val="single" w:sz="4" w:space="0" w:color="auto"/>
                                    <w:left w:val="nil"/>
                                    <w:bottom w:val="single" w:sz="4" w:space="0" w:color="auto"/>
                                    <w:right w:val="single" w:sz="4" w:space="0" w:color="auto"/>
                                  </w:tcBorders>
                                  <w:noWrap/>
                                  <w:vAlign w:val="center"/>
                                  <w:hideMark/>
                                </w:tcPr>
                                <w:p w14:paraId="4AD8673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46978C75"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AFE1E96"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11E84307"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巡邏車</w:t>
                                  </w:r>
                                </w:p>
                              </w:tc>
                              <w:tc>
                                <w:tcPr>
                                  <w:tcW w:w="574" w:type="dxa"/>
                                  <w:tcBorders>
                                    <w:top w:val="single" w:sz="4" w:space="0" w:color="auto"/>
                                    <w:left w:val="nil"/>
                                    <w:bottom w:val="single" w:sz="4" w:space="0" w:color="auto"/>
                                    <w:right w:val="single" w:sz="4" w:space="0" w:color="auto"/>
                                  </w:tcBorders>
                                  <w:noWrap/>
                                  <w:vAlign w:val="center"/>
                                  <w:hideMark/>
                                </w:tcPr>
                                <w:p w14:paraId="1660118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99</w:t>
                                  </w:r>
                                </w:p>
                              </w:tc>
                              <w:tc>
                                <w:tcPr>
                                  <w:tcW w:w="988" w:type="dxa"/>
                                  <w:tcBorders>
                                    <w:top w:val="single" w:sz="4" w:space="0" w:color="auto"/>
                                    <w:left w:val="nil"/>
                                    <w:bottom w:val="single" w:sz="4" w:space="0" w:color="auto"/>
                                    <w:right w:val="single" w:sz="4" w:space="0" w:color="auto"/>
                                  </w:tcBorders>
                                  <w:noWrap/>
                                  <w:vAlign w:val="center"/>
                                </w:tcPr>
                                <w:p w14:paraId="7E8E15E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99</w:t>
                                  </w:r>
                                </w:p>
                              </w:tc>
                              <w:tc>
                                <w:tcPr>
                                  <w:tcW w:w="850" w:type="dxa"/>
                                  <w:tcBorders>
                                    <w:top w:val="single" w:sz="4" w:space="0" w:color="auto"/>
                                    <w:left w:val="nil"/>
                                    <w:bottom w:val="single" w:sz="4" w:space="0" w:color="auto"/>
                                    <w:right w:val="single" w:sz="4" w:space="0" w:color="auto"/>
                                  </w:tcBorders>
                                  <w:noWrap/>
                                  <w:vAlign w:val="center"/>
                                </w:tcPr>
                                <w:p w14:paraId="2BEC1EC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28</w:t>
                                  </w:r>
                                </w:p>
                              </w:tc>
                              <w:tc>
                                <w:tcPr>
                                  <w:tcW w:w="853" w:type="dxa"/>
                                  <w:tcBorders>
                                    <w:top w:val="single" w:sz="4" w:space="0" w:color="auto"/>
                                    <w:left w:val="nil"/>
                                    <w:bottom w:val="single" w:sz="4" w:space="0" w:color="auto"/>
                                    <w:right w:val="single" w:sz="4" w:space="0" w:color="auto"/>
                                  </w:tcBorders>
                                  <w:noWrap/>
                                  <w:vAlign w:val="center"/>
                                </w:tcPr>
                                <w:p w14:paraId="1C65B7E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71</w:t>
                                  </w:r>
                                </w:p>
                              </w:tc>
                              <w:tc>
                                <w:tcPr>
                                  <w:tcW w:w="1195" w:type="dxa"/>
                                  <w:tcBorders>
                                    <w:top w:val="single" w:sz="4" w:space="0" w:color="auto"/>
                                    <w:left w:val="nil"/>
                                    <w:bottom w:val="single" w:sz="4" w:space="0" w:color="auto"/>
                                    <w:right w:val="single" w:sz="4" w:space="0" w:color="auto"/>
                                  </w:tcBorders>
                                  <w:noWrap/>
                                  <w:vAlign w:val="center"/>
                                  <w:hideMark/>
                                </w:tcPr>
                                <w:p w14:paraId="054CB2D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71.71</w:t>
                                  </w:r>
                                </w:p>
                              </w:tc>
                              <w:tc>
                                <w:tcPr>
                                  <w:tcW w:w="695" w:type="dxa"/>
                                  <w:tcBorders>
                                    <w:top w:val="single" w:sz="4" w:space="0" w:color="auto"/>
                                    <w:left w:val="nil"/>
                                    <w:bottom w:val="single" w:sz="4" w:space="0" w:color="auto"/>
                                    <w:right w:val="single" w:sz="4" w:space="0" w:color="auto"/>
                                  </w:tcBorders>
                                  <w:noWrap/>
                                  <w:vAlign w:val="center"/>
                                  <w:hideMark/>
                                </w:tcPr>
                                <w:p w14:paraId="6A75DC7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5310FBC2"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3EF44C6E"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2573CE54" w14:textId="77777777" w:rsidR="007B25DF"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警備車</w:t>
                                  </w:r>
                                </w:p>
                                <w:p w14:paraId="3D24EF54" w14:textId="26C66DEC" w:rsidR="001D31E6" w:rsidRPr="004E4020" w:rsidRDefault="00653AAC" w:rsidP="00EB2471">
                                  <w:pPr>
                                    <w:widowControl/>
                                    <w:overflowPunct w:val="0"/>
                                    <w:autoSpaceDE w:val="0"/>
                                    <w:autoSpaceDN w:val="0"/>
                                    <w:spacing w:line="240" w:lineRule="exact"/>
                                    <w:jc w:val="center"/>
                                    <w:rPr>
                                      <w:rFonts w:ascii="標楷體" w:hAnsi="標楷體"/>
                                      <w:color w:val="000000"/>
                                      <w:kern w:val="0"/>
                                      <w:sz w:val="20"/>
                                    </w:rPr>
                                  </w:pPr>
                                  <w:r>
                                    <w:rPr>
                                      <w:rFonts w:ascii="標楷體" w:hAnsi="標楷體"/>
                                      <w:color w:val="000000"/>
                                      <w:kern w:val="0"/>
                                      <w:sz w:val="20"/>
                                    </w:rPr>
                                    <w:t>（</w:t>
                                  </w:r>
                                  <w:r w:rsidR="001D31E6" w:rsidRPr="004E4020">
                                    <w:rPr>
                                      <w:rFonts w:ascii="標楷體" w:hAnsi="標楷體"/>
                                      <w:color w:val="000000"/>
                                      <w:kern w:val="0"/>
                                      <w:sz w:val="20"/>
                                    </w:rPr>
                                    <w:t>大+小</w:t>
                                  </w:r>
                                  <w:r>
                                    <w:rPr>
                                      <w:rFonts w:ascii="標楷體" w:hAnsi="標楷體"/>
                                      <w:color w:val="000000"/>
                                      <w:kern w:val="0"/>
                                      <w:sz w:val="20"/>
                                    </w:rPr>
                                    <w:t>）</w:t>
                                  </w:r>
                                </w:p>
                              </w:tc>
                              <w:tc>
                                <w:tcPr>
                                  <w:tcW w:w="574" w:type="dxa"/>
                                  <w:tcBorders>
                                    <w:top w:val="single" w:sz="4" w:space="0" w:color="auto"/>
                                    <w:left w:val="nil"/>
                                    <w:bottom w:val="single" w:sz="4" w:space="0" w:color="auto"/>
                                    <w:right w:val="single" w:sz="4" w:space="0" w:color="auto"/>
                                  </w:tcBorders>
                                  <w:noWrap/>
                                  <w:vAlign w:val="center"/>
                                  <w:hideMark/>
                                </w:tcPr>
                                <w:p w14:paraId="4CFE3B69"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kern w:val="0"/>
                                      <w:sz w:val="20"/>
                                    </w:rPr>
                                  </w:pPr>
                                  <w:r w:rsidRPr="004E4020">
                                    <w:rPr>
                                      <w:rFonts w:ascii="標楷體" w:hAnsi="標楷體"/>
                                      <w:kern w:val="0"/>
                                      <w:sz w:val="20"/>
                                    </w:rPr>
                                    <w:t>14</w:t>
                                  </w:r>
                                </w:p>
                              </w:tc>
                              <w:tc>
                                <w:tcPr>
                                  <w:tcW w:w="988" w:type="dxa"/>
                                  <w:tcBorders>
                                    <w:top w:val="single" w:sz="4" w:space="0" w:color="auto"/>
                                    <w:left w:val="nil"/>
                                    <w:bottom w:val="single" w:sz="4" w:space="0" w:color="auto"/>
                                    <w:right w:val="single" w:sz="4" w:space="0" w:color="auto"/>
                                  </w:tcBorders>
                                  <w:noWrap/>
                                  <w:vAlign w:val="center"/>
                                  <w:hideMark/>
                                </w:tcPr>
                                <w:p w14:paraId="503A1970"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13</w:t>
                                  </w:r>
                                </w:p>
                              </w:tc>
                              <w:tc>
                                <w:tcPr>
                                  <w:tcW w:w="850" w:type="dxa"/>
                                  <w:tcBorders>
                                    <w:top w:val="single" w:sz="4" w:space="0" w:color="auto"/>
                                    <w:left w:val="nil"/>
                                    <w:bottom w:val="single" w:sz="4" w:space="0" w:color="auto"/>
                                    <w:right w:val="single" w:sz="4" w:space="0" w:color="auto"/>
                                  </w:tcBorders>
                                  <w:noWrap/>
                                  <w:vAlign w:val="center"/>
                                  <w:hideMark/>
                                </w:tcPr>
                                <w:p w14:paraId="5FEEC5E9"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w:t>
                                  </w:r>
                                </w:p>
                              </w:tc>
                              <w:tc>
                                <w:tcPr>
                                  <w:tcW w:w="853" w:type="dxa"/>
                                  <w:tcBorders>
                                    <w:top w:val="single" w:sz="4" w:space="0" w:color="auto"/>
                                    <w:left w:val="nil"/>
                                    <w:bottom w:val="single" w:sz="4" w:space="0" w:color="auto"/>
                                    <w:right w:val="single" w:sz="4" w:space="0" w:color="auto"/>
                                  </w:tcBorders>
                                  <w:noWrap/>
                                  <w:vAlign w:val="center"/>
                                  <w:hideMark/>
                                </w:tcPr>
                                <w:p w14:paraId="662B6EE2"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1195" w:type="dxa"/>
                                  <w:tcBorders>
                                    <w:top w:val="single" w:sz="4" w:space="0" w:color="auto"/>
                                    <w:left w:val="nil"/>
                                    <w:bottom w:val="single" w:sz="4" w:space="0" w:color="auto"/>
                                    <w:right w:val="single" w:sz="4" w:space="0" w:color="auto"/>
                                  </w:tcBorders>
                                  <w:noWrap/>
                                  <w:vAlign w:val="center"/>
                                  <w:hideMark/>
                                </w:tcPr>
                                <w:p w14:paraId="2B49BBE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23.08</w:t>
                                  </w:r>
                                </w:p>
                              </w:tc>
                              <w:tc>
                                <w:tcPr>
                                  <w:tcW w:w="695" w:type="dxa"/>
                                  <w:tcBorders>
                                    <w:top w:val="single" w:sz="4" w:space="0" w:color="auto"/>
                                    <w:left w:val="nil"/>
                                    <w:bottom w:val="single" w:sz="4" w:space="0" w:color="auto"/>
                                    <w:right w:val="single" w:sz="4" w:space="0" w:color="auto"/>
                                  </w:tcBorders>
                                  <w:noWrap/>
                                  <w:vAlign w:val="center"/>
                                  <w:hideMark/>
                                </w:tcPr>
                                <w:p w14:paraId="46B9702B"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w:t>
                                  </w:r>
                                </w:p>
                              </w:tc>
                            </w:tr>
                            <w:tr w:rsidR="001D31E6" w:rsidRPr="002F2C3E" w14:paraId="0EB85F33"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D972F05"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3BF3C216"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roofErr w:type="gramStart"/>
                                  <w:r w:rsidRPr="004E4020">
                                    <w:rPr>
                                      <w:rFonts w:ascii="標楷體" w:hAnsi="標楷體"/>
                                      <w:color w:val="000000"/>
                                      <w:kern w:val="0"/>
                                      <w:sz w:val="20"/>
                                    </w:rPr>
                                    <w:t>偵</w:t>
                                  </w:r>
                                  <w:proofErr w:type="gramEnd"/>
                                  <w:r w:rsidRPr="004E4020">
                                    <w:rPr>
                                      <w:rFonts w:ascii="標楷體" w:hAnsi="標楷體"/>
                                      <w:color w:val="000000"/>
                                      <w:kern w:val="0"/>
                                      <w:sz w:val="20"/>
                                    </w:rPr>
                                    <w:t>防車</w:t>
                                  </w:r>
                                </w:p>
                              </w:tc>
                              <w:tc>
                                <w:tcPr>
                                  <w:tcW w:w="574" w:type="dxa"/>
                                  <w:tcBorders>
                                    <w:top w:val="single" w:sz="4" w:space="0" w:color="auto"/>
                                    <w:left w:val="nil"/>
                                    <w:bottom w:val="single" w:sz="4" w:space="0" w:color="auto"/>
                                    <w:right w:val="single" w:sz="4" w:space="0" w:color="auto"/>
                                  </w:tcBorders>
                                  <w:noWrap/>
                                  <w:vAlign w:val="center"/>
                                  <w:hideMark/>
                                </w:tcPr>
                                <w:p w14:paraId="116995B8"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kern w:val="0"/>
                                      <w:sz w:val="20"/>
                                    </w:rPr>
                                  </w:pPr>
                                  <w:r w:rsidRPr="004E4020">
                                    <w:rPr>
                                      <w:rFonts w:ascii="標楷體" w:hAnsi="標楷體"/>
                                      <w:kern w:val="0"/>
                                      <w:sz w:val="20"/>
                                    </w:rPr>
                                    <w:t>50</w:t>
                                  </w:r>
                                </w:p>
                              </w:tc>
                              <w:tc>
                                <w:tcPr>
                                  <w:tcW w:w="988" w:type="dxa"/>
                                  <w:tcBorders>
                                    <w:top w:val="single" w:sz="4" w:space="0" w:color="auto"/>
                                    <w:left w:val="nil"/>
                                    <w:bottom w:val="single" w:sz="4" w:space="0" w:color="auto"/>
                                    <w:right w:val="single" w:sz="4" w:space="0" w:color="auto"/>
                                  </w:tcBorders>
                                  <w:noWrap/>
                                  <w:vAlign w:val="center"/>
                                  <w:hideMark/>
                                </w:tcPr>
                                <w:p w14:paraId="1AA17183"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43</w:t>
                                  </w:r>
                                </w:p>
                              </w:tc>
                              <w:tc>
                                <w:tcPr>
                                  <w:tcW w:w="850" w:type="dxa"/>
                                  <w:tcBorders>
                                    <w:top w:val="single" w:sz="4" w:space="0" w:color="auto"/>
                                    <w:left w:val="nil"/>
                                    <w:bottom w:val="single" w:sz="4" w:space="0" w:color="auto"/>
                                    <w:right w:val="single" w:sz="4" w:space="0" w:color="auto"/>
                                  </w:tcBorders>
                                  <w:noWrap/>
                                  <w:vAlign w:val="center"/>
                                </w:tcPr>
                                <w:p w14:paraId="3E8C74DF"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13</w:t>
                                  </w:r>
                                </w:p>
                              </w:tc>
                              <w:tc>
                                <w:tcPr>
                                  <w:tcW w:w="853" w:type="dxa"/>
                                  <w:tcBorders>
                                    <w:top w:val="single" w:sz="4" w:space="0" w:color="auto"/>
                                    <w:left w:val="nil"/>
                                    <w:bottom w:val="single" w:sz="4" w:space="0" w:color="auto"/>
                                    <w:right w:val="single" w:sz="4" w:space="0" w:color="auto"/>
                                  </w:tcBorders>
                                  <w:noWrap/>
                                  <w:vAlign w:val="center"/>
                                </w:tcPr>
                                <w:p w14:paraId="2D6C7763"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30</w:t>
                                  </w:r>
                                </w:p>
                              </w:tc>
                              <w:tc>
                                <w:tcPr>
                                  <w:tcW w:w="1195" w:type="dxa"/>
                                  <w:tcBorders>
                                    <w:top w:val="single" w:sz="4" w:space="0" w:color="auto"/>
                                    <w:left w:val="nil"/>
                                    <w:bottom w:val="single" w:sz="4" w:space="0" w:color="auto"/>
                                    <w:right w:val="single" w:sz="4" w:space="0" w:color="auto"/>
                                  </w:tcBorders>
                                  <w:noWrap/>
                                  <w:vAlign w:val="center"/>
                                </w:tcPr>
                                <w:p w14:paraId="352CEBC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69.77</w:t>
                                  </w:r>
                                </w:p>
                              </w:tc>
                              <w:tc>
                                <w:tcPr>
                                  <w:tcW w:w="695" w:type="dxa"/>
                                  <w:tcBorders>
                                    <w:top w:val="single" w:sz="4" w:space="0" w:color="auto"/>
                                    <w:left w:val="nil"/>
                                    <w:bottom w:val="single" w:sz="4" w:space="0" w:color="auto"/>
                                    <w:right w:val="single" w:sz="4" w:space="0" w:color="auto"/>
                                  </w:tcBorders>
                                  <w:noWrap/>
                                  <w:vAlign w:val="center"/>
                                  <w:hideMark/>
                                </w:tcPr>
                                <w:p w14:paraId="175E10D4"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-7</w:t>
                                  </w:r>
                                </w:p>
                              </w:tc>
                            </w:tr>
                            <w:tr w:rsidR="001D31E6" w:rsidRPr="002F2C3E" w14:paraId="44358E40" w14:textId="77777777" w:rsidTr="00AD0FD4">
                              <w:trPr>
                                <w:trHeight w:val="283"/>
                                <w:jc w:val="center"/>
                              </w:trPr>
                              <w:tc>
                                <w:tcPr>
                                  <w:tcW w:w="462" w:type="dxa"/>
                                  <w:vMerge/>
                                  <w:tcBorders>
                                    <w:top w:val="single" w:sz="4" w:space="0" w:color="auto"/>
                                    <w:left w:val="single" w:sz="4" w:space="0" w:color="auto"/>
                                    <w:bottom w:val="single" w:sz="12" w:space="0" w:color="auto"/>
                                    <w:right w:val="single" w:sz="4" w:space="0" w:color="auto"/>
                                  </w:tcBorders>
                                  <w:vAlign w:val="center"/>
                                  <w:hideMark/>
                                </w:tcPr>
                                <w:p w14:paraId="5228D442"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12" w:space="0" w:color="auto"/>
                                    <w:right w:val="single" w:sz="4" w:space="0" w:color="auto"/>
                                  </w:tcBorders>
                                  <w:shd w:val="clear" w:color="auto" w:fill="FFFFFF" w:themeFill="background1"/>
                                  <w:noWrap/>
                                  <w:vAlign w:val="center"/>
                                  <w:hideMark/>
                                </w:tcPr>
                                <w:p w14:paraId="0363D2AE"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拖吊車</w:t>
                                  </w:r>
                                </w:p>
                              </w:tc>
                              <w:tc>
                                <w:tcPr>
                                  <w:tcW w:w="574" w:type="dxa"/>
                                  <w:tcBorders>
                                    <w:top w:val="single" w:sz="4" w:space="0" w:color="auto"/>
                                    <w:left w:val="nil"/>
                                    <w:bottom w:val="single" w:sz="12" w:space="0" w:color="auto"/>
                                    <w:right w:val="single" w:sz="4" w:space="0" w:color="auto"/>
                                  </w:tcBorders>
                                  <w:noWrap/>
                                  <w:vAlign w:val="center"/>
                                  <w:hideMark/>
                                </w:tcPr>
                                <w:p w14:paraId="2796038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FF0000"/>
                                      <w:kern w:val="0"/>
                                      <w:sz w:val="20"/>
                                    </w:rPr>
                                  </w:pPr>
                                  <w:r w:rsidRPr="004E4020">
                                    <w:rPr>
                                      <w:rFonts w:ascii="標楷體" w:hAnsi="標楷體"/>
                                      <w:kern w:val="0"/>
                                      <w:sz w:val="20"/>
                                    </w:rPr>
                                    <w:t>5</w:t>
                                  </w:r>
                                </w:p>
                              </w:tc>
                              <w:tc>
                                <w:tcPr>
                                  <w:tcW w:w="988" w:type="dxa"/>
                                  <w:tcBorders>
                                    <w:top w:val="single" w:sz="4" w:space="0" w:color="auto"/>
                                    <w:left w:val="nil"/>
                                    <w:bottom w:val="single" w:sz="12" w:space="0" w:color="auto"/>
                                    <w:right w:val="single" w:sz="4" w:space="0" w:color="auto"/>
                                  </w:tcBorders>
                                  <w:noWrap/>
                                  <w:vAlign w:val="center"/>
                                  <w:hideMark/>
                                </w:tcPr>
                                <w:p w14:paraId="4111185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5</w:t>
                                  </w:r>
                                </w:p>
                              </w:tc>
                              <w:tc>
                                <w:tcPr>
                                  <w:tcW w:w="850" w:type="dxa"/>
                                  <w:tcBorders>
                                    <w:top w:val="single" w:sz="4" w:space="0" w:color="auto"/>
                                    <w:left w:val="nil"/>
                                    <w:bottom w:val="single" w:sz="12" w:space="0" w:color="auto"/>
                                    <w:right w:val="single" w:sz="4" w:space="0" w:color="auto"/>
                                  </w:tcBorders>
                                  <w:noWrap/>
                                  <w:vAlign w:val="center"/>
                                  <w:hideMark/>
                                </w:tcPr>
                                <w:p w14:paraId="47E0CA4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853" w:type="dxa"/>
                                  <w:tcBorders>
                                    <w:top w:val="single" w:sz="4" w:space="0" w:color="auto"/>
                                    <w:left w:val="nil"/>
                                    <w:bottom w:val="single" w:sz="12" w:space="0" w:color="auto"/>
                                    <w:right w:val="single" w:sz="4" w:space="0" w:color="auto"/>
                                  </w:tcBorders>
                                  <w:noWrap/>
                                  <w:vAlign w:val="center"/>
                                  <w:hideMark/>
                                </w:tcPr>
                                <w:p w14:paraId="15BDEB5B"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w:t>
                                  </w:r>
                                </w:p>
                              </w:tc>
                              <w:tc>
                                <w:tcPr>
                                  <w:tcW w:w="1195" w:type="dxa"/>
                                  <w:tcBorders>
                                    <w:top w:val="single" w:sz="4" w:space="0" w:color="auto"/>
                                    <w:left w:val="nil"/>
                                    <w:bottom w:val="single" w:sz="12" w:space="0" w:color="auto"/>
                                    <w:right w:val="single" w:sz="4" w:space="0" w:color="auto"/>
                                  </w:tcBorders>
                                  <w:shd w:val="clear" w:color="auto" w:fill="FFFFFF" w:themeFill="background1"/>
                                  <w:noWrap/>
                                  <w:vAlign w:val="center"/>
                                  <w:hideMark/>
                                </w:tcPr>
                                <w:p w14:paraId="31FAAD7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40.00</w:t>
                                  </w:r>
                                </w:p>
                              </w:tc>
                              <w:tc>
                                <w:tcPr>
                                  <w:tcW w:w="695" w:type="dxa"/>
                                  <w:tcBorders>
                                    <w:top w:val="single" w:sz="4" w:space="0" w:color="auto"/>
                                    <w:left w:val="nil"/>
                                    <w:bottom w:val="single" w:sz="12" w:space="0" w:color="auto"/>
                                    <w:right w:val="single" w:sz="4" w:space="0" w:color="auto"/>
                                  </w:tcBorders>
                                  <w:noWrap/>
                                  <w:vAlign w:val="center"/>
                                  <w:hideMark/>
                                </w:tcPr>
                                <w:p w14:paraId="78DCA86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w:t>
                                  </w:r>
                                </w:p>
                              </w:tc>
                            </w:tr>
                            <w:tr w:rsidR="001D31E6" w:rsidRPr="002F2C3E" w14:paraId="62FD42AF" w14:textId="77777777" w:rsidTr="00AD0FD4">
                              <w:trPr>
                                <w:trHeight w:val="283"/>
                                <w:jc w:val="center"/>
                              </w:trPr>
                              <w:tc>
                                <w:tcPr>
                                  <w:tcW w:w="462" w:type="dxa"/>
                                  <w:vMerge w:val="restart"/>
                                  <w:tcBorders>
                                    <w:top w:val="single" w:sz="12" w:space="0" w:color="auto"/>
                                    <w:left w:val="single" w:sz="4" w:space="0" w:color="auto"/>
                                    <w:bottom w:val="single" w:sz="4" w:space="0" w:color="auto"/>
                                    <w:right w:val="single" w:sz="4" w:space="0" w:color="auto"/>
                                  </w:tcBorders>
                                  <w:vAlign w:val="center"/>
                                  <w:hideMark/>
                                </w:tcPr>
                                <w:p w14:paraId="559EF973"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警用機車</w:t>
                                  </w:r>
                                </w:p>
                              </w:tc>
                              <w:tc>
                                <w:tcPr>
                                  <w:tcW w:w="1418" w:type="dxa"/>
                                  <w:tcBorders>
                                    <w:top w:val="single" w:sz="12" w:space="0" w:color="auto"/>
                                    <w:left w:val="nil"/>
                                    <w:bottom w:val="single" w:sz="4" w:space="0" w:color="auto"/>
                                    <w:right w:val="single" w:sz="4" w:space="0" w:color="auto"/>
                                  </w:tcBorders>
                                  <w:vAlign w:val="center"/>
                                  <w:hideMark/>
                                </w:tcPr>
                                <w:p w14:paraId="4ED4A690" w14:textId="77777777" w:rsidR="001D31E6" w:rsidRPr="004E4020" w:rsidRDefault="001D31E6" w:rsidP="00EB2471">
                                  <w:pPr>
                                    <w:widowControl/>
                                    <w:overflowPunct w:val="0"/>
                                    <w:autoSpaceDE w:val="0"/>
                                    <w:autoSpaceDN w:val="0"/>
                                    <w:spacing w:line="240" w:lineRule="exact"/>
                                    <w:jc w:val="center"/>
                                    <w:rPr>
                                      <w:rFonts w:ascii="標楷體" w:hAnsi="標楷體"/>
                                      <w:b/>
                                      <w:bCs/>
                                      <w:color w:val="000000"/>
                                      <w:kern w:val="0"/>
                                      <w:sz w:val="20"/>
                                    </w:rPr>
                                  </w:pPr>
                                  <w:r w:rsidRPr="004E4020">
                                    <w:rPr>
                                      <w:rFonts w:ascii="標楷體" w:hAnsi="標楷體"/>
                                      <w:b/>
                                      <w:bCs/>
                                      <w:color w:val="000000"/>
                                      <w:kern w:val="0"/>
                                      <w:sz w:val="20"/>
                                    </w:rPr>
                                    <w:t>合    計</w:t>
                                  </w:r>
                                </w:p>
                              </w:tc>
                              <w:tc>
                                <w:tcPr>
                                  <w:tcW w:w="574" w:type="dxa"/>
                                  <w:tcBorders>
                                    <w:top w:val="single" w:sz="12" w:space="0" w:color="auto"/>
                                    <w:left w:val="nil"/>
                                    <w:bottom w:val="single" w:sz="4" w:space="0" w:color="auto"/>
                                    <w:right w:val="single" w:sz="4" w:space="0" w:color="auto"/>
                                  </w:tcBorders>
                                  <w:noWrap/>
                                  <w:vAlign w:val="center"/>
                                  <w:hideMark/>
                                </w:tcPr>
                                <w:p w14:paraId="4F06D0D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FF0000"/>
                                      <w:kern w:val="0"/>
                                      <w:sz w:val="20"/>
                                    </w:rPr>
                                  </w:pPr>
                                  <w:r w:rsidRPr="004E4020">
                                    <w:rPr>
                                      <w:rFonts w:ascii="標楷體" w:hAnsi="標楷體"/>
                                      <w:b/>
                                      <w:bCs/>
                                      <w:kern w:val="0"/>
                                      <w:sz w:val="20"/>
                                    </w:rPr>
                                    <w:t>654</w:t>
                                  </w:r>
                                </w:p>
                              </w:tc>
                              <w:tc>
                                <w:tcPr>
                                  <w:tcW w:w="988" w:type="dxa"/>
                                  <w:tcBorders>
                                    <w:top w:val="single" w:sz="12" w:space="0" w:color="auto"/>
                                    <w:left w:val="nil"/>
                                    <w:bottom w:val="single" w:sz="4" w:space="0" w:color="auto"/>
                                    <w:right w:val="single" w:sz="4" w:space="0" w:color="auto"/>
                                  </w:tcBorders>
                                  <w:noWrap/>
                                  <w:vAlign w:val="center"/>
                                  <w:hideMark/>
                                </w:tcPr>
                                <w:p w14:paraId="5386522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595</w:t>
                                  </w:r>
                                </w:p>
                              </w:tc>
                              <w:tc>
                                <w:tcPr>
                                  <w:tcW w:w="850" w:type="dxa"/>
                                  <w:tcBorders>
                                    <w:top w:val="single" w:sz="12" w:space="0" w:color="auto"/>
                                    <w:left w:val="nil"/>
                                    <w:bottom w:val="single" w:sz="4" w:space="0" w:color="auto"/>
                                    <w:right w:val="single" w:sz="4" w:space="0" w:color="auto"/>
                                  </w:tcBorders>
                                  <w:noWrap/>
                                  <w:vAlign w:val="center"/>
                                  <w:hideMark/>
                                </w:tcPr>
                                <w:p w14:paraId="630A3C5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280</w:t>
                                  </w:r>
                                </w:p>
                              </w:tc>
                              <w:tc>
                                <w:tcPr>
                                  <w:tcW w:w="853" w:type="dxa"/>
                                  <w:tcBorders>
                                    <w:top w:val="single" w:sz="12" w:space="0" w:color="auto"/>
                                    <w:left w:val="nil"/>
                                    <w:bottom w:val="single" w:sz="4" w:space="0" w:color="auto"/>
                                    <w:right w:val="single" w:sz="4" w:space="0" w:color="auto"/>
                                  </w:tcBorders>
                                  <w:noWrap/>
                                  <w:vAlign w:val="center"/>
                                  <w:hideMark/>
                                </w:tcPr>
                                <w:p w14:paraId="1AB8D854"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315</w:t>
                                  </w:r>
                                </w:p>
                              </w:tc>
                              <w:tc>
                                <w:tcPr>
                                  <w:tcW w:w="1195" w:type="dxa"/>
                                  <w:tcBorders>
                                    <w:top w:val="single" w:sz="12" w:space="0" w:color="auto"/>
                                    <w:left w:val="nil"/>
                                    <w:bottom w:val="single" w:sz="4" w:space="0" w:color="auto"/>
                                    <w:right w:val="single" w:sz="4" w:space="0" w:color="auto"/>
                                  </w:tcBorders>
                                  <w:noWrap/>
                                  <w:vAlign w:val="center"/>
                                  <w:hideMark/>
                                </w:tcPr>
                                <w:p w14:paraId="404FCD6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52.94</w:t>
                                  </w:r>
                                </w:p>
                              </w:tc>
                              <w:tc>
                                <w:tcPr>
                                  <w:tcW w:w="695" w:type="dxa"/>
                                  <w:tcBorders>
                                    <w:top w:val="single" w:sz="12" w:space="0" w:color="auto"/>
                                    <w:left w:val="nil"/>
                                    <w:bottom w:val="single" w:sz="4" w:space="0" w:color="auto"/>
                                    <w:right w:val="single" w:sz="4" w:space="0" w:color="auto"/>
                                  </w:tcBorders>
                                  <w:noWrap/>
                                  <w:vAlign w:val="center"/>
                                  <w:hideMark/>
                                </w:tcPr>
                                <w:p w14:paraId="5086EB4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kern w:val="0"/>
                                      <w:sz w:val="20"/>
                                    </w:rPr>
                                  </w:pPr>
                                  <w:r w:rsidRPr="004E4020">
                                    <w:rPr>
                                      <w:rFonts w:ascii="標楷體" w:hAnsi="標楷體"/>
                                      <w:kern w:val="0"/>
                                      <w:sz w:val="20"/>
                                    </w:rPr>
                                    <w:t>-</w:t>
                                  </w:r>
                                  <w:r w:rsidRPr="004E4020">
                                    <w:rPr>
                                      <w:rFonts w:ascii="標楷體" w:hAnsi="標楷體"/>
                                      <w:b/>
                                      <w:bCs/>
                                      <w:kern w:val="0"/>
                                      <w:sz w:val="20"/>
                                    </w:rPr>
                                    <w:t>59</w:t>
                                  </w:r>
                                </w:p>
                              </w:tc>
                            </w:tr>
                            <w:tr w:rsidR="001D31E6" w:rsidRPr="002F2C3E" w14:paraId="62B8892D"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28F41462"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6BEC127"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巡邏機車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04CEE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498</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tcPr>
                                <w:p w14:paraId="0683718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498</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tcPr>
                                <w:p w14:paraId="7BA7258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251</w:t>
                                  </w:r>
                                </w:p>
                              </w:tc>
                              <w:tc>
                                <w:tcPr>
                                  <w:tcW w:w="853" w:type="dxa"/>
                                  <w:tcBorders>
                                    <w:top w:val="single" w:sz="4" w:space="0" w:color="auto"/>
                                    <w:left w:val="nil"/>
                                    <w:bottom w:val="single" w:sz="4" w:space="0" w:color="auto"/>
                                    <w:right w:val="single" w:sz="4" w:space="0" w:color="auto"/>
                                  </w:tcBorders>
                                  <w:noWrap/>
                                  <w:vAlign w:val="center"/>
                                </w:tcPr>
                                <w:p w14:paraId="5658866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247</w:t>
                                  </w:r>
                                </w:p>
                              </w:tc>
                              <w:tc>
                                <w:tcPr>
                                  <w:tcW w:w="1195" w:type="dxa"/>
                                  <w:tcBorders>
                                    <w:top w:val="single" w:sz="4" w:space="0" w:color="auto"/>
                                    <w:left w:val="nil"/>
                                    <w:bottom w:val="single" w:sz="4" w:space="0" w:color="auto"/>
                                    <w:right w:val="single" w:sz="4" w:space="0" w:color="auto"/>
                                  </w:tcBorders>
                                  <w:noWrap/>
                                  <w:vAlign w:val="center"/>
                                </w:tcPr>
                                <w:p w14:paraId="1D2A460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49.60</w:t>
                                  </w:r>
                                </w:p>
                              </w:tc>
                              <w:tc>
                                <w:tcPr>
                                  <w:tcW w:w="695" w:type="dxa"/>
                                  <w:tcBorders>
                                    <w:top w:val="single" w:sz="4" w:space="0" w:color="auto"/>
                                    <w:left w:val="nil"/>
                                    <w:bottom w:val="single" w:sz="4" w:space="0" w:color="auto"/>
                                    <w:right w:val="single" w:sz="4" w:space="0" w:color="auto"/>
                                  </w:tcBorders>
                                  <w:noWrap/>
                                  <w:vAlign w:val="center"/>
                                  <w:hideMark/>
                                </w:tcPr>
                                <w:p w14:paraId="79CDAED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4C99793E"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5C7369EC"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2B37620"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公務機車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C778F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15</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78D003"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15</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9D0B79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w:t>
                                  </w:r>
                                </w:p>
                              </w:tc>
                              <w:tc>
                                <w:tcPr>
                                  <w:tcW w:w="853" w:type="dxa"/>
                                  <w:tcBorders>
                                    <w:top w:val="single" w:sz="4" w:space="0" w:color="auto"/>
                                    <w:left w:val="nil"/>
                                    <w:bottom w:val="single" w:sz="4" w:space="0" w:color="auto"/>
                                    <w:right w:val="single" w:sz="4" w:space="0" w:color="auto"/>
                                  </w:tcBorders>
                                  <w:noWrap/>
                                  <w:vAlign w:val="center"/>
                                  <w:hideMark/>
                                </w:tcPr>
                                <w:p w14:paraId="4720E88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15</w:t>
                                  </w:r>
                                </w:p>
                              </w:tc>
                              <w:tc>
                                <w:tcPr>
                                  <w:tcW w:w="1195" w:type="dxa"/>
                                  <w:tcBorders>
                                    <w:top w:val="single" w:sz="4" w:space="0" w:color="auto"/>
                                    <w:left w:val="nil"/>
                                    <w:bottom w:val="single" w:sz="4" w:space="0" w:color="auto"/>
                                    <w:right w:val="single" w:sz="4" w:space="0" w:color="auto"/>
                                  </w:tcBorders>
                                  <w:noWrap/>
                                  <w:vAlign w:val="center"/>
                                  <w:hideMark/>
                                </w:tcPr>
                                <w:p w14:paraId="5485BC3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100.00</w:t>
                                  </w:r>
                                </w:p>
                              </w:tc>
                              <w:tc>
                                <w:tcPr>
                                  <w:tcW w:w="695" w:type="dxa"/>
                                  <w:tcBorders>
                                    <w:top w:val="single" w:sz="4" w:space="0" w:color="auto"/>
                                    <w:left w:val="nil"/>
                                    <w:bottom w:val="single" w:sz="4" w:space="0" w:color="auto"/>
                                    <w:right w:val="single" w:sz="4" w:space="0" w:color="auto"/>
                                  </w:tcBorders>
                                  <w:noWrap/>
                                  <w:vAlign w:val="center"/>
                                  <w:hideMark/>
                                </w:tcPr>
                                <w:p w14:paraId="2991774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65B27764"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36CD1DEF"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6022E91"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roofErr w:type="gramStart"/>
                                  <w:r w:rsidRPr="004E4020">
                                    <w:rPr>
                                      <w:rFonts w:ascii="標楷體" w:hAnsi="標楷體"/>
                                      <w:color w:val="000000"/>
                                      <w:kern w:val="0"/>
                                      <w:sz w:val="20"/>
                                    </w:rPr>
                                    <w:t>偵</w:t>
                                  </w:r>
                                  <w:proofErr w:type="gramEnd"/>
                                  <w:r w:rsidRPr="004E4020">
                                    <w:rPr>
                                      <w:rFonts w:ascii="標楷體" w:hAnsi="標楷體"/>
                                      <w:color w:val="000000"/>
                                      <w:kern w:val="0"/>
                                      <w:sz w:val="20"/>
                                    </w:rPr>
                                    <w:t>防機車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CC15B3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129</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tcPr>
                                <w:p w14:paraId="30D57EF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60</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tcPr>
                                <w:p w14:paraId="09737FE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21</w:t>
                                  </w:r>
                                </w:p>
                              </w:tc>
                              <w:tc>
                                <w:tcPr>
                                  <w:tcW w:w="853" w:type="dxa"/>
                                  <w:tcBorders>
                                    <w:top w:val="single" w:sz="4" w:space="0" w:color="auto"/>
                                    <w:left w:val="nil"/>
                                    <w:bottom w:val="single" w:sz="4" w:space="0" w:color="auto"/>
                                    <w:right w:val="single" w:sz="4" w:space="0" w:color="auto"/>
                                  </w:tcBorders>
                                  <w:noWrap/>
                                  <w:vAlign w:val="center"/>
                                </w:tcPr>
                                <w:p w14:paraId="2EFD812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39</w:t>
                                  </w:r>
                                </w:p>
                              </w:tc>
                              <w:tc>
                                <w:tcPr>
                                  <w:tcW w:w="1195" w:type="dxa"/>
                                  <w:tcBorders>
                                    <w:top w:val="single" w:sz="4" w:space="0" w:color="auto"/>
                                    <w:left w:val="nil"/>
                                    <w:bottom w:val="single" w:sz="4" w:space="0" w:color="auto"/>
                                    <w:right w:val="single" w:sz="4" w:space="0" w:color="auto"/>
                                  </w:tcBorders>
                                  <w:noWrap/>
                                  <w:vAlign w:val="center"/>
                                </w:tcPr>
                                <w:p w14:paraId="4E517C2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65.00</w:t>
                                  </w:r>
                                </w:p>
                              </w:tc>
                              <w:tc>
                                <w:tcPr>
                                  <w:tcW w:w="695" w:type="dxa"/>
                                  <w:tcBorders>
                                    <w:top w:val="single" w:sz="4" w:space="0" w:color="auto"/>
                                    <w:left w:val="nil"/>
                                    <w:bottom w:val="single" w:sz="4" w:space="0" w:color="auto"/>
                                    <w:right w:val="single" w:sz="4" w:space="0" w:color="auto"/>
                                  </w:tcBorders>
                                  <w:noWrap/>
                                  <w:vAlign w:val="center"/>
                                  <w:hideMark/>
                                </w:tcPr>
                                <w:p w14:paraId="2714D81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-69</w:t>
                                  </w:r>
                                </w:p>
                              </w:tc>
                            </w:tr>
                            <w:tr w:rsidR="001D31E6" w:rsidRPr="002F2C3E" w14:paraId="542ACA97"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0A9B2866"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698833"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大型重型機車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49B00B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12</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tcPr>
                                <w:p w14:paraId="5978485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22</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tcPr>
                                <w:p w14:paraId="767D4C0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8</w:t>
                                  </w:r>
                                </w:p>
                              </w:tc>
                              <w:tc>
                                <w:tcPr>
                                  <w:tcW w:w="853" w:type="dxa"/>
                                  <w:tcBorders>
                                    <w:top w:val="single" w:sz="4" w:space="0" w:color="auto"/>
                                    <w:left w:val="nil"/>
                                    <w:bottom w:val="single" w:sz="4" w:space="0" w:color="auto"/>
                                    <w:right w:val="single" w:sz="4" w:space="0" w:color="auto"/>
                                  </w:tcBorders>
                                  <w:noWrap/>
                                  <w:vAlign w:val="center"/>
                                </w:tcPr>
                                <w:p w14:paraId="3FDBDCB3"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14</w:t>
                                  </w:r>
                                </w:p>
                              </w:tc>
                              <w:tc>
                                <w:tcPr>
                                  <w:tcW w:w="1195" w:type="dxa"/>
                                  <w:tcBorders>
                                    <w:top w:val="single" w:sz="4" w:space="0" w:color="auto"/>
                                    <w:left w:val="nil"/>
                                    <w:bottom w:val="single" w:sz="4" w:space="0" w:color="auto"/>
                                    <w:right w:val="single" w:sz="4" w:space="0" w:color="auto"/>
                                  </w:tcBorders>
                                  <w:noWrap/>
                                  <w:vAlign w:val="center"/>
                                </w:tcPr>
                                <w:p w14:paraId="70AEA59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63.64</w:t>
                                  </w:r>
                                </w:p>
                              </w:tc>
                              <w:tc>
                                <w:tcPr>
                                  <w:tcW w:w="695" w:type="dxa"/>
                                  <w:tcBorders>
                                    <w:top w:val="single" w:sz="4" w:space="0" w:color="auto"/>
                                    <w:left w:val="nil"/>
                                    <w:bottom w:val="single" w:sz="4" w:space="0" w:color="auto"/>
                                    <w:right w:val="single" w:sz="4" w:space="0" w:color="auto"/>
                                  </w:tcBorders>
                                  <w:noWrap/>
                                  <w:vAlign w:val="center"/>
                                  <w:hideMark/>
                                </w:tcPr>
                                <w:p w14:paraId="7713F855" w14:textId="6B726C40"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10     </w:t>
                                  </w:r>
                                </w:p>
                              </w:tc>
                            </w:tr>
                            <w:tr w:rsidR="001D31E6" w:rsidRPr="002F2C3E" w14:paraId="1FF2528B" w14:textId="77777777" w:rsidTr="00AD0FD4">
                              <w:trPr>
                                <w:trHeight w:val="283"/>
                                <w:jc w:val="center"/>
                              </w:trPr>
                              <w:tc>
                                <w:tcPr>
                                  <w:tcW w:w="7035" w:type="dxa"/>
                                  <w:gridSpan w:val="8"/>
                                  <w:tcBorders>
                                    <w:top w:val="single" w:sz="4" w:space="0" w:color="auto"/>
                                    <w:left w:val="nil"/>
                                    <w:bottom w:val="nil"/>
                                    <w:right w:val="nil"/>
                                  </w:tcBorders>
                                  <w:noWrap/>
                                  <w:vAlign w:val="center"/>
                                  <w:hideMark/>
                                </w:tcPr>
                                <w:p w14:paraId="08AAEA7C" w14:textId="77777777" w:rsidR="001D31E6" w:rsidRPr="004E4020" w:rsidRDefault="001D31E6" w:rsidP="0014535B">
                                  <w:pPr>
                                    <w:widowControl/>
                                    <w:overflowPunct w:val="0"/>
                                    <w:spacing w:line="240" w:lineRule="exact"/>
                                    <w:rPr>
                                      <w:rFonts w:ascii="標楷體" w:hAnsi="標楷體"/>
                                      <w:color w:val="000000"/>
                                      <w:kern w:val="0"/>
                                      <w:sz w:val="18"/>
                                      <w:szCs w:val="18"/>
                                    </w:rPr>
                                  </w:pPr>
                                  <w:r w:rsidRPr="004E4020">
                                    <w:rPr>
                                      <w:rFonts w:ascii="標楷體" w:hAnsi="標楷體"/>
                                      <w:color w:val="000000"/>
                                      <w:kern w:val="0"/>
                                      <w:sz w:val="18"/>
                                      <w:szCs w:val="18"/>
                                    </w:rPr>
                                    <w:t>資料來源：</w:t>
                                  </w:r>
                                  <w:r w:rsidRPr="004E4020">
                                    <w:rPr>
                                      <w:rFonts w:ascii="標楷體" w:hAnsi="標楷體"/>
                                      <w:color w:val="000000"/>
                                      <w:sz w:val="18"/>
                                      <w:szCs w:val="18"/>
                                    </w:rPr>
                                    <w:t>整理自</w:t>
                                  </w:r>
                                  <w:r>
                                    <w:rPr>
                                      <w:rFonts w:ascii="標楷體" w:hAnsi="標楷體" w:hint="eastAsia"/>
                                      <w:color w:val="000000"/>
                                      <w:sz w:val="18"/>
                                      <w:szCs w:val="18"/>
                                    </w:rPr>
                                    <w:t>基隆市</w:t>
                                  </w:r>
                                  <w:r w:rsidRPr="004E4020">
                                    <w:rPr>
                                      <w:rFonts w:ascii="標楷體" w:hAnsi="標楷體" w:hint="eastAsia"/>
                                      <w:color w:val="000000"/>
                                      <w:sz w:val="18"/>
                                      <w:szCs w:val="18"/>
                                    </w:rPr>
                                    <w:t>警察</w:t>
                                  </w:r>
                                  <w:r w:rsidRPr="004E4020">
                                    <w:rPr>
                                      <w:rFonts w:ascii="標楷體" w:hAnsi="標楷體"/>
                                      <w:color w:val="000000"/>
                                      <w:sz w:val="18"/>
                                      <w:szCs w:val="18"/>
                                    </w:rPr>
                                    <w:t>局提供資料</w:t>
                                  </w:r>
                                  <w:r w:rsidRPr="004E4020">
                                    <w:rPr>
                                      <w:rFonts w:ascii="標楷體" w:hAnsi="標楷體"/>
                                      <w:color w:val="000000"/>
                                      <w:kern w:val="0"/>
                                      <w:sz w:val="18"/>
                                      <w:szCs w:val="18"/>
                                    </w:rPr>
                                    <w:t>。</w:t>
                                  </w:r>
                                </w:p>
                              </w:tc>
                            </w:tr>
                          </w:tbl>
                          <w:p w14:paraId="2E555A84" w14:textId="77777777" w:rsidR="001D31E6" w:rsidRPr="0014535B" w:rsidRDefault="001D31E6" w:rsidP="000B2BB4">
                            <w:pPr>
                              <w:spacing w:line="300" w:lineRule="exact"/>
                              <w:suppressOverlap/>
                              <w:jc w:val="right"/>
                              <w:rPr>
                                <w:rFonts w:ascii="標楷體" w:hAnsi="標楷體"/>
                                <w:bCs/>
                                <w:color w:val="000000" w:themeColor="text1"/>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FA20B5" id="_x0000_s1106" type="#_x0000_t202" style="position:absolute;left:0;text-align:left;margin-left:311.4pt;margin-top:98.35pt;width:362.6pt;height:4in;z-index:-251646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" stroked="f">
                <v:textbox inset="0,0,0,0">
                  <w:txbxContent>
                    <w:tbl>
                      <w:tblPr>
                        <w:tblW w:w="0" w:type="auto"/>
                        <w:jc w:val="center"/>
                        <w:tblLayout w:type="fixed"/>
                        <w:tblCellMar>
                          <w:left w:w="0" w:type="dxa"/>
                          <w:right w:w="0" w:type="dxa"/>
                        </w:tblCellMar>
                        <w:tblLook w:val="04A0" w:firstRow="1" w:lastRow="0" w:firstColumn="1" w:lastColumn="0" w:noHBand="0" w:noVBand="1"/>
                      </w:tblPr>
                      <w:tblGrid>
                        <w:gridCol w:w="462"/>
                        <w:gridCol w:w="1418"/>
                        <w:gridCol w:w="574"/>
                        <w:gridCol w:w="988"/>
                        <w:gridCol w:w="850"/>
                        <w:gridCol w:w="853"/>
                        <w:gridCol w:w="1195"/>
                        <w:gridCol w:w="695"/>
                      </w:tblGrid>
                      <w:tr w:rsidR="001D31E6" w:rsidRPr="002F2C3E" w14:paraId="4E48F31F" w14:textId="77777777" w:rsidTr="00AD0FD4">
                        <w:trPr>
                          <w:trHeight w:val="283"/>
                          <w:tblHeader/>
                          <w:jc w:val="center"/>
                        </w:trPr>
                        <w:tc>
                          <w:tcPr>
                            <w:tcW w:w="7035" w:type="dxa"/>
                            <w:gridSpan w:val="8"/>
                            <w:tcBorders>
                              <w:top w:val="nil"/>
                              <w:left w:val="nil"/>
                              <w:bottom w:val="nil"/>
                              <w:right w:val="nil"/>
                            </w:tcBorders>
                            <w:noWrap/>
                            <w:vAlign w:val="center"/>
                            <w:hideMark/>
                          </w:tcPr>
                          <w:p w14:paraId="2EB0C381" w14:textId="77777777" w:rsidR="001D31E6" w:rsidRPr="004E4020" w:rsidRDefault="001D31E6" w:rsidP="00657CE9">
                            <w:pPr>
                              <w:widowControl/>
                              <w:overflowPunct w:val="0"/>
                              <w:spacing w:line="320" w:lineRule="exact"/>
                              <w:jc w:val="center"/>
                              <w:rPr>
                                <w:rFonts w:ascii="標楷體" w:hAnsi="標楷體"/>
                                <w:b/>
                                <w:bCs/>
                                <w:color w:val="000000"/>
                                <w:kern w:val="0"/>
                                <w:szCs w:val="24"/>
                              </w:rPr>
                            </w:pPr>
                            <w:r w:rsidRPr="004E4020">
                              <w:rPr>
                                <w:rFonts w:ascii="標楷體" w:hAnsi="標楷體"/>
                                <w:b/>
                                <w:bCs/>
                                <w:color w:val="000000"/>
                                <w:kern w:val="0"/>
                                <w:szCs w:val="24"/>
                              </w:rPr>
                              <w:t xml:space="preserve">表1　</w:t>
                            </w:r>
                            <w:r w:rsidRPr="004E4020">
                              <w:rPr>
                                <w:rFonts w:ascii="標楷體" w:hAnsi="標楷體" w:hint="eastAsia"/>
                                <w:b/>
                                <w:bCs/>
                                <w:color w:val="000000"/>
                                <w:kern w:val="0"/>
                                <w:szCs w:val="24"/>
                              </w:rPr>
                              <w:t>截至114年9月</w:t>
                            </w:r>
                            <w:r w:rsidRPr="004E4020">
                              <w:rPr>
                                <w:rFonts w:ascii="標楷體" w:hAnsi="標楷體"/>
                                <w:b/>
                                <w:bCs/>
                                <w:color w:val="000000"/>
                                <w:kern w:val="0"/>
                                <w:szCs w:val="24"/>
                              </w:rPr>
                              <w:t>底警用車輛最低使用年限及配賦情形</w:t>
                            </w:r>
                          </w:p>
                        </w:tc>
                      </w:tr>
                      <w:tr w:rsidR="001D31E6" w:rsidRPr="002F2C3E" w14:paraId="27755652" w14:textId="77777777" w:rsidTr="00AD0FD4">
                        <w:trPr>
                          <w:trHeight w:val="283"/>
                          <w:tblHeader/>
                          <w:jc w:val="center"/>
                        </w:trPr>
                        <w:tc>
                          <w:tcPr>
                            <w:tcW w:w="7035" w:type="dxa"/>
                            <w:gridSpan w:val="8"/>
                            <w:tcBorders>
                              <w:top w:val="nil"/>
                              <w:left w:val="nil"/>
                              <w:bottom w:val="single" w:sz="4" w:space="0" w:color="auto"/>
                              <w:right w:val="nil"/>
                            </w:tcBorders>
                            <w:noWrap/>
                            <w:vAlign w:val="center"/>
                            <w:hideMark/>
                          </w:tcPr>
                          <w:p w14:paraId="5FA3BC22" w14:textId="77777777" w:rsidR="001D31E6" w:rsidRPr="004E4020" w:rsidRDefault="001D31E6" w:rsidP="0014535B">
                            <w:pPr>
                              <w:widowControl/>
                              <w:overflowPunct w:val="0"/>
                              <w:spacing w:line="240" w:lineRule="exact"/>
                              <w:ind w:firstLine="400"/>
                              <w:jc w:val="right"/>
                              <w:rPr>
                                <w:rFonts w:ascii="標楷體" w:hAnsi="標楷體"/>
                                <w:color w:val="000000"/>
                                <w:kern w:val="0"/>
                                <w:sz w:val="20"/>
                              </w:rPr>
                            </w:pPr>
                            <w:r w:rsidRPr="004E4020">
                              <w:rPr>
                                <w:rFonts w:ascii="標楷體" w:hAnsi="標楷體"/>
                                <w:color w:val="000000"/>
                                <w:kern w:val="0"/>
                                <w:sz w:val="20"/>
                              </w:rPr>
                              <w:t>單位：年、輛、％</w:t>
                            </w:r>
                          </w:p>
                        </w:tc>
                      </w:tr>
                      <w:tr w:rsidR="001D31E6" w:rsidRPr="002F2C3E" w14:paraId="50E9708C" w14:textId="77777777" w:rsidTr="00AD0FD4">
                        <w:trPr>
                          <w:trHeight w:val="283"/>
                          <w:tblHeader/>
                          <w:jc w:val="center"/>
                        </w:trPr>
                        <w:tc>
                          <w:tcPr>
                            <w:tcW w:w="462" w:type="dxa"/>
                            <w:vMerge w:val="restart"/>
                            <w:tcBorders>
                              <w:top w:val="single" w:sz="4" w:space="0" w:color="auto"/>
                              <w:left w:val="single" w:sz="4" w:space="0" w:color="auto"/>
                              <w:bottom w:val="single" w:sz="4" w:space="0" w:color="auto"/>
                              <w:right w:val="single" w:sz="4" w:space="0" w:color="auto"/>
                            </w:tcBorders>
                            <w:vAlign w:val="center"/>
                            <w:hideMark/>
                          </w:tcPr>
                          <w:p w14:paraId="5B7D45D4"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車輛類別</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FECBF23"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proofErr w:type="gramStart"/>
                            <w:r w:rsidRPr="00C47222">
                              <w:rPr>
                                <w:rFonts w:ascii="標楷體" w:hAnsi="標楷體"/>
                                <w:color w:val="000000"/>
                                <w:kern w:val="0"/>
                                <w:sz w:val="20"/>
                              </w:rPr>
                              <w:t>任務車別</w:t>
                            </w:r>
                            <w:proofErr w:type="gramEnd"/>
                          </w:p>
                        </w:tc>
                        <w:tc>
                          <w:tcPr>
                            <w:tcW w:w="574" w:type="dxa"/>
                            <w:vMerge w:val="restart"/>
                            <w:tcBorders>
                              <w:top w:val="single" w:sz="4" w:space="0" w:color="auto"/>
                              <w:left w:val="single" w:sz="4" w:space="0" w:color="auto"/>
                              <w:bottom w:val="single" w:sz="4" w:space="0" w:color="auto"/>
                              <w:right w:val="single" w:sz="4" w:space="0" w:color="auto"/>
                            </w:tcBorders>
                            <w:vAlign w:val="center"/>
                            <w:hideMark/>
                          </w:tcPr>
                          <w:p w14:paraId="686D9BD9" w14:textId="705D66E6" w:rsidR="001D31E6" w:rsidRPr="00C47222" w:rsidRDefault="001D31E6" w:rsidP="00EB2471">
                            <w:pPr>
                              <w:widowControl/>
                              <w:overflowPunct w:val="0"/>
                              <w:autoSpaceDE w:val="0"/>
                              <w:autoSpaceDN w:val="0"/>
                              <w:spacing w:line="240" w:lineRule="exact"/>
                              <w:jc w:val="center"/>
                              <w:rPr>
                                <w:rFonts w:ascii="標楷體" w:hAnsi="標楷體"/>
                                <w:color w:val="FF0000"/>
                                <w:kern w:val="0"/>
                                <w:sz w:val="20"/>
                              </w:rPr>
                            </w:pPr>
                            <w:r w:rsidRPr="00C47222">
                              <w:rPr>
                                <w:rFonts w:ascii="標楷體" w:hAnsi="標楷體"/>
                                <w:kern w:val="0"/>
                                <w:sz w:val="20"/>
                              </w:rPr>
                              <w:t>應配賦數</w:t>
                            </w:r>
                            <w:r w:rsidR="00653AAC">
                              <w:rPr>
                                <w:rFonts w:ascii="標楷體" w:hAnsi="標楷體" w:hint="eastAsia"/>
                                <w:kern w:val="0"/>
                                <w:sz w:val="20"/>
                              </w:rPr>
                              <w:t>（</w:t>
                            </w:r>
                            <w:r w:rsidRPr="00C47222">
                              <w:rPr>
                                <w:rFonts w:ascii="標楷體" w:hAnsi="標楷體"/>
                                <w:kern w:val="0"/>
                                <w:sz w:val="20"/>
                              </w:rPr>
                              <w:t>A</w:t>
                            </w:r>
                            <w:r w:rsidR="00653AAC">
                              <w:rPr>
                                <w:rFonts w:ascii="標楷體" w:hAnsi="標楷體"/>
                                <w:kern w:val="0"/>
                                <w:sz w:val="20"/>
                              </w:rPr>
                              <w:t>）</w:t>
                            </w:r>
                          </w:p>
                        </w:tc>
                        <w:tc>
                          <w:tcPr>
                            <w:tcW w:w="3886" w:type="dxa"/>
                            <w:gridSpan w:val="4"/>
                            <w:tcBorders>
                              <w:top w:val="single" w:sz="4" w:space="0" w:color="auto"/>
                              <w:left w:val="nil"/>
                              <w:bottom w:val="single" w:sz="4" w:space="0" w:color="auto"/>
                              <w:right w:val="single" w:sz="4" w:space="0" w:color="auto"/>
                            </w:tcBorders>
                            <w:vAlign w:val="center"/>
                            <w:hideMark/>
                          </w:tcPr>
                          <w:p w14:paraId="5000B0AB"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實際數</w:t>
                            </w:r>
                          </w:p>
                        </w:tc>
                        <w:tc>
                          <w:tcPr>
                            <w:tcW w:w="695" w:type="dxa"/>
                            <w:vMerge w:val="restart"/>
                            <w:tcBorders>
                              <w:top w:val="single" w:sz="4" w:space="0" w:color="auto"/>
                              <w:left w:val="single" w:sz="4" w:space="0" w:color="auto"/>
                              <w:bottom w:val="single" w:sz="4" w:space="0" w:color="auto"/>
                              <w:right w:val="single" w:sz="4" w:space="0" w:color="auto"/>
                            </w:tcBorders>
                            <w:vAlign w:val="center"/>
                            <w:hideMark/>
                          </w:tcPr>
                          <w:p w14:paraId="45866BFC" w14:textId="4ED4D3E0" w:rsidR="001D31E6" w:rsidRPr="00C47222" w:rsidRDefault="001D31E6" w:rsidP="00EB2471">
                            <w:pPr>
                              <w:widowControl/>
                              <w:overflowPunct w:val="0"/>
                              <w:autoSpaceDE w:val="0"/>
                              <w:autoSpaceDN w:val="0"/>
                              <w:spacing w:line="240" w:lineRule="exact"/>
                              <w:jc w:val="center"/>
                              <w:rPr>
                                <w:rFonts w:ascii="標楷體" w:hAnsi="標楷體"/>
                                <w:kern w:val="0"/>
                                <w:sz w:val="20"/>
                              </w:rPr>
                            </w:pPr>
                            <w:r w:rsidRPr="00C47222">
                              <w:rPr>
                                <w:rFonts w:ascii="標楷體" w:hAnsi="標楷體"/>
                                <w:kern w:val="0"/>
                                <w:sz w:val="20"/>
                              </w:rPr>
                              <w:t>配賦</w:t>
                            </w:r>
                            <w:r w:rsidRPr="00C47222">
                              <w:rPr>
                                <w:rFonts w:ascii="標楷體" w:hAnsi="標楷體"/>
                                <w:kern w:val="0"/>
                                <w:sz w:val="20"/>
                              </w:rPr>
                              <w:br/>
                              <w:t>差異數</w:t>
                            </w:r>
                            <w:r w:rsidR="00653AAC" w:rsidRPr="00AD0FD4">
                              <w:rPr>
                                <w:rFonts w:ascii="標楷體" w:hAnsi="標楷體" w:hint="eastAsia"/>
                                <w:spacing w:val="-8"/>
                                <w:kern w:val="0"/>
                                <w:sz w:val="20"/>
                              </w:rPr>
                              <w:t>（</w:t>
                            </w:r>
                            <w:r w:rsidRPr="00AD0FD4">
                              <w:rPr>
                                <w:rFonts w:ascii="標楷體" w:hAnsi="標楷體"/>
                                <w:spacing w:val="-8"/>
                                <w:kern w:val="0"/>
                                <w:sz w:val="20"/>
                              </w:rPr>
                              <w:t>B-A</w:t>
                            </w:r>
                            <w:r w:rsidR="00653AAC" w:rsidRPr="00AD0FD4">
                              <w:rPr>
                                <w:rFonts w:ascii="標楷體" w:hAnsi="標楷體"/>
                                <w:spacing w:val="-8"/>
                                <w:kern w:val="0"/>
                                <w:sz w:val="20"/>
                              </w:rPr>
                              <w:t>）</w:t>
                            </w:r>
                          </w:p>
                        </w:tc>
                      </w:tr>
                      <w:tr w:rsidR="001D31E6" w:rsidRPr="002F2C3E" w14:paraId="75410314" w14:textId="77777777" w:rsidTr="00AD0FD4">
                        <w:trPr>
                          <w:trHeight w:val="283"/>
                          <w:tblHeader/>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268F8812" w14:textId="77777777" w:rsidR="001D31E6" w:rsidRPr="004E4020" w:rsidRDefault="001D31E6" w:rsidP="00EB2471">
                            <w:pPr>
                              <w:widowControl/>
                              <w:overflowPunct w:val="0"/>
                              <w:autoSpaceDE w:val="0"/>
                              <w:autoSpaceDN w:val="0"/>
                              <w:spacing w:line="240" w:lineRule="exact"/>
                              <w:ind w:firstLine="400"/>
                              <w:rPr>
                                <w:rFonts w:ascii="標楷體" w:hAnsi="標楷體"/>
                                <w:b/>
                                <w:color w:val="000000"/>
                                <w:kern w:val="0"/>
                                <w:sz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63F2E1"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000000"/>
                                <w:kern w:val="0"/>
                                <w:sz w:val="20"/>
                              </w:rPr>
                            </w:pPr>
                          </w:p>
                        </w:tc>
                        <w:tc>
                          <w:tcPr>
                            <w:tcW w:w="574" w:type="dxa"/>
                            <w:vMerge/>
                            <w:tcBorders>
                              <w:top w:val="single" w:sz="4" w:space="0" w:color="auto"/>
                              <w:left w:val="single" w:sz="4" w:space="0" w:color="auto"/>
                              <w:bottom w:val="single" w:sz="4" w:space="0" w:color="auto"/>
                              <w:right w:val="single" w:sz="4" w:space="0" w:color="auto"/>
                            </w:tcBorders>
                            <w:vAlign w:val="center"/>
                            <w:hideMark/>
                          </w:tcPr>
                          <w:p w14:paraId="7469817E"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FF0000"/>
                                <w:kern w:val="0"/>
                                <w:sz w:val="20"/>
                              </w:rPr>
                            </w:pPr>
                          </w:p>
                        </w:tc>
                        <w:tc>
                          <w:tcPr>
                            <w:tcW w:w="988" w:type="dxa"/>
                            <w:vMerge w:val="restart"/>
                            <w:tcBorders>
                              <w:top w:val="single" w:sz="4" w:space="0" w:color="auto"/>
                              <w:left w:val="single" w:sz="4" w:space="0" w:color="auto"/>
                              <w:bottom w:val="single" w:sz="4" w:space="0" w:color="auto"/>
                              <w:right w:val="single" w:sz="4" w:space="0" w:color="auto"/>
                            </w:tcBorders>
                            <w:vAlign w:val="center"/>
                            <w:hideMark/>
                          </w:tcPr>
                          <w:p w14:paraId="0E99C460"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小計</w:t>
                            </w:r>
                          </w:p>
                          <w:p w14:paraId="3C0F4542" w14:textId="51AEAE66" w:rsidR="001D31E6" w:rsidRPr="00C47222" w:rsidRDefault="00653AAC" w:rsidP="00EB2471">
                            <w:pPr>
                              <w:widowControl/>
                              <w:overflowPunct w:val="0"/>
                              <w:autoSpaceDE w:val="0"/>
                              <w:autoSpaceDN w:val="0"/>
                              <w:spacing w:line="240" w:lineRule="exact"/>
                              <w:jc w:val="center"/>
                              <w:rPr>
                                <w:rFonts w:ascii="標楷體" w:hAnsi="標楷體"/>
                                <w:color w:val="000000"/>
                                <w:kern w:val="0"/>
                                <w:sz w:val="20"/>
                              </w:rPr>
                            </w:pPr>
                            <w:r>
                              <w:rPr>
                                <w:rFonts w:ascii="標楷體" w:hAnsi="標楷體" w:hint="eastAsia"/>
                                <w:color w:val="000000"/>
                                <w:kern w:val="0"/>
                                <w:sz w:val="20"/>
                              </w:rPr>
                              <w:t>（</w:t>
                            </w:r>
                            <w:r w:rsidR="001D31E6" w:rsidRPr="00C47222">
                              <w:rPr>
                                <w:rFonts w:ascii="標楷體" w:hAnsi="標楷體"/>
                                <w:color w:val="000000"/>
                                <w:kern w:val="0"/>
                                <w:sz w:val="20"/>
                              </w:rPr>
                              <w:t>B=C+D</w:t>
                            </w:r>
                            <w:r>
                              <w:rPr>
                                <w:rFonts w:ascii="標楷體" w:hAnsi="標楷體"/>
                                <w:color w:val="000000"/>
                                <w:kern w:val="0"/>
                                <w:sz w:val="20"/>
                              </w:rPr>
                              <w:t>）</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0E0B92A" w14:textId="0FC1D051"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未逾最低使用年限</w:t>
                            </w:r>
                            <w:r w:rsidR="00653AAC">
                              <w:rPr>
                                <w:rFonts w:ascii="標楷體" w:hAnsi="標楷體" w:hint="eastAsia"/>
                                <w:color w:val="000000"/>
                                <w:kern w:val="0"/>
                                <w:sz w:val="20"/>
                              </w:rPr>
                              <w:t>（</w:t>
                            </w:r>
                            <w:r w:rsidRPr="00C47222">
                              <w:rPr>
                                <w:rFonts w:ascii="標楷體" w:hAnsi="標楷體"/>
                                <w:color w:val="000000"/>
                                <w:kern w:val="0"/>
                                <w:sz w:val="20"/>
                              </w:rPr>
                              <w:t>C</w:t>
                            </w:r>
                            <w:r w:rsidR="00653AAC">
                              <w:rPr>
                                <w:rFonts w:ascii="標楷體" w:hAnsi="標楷體"/>
                                <w:color w:val="000000"/>
                                <w:kern w:val="0"/>
                                <w:sz w:val="20"/>
                              </w:rPr>
                              <w:t>）</w:t>
                            </w:r>
                          </w:p>
                        </w:tc>
                        <w:tc>
                          <w:tcPr>
                            <w:tcW w:w="2048" w:type="dxa"/>
                            <w:gridSpan w:val="2"/>
                            <w:tcBorders>
                              <w:top w:val="single" w:sz="4" w:space="0" w:color="auto"/>
                              <w:left w:val="nil"/>
                              <w:bottom w:val="single" w:sz="4" w:space="0" w:color="auto"/>
                              <w:right w:val="single" w:sz="4" w:space="0" w:color="auto"/>
                            </w:tcBorders>
                            <w:vAlign w:val="center"/>
                            <w:hideMark/>
                          </w:tcPr>
                          <w:p w14:paraId="382C3EF9"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已逾最低使用年限</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1478B193" w14:textId="77777777" w:rsidR="001D31E6" w:rsidRPr="004E4020" w:rsidRDefault="001D31E6" w:rsidP="00EB2471">
                            <w:pPr>
                              <w:widowControl/>
                              <w:overflowPunct w:val="0"/>
                              <w:autoSpaceDE w:val="0"/>
                              <w:autoSpaceDN w:val="0"/>
                              <w:spacing w:line="240" w:lineRule="exact"/>
                              <w:ind w:firstLine="400"/>
                              <w:rPr>
                                <w:rFonts w:ascii="標楷體" w:hAnsi="標楷體"/>
                                <w:kern w:val="0"/>
                                <w:sz w:val="20"/>
                              </w:rPr>
                            </w:pPr>
                          </w:p>
                        </w:tc>
                      </w:tr>
                      <w:tr w:rsidR="001D31E6" w:rsidRPr="002F2C3E" w14:paraId="032400F7" w14:textId="77777777" w:rsidTr="00AD0FD4">
                        <w:trPr>
                          <w:trHeight w:val="283"/>
                          <w:tblHeader/>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5A201CB0" w14:textId="77777777" w:rsidR="001D31E6" w:rsidRPr="004E4020" w:rsidRDefault="001D31E6" w:rsidP="00EB2471">
                            <w:pPr>
                              <w:widowControl/>
                              <w:overflowPunct w:val="0"/>
                              <w:autoSpaceDE w:val="0"/>
                              <w:autoSpaceDN w:val="0"/>
                              <w:spacing w:line="240" w:lineRule="exact"/>
                              <w:ind w:firstLine="400"/>
                              <w:rPr>
                                <w:rFonts w:ascii="標楷體" w:hAnsi="標楷體"/>
                                <w:b/>
                                <w:color w:val="000000"/>
                                <w:kern w:val="0"/>
                                <w:sz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CF960AF"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000000"/>
                                <w:kern w:val="0"/>
                                <w:sz w:val="20"/>
                              </w:rPr>
                            </w:pPr>
                          </w:p>
                        </w:tc>
                        <w:tc>
                          <w:tcPr>
                            <w:tcW w:w="574" w:type="dxa"/>
                            <w:vMerge/>
                            <w:tcBorders>
                              <w:top w:val="single" w:sz="4" w:space="0" w:color="auto"/>
                              <w:left w:val="single" w:sz="4" w:space="0" w:color="auto"/>
                              <w:bottom w:val="single" w:sz="4" w:space="0" w:color="auto"/>
                              <w:right w:val="single" w:sz="4" w:space="0" w:color="auto"/>
                            </w:tcBorders>
                            <w:vAlign w:val="center"/>
                            <w:hideMark/>
                          </w:tcPr>
                          <w:p w14:paraId="25FEDDC3" w14:textId="77777777" w:rsidR="001D31E6" w:rsidRPr="004E4020" w:rsidRDefault="001D31E6" w:rsidP="00EB2471">
                            <w:pPr>
                              <w:widowControl/>
                              <w:overflowPunct w:val="0"/>
                              <w:autoSpaceDE w:val="0"/>
                              <w:autoSpaceDN w:val="0"/>
                              <w:spacing w:line="240" w:lineRule="exact"/>
                              <w:ind w:firstLine="400"/>
                              <w:jc w:val="center"/>
                              <w:rPr>
                                <w:rFonts w:ascii="標楷體" w:hAnsi="標楷體"/>
                                <w:b/>
                                <w:color w:val="FF0000"/>
                                <w:kern w:val="0"/>
                                <w:sz w:val="20"/>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3D8E408E"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54F62B4" w14:textId="77777777"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853" w:type="dxa"/>
                            <w:tcBorders>
                              <w:top w:val="single" w:sz="4" w:space="0" w:color="auto"/>
                              <w:left w:val="nil"/>
                              <w:bottom w:val="single" w:sz="4" w:space="0" w:color="auto"/>
                              <w:right w:val="single" w:sz="4" w:space="0" w:color="auto"/>
                            </w:tcBorders>
                            <w:vAlign w:val="center"/>
                            <w:hideMark/>
                          </w:tcPr>
                          <w:p w14:paraId="218A4213" w14:textId="4C6CF2C8" w:rsidR="001D31E6" w:rsidRPr="007B25DF" w:rsidRDefault="001D31E6" w:rsidP="00EB2471">
                            <w:pPr>
                              <w:widowControl/>
                              <w:overflowPunct w:val="0"/>
                              <w:autoSpaceDE w:val="0"/>
                              <w:autoSpaceDN w:val="0"/>
                              <w:spacing w:line="240" w:lineRule="exact"/>
                              <w:jc w:val="center"/>
                              <w:rPr>
                                <w:rFonts w:ascii="標楷體" w:hAnsi="標楷體"/>
                                <w:color w:val="000000"/>
                                <w:spacing w:val="-8"/>
                                <w:kern w:val="0"/>
                                <w:sz w:val="20"/>
                              </w:rPr>
                            </w:pPr>
                            <w:r w:rsidRPr="007B25DF">
                              <w:rPr>
                                <w:rFonts w:ascii="標楷體" w:hAnsi="標楷體"/>
                                <w:color w:val="000000"/>
                                <w:spacing w:val="-8"/>
                                <w:kern w:val="0"/>
                                <w:sz w:val="20"/>
                              </w:rPr>
                              <w:t>數量</w:t>
                            </w:r>
                            <w:r w:rsidR="00653AAC" w:rsidRPr="007B25DF">
                              <w:rPr>
                                <w:rFonts w:ascii="標楷體" w:hAnsi="標楷體" w:hint="eastAsia"/>
                                <w:color w:val="000000"/>
                                <w:spacing w:val="-8"/>
                                <w:kern w:val="0"/>
                                <w:sz w:val="20"/>
                              </w:rPr>
                              <w:t>（</w:t>
                            </w:r>
                            <w:r w:rsidRPr="007B25DF">
                              <w:rPr>
                                <w:rFonts w:ascii="標楷體" w:hAnsi="標楷體"/>
                                <w:color w:val="000000"/>
                                <w:spacing w:val="-8"/>
                                <w:kern w:val="0"/>
                                <w:sz w:val="20"/>
                              </w:rPr>
                              <w:t>D</w:t>
                            </w:r>
                            <w:r w:rsidR="00653AAC" w:rsidRPr="007B25DF">
                              <w:rPr>
                                <w:rFonts w:ascii="標楷體" w:hAnsi="標楷體"/>
                                <w:color w:val="000000"/>
                                <w:spacing w:val="-8"/>
                                <w:kern w:val="0"/>
                                <w:sz w:val="20"/>
                              </w:rPr>
                              <w:t>）</w:t>
                            </w:r>
                          </w:p>
                        </w:tc>
                        <w:tc>
                          <w:tcPr>
                            <w:tcW w:w="1195" w:type="dxa"/>
                            <w:tcBorders>
                              <w:top w:val="single" w:sz="4" w:space="0" w:color="auto"/>
                              <w:left w:val="nil"/>
                              <w:bottom w:val="single" w:sz="4" w:space="0" w:color="auto"/>
                              <w:right w:val="single" w:sz="4" w:space="0" w:color="auto"/>
                            </w:tcBorders>
                            <w:vAlign w:val="center"/>
                            <w:hideMark/>
                          </w:tcPr>
                          <w:p w14:paraId="50158C99" w14:textId="4F2C6E92" w:rsidR="001D31E6" w:rsidRPr="00C47222" w:rsidRDefault="001D31E6" w:rsidP="00EB2471">
                            <w:pPr>
                              <w:widowControl/>
                              <w:overflowPunct w:val="0"/>
                              <w:autoSpaceDE w:val="0"/>
                              <w:autoSpaceDN w:val="0"/>
                              <w:spacing w:line="240" w:lineRule="exact"/>
                              <w:jc w:val="center"/>
                              <w:rPr>
                                <w:rFonts w:ascii="標楷體" w:hAnsi="標楷體"/>
                                <w:color w:val="000000"/>
                                <w:kern w:val="0"/>
                                <w:sz w:val="20"/>
                              </w:rPr>
                            </w:pPr>
                            <w:r w:rsidRPr="00C47222">
                              <w:rPr>
                                <w:rFonts w:ascii="標楷體" w:hAnsi="標楷體"/>
                                <w:color w:val="000000"/>
                                <w:kern w:val="0"/>
                                <w:sz w:val="20"/>
                              </w:rPr>
                              <w:t>占比</w:t>
                            </w:r>
                            <w:r w:rsidR="00653AAC" w:rsidRPr="007B25DF">
                              <w:rPr>
                                <w:rFonts w:ascii="標楷體" w:hAnsi="標楷體" w:hint="eastAsia"/>
                                <w:color w:val="000000"/>
                                <w:spacing w:val="-4"/>
                                <w:kern w:val="0"/>
                                <w:sz w:val="20"/>
                              </w:rPr>
                              <w:t>（</w:t>
                            </w:r>
                            <w:r w:rsidRPr="007B25DF">
                              <w:rPr>
                                <w:rFonts w:ascii="標楷體" w:hAnsi="標楷體"/>
                                <w:color w:val="000000"/>
                                <w:spacing w:val="-4"/>
                                <w:kern w:val="0"/>
                                <w:sz w:val="20"/>
                              </w:rPr>
                              <w:t>D/B</w:t>
                            </w:r>
                            <w:r w:rsidR="007B25DF" w:rsidRPr="007B25DF">
                              <w:rPr>
                                <w:rFonts w:ascii="標楷體" w:hAnsi="標楷體"/>
                                <w:color w:val="000000"/>
                                <w:spacing w:val="-4"/>
                                <w:kern w:val="0"/>
                                <w:sz w:val="20"/>
                              </w:rPr>
                              <w:t>x</w:t>
                            </w:r>
                            <w:r w:rsidRPr="007B25DF">
                              <w:rPr>
                                <w:rFonts w:ascii="標楷體" w:hAnsi="標楷體"/>
                                <w:color w:val="000000"/>
                                <w:spacing w:val="-4"/>
                                <w:kern w:val="0"/>
                                <w:sz w:val="20"/>
                              </w:rPr>
                              <w:t>100</w:t>
                            </w:r>
                            <w:r w:rsidR="00653AAC" w:rsidRPr="007B25DF">
                              <w:rPr>
                                <w:rFonts w:ascii="標楷體" w:hAnsi="標楷體"/>
                                <w:color w:val="000000"/>
                                <w:spacing w:val="-4"/>
                                <w:kern w:val="0"/>
                                <w:sz w:val="20"/>
                              </w:rPr>
                              <w:t>）</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65BF9E2D" w14:textId="77777777" w:rsidR="001D31E6" w:rsidRPr="004E4020" w:rsidRDefault="001D31E6" w:rsidP="00EB2471">
                            <w:pPr>
                              <w:widowControl/>
                              <w:overflowPunct w:val="0"/>
                              <w:autoSpaceDE w:val="0"/>
                              <w:autoSpaceDN w:val="0"/>
                              <w:spacing w:line="240" w:lineRule="exact"/>
                              <w:ind w:firstLine="400"/>
                              <w:rPr>
                                <w:rFonts w:ascii="標楷體" w:hAnsi="標楷體"/>
                                <w:kern w:val="0"/>
                                <w:sz w:val="20"/>
                              </w:rPr>
                            </w:pPr>
                          </w:p>
                        </w:tc>
                      </w:tr>
                      <w:tr w:rsidR="001D31E6" w:rsidRPr="002F2C3E" w14:paraId="5CC5EB8E" w14:textId="77777777" w:rsidTr="00AD0FD4">
                        <w:trPr>
                          <w:trHeight w:val="283"/>
                          <w:jc w:val="center"/>
                        </w:trPr>
                        <w:tc>
                          <w:tcPr>
                            <w:tcW w:w="462" w:type="dxa"/>
                            <w:vMerge w:val="restart"/>
                            <w:tcBorders>
                              <w:top w:val="single" w:sz="4" w:space="0" w:color="auto"/>
                              <w:left w:val="single" w:sz="4" w:space="0" w:color="auto"/>
                              <w:bottom w:val="single" w:sz="4" w:space="0" w:color="auto"/>
                              <w:right w:val="single" w:sz="4" w:space="0" w:color="auto"/>
                            </w:tcBorders>
                            <w:vAlign w:val="center"/>
                            <w:hideMark/>
                          </w:tcPr>
                          <w:p w14:paraId="1745A454"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警用汽車</w:t>
                            </w:r>
                          </w:p>
                        </w:tc>
                        <w:tc>
                          <w:tcPr>
                            <w:tcW w:w="1418" w:type="dxa"/>
                            <w:tcBorders>
                              <w:top w:val="single" w:sz="4" w:space="0" w:color="auto"/>
                              <w:left w:val="nil"/>
                              <w:bottom w:val="single" w:sz="4" w:space="0" w:color="auto"/>
                              <w:right w:val="single" w:sz="4" w:space="0" w:color="auto"/>
                            </w:tcBorders>
                            <w:vAlign w:val="center"/>
                            <w:hideMark/>
                          </w:tcPr>
                          <w:p w14:paraId="65BDDE84" w14:textId="77777777" w:rsidR="001D31E6" w:rsidRPr="004E4020" w:rsidRDefault="001D31E6" w:rsidP="00EB2471">
                            <w:pPr>
                              <w:widowControl/>
                              <w:overflowPunct w:val="0"/>
                              <w:autoSpaceDE w:val="0"/>
                              <w:autoSpaceDN w:val="0"/>
                              <w:spacing w:line="240" w:lineRule="exact"/>
                              <w:jc w:val="center"/>
                              <w:rPr>
                                <w:rFonts w:ascii="標楷體" w:hAnsi="標楷體"/>
                                <w:b/>
                                <w:bCs/>
                                <w:color w:val="000000"/>
                                <w:kern w:val="0"/>
                                <w:sz w:val="20"/>
                              </w:rPr>
                            </w:pPr>
                            <w:r w:rsidRPr="004E4020">
                              <w:rPr>
                                <w:rFonts w:ascii="標楷體" w:hAnsi="標楷體"/>
                                <w:b/>
                                <w:bCs/>
                                <w:color w:val="000000"/>
                                <w:kern w:val="0"/>
                                <w:sz w:val="20"/>
                              </w:rPr>
                              <w:t>合    計</w:t>
                            </w:r>
                          </w:p>
                        </w:tc>
                        <w:tc>
                          <w:tcPr>
                            <w:tcW w:w="574" w:type="dxa"/>
                            <w:tcBorders>
                              <w:top w:val="single" w:sz="4" w:space="0" w:color="auto"/>
                              <w:left w:val="nil"/>
                              <w:bottom w:val="single" w:sz="4" w:space="0" w:color="auto"/>
                              <w:right w:val="single" w:sz="4" w:space="0" w:color="auto"/>
                            </w:tcBorders>
                            <w:vAlign w:val="center"/>
                            <w:hideMark/>
                          </w:tcPr>
                          <w:p w14:paraId="400E610B"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FF0000"/>
                                <w:kern w:val="0"/>
                                <w:sz w:val="20"/>
                              </w:rPr>
                            </w:pPr>
                            <w:r w:rsidRPr="004E4020">
                              <w:rPr>
                                <w:rFonts w:ascii="標楷體" w:hAnsi="標楷體"/>
                                <w:b/>
                                <w:bCs/>
                                <w:kern w:val="0"/>
                                <w:sz w:val="20"/>
                              </w:rPr>
                              <w:t>187</w:t>
                            </w:r>
                          </w:p>
                        </w:tc>
                        <w:tc>
                          <w:tcPr>
                            <w:tcW w:w="988" w:type="dxa"/>
                            <w:tcBorders>
                              <w:top w:val="single" w:sz="4" w:space="0" w:color="auto"/>
                              <w:left w:val="nil"/>
                              <w:bottom w:val="single" w:sz="4" w:space="0" w:color="auto"/>
                              <w:right w:val="single" w:sz="4" w:space="0" w:color="auto"/>
                            </w:tcBorders>
                            <w:vAlign w:val="center"/>
                            <w:hideMark/>
                          </w:tcPr>
                          <w:p w14:paraId="02ADBCD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179</w:t>
                            </w:r>
                          </w:p>
                        </w:tc>
                        <w:tc>
                          <w:tcPr>
                            <w:tcW w:w="850" w:type="dxa"/>
                            <w:tcBorders>
                              <w:top w:val="single" w:sz="4" w:space="0" w:color="auto"/>
                              <w:left w:val="nil"/>
                              <w:bottom w:val="single" w:sz="4" w:space="0" w:color="auto"/>
                              <w:right w:val="single" w:sz="4" w:space="0" w:color="auto"/>
                            </w:tcBorders>
                            <w:vAlign w:val="center"/>
                            <w:hideMark/>
                          </w:tcPr>
                          <w:p w14:paraId="5E322F6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60</w:t>
                            </w:r>
                          </w:p>
                        </w:tc>
                        <w:tc>
                          <w:tcPr>
                            <w:tcW w:w="853" w:type="dxa"/>
                            <w:tcBorders>
                              <w:top w:val="single" w:sz="4" w:space="0" w:color="auto"/>
                              <w:left w:val="nil"/>
                              <w:bottom w:val="single" w:sz="4" w:space="0" w:color="auto"/>
                              <w:right w:val="single" w:sz="4" w:space="0" w:color="auto"/>
                            </w:tcBorders>
                            <w:vAlign w:val="center"/>
                            <w:hideMark/>
                          </w:tcPr>
                          <w:p w14:paraId="4651CEE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119</w:t>
                            </w:r>
                          </w:p>
                        </w:tc>
                        <w:tc>
                          <w:tcPr>
                            <w:tcW w:w="1195" w:type="dxa"/>
                            <w:tcBorders>
                              <w:top w:val="single" w:sz="4" w:space="0" w:color="auto"/>
                              <w:left w:val="nil"/>
                              <w:bottom w:val="single" w:sz="4" w:space="0" w:color="auto"/>
                              <w:right w:val="single" w:sz="4" w:space="0" w:color="auto"/>
                            </w:tcBorders>
                            <w:noWrap/>
                            <w:vAlign w:val="center"/>
                            <w:hideMark/>
                          </w:tcPr>
                          <w:p w14:paraId="4B7B32C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66.48</w:t>
                            </w:r>
                          </w:p>
                        </w:tc>
                        <w:tc>
                          <w:tcPr>
                            <w:tcW w:w="695" w:type="dxa"/>
                            <w:tcBorders>
                              <w:top w:val="single" w:sz="4" w:space="0" w:color="auto"/>
                              <w:left w:val="nil"/>
                              <w:bottom w:val="single" w:sz="4" w:space="0" w:color="auto"/>
                              <w:right w:val="single" w:sz="4" w:space="0" w:color="auto"/>
                            </w:tcBorders>
                            <w:vAlign w:val="center"/>
                            <w:hideMark/>
                          </w:tcPr>
                          <w:p w14:paraId="50580BB4"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kern w:val="0"/>
                                <w:sz w:val="20"/>
                              </w:rPr>
                            </w:pPr>
                            <w:r w:rsidRPr="004E4020">
                              <w:rPr>
                                <w:rFonts w:ascii="標楷體" w:hAnsi="標楷體"/>
                                <w:b/>
                                <w:bCs/>
                                <w:kern w:val="0"/>
                                <w:sz w:val="20"/>
                              </w:rPr>
                              <w:t>-8</w:t>
                            </w:r>
                          </w:p>
                        </w:tc>
                      </w:tr>
                      <w:tr w:rsidR="001D31E6" w:rsidRPr="002F2C3E" w14:paraId="0DCC6611"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2FEA8765"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5358FB3E"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公務小汽車</w:t>
                            </w:r>
                          </w:p>
                        </w:tc>
                        <w:tc>
                          <w:tcPr>
                            <w:tcW w:w="574" w:type="dxa"/>
                            <w:tcBorders>
                              <w:top w:val="single" w:sz="4" w:space="0" w:color="auto"/>
                              <w:left w:val="nil"/>
                              <w:bottom w:val="single" w:sz="4" w:space="0" w:color="auto"/>
                              <w:right w:val="single" w:sz="4" w:space="0" w:color="auto"/>
                            </w:tcBorders>
                            <w:noWrap/>
                            <w:vAlign w:val="center"/>
                            <w:hideMark/>
                          </w:tcPr>
                          <w:p w14:paraId="17AB534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FF0000"/>
                                <w:kern w:val="0"/>
                                <w:sz w:val="20"/>
                              </w:rPr>
                            </w:pPr>
                            <w:r w:rsidRPr="004E4020">
                              <w:rPr>
                                <w:rFonts w:ascii="標楷體" w:hAnsi="標楷體"/>
                                <w:kern w:val="0"/>
                                <w:sz w:val="20"/>
                              </w:rPr>
                              <w:t>3</w:t>
                            </w:r>
                          </w:p>
                        </w:tc>
                        <w:tc>
                          <w:tcPr>
                            <w:tcW w:w="988" w:type="dxa"/>
                            <w:tcBorders>
                              <w:top w:val="single" w:sz="4" w:space="0" w:color="auto"/>
                              <w:left w:val="nil"/>
                              <w:bottom w:val="single" w:sz="4" w:space="0" w:color="auto"/>
                              <w:right w:val="single" w:sz="4" w:space="0" w:color="auto"/>
                            </w:tcBorders>
                            <w:noWrap/>
                            <w:vAlign w:val="center"/>
                            <w:hideMark/>
                          </w:tcPr>
                          <w:p w14:paraId="22A7089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850" w:type="dxa"/>
                            <w:tcBorders>
                              <w:top w:val="single" w:sz="4" w:space="0" w:color="auto"/>
                              <w:left w:val="nil"/>
                              <w:bottom w:val="single" w:sz="4" w:space="0" w:color="auto"/>
                              <w:right w:val="single" w:sz="4" w:space="0" w:color="auto"/>
                            </w:tcBorders>
                            <w:noWrap/>
                            <w:vAlign w:val="center"/>
                            <w:hideMark/>
                          </w:tcPr>
                          <w:p w14:paraId="7D01400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w:t>
                            </w:r>
                          </w:p>
                        </w:tc>
                        <w:tc>
                          <w:tcPr>
                            <w:tcW w:w="853" w:type="dxa"/>
                            <w:tcBorders>
                              <w:top w:val="single" w:sz="4" w:space="0" w:color="auto"/>
                              <w:left w:val="nil"/>
                              <w:bottom w:val="single" w:sz="4" w:space="0" w:color="auto"/>
                              <w:right w:val="single" w:sz="4" w:space="0" w:color="auto"/>
                            </w:tcBorders>
                            <w:noWrap/>
                            <w:vAlign w:val="center"/>
                            <w:hideMark/>
                          </w:tcPr>
                          <w:p w14:paraId="3401343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1195" w:type="dxa"/>
                            <w:tcBorders>
                              <w:top w:val="single" w:sz="4" w:space="0" w:color="auto"/>
                              <w:left w:val="nil"/>
                              <w:bottom w:val="single" w:sz="4" w:space="0" w:color="auto"/>
                              <w:right w:val="single" w:sz="4" w:space="0" w:color="auto"/>
                            </w:tcBorders>
                            <w:noWrap/>
                            <w:vAlign w:val="center"/>
                            <w:hideMark/>
                          </w:tcPr>
                          <w:p w14:paraId="2D3CF15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100.00</w:t>
                            </w:r>
                          </w:p>
                        </w:tc>
                        <w:tc>
                          <w:tcPr>
                            <w:tcW w:w="695" w:type="dxa"/>
                            <w:tcBorders>
                              <w:top w:val="single" w:sz="4" w:space="0" w:color="auto"/>
                              <w:left w:val="nil"/>
                              <w:bottom w:val="single" w:sz="4" w:space="0" w:color="auto"/>
                              <w:right w:val="single" w:sz="4" w:space="0" w:color="auto"/>
                            </w:tcBorders>
                            <w:noWrap/>
                            <w:vAlign w:val="center"/>
                            <w:hideMark/>
                          </w:tcPr>
                          <w:p w14:paraId="16030B12"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6AFB6FD5"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75745A50"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BB99B7D"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勤務車</w:t>
                            </w:r>
                          </w:p>
                        </w:tc>
                        <w:tc>
                          <w:tcPr>
                            <w:tcW w:w="574" w:type="dxa"/>
                            <w:tcBorders>
                              <w:top w:val="single" w:sz="4" w:space="0" w:color="auto"/>
                              <w:left w:val="nil"/>
                              <w:bottom w:val="single" w:sz="4" w:space="0" w:color="auto"/>
                              <w:right w:val="single" w:sz="4" w:space="0" w:color="auto"/>
                            </w:tcBorders>
                            <w:noWrap/>
                            <w:vAlign w:val="center"/>
                            <w:hideMark/>
                          </w:tcPr>
                          <w:p w14:paraId="6A8EB79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16</w:t>
                            </w:r>
                          </w:p>
                        </w:tc>
                        <w:tc>
                          <w:tcPr>
                            <w:tcW w:w="988" w:type="dxa"/>
                            <w:tcBorders>
                              <w:top w:val="single" w:sz="4" w:space="0" w:color="auto"/>
                              <w:left w:val="nil"/>
                              <w:bottom w:val="single" w:sz="4" w:space="0" w:color="auto"/>
                              <w:right w:val="single" w:sz="4" w:space="0" w:color="auto"/>
                            </w:tcBorders>
                            <w:noWrap/>
                            <w:vAlign w:val="center"/>
                            <w:hideMark/>
                          </w:tcPr>
                          <w:p w14:paraId="00260A0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16</w:t>
                            </w:r>
                          </w:p>
                        </w:tc>
                        <w:tc>
                          <w:tcPr>
                            <w:tcW w:w="850" w:type="dxa"/>
                            <w:tcBorders>
                              <w:top w:val="single" w:sz="4" w:space="0" w:color="auto"/>
                              <w:left w:val="nil"/>
                              <w:bottom w:val="single" w:sz="4" w:space="0" w:color="auto"/>
                              <w:right w:val="single" w:sz="4" w:space="0" w:color="auto"/>
                            </w:tcBorders>
                            <w:noWrap/>
                            <w:vAlign w:val="center"/>
                            <w:hideMark/>
                          </w:tcPr>
                          <w:p w14:paraId="4E5A7C4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6</w:t>
                            </w:r>
                          </w:p>
                        </w:tc>
                        <w:tc>
                          <w:tcPr>
                            <w:tcW w:w="853" w:type="dxa"/>
                            <w:tcBorders>
                              <w:top w:val="single" w:sz="4" w:space="0" w:color="auto"/>
                              <w:left w:val="nil"/>
                              <w:bottom w:val="single" w:sz="4" w:space="0" w:color="auto"/>
                              <w:right w:val="single" w:sz="4" w:space="0" w:color="auto"/>
                            </w:tcBorders>
                            <w:noWrap/>
                            <w:vAlign w:val="center"/>
                            <w:hideMark/>
                          </w:tcPr>
                          <w:p w14:paraId="005EF802"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w:t>
                            </w:r>
                          </w:p>
                        </w:tc>
                        <w:tc>
                          <w:tcPr>
                            <w:tcW w:w="1195"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65D0D6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62.5</w:t>
                            </w:r>
                            <w:r w:rsidRPr="004E4020">
                              <w:rPr>
                                <w:rFonts w:ascii="標楷體" w:hAnsi="標楷體"/>
                                <w:color w:val="000000"/>
                                <w:kern w:val="0"/>
                                <w:sz w:val="20"/>
                              </w:rPr>
                              <w:t>0</w:t>
                            </w:r>
                          </w:p>
                        </w:tc>
                        <w:tc>
                          <w:tcPr>
                            <w:tcW w:w="695" w:type="dxa"/>
                            <w:tcBorders>
                              <w:top w:val="single" w:sz="4" w:space="0" w:color="auto"/>
                              <w:left w:val="nil"/>
                              <w:bottom w:val="single" w:sz="4" w:space="0" w:color="auto"/>
                              <w:right w:val="single" w:sz="4" w:space="0" w:color="auto"/>
                            </w:tcBorders>
                            <w:noWrap/>
                            <w:vAlign w:val="center"/>
                            <w:hideMark/>
                          </w:tcPr>
                          <w:p w14:paraId="4AD8673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46978C75"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AFE1E96"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11E84307"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巡邏車</w:t>
                            </w:r>
                          </w:p>
                        </w:tc>
                        <w:tc>
                          <w:tcPr>
                            <w:tcW w:w="574" w:type="dxa"/>
                            <w:tcBorders>
                              <w:top w:val="single" w:sz="4" w:space="0" w:color="auto"/>
                              <w:left w:val="nil"/>
                              <w:bottom w:val="single" w:sz="4" w:space="0" w:color="auto"/>
                              <w:right w:val="single" w:sz="4" w:space="0" w:color="auto"/>
                            </w:tcBorders>
                            <w:noWrap/>
                            <w:vAlign w:val="center"/>
                            <w:hideMark/>
                          </w:tcPr>
                          <w:p w14:paraId="1660118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99</w:t>
                            </w:r>
                          </w:p>
                        </w:tc>
                        <w:tc>
                          <w:tcPr>
                            <w:tcW w:w="988" w:type="dxa"/>
                            <w:tcBorders>
                              <w:top w:val="single" w:sz="4" w:space="0" w:color="auto"/>
                              <w:left w:val="nil"/>
                              <w:bottom w:val="single" w:sz="4" w:space="0" w:color="auto"/>
                              <w:right w:val="single" w:sz="4" w:space="0" w:color="auto"/>
                            </w:tcBorders>
                            <w:noWrap/>
                            <w:vAlign w:val="center"/>
                          </w:tcPr>
                          <w:p w14:paraId="7E8E15E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99</w:t>
                            </w:r>
                          </w:p>
                        </w:tc>
                        <w:tc>
                          <w:tcPr>
                            <w:tcW w:w="850" w:type="dxa"/>
                            <w:tcBorders>
                              <w:top w:val="single" w:sz="4" w:space="0" w:color="auto"/>
                              <w:left w:val="nil"/>
                              <w:bottom w:val="single" w:sz="4" w:space="0" w:color="auto"/>
                              <w:right w:val="single" w:sz="4" w:space="0" w:color="auto"/>
                            </w:tcBorders>
                            <w:noWrap/>
                            <w:vAlign w:val="center"/>
                          </w:tcPr>
                          <w:p w14:paraId="2BEC1EC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28</w:t>
                            </w:r>
                          </w:p>
                        </w:tc>
                        <w:tc>
                          <w:tcPr>
                            <w:tcW w:w="853" w:type="dxa"/>
                            <w:tcBorders>
                              <w:top w:val="single" w:sz="4" w:space="0" w:color="auto"/>
                              <w:left w:val="nil"/>
                              <w:bottom w:val="single" w:sz="4" w:space="0" w:color="auto"/>
                              <w:right w:val="single" w:sz="4" w:space="0" w:color="auto"/>
                            </w:tcBorders>
                            <w:noWrap/>
                            <w:vAlign w:val="center"/>
                          </w:tcPr>
                          <w:p w14:paraId="1C65B7E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71</w:t>
                            </w:r>
                          </w:p>
                        </w:tc>
                        <w:tc>
                          <w:tcPr>
                            <w:tcW w:w="1195" w:type="dxa"/>
                            <w:tcBorders>
                              <w:top w:val="single" w:sz="4" w:space="0" w:color="auto"/>
                              <w:left w:val="nil"/>
                              <w:bottom w:val="single" w:sz="4" w:space="0" w:color="auto"/>
                              <w:right w:val="single" w:sz="4" w:space="0" w:color="auto"/>
                            </w:tcBorders>
                            <w:noWrap/>
                            <w:vAlign w:val="center"/>
                            <w:hideMark/>
                          </w:tcPr>
                          <w:p w14:paraId="054CB2D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71.71</w:t>
                            </w:r>
                          </w:p>
                        </w:tc>
                        <w:tc>
                          <w:tcPr>
                            <w:tcW w:w="695" w:type="dxa"/>
                            <w:tcBorders>
                              <w:top w:val="single" w:sz="4" w:space="0" w:color="auto"/>
                              <w:left w:val="nil"/>
                              <w:bottom w:val="single" w:sz="4" w:space="0" w:color="auto"/>
                              <w:right w:val="single" w:sz="4" w:space="0" w:color="auto"/>
                            </w:tcBorders>
                            <w:noWrap/>
                            <w:vAlign w:val="center"/>
                            <w:hideMark/>
                          </w:tcPr>
                          <w:p w14:paraId="6A75DC7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5310FBC2"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3EF44C6E"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2573CE54" w14:textId="77777777" w:rsidR="007B25DF"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警備車</w:t>
                            </w:r>
                          </w:p>
                          <w:p w14:paraId="3D24EF54" w14:textId="26C66DEC" w:rsidR="001D31E6" w:rsidRPr="004E4020" w:rsidRDefault="00653AAC" w:rsidP="00EB2471">
                            <w:pPr>
                              <w:widowControl/>
                              <w:overflowPunct w:val="0"/>
                              <w:autoSpaceDE w:val="0"/>
                              <w:autoSpaceDN w:val="0"/>
                              <w:spacing w:line="240" w:lineRule="exact"/>
                              <w:jc w:val="center"/>
                              <w:rPr>
                                <w:rFonts w:ascii="標楷體" w:hAnsi="標楷體"/>
                                <w:color w:val="000000"/>
                                <w:kern w:val="0"/>
                                <w:sz w:val="20"/>
                              </w:rPr>
                            </w:pPr>
                            <w:r>
                              <w:rPr>
                                <w:rFonts w:ascii="標楷體" w:hAnsi="標楷體"/>
                                <w:color w:val="000000"/>
                                <w:kern w:val="0"/>
                                <w:sz w:val="20"/>
                              </w:rPr>
                              <w:t>（</w:t>
                            </w:r>
                            <w:r w:rsidR="001D31E6" w:rsidRPr="004E4020">
                              <w:rPr>
                                <w:rFonts w:ascii="標楷體" w:hAnsi="標楷體"/>
                                <w:color w:val="000000"/>
                                <w:kern w:val="0"/>
                                <w:sz w:val="20"/>
                              </w:rPr>
                              <w:t>大+小</w:t>
                            </w:r>
                            <w:r>
                              <w:rPr>
                                <w:rFonts w:ascii="標楷體" w:hAnsi="標楷體"/>
                                <w:color w:val="000000"/>
                                <w:kern w:val="0"/>
                                <w:sz w:val="20"/>
                              </w:rPr>
                              <w:t>）</w:t>
                            </w:r>
                          </w:p>
                        </w:tc>
                        <w:tc>
                          <w:tcPr>
                            <w:tcW w:w="574" w:type="dxa"/>
                            <w:tcBorders>
                              <w:top w:val="single" w:sz="4" w:space="0" w:color="auto"/>
                              <w:left w:val="nil"/>
                              <w:bottom w:val="single" w:sz="4" w:space="0" w:color="auto"/>
                              <w:right w:val="single" w:sz="4" w:space="0" w:color="auto"/>
                            </w:tcBorders>
                            <w:noWrap/>
                            <w:vAlign w:val="center"/>
                            <w:hideMark/>
                          </w:tcPr>
                          <w:p w14:paraId="4CFE3B69"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kern w:val="0"/>
                                <w:sz w:val="20"/>
                              </w:rPr>
                            </w:pPr>
                            <w:r w:rsidRPr="004E4020">
                              <w:rPr>
                                <w:rFonts w:ascii="標楷體" w:hAnsi="標楷體"/>
                                <w:kern w:val="0"/>
                                <w:sz w:val="20"/>
                              </w:rPr>
                              <w:t>14</w:t>
                            </w:r>
                          </w:p>
                        </w:tc>
                        <w:tc>
                          <w:tcPr>
                            <w:tcW w:w="988" w:type="dxa"/>
                            <w:tcBorders>
                              <w:top w:val="single" w:sz="4" w:space="0" w:color="auto"/>
                              <w:left w:val="nil"/>
                              <w:bottom w:val="single" w:sz="4" w:space="0" w:color="auto"/>
                              <w:right w:val="single" w:sz="4" w:space="0" w:color="auto"/>
                            </w:tcBorders>
                            <w:noWrap/>
                            <w:vAlign w:val="center"/>
                            <w:hideMark/>
                          </w:tcPr>
                          <w:p w14:paraId="503A1970"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13</w:t>
                            </w:r>
                          </w:p>
                        </w:tc>
                        <w:tc>
                          <w:tcPr>
                            <w:tcW w:w="850" w:type="dxa"/>
                            <w:tcBorders>
                              <w:top w:val="single" w:sz="4" w:space="0" w:color="auto"/>
                              <w:left w:val="nil"/>
                              <w:bottom w:val="single" w:sz="4" w:space="0" w:color="auto"/>
                              <w:right w:val="single" w:sz="4" w:space="0" w:color="auto"/>
                            </w:tcBorders>
                            <w:noWrap/>
                            <w:vAlign w:val="center"/>
                            <w:hideMark/>
                          </w:tcPr>
                          <w:p w14:paraId="5FEEC5E9"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w:t>
                            </w:r>
                          </w:p>
                        </w:tc>
                        <w:tc>
                          <w:tcPr>
                            <w:tcW w:w="853" w:type="dxa"/>
                            <w:tcBorders>
                              <w:top w:val="single" w:sz="4" w:space="0" w:color="auto"/>
                              <w:left w:val="nil"/>
                              <w:bottom w:val="single" w:sz="4" w:space="0" w:color="auto"/>
                              <w:right w:val="single" w:sz="4" w:space="0" w:color="auto"/>
                            </w:tcBorders>
                            <w:noWrap/>
                            <w:vAlign w:val="center"/>
                            <w:hideMark/>
                          </w:tcPr>
                          <w:p w14:paraId="662B6EE2"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1195" w:type="dxa"/>
                            <w:tcBorders>
                              <w:top w:val="single" w:sz="4" w:space="0" w:color="auto"/>
                              <w:left w:val="nil"/>
                              <w:bottom w:val="single" w:sz="4" w:space="0" w:color="auto"/>
                              <w:right w:val="single" w:sz="4" w:space="0" w:color="auto"/>
                            </w:tcBorders>
                            <w:noWrap/>
                            <w:vAlign w:val="center"/>
                            <w:hideMark/>
                          </w:tcPr>
                          <w:p w14:paraId="2B49BBE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23.08</w:t>
                            </w:r>
                          </w:p>
                        </w:tc>
                        <w:tc>
                          <w:tcPr>
                            <w:tcW w:w="695" w:type="dxa"/>
                            <w:tcBorders>
                              <w:top w:val="single" w:sz="4" w:space="0" w:color="auto"/>
                              <w:left w:val="nil"/>
                              <w:bottom w:val="single" w:sz="4" w:space="0" w:color="auto"/>
                              <w:right w:val="single" w:sz="4" w:space="0" w:color="auto"/>
                            </w:tcBorders>
                            <w:noWrap/>
                            <w:vAlign w:val="center"/>
                            <w:hideMark/>
                          </w:tcPr>
                          <w:p w14:paraId="46B9702B"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w:t>
                            </w:r>
                          </w:p>
                        </w:tc>
                      </w:tr>
                      <w:tr w:rsidR="001D31E6" w:rsidRPr="002F2C3E" w14:paraId="0EB85F33"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4D972F05"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noWrap/>
                            <w:vAlign w:val="center"/>
                            <w:hideMark/>
                          </w:tcPr>
                          <w:p w14:paraId="3BF3C216"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roofErr w:type="gramStart"/>
                            <w:r w:rsidRPr="004E4020">
                              <w:rPr>
                                <w:rFonts w:ascii="標楷體" w:hAnsi="標楷體"/>
                                <w:color w:val="000000"/>
                                <w:kern w:val="0"/>
                                <w:sz w:val="20"/>
                              </w:rPr>
                              <w:t>偵</w:t>
                            </w:r>
                            <w:proofErr w:type="gramEnd"/>
                            <w:r w:rsidRPr="004E4020">
                              <w:rPr>
                                <w:rFonts w:ascii="標楷體" w:hAnsi="標楷體"/>
                                <w:color w:val="000000"/>
                                <w:kern w:val="0"/>
                                <w:sz w:val="20"/>
                              </w:rPr>
                              <w:t>防車</w:t>
                            </w:r>
                          </w:p>
                        </w:tc>
                        <w:tc>
                          <w:tcPr>
                            <w:tcW w:w="574" w:type="dxa"/>
                            <w:tcBorders>
                              <w:top w:val="single" w:sz="4" w:space="0" w:color="auto"/>
                              <w:left w:val="nil"/>
                              <w:bottom w:val="single" w:sz="4" w:space="0" w:color="auto"/>
                              <w:right w:val="single" w:sz="4" w:space="0" w:color="auto"/>
                            </w:tcBorders>
                            <w:noWrap/>
                            <w:vAlign w:val="center"/>
                            <w:hideMark/>
                          </w:tcPr>
                          <w:p w14:paraId="116995B8"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kern w:val="0"/>
                                <w:sz w:val="20"/>
                              </w:rPr>
                            </w:pPr>
                            <w:r w:rsidRPr="004E4020">
                              <w:rPr>
                                <w:rFonts w:ascii="標楷體" w:hAnsi="標楷體"/>
                                <w:kern w:val="0"/>
                                <w:sz w:val="20"/>
                              </w:rPr>
                              <w:t>50</w:t>
                            </w:r>
                          </w:p>
                        </w:tc>
                        <w:tc>
                          <w:tcPr>
                            <w:tcW w:w="988" w:type="dxa"/>
                            <w:tcBorders>
                              <w:top w:val="single" w:sz="4" w:space="0" w:color="auto"/>
                              <w:left w:val="nil"/>
                              <w:bottom w:val="single" w:sz="4" w:space="0" w:color="auto"/>
                              <w:right w:val="single" w:sz="4" w:space="0" w:color="auto"/>
                            </w:tcBorders>
                            <w:noWrap/>
                            <w:vAlign w:val="center"/>
                            <w:hideMark/>
                          </w:tcPr>
                          <w:p w14:paraId="1AA17183"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43</w:t>
                            </w:r>
                          </w:p>
                        </w:tc>
                        <w:tc>
                          <w:tcPr>
                            <w:tcW w:w="850" w:type="dxa"/>
                            <w:tcBorders>
                              <w:top w:val="single" w:sz="4" w:space="0" w:color="auto"/>
                              <w:left w:val="nil"/>
                              <w:bottom w:val="single" w:sz="4" w:space="0" w:color="auto"/>
                              <w:right w:val="single" w:sz="4" w:space="0" w:color="auto"/>
                            </w:tcBorders>
                            <w:noWrap/>
                            <w:vAlign w:val="center"/>
                          </w:tcPr>
                          <w:p w14:paraId="3E8C74DF" w14:textId="77777777" w:rsidR="001D31E6" w:rsidRPr="004E4020" w:rsidRDefault="001D31E6" w:rsidP="00126A94">
                            <w:pPr>
                              <w:widowControl/>
                              <w:overflowPunct w:val="0"/>
                              <w:autoSpaceDE w:val="0"/>
                              <w:autoSpaceDN w:val="0"/>
                              <w:adjustRightInd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13</w:t>
                            </w:r>
                          </w:p>
                        </w:tc>
                        <w:tc>
                          <w:tcPr>
                            <w:tcW w:w="853" w:type="dxa"/>
                            <w:tcBorders>
                              <w:top w:val="single" w:sz="4" w:space="0" w:color="auto"/>
                              <w:left w:val="nil"/>
                              <w:bottom w:val="single" w:sz="4" w:space="0" w:color="auto"/>
                              <w:right w:val="single" w:sz="4" w:space="0" w:color="auto"/>
                            </w:tcBorders>
                            <w:noWrap/>
                            <w:vAlign w:val="center"/>
                          </w:tcPr>
                          <w:p w14:paraId="2D6C7763"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30</w:t>
                            </w:r>
                          </w:p>
                        </w:tc>
                        <w:tc>
                          <w:tcPr>
                            <w:tcW w:w="1195" w:type="dxa"/>
                            <w:tcBorders>
                              <w:top w:val="single" w:sz="4" w:space="0" w:color="auto"/>
                              <w:left w:val="nil"/>
                              <w:bottom w:val="single" w:sz="4" w:space="0" w:color="auto"/>
                              <w:right w:val="single" w:sz="4" w:space="0" w:color="auto"/>
                            </w:tcBorders>
                            <w:noWrap/>
                            <w:vAlign w:val="center"/>
                          </w:tcPr>
                          <w:p w14:paraId="352CEBC7"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69.77</w:t>
                            </w:r>
                          </w:p>
                        </w:tc>
                        <w:tc>
                          <w:tcPr>
                            <w:tcW w:w="695" w:type="dxa"/>
                            <w:tcBorders>
                              <w:top w:val="single" w:sz="4" w:space="0" w:color="auto"/>
                              <w:left w:val="nil"/>
                              <w:bottom w:val="single" w:sz="4" w:space="0" w:color="auto"/>
                              <w:right w:val="single" w:sz="4" w:space="0" w:color="auto"/>
                            </w:tcBorders>
                            <w:noWrap/>
                            <w:vAlign w:val="center"/>
                            <w:hideMark/>
                          </w:tcPr>
                          <w:p w14:paraId="175E10D4"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-7</w:t>
                            </w:r>
                          </w:p>
                        </w:tc>
                      </w:tr>
                      <w:tr w:rsidR="001D31E6" w:rsidRPr="002F2C3E" w14:paraId="44358E40" w14:textId="77777777" w:rsidTr="00AD0FD4">
                        <w:trPr>
                          <w:trHeight w:val="283"/>
                          <w:jc w:val="center"/>
                        </w:trPr>
                        <w:tc>
                          <w:tcPr>
                            <w:tcW w:w="462" w:type="dxa"/>
                            <w:vMerge/>
                            <w:tcBorders>
                              <w:top w:val="single" w:sz="4" w:space="0" w:color="auto"/>
                              <w:left w:val="single" w:sz="4" w:space="0" w:color="auto"/>
                              <w:bottom w:val="single" w:sz="12" w:space="0" w:color="auto"/>
                              <w:right w:val="single" w:sz="4" w:space="0" w:color="auto"/>
                            </w:tcBorders>
                            <w:vAlign w:val="center"/>
                            <w:hideMark/>
                          </w:tcPr>
                          <w:p w14:paraId="5228D442"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
                        </w:tc>
                        <w:tc>
                          <w:tcPr>
                            <w:tcW w:w="1418" w:type="dxa"/>
                            <w:tcBorders>
                              <w:top w:val="single" w:sz="4" w:space="0" w:color="auto"/>
                              <w:left w:val="nil"/>
                              <w:bottom w:val="single" w:sz="12" w:space="0" w:color="auto"/>
                              <w:right w:val="single" w:sz="4" w:space="0" w:color="auto"/>
                            </w:tcBorders>
                            <w:shd w:val="clear" w:color="auto" w:fill="FFFFFF" w:themeFill="background1"/>
                            <w:noWrap/>
                            <w:vAlign w:val="center"/>
                            <w:hideMark/>
                          </w:tcPr>
                          <w:p w14:paraId="0363D2AE"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拖吊車</w:t>
                            </w:r>
                          </w:p>
                        </w:tc>
                        <w:tc>
                          <w:tcPr>
                            <w:tcW w:w="574" w:type="dxa"/>
                            <w:tcBorders>
                              <w:top w:val="single" w:sz="4" w:space="0" w:color="auto"/>
                              <w:left w:val="nil"/>
                              <w:bottom w:val="single" w:sz="12" w:space="0" w:color="auto"/>
                              <w:right w:val="single" w:sz="4" w:space="0" w:color="auto"/>
                            </w:tcBorders>
                            <w:noWrap/>
                            <w:vAlign w:val="center"/>
                            <w:hideMark/>
                          </w:tcPr>
                          <w:p w14:paraId="2796038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FF0000"/>
                                <w:kern w:val="0"/>
                                <w:sz w:val="20"/>
                              </w:rPr>
                            </w:pPr>
                            <w:r w:rsidRPr="004E4020">
                              <w:rPr>
                                <w:rFonts w:ascii="標楷體" w:hAnsi="標楷體"/>
                                <w:kern w:val="0"/>
                                <w:sz w:val="20"/>
                              </w:rPr>
                              <w:t>5</w:t>
                            </w:r>
                          </w:p>
                        </w:tc>
                        <w:tc>
                          <w:tcPr>
                            <w:tcW w:w="988" w:type="dxa"/>
                            <w:tcBorders>
                              <w:top w:val="single" w:sz="4" w:space="0" w:color="auto"/>
                              <w:left w:val="nil"/>
                              <w:bottom w:val="single" w:sz="12" w:space="0" w:color="auto"/>
                              <w:right w:val="single" w:sz="4" w:space="0" w:color="auto"/>
                            </w:tcBorders>
                            <w:noWrap/>
                            <w:vAlign w:val="center"/>
                            <w:hideMark/>
                          </w:tcPr>
                          <w:p w14:paraId="4111185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5</w:t>
                            </w:r>
                          </w:p>
                        </w:tc>
                        <w:tc>
                          <w:tcPr>
                            <w:tcW w:w="850" w:type="dxa"/>
                            <w:tcBorders>
                              <w:top w:val="single" w:sz="4" w:space="0" w:color="auto"/>
                              <w:left w:val="nil"/>
                              <w:bottom w:val="single" w:sz="12" w:space="0" w:color="auto"/>
                              <w:right w:val="single" w:sz="4" w:space="0" w:color="auto"/>
                            </w:tcBorders>
                            <w:noWrap/>
                            <w:vAlign w:val="center"/>
                            <w:hideMark/>
                          </w:tcPr>
                          <w:p w14:paraId="47E0CA4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w:t>
                            </w:r>
                          </w:p>
                        </w:tc>
                        <w:tc>
                          <w:tcPr>
                            <w:tcW w:w="853" w:type="dxa"/>
                            <w:tcBorders>
                              <w:top w:val="single" w:sz="4" w:space="0" w:color="auto"/>
                              <w:left w:val="nil"/>
                              <w:bottom w:val="single" w:sz="12" w:space="0" w:color="auto"/>
                              <w:right w:val="single" w:sz="4" w:space="0" w:color="auto"/>
                            </w:tcBorders>
                            <w:noWrap/>
                            <w:vAlign w:val="center"/>
                            <w:hideMark/>
                          </w:tcPr>
                          <w:p w14:paraId="15BDEB5B"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w:t>
                            </w:r>
                          </w:p>
                        </w:tc>
                        <w:tc>
                          <w:tcPr>
                            <w:tcW w:w="1195" w:type="dxa"/>
                            <w:tcBorders>
                              <w:top w:val="single" w:sz="4" w:space="0" w:color="auto"/>
                              <w:left w:val="nil"/>
                              <w:bottom w:val="single" w:sz="12" w:space="0" w:color="auto"/>
                              <w:right w:val="single" w:sz="4" w:space="0" w:color="auto"/>
                            </w:tcBorders>
                            <w:shd w:val="clear" w:color="auto" w:fill="FFFFFF" w:themeFill="background1"/>
                            <w:noWrap/>
                            <w:vAlign w:val="center"/>
                            <w:hideMark/>
                          </w:tcPr>
                          <w:p w14:paraId="31FAAD7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40.00</w:t>
                            </w:r>
                          </w:p>
                        </w:tc>
                        <w:tc>
                          <w:tcPr>
                            <w:tcW w:w="695" w:type="dxa"/>
                            <w:tcBorders>
                              <w:top w:val="single" w:sz="4" w:space="0" w:color="auto"/>
                              <w:left w:val="nil"/>
                              <w:bottom w:val="single" w:sz="12" w:space="0" w:color="auto"/>
                              <w:right w:val="single" w:sz="4" w:space="0" w:color="auto"/>
                            </w:tcBorders>
                            <w:noWrap/>
                            <w:vAlign w:val="center"/>
                            <w:hideMark/>
                          </w:tcPr>
                          <w:p w14:paraId="78DCA86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w:t>
                            </w:r>
                          </w:p>
                        </w:tc>
                      </w:tr>
                      <w:tr w:rsidR="001D31E6" w:rsidRPr="002F2C3E" w14:paraId="62FD42AF" w14:textId="77777777" w:rsidTr="00AD0FD4">
                        <w:trPr>
                          <w:trHeight w:val="283"/>
                          <w:jc w:val="center"/>
                        </w:trPr>
                        <w:tc>
                          <w:tcPr>
                            <w:tcW w:w="462" w:type="dxa"/>
                            <w:vMerge w:val="restart"/>
                            <w:tcBorders>
                              <w:top w:val="single" w:sz="12" w:space="0" w:color="auto"/>
                              <w:left w:val="single" w:sz="4" w:space="0" w:color="auto"/>
                              <w:bottom w:val="single" w:sz="4" w:space="0" w:color="auto"/>
                              <w:right w:val="single" w:sz="4" w:space="0" w:color="auto"/>
                            </w:tcBorders>
                            <w:vAlign w:val="center"/>
                            <w:hideMark/>
                          </w:tcPr>
                          <w:p w14:paraId="559EF973"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警用機車</w:t>
                            </w:r>
                          </w:p>
                        </w:tc>
                        <w:tc>
                          <w:tcPr>
                            <w:tcW w:w="1418" w:type="dxa"/>
                            <w:tcBorders>
                              <w:top w:val="single" w:sz="12" w:space="0" w:color="auto"/>
                              <w:left w:val="nil"/>
                              <w:bottom w:val="single" w:sz="4" w:space="0" w:color="auto"/>
                              <w:right w:val="single" w:sz="4" w:space="0" w:color="auto"/>
                            </w:tcBorders>
                            <w:vAlign w:val="center"/>
                            <w:hideMark/>
                          </w:tcPr>
                          <w:p w14:paraId="4ED4A690" w14:textId="77777777" w:rsidR="001D31E6" w:rsidRPr="004E4020" w:rsidRDefault="001D31E6" w:rsidP="00EB2471">
                            <w:pPr>
                              <w:widowControl/>
                              <w:overflowPunct w:val="0"/>
                              <w:autoSpaceDE w:val="0"/>
                              <w:autoSpaceDN w:val="0"/>
                              <w:spacing w:line="240" w:lineRule="exact"/>
                              <w:jc w:val="center"/>
                              <w:rPr>
                                <w:rFonts w:ascii="標楷體" w:hAnsi="標楷體"/>
                                <w:b/>
                                <w:bCs/>
                                <w:color w:val="000000"/>
                                <w:kern w:val="0"/>
                                <w:sz w:val="20"/>
                              </w:rPr>
                            </w:pPr>
                            <w:r w:rsidRPr="004E4020">
                              <w:rPr>
                                <w:rFonts w:ascii="標楷體" w:hAnsi="標楷體"/>
                                <w:b/>
                                <w:bCs/>
                                <w:color w:val="000000"/>
                                <w:kern w:val="0"/>
                                <w:sz w:val="20"/>
                              </w:rPr>
                              <w:t>合    計</w:t>
                            </w:r>
                          </w:p>
                        </w:tc>
                        <w:tc>
                          <w:tcPr>
                            <w:tcW w:w="574" w:type="dxa"/>
                            <w:tcBorders>
                              <w:top w:val="single" w:sz="12" w:space="0" w:color="auto"/>
                              <w:left w:val="nil"/>
                              <w:bottom w:val="single" w:sz="4" w:space="0" w:color="auto"/>
                              <w:right w:val="single" w:sz="4" w:space="0" w:color="auto"/>
                            </w:tcBorders>
                            <w:noWrap/>
                            <w:vAlign w:val="center"/>
                            <w:hideMark/>
                          </w:tcPr>
                          <w:p w14:paraId="4F06D0D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FF0000"/>
                                <w:kern w:val="0"/>
                                <w:sz w:val="20"/>
                              </w:rPr>
                            </w:pPr>
                            <w:r w:rsidRPr="004E4020">
                              <w:rPr>
                                <w:rFonts w:ascii="標楷體" w:hAnsi="標楷體"/>
                                <w:b/>
                                <w:bCs/>
                                <w:kern w:val="0"/>
                                <w:sz w:val="20"/>
                              </w:rPr>
                              <w:t>654</w:t>
                            </w:r>
                          </w:p>
                        </w:tc>
                        <w:tc>
                          <w:tcPr>
                            <w:tcW w:w="988" w:type="dxa"/>
                            <w:tcBorders>
                              <w:top w:val="single" w:sz="12" w:space="0" w:color="auto"/>
                              <w:left w:val="nil"/>
                              <w:bottom w:val="single" w:sz="4" w:space="0" w:color="auto"/>
                              <w:right w:val="single" w:sz="4" w:space="0" w:color="auto"/>
                            </w:tcBorders>
                            <w:noWrap/>
                            <w:vAlign w:val="center"/>
                            <w:hideMark/>
                          </w:tcPr>
                          <w:p w14:paraId="5386522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595</w:t>
                            </w:r>
                          </w:p>
                        </w:tc>
                        <w:tc>
                          <w:tcPr>
                            <w:tcW w:w="850" w:type="dxa"/>
                            <w:tcBorders>
                              <w:top w:val="single" w:sz="12" w:space="0" w:color="auto"/>
                              <w:left w:val="nil"/>
                              <w:bottom w:val="single" w:sz="4" w:space="0" w:color="auto"/>
                              <w:right w:val="single" w:sz="4" w:space="0" w:color="auto"/>
                            </w:tcBorders>
                            <w:noWrap/>
                            <w:vAlign w:val="center"/>
                            <w:hideMark/>
                          </w:tcPr>
                          <w:p w14:paraId="630A3C5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280</w:t>
                            </w:r>
                          </w:p>
                        </w:tc>
                        <w:tc>
                          <w:tcPr>
                            <w:tcW w:w="853" w:type="dxa"/>
                            <w:tcBorders>
                              <w:top w:val="single" w:sz="12" w:space="0" w:color="auto"/>
                              <w:left w:val="nil"/>
                              <w:bottom w:val="single" w:sz="4" w:space="0" w:color="auto"/>
                              <w:right w:val="single" w:sz="4" w:space="0" w:color="auto"/>
                            </w:tcBorders>
                            <w:noWrap/>
                            <w:vAlign w:val="center"/>
                            <w:hideMark/>
                          </w:tcPr>
                          <w:p w14:paraId="1AB8D854"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315</w:t>
                            </w:r>
                          </w:p>
                        </w:tc>
                        <w:tc>
                          <w:tcPr>
                            <w:tcW w:w="1195" w:type="dxa"/>
                            <w:tcBorders>
                              <w:top w:val="single" w:sz="12" w:space="0" w:color="auto"/>
                              <w:left w:val="nil"/>
                              <w:bottom w:val="single" w:sz="4" w:space="0" w:color="auto"/>
                              <w:right w:val="single" w:sz="4" w:space="0" w:color="auto"/>
                            </w:tcBorders>
                            <w:noWrap/>
                            <w:vAlign w:val="center"/>
                            <w:hideMark/>
                          </w:tcPr>
                          <w:p w14:paraId="404FCD6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color w:val="000000"/>
                                <w:kern w:val="0"/>
                                <w:sz w:val="20"/>
                              </w:rPr>
                            </w:pPr>
                            <w:r w:rsidRPr="004E4020">
                              <w:rPr>
                                <w:rFonts w:ascii="標楷體" w:hAnsi="標楷體"/>
                                <w:b/>
                                <w:bCs/>
                                <w:color w:val="000000"/>
                                <w:kern w:val="0"/>
                                <w:sz w:val="20"/>
                              </w:rPr>
                              <w:t>52.94</w:t>
                            </w:r>
                          </w:p>
                        </w:tc>
                        <w:tc>
                          <w:tcPr>
                            <w:tcW w:w="695" w:type="dxa"/>
                            <w:tcBorders>
                              <w:top w:val="single" w:sz="12" w:space="0" w:color="auto"/>
                              <w:left w:val="nil"/>
                              <w:bottom w:val="single" w:sz="4" w:space="0" w:color="auto"/>
                              <w:right w:val="single" w:sz="4" w:space="0" w:color="auto"/>
                            </w:tcBorders>
                            <w:noWrap/>
                            <w:vAlign w:val="center"/>
                            <w:hideMark/>
                          </w:tcPr>
                          <w:p w14:paraId="5086EB4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b/>
                                <w:bCs/>
                                <w:kern w:val="0"/>
                                <w:sz w:val="20"/>
                              </w:rPr>
                            </w:pPr>
                            <w:r w:rsidRPr="004E4020">
                              <w:rPr>
                                <w:rFonts w:ascii="標楷體" w:hAnsi="標楷體"/>
                                <w:kern w:val="0"/>
                                <w:sz w:val="20"/>
                              </w:rPr>
                              <w:t>-</w:t>
                            </w:r>
                            <w:r w:rsidRPr="004E4020">
                              <w:rPr>
                                <w:rFonts w:ascii="標楷體" w:hAnsi="標楷體"/>
                                <w:b/>
                                <w:bCs/>
                                <w:kern w:val="0"/>
                                <w:sz w:val="20"/>
                              </w:rPr>
                              <w:t>59</w:t>
                            </w:r>
                          </w:p>
                        </w:tc>
                      </w:tr>
                      <w:tr w:rsidR="001D31E6" w:rsidRPr="002F2C3E" w14:paraId="62B8892D"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28F41462"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6BEC127"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巡邏機車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F04CEE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498</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tcPr>
                          <w:p w14:paraId="0683718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498</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tcPr>
                          <w:p w14:paraId="7BA7258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251</w:t>
                            </w:r>
                          </w:p>
                        </w:tc>
                        <w:tc>
                          <w:tcPr>
                            <w:tcW w:w="853" w:type="dxa"/>
                            <w:tcBorders>
                              <w:top w:val="single" w:sz="4" w:space="0" w:color="auto"/>
                              <w:left w:val="nil"/>
                              <w:bottom w:val="single" w:sz="4" w:space="0" w:color="auto"/>
                              <w:right w:val="single" w:sz="4" w:space="0" w:color="auto"/>
                            </w:tcBorders>
                            <w:noWrap/>
                            <w:vAlign w:val="center"/>
                          </w:tcPr>
                          <w:p w14:paraId="5658866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247</w:t>
                            </w:r>
                          </w:p>
                        </w:tc>
                        <w:tc>
                          <w:tcPr>
                            <w:tcW w:w="1195" w:type="dxa"/>
                            <w:tcBorders>
                              <w:top w:val="single" w:sz="4" w:space="0" w:color="auto"/>
                              <w:left w:val="nil"/>
                              <w:bottom w:val="single" w:sz="4" w:space="0" w:color="auto"/>
                              <w:right w:val="single" w:sz="4" w:space="0" w:color="auto"/>
                            </w:tcBorders>
                            <w:noWrap/>
                            <w:vAlign w:val="center"/>
                          </w:tcPr>
                          <w:p w14:paraId="1D2A460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49.60</w:t>
                            </w:r>
                          </w:p>
                        </w:tc>
                        <w:tc>
                          <w:tcPr>
                            <w:tcW w:w="695" w:type="dxa"/>
                            <w:tcBorders>
                              <w:top w:val="single" w:sz="4" w:space="0" w:color="auto"/>
                              <w:left w:val="nil"/>
                              <w:bottom w:val="single" w:sz="4" w:space="0" w:color="auto"/>
                              <w:right w:val="single" w:sz="4" w:space="0" w:color="auto"/>
                            </w:tcBorders>
                            <w:noWrap/>
                            <w:vAlign w:val="center"/>
                            <w:hideMark/>
                          </w:tcPr>
                          <w:p w14:paraId="79CDAED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4C99793E"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5C7369EC"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2B37620"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公務機車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9C778F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15</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0478D003"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15</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29D0B79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w:t>
                            </w:r>
                          </w:p>
                        </w:tc>
                        <w:tc>
                          <w:tcPr>
                            <w:tcW w:w="853" w:type="dxa"/>
                            <w:tcBorders>
                              <w:top w:val="single" w:sz="4" w:space="0" w:color="auto"/>
                              <w:left w:val="nil"/>
                              <w:bottom w:val="single" w:sz="4" w:space="0" w:color="auto"/>
                              <w:right w:val="single" w:sz="4" w:space="0" w:color="auto"/>
                            </w:tcBorders>
                            <w:noWrap/>
                            <w:vAlign w:val="center"/>
                            <w:hideMark/>
                          </w:tcPr>
                          <w:p w14:paraId="4720E88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15</w:t>
                            </w:r>
                          </w:p>
                        </w:tc>
                        <w:tc>
                          <w:tcPr>
                            <w:tcW w:w="1195" w:type="dxa"/>
                            <w:tcBorders>
                              <w:top w:val="single" w:sz="4" w:space="0" w:color="auto"/>
                              <w:left w:val="nil"/>
                              <w:bottom w:val="single" w:sz="4" w:space="0" w:color="auto"/>
                              <w:right w:val="single" w:sz="4" w:space="0" w:color="auto"/>
                            </w:tcBorders>
                            <w:noWrap/>
                            <w:vAlign w:val="center"/>
                            <w:hideMark/>
                          </w:tcPr>
                          <w:p w14:paraId="5485BC3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100.00</w:t>
                            </w:r>
                          </w:p>
                        </w:tc>
                        <w:tc>
                          <w:tcPr>
                            <w:tcW w:w="695" w:type="dxa"/>
                            <w:tcBorders>
                              <w:top w:val="single" w:sz="4" w:space="0" w:color="auto"/>
                              <w:left w:val="nil"/>
                              <w:bottom w:val="single" w:sz="4" w:space="0" w:color="auto"/>
                              <w:right w:val="single" w:sz="4" w:space="0" w:color="auto"/>
                            </w:tcBorders>
                            <w:noWrap/>
                            <w:vAlign w:val="center"/>
                            <w:hideMark/>
                          </w:tcPr>
                          <w:p w14:paraId="29917746"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    </w:t>
                            </w:r>
                          </w:p>
                        </w:tc>
                      </w:tr>
                      <w:tr w:rsidR="001D31E6" w:rsidRPr="002F2C3E" w14:paraId="65B27764"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36CD1DEF"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6022E91"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proofErr w:type="gramStart"/>
                            <w:r w:rsidRPr="004E4020">
                              <w:rPr>
                                <w:rFonts w:ascii="標楷體" w:hAnsi="標楷體"/>
                                <w:color w:val="000000"/>
                                <w:kern w:val="0"/>
                                <w:sz w:val="20"/>
                              </w:rPr>
                              <w:t>偵</w:t>
                            </w:r>
                            <w:proofErr w:type="gramEnd"/>
                            <w:r w:rsidRPr="004E4020">
                              <w:rPr>
                                <w:rFonts w:ascii="標楷體" w:hAnsi="標楷體"/>
                                <w:color w:val="000000"/>
                                <w:kern w:val="0"/>
                                <w:sz w:val="20"/>
                              </w:rPr>
                              <w:t>防機車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4CC15B39"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129</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tcPr>
                          <w:p w14:paraId="30D57EF0"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60</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tcPr>
                          <w:p w14:paraId="09737FE1"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21</w:t>
                            </w:r>
                          </w:p>
                        </w:tc>
                        <w:tc>
                          <w:tcPr>
                            <w:tcW w:w="853" w:type="dxa"/>
                            <w:tcBorders>
                              <w:top w:val="single" w:sz="4" w:space="0" w:color="auto"/>
                              <w:left w:val="nil"/>
                              <w:bottom w:val="single" w:sz="4" w:space="0" w:color="auto"/>
                              <w:right w:val="single" w:sz="4" w:space="0" w:color="auto"/>
                            </w:tcBorders>
                            <w:noWrap/>
                            <w:vAlign w:val="center"/>
                          </w:tcPr>
                          <w:p w14:paraId="2EFD812E"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39</w:t>
                            </w:r>
                          </w:p>
                        </w:tc>
                        <w:tc>
                          <w:tcPr>
                            <w:tcW w:w="1195" w:type="dxa"/>
                            <w:tcBorders>
                              <w:top w:val="single" w:sz="4" w:space="0" w:color="auto"/>
                              <w:left w:val="nil"/>
                              <w:bottom w:val="single" w:sz="4" w:space="0" w:color="auto"/>
                              <w:right w:val="single" w:sz="4" w:space="0" w:color="auto"/>
                            </w:tcBorders>
                            <w:noWrap/>
                            <w:vAlign w:val="center"/>
                          </w:tcPr>
                          <w:p w14:paraId="4E517C28"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65.00</w:t>
                            </w:r>
                          </w:p>
                        </w:tc>
                        <w:tc>
                          <w:tcPr>
                            <w:tcW w:w="695" w:type="dxa"/>
                            <w:tcBorders>
                              <w:top w:val="single" w:sz="4" w:space="0" w:color="auto"/>
                              <w:left w:val="nil"/>
                              <w:bottom w:val="single" w:sz="4" w:space="0" w:color="auto"/>
                              <w:right w:val="single" w:sz="4" w:space="0" w:color="auto"/>
                            </w:tcBorders>
                            <w:noWrap/>
                            <w:vAlign w:val="center"/>
                            <w:hideMark/>
                          </w:tcPr>
                          <w:p w14:paraId="2714D815"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-69</w:t>
                            </w:r>
                          </w:p>
                        </w:tc>
                      </w:tr>
                      <w:tr w:rsidR="001D31E6" w:rsidRPr="002F2C3E" w14:paraId="542ACA97" w14:textId="77777777" w:rsidTr="00AD0FD4">
                        <w:trPr>
                          <w:trHeight w:val="283"/>
                          <w:jc w:val="center"/>
                        </w:trPr>
                        <w:tc>
                          <w:tcPr>
                            <w:tcW w:w="462" w:type="dxa"/>
                            <w:vMerge/>
                            <w:tcBorders>
                              <w:top w:val="single" w:sz="4" w:space="0" w:color="auto"/>
                              <w:left w:val="single" w:sz="4" w:space="0" w:color="auto"/>
                              <w:bottom w:val="single" w:sz="4" w:space="0" w:color="auto"/>
                              <w:right w:val="single" w:sz="4" w:space="0" w:color="auto"/>
                            </w:tcBorders>
                            <w:vAlign w:val="center"/>
                            <w:hideMark/>
                          </w:tcPr>
                          <w:p w14:paraId="0A9B2866" w14:textId="77777777" w:rsidR="001D31E6" w:rsidRPr="004E4020" w:rsidRDefault="001D31E6" w:rsidP="00EB2471">
                            <w:pPr>
                              <w:widowControl/>
                              <w:overflowPunct w:val="0"/>
                              <w:autoSpaceDE w:val="0"/>
                              <w:autoSpaceDN w:val="0"/>
                              <w:spacing w:line="240" w:lineRule="exact"/>
                              <w:ind w:firstLine="400"/>
                              <w:rPr>
                                <w:rFonts w:ascii="標楷體" w:hAnsi="標楷體"/>
                                <w:color w:val="000000"/>
                                <w:kern w:val="0"/>
                                <w:sz w:val="20"/>
                              </w:rPr>
                            </w:pPr>
                          </w:p>
                        </w:tc>
                        <w:tc>
                          <w:tcPr>
                            <w:tcW w:w="1418"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7D698833" w14:textId="77777777" w:rsidR="001D31E6" w:rsidRPr="004E4020" w:rsidRDefault="001D31E6" w:rsidP="00EB2471">
                            <w:pPr>
                              <w:widowControl/>
                              <w:overflowPunct w:val="0"/>
                              <w:autoSpaceDE w:val="0"/>
                              <w:autoSpaceDN w:val="0"/>
                              <w:spacing w:line="240" w:lineRule="exact"/>
                              <w:jc w:val="center"/>
                              <w:rPr>
                                <w:rFonts w:ascii="標楷體" w:hAnsi="標楷體"/>
                                <w:color w:val="000000"/>
                                <w:kern w:val="0"/>
                                <w:sz w:val="20"/>
                              </w:rPr>
                            </w:pPr>
                            <w:r w:rsidRPr="004E4020">
                              <w:rPr>
                                <w:rFonts w:ascii="標楷體" w:hAnsi="標楷體"/>
                                <w:color w:val="000000"/>
                                <w:kern w:val="0"/>
                                <w:sz w:val="20"/>
                              </w:rPr>
                              <w:t>大型重型機車</w:t>
                            </w:r>
                          </w:p>
                        </w:tc>
                        <w:tc>
                          <w:tcPr>
                            <w:tcW w:w="574"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549B00BD"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12</w:t>
                            </w:r>
                          </w:p>
                        </w:tc>
                        <w:tc>
                          <w:tcPr>
                            <w:tcW w:w="988" w:type="dxa"/>
                            <w:tcBorders>
                              <w:top w:val="single" w:sz="4" w:space="0" w:color="auto"/>
                              <w:left w:val="nil"/>
                              <w:bottom w:val="single" w:sz="4" w:space="0" w:color="auto"/>
                              <w:right w:val="single" w:sz="4" w:space="0" w:color="auto"/>
                            </w:tcBorders>
                            <w:shd w:val="clear" w:color="auto" w:fill="FFFFFF" w:themeFill="background1"/>
                            <w:noWrap/>
                            <w:vAlign w:val="center"/>
                          </w:tcPr>
                          <w:p w14:paraId="5978485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22</w:t>
                            </w:r>
                          </w:p>
                        </w:tc>
                        <w:tc>
                          <w:tcPr>
                            <w:tcW w:w="850" w:type="dxa"/>
                            <w:tcBorders>
                              <w:top w:val="single" w:sz="4" w:space="0" w:color="auto"/>
                              <w:left w:val="nil"/>
                              <w:bottom w:val="single" w:sz="4" w:space="0" w:color="auto"/>
                              <w:right w:val="single" w:sz="4" w:space="0" w:color="auto"/>
                            </w:tcBorders>
                            <w:shd w:val="clear" w:color="auto" w:fill="FFFFFF" w:themeFill="background1"/>
                            <w:noWrap/>
                            <w:vAlign w:val="center"/>
                          </w:tcPr>
                          <w:p w14:paraId="767D4C0F"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8</w:t>
                            </w:r>
                          </w:p>
                        </w:tc>
                        <w:tc>
                          <w:tcPr>
                            <w:tcW w:w="853" w:type="dxa"/>
                            <w:tcBorders>
                              <w:top w:val="single" w:sz="4" w:space="0" w:color="auto"/>
                              <w:left w:val="nil"/>
                              <w:bottom w:val="single" w:sz="4" w:space="0" w:color="auto"/>
                              <w:right w:val="single" w:sz="4" w:space="0" w:color="auto"/>
                            </w:tcBorders>
                            <w:noWrap/>
                            <w:vAlign w:val="center"/>
                          </w:tcPr>
                          <w:p w14:paraId="3FDBDCB3"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sidRPr="004E4020">
                              <w:rPr>
                                <w:rFonts w:ascii="標楷體" w:hAnsi="標楷體"/>
                                <w:color w:val="000000"/>
                                <w:kern w:val="0"/>
                                <w:sz w:val="20"/>
                              </w:rPr>
                              <w:t>14</w:t>
                            </w:r>
                          </w:p>
                        </w:tc>
                        <w:tc>
                          <w:tcPr>
                            <w:tcW w:w="1195" w:type="dxa"/>
                            <w:tcBorders>
                              <w:top w:val="single" w:sz="4" w:space="0" w:color="auto"/>
                              <w:left w:val="nil"/>
                              <w:bottom w:val="single" w:sz="4" w:space="0" w:color="auto"/>
                              <w:right w:val="single" w:sz="4" w:space="0" w:color="auto"/>
                            </w:tcBorders>
                            <w:noWrap/>
                            <w:vAlign w:val="center"/>
                          </w:tcPr>
                          <w:p w14:paraId="70AEA59A" w14:textId="77777777" w:rsidR="001D31E6" w:rsidRPr="004E4020" w:rsidRDefault="001D31E6" w:rsidP="00126A94">
                            <w:pPr>
                              <w:widowControl/>
                              <w:overflowPunct w:val="0"/>
                              <w:autoSpaceDE w:val="0"/>
                              <w:autoSpaceDN w:val="0"/>
                              <w:spacing w:line="240" w:lineRule="exact"/>
                              <w:ind w:rightChars="30" w:right="74"/>
                              <w:jc w:val="right"/>
                              <w:rPr>
                                <w:rFonts w:ascii="標楷體" w:hAnsi="標楷體"/>
                                <w:color w:val="000000"/>
                                <w:kern w:val="0"/>
                                <w:sz w:val="20"/>
                              </w:rPr>
                            </w:pPr>
                            <w:r>
                              <w:rPr>
                                <w:rFonts w:ascii="標楷體" w:hAnsi="標楷體"/>
                                <w:color w:val="000000"/>
                                <w:kern w:val="0"/>
                                <w:sz w:val="20"/>
                              </w:rPr>
                              <w:t>63.64</w:t>
                            </w:r>
                          </w:p>
                        </w:tc>
                        <w:tc>
                          <w:tcPr>
                            <w:tcW w:w="695" w:type="dxa"/>
                            <w:tcBorders>
                              <w:top w:val="single" w:sz="4" w:space="0" w:color="auto"/>
                              <w:left w:val="nil"/>
                              <w:bottom w:val="single" w:sz="4" w:space="0" w:color="auto"/>
                              <w:right w:val="single" w:sz="4" w:space="0" w:color="auto"/>
                            </w:tcBorders>
                            <w:noWrap/>
                            <w:vAlign w:val="center"/>
                            <w:hideMark/>
                          </w:tcPr>
                          <w:p w14:paraId="7713F855" w14:textId="6B726C40" w:rsidR="001D31E6" w:rsidRPr="004E4020" w:rsidRDefault="001D31E6" w:rsidP="00126A94">
                            <w:pPr>
                              <w:widowControl/>
                              <w:overflowPunct w:val="0"/>
                              <w:autoSpaceDE w:val="0"/>
                              <w:autoSpaceDN w:val="0"/>
                              <w:spacing w:line="240" w:lineRule="exact"/>
                              <w:ind w:rightChars="30" w:right="74"/>
                              <w:jc w:val="right"/>
                              <w:rPr>
                                <w:rFonts w:ascii="標楷體" w:hAnsi="標楷體"/>
                                <w:kern w:val="0"/>
                                <w:sz w:val="20"/>
                              </w:rPr>
                            </w:pPr>
                            <w:r w:rsidRPr="004E4020">
                              <w:rPr>
                                <w:rFonts w:ascii="標楷體" w:hAnsi="標楷體"/>
                                <w:kern w:val="0"/>
                                <w:sz w:val="20"/>
                              </w:rPr>
                              <w:t xml:space="preserve">10     </w:t>
                            </w:r>
                          </w:p>
                        </w:tc>
                      </w:tr>
                      <w:tr w:rsidR="001D31E6" w:rsidRPr="002F2C3E" w14:paraId="1FF2528B" w14:textId="77777777" w:rsidTr="00AD0FD4">
                        <w:trPr>
                          <w:trHeight w:val="283"/>
                          <w:jc w:val="center"/>
                        </w:trPr>
                        <w:tc>
                          <w:tcPr>
                            <w:tcW w:w="7035" w:type="dxa"/>
                            <w:gridSpan w:val="8"/>
                            <w:tcBorders>
                              <w:top w:val="single" w:sz="4" w:space="0" w:color="auto"/>
                              <w:left w:val="nil"/>
                              <w:bottom w:val="nil"/>
                              <w:right w:val="nil"/>
                            </w:tcBorders>
                            <w:noWrap/>
                            <w:vAlign w:val="center"/>
                            <w:hideMark/>
                          </w:tcPr>
                          <w:p w14:paraId="08AAEA7C" w14:textId="77777777" w:rsidR="001D31E6" w:rsidRPr="004E4020" w:rsidRDefault="001D31E6" w:rsidP="0014535B">
                            <w:pPr>
                              <w:widowControl/>
                              <w:overflowPunct w:val="0"/>
                              <w:spacing w:line="240" w:lineRule="exact"/>
                              <w:rPr>
                                <w:rFonts w:ascii="標楷體" w:hAnsi="標楷體"/>
                                <w:color w:val="000000"/>
                                <w:kern w:val="0"/>
                                <w:sz w:val="18"/>
                                <w:szCs w:val="18"/>
                              </w:rPr>
                            </w:pPr>
                            <w:r w:rsidRPr="004E4020">
                              <w:rPr>
                                <w:rFonts w:ascii="標楷體" w:hAnsi="標楷體"/>
                                <w:color w:val="000000"/>
                                <w:kern w:val="0"/>
                                <w:sz w:val="18"/>
                                <w:szCs w:val="18"/>
                              </w:rPr>
                              <w:t>資料來源：</w:t>
                            </w:r>
                            <w:r w:rsidRPr="004E4020">
                              <w:rPr>
                                <w:rFonts w:ascii="標楷體" w:hAnsi="標楷體"/>
                                <w:color w:val="000000"/>
                                <w:sz w:val="18"/>
                                <w:szCs w:val="18"/>
                              </w:rPr>
                              <w:t>整理自</w:t>
                            </w:r>
                            <w:r>
                              <w:rPr>
                                <w:rFonts w:ascii="標楷體" w:hAnsi="標楷體" w:hint="eastAsia"/>
                                <w:color w:val="000000"/>
                                <w:sz w:val="18"/>
                                <w:szCs w:val="18"/>
                              </w:rPr>
                              <w:t>基隆市</w:t>
                            </w:r>
                            <w:r w:rsidRPr="004E4020">
                              <w:rPr>
                                <w:rFonts w:ascii="標楷體" w:hAnsi="標楷體" w:hint="eastAsia"/>
                                <w:color w:val="000000"/>
                                <w:sz w:val="18"/>
                                <w:szCs w:val="18"/>
                              </w:rPr>
                              <w:t>警察</w:t>
                            </w:r>
                            <w:r w:rsidRPr="004E4020">
                              <w:rPr>
                                <w:rFonts w:ascii="標楷體" w:hAnsi="標楷體"/>
                                <w:color w:val="000000"/>
                                <w:sz w:val="18"/>
                                <w:szCs w:val="18"/>
                              </w:rPr>
                              <w:t>局提供資料</w:t>
                            </w:r>
                            <w:r w:rsidRPr="004E4020">
                              <w:rPr>
                                <w:rFonts w:ascii="標楷體" w:hAnsi="標楷體"/>
                                <w:color w:val="000000"/>
                                <w:kern w:val="0"/>
                                <w:sz w:val="18"/>
                                <w:szCs w:val="18"/>
                              </w:rPr>
                              <w:t>。</w:t>
                            </w:r>
                          </w:p>
                        </w:tc>
                      </w:tr>
                    </w:tbl>
                    <w:p w14:paraId="2E555A84" w14:textId="77777777" w:rsidR="001D31E6" w:rsidRPr="0014535B" w:rsidRDefault="001D31E6" w:rsidP="000B2BB4">
                      <w:pPr>
                        <w:spacing w:line="300" w:lineRule="exact"/>
                        <w:suppressOverlap/>
                        <w:jc w:val="right"/>
                        <w:rPr>
                          <w:rFonts w:ascii="標楷體" w:hAnsi="標楷體"/>
                          <w:bCs/>
                          <w:color w:val="000000" w:themeColor="text1"/>
                          <w:sz w:val="20"/>
                        </w:rPr>
                      </w:pPr>
                    </w:p>
                  </w:txbxContent>
                </v:textbox>
                <w10:wrap type="tight" anchorx="margin"/>
              </v:shape>
            </w:pict>
          </mc:Fallback>
        </mc:AlternateContent>
      </w:r>
      <w:proofErr w:type="gramStart"/>
      <w:r>
        <w:rPr>
          <w:rFonts w:ascii="標楷體" w:hAnsi="標楷體" w:hint="eastAsia"/>
          <w:snapToGrid w:val="0"/>
          <w:szCs w:val="32"/>
        </w:rPr>
        <w:t>復查</w:t>
      </w:r>
      <w:r w:rsidRPr="00EC2CE2">
        <w:rPr>
          <w:rFonts w:ascii="標楷體" w:hAnsi="標楷體"/>
          <w:snapToGrid w:val="0"/>
          <w:szCs w:val="32"/>
        </w:rPr>
        <w:t>警用</w:t>
      </w:r>
      <w:proofErr w:type="gramEnd"/>
      <w:r w:rsidRPr="00EC2CE2">
        <w:rPr>
          <w:rFonts w:ascii="標楷體" w:hAnsi="標楷體"/>
          <w:snapToGrid w:val="0"/>
          <w:szCs w:val="32"/>
        </w:rPr>
        <w:t>車輛應</w:t>
      </w:r>
      <w:proofErr w:type="gramStart"/>
      <w:r w:rsidRPr="00EC2CE2">
        <w:rPr>
          <w:rFonts w:ascii="標楷體" w:hAnsi="標楷體"/>
          <w:snapToGrid w:val="0"/>
          <w:szCs w:val="32"/>
        </w:rPr>
        <w:t>配賦數包含</w:t>
      </w:r>
      <w:proofErr w:type="gramEnd"/>
      <w:r w:rsidRPr="00EC2CE2">
        <w:rPr>
          <w:rFonts w:ascii="標楷體" w:hAnsi="標楷體"/>
          <w:snapToGrid w:val="0"/>
          <w:szCs w:val="32"/>
        </w:rPr>
        <w:t>汽車187輛及機車654</w:t>
      </w:r>
      <w:r>
        <w:rPr>
          <w:rFonts w:ascii="標楷體" w:hAnsi="標楷體"/>
          <w:snapToGrid w:val="0"/>
          <w:szCs w:val="32"/>
        </w:rPr>
        <w:t>輛，惟實際配賦</w:t>
      </w:r>
      <w:r w:rsidRPr="00EC2CE2">
        <w:rPr>
          <w:rFonts w:ascii="標楷體" w:hAnsi="標楷體"/>
          <w:snapToGrid w:val="0"/>
          <w:szCs w:val="32"/>
        </w:rPr>
        <w:t>汽車179輛及機車595</w:t>
      </w:r>
      <w:r>
        <w:rPr>
          <w:rFonts w:ascii="標楷體" w:hAnsi="標楷體"/>
          <w:snapToGrid w:val="0"/>
          <w:szCs w:val="32"/>
        </w:rPr>
        <w:t>輛，</w:t>
      </w:r>
      <w:r w:rsidRPr="00EC2CE2">
        <w:rPr>
          <w:rFonts w:ascii="標楷體" w:hAnsi="標楷體"/>
          <w:snapToGrid w:val="0"/>
          <w:szCs w:val="32"/>
        </w:rPr>
        <w:t>不足應</w:t>
      </w:r>
      <w:proofErr w:type="gramStart"/>
      <w:r w:rsidRPr="00EC2CE2">
        <w:rPr>
          <w:rFonts w:ascii="標楷體" w:hAnsi="標楷體"/>
          <w:snapToGrid w:val="0"/>
          <w:szCs w:val="32"/>
        </w:rPr>
        <w:t>配賦數分別</w:t>
      </w:r>
      <w:proofErr w:type="gramEnd"/>
      <w:r>
        <w:rPr>
          <w:rFonts w:ascii="標楷體" w:hAnsi="標楷體" w:hint="eastAsia"/>
          <w:snapToGrid w:val="0"/>
          <w:szCs w:val="32"/>
        </w:rPr>
        <w:t>各</w:t>
      </w:r>
      <w:r w:rsidRPr="00EC2CE2">
        <w:rPr>
          <w:rFonts w:ascii="標楷體" w:hAnsi="標楷體"/>
          <w:snapToGrid w:val="0"/>
          <w:szCs w:val="32"/>
        </w:rPr>
        <w:t>為</w:t>
      </w:r>
      <w:r w:rsidRPr="00C6683D">
        <w:rPr>
          <w:rFonts w:ascii="標楷體" w:hAnsi="標楷體"/>
          <w:snapToGrid w:val="0"/>
          <w:spacing w:val="-2"/>
          <w:szCs w:val="32"/>
        </w:rPr>
        <w:t>8輛及59輛（</w:t>
      </w:r>
      <w:r w:rsidRPr="00C6683D">
        <w:rPr>
          <w:rFonts w:ascii="標楷體" w:hAnsi="標楷體"/>
          <w:snapToGrid w:val="0"/>
          <w:spacing w:val="-2"/>
        </w:rPr>
        <w:t>表1</w:t>
      </w:r>
      <w:r w:rsidRPr="00C6683D">
        <w:rPr>
          <w:rFonts w:ascii="標楷體" w:hAnsi="標楷體"/>
          <w:snapToGrid w:val="0"/>
          <w:spacing w:val="-2"/>
          <w:szCs w:val="32"/>
        </w:rPr>
        <w:t>）。</w:t>
      </w:r>
      <w:r w:rsidRPr="00C6683D">
        <w:rPr>
          <w:rFonts w:ascii="標楷體" w:hAnsi="標楷體" w:hint="eastAsia"/>
          <w:snapToGrid w:val="0"/>
          <w:spacing w:val="-2"/>
          <w:szCs w:val="32"/>
        </w:rPr>
        <w:t>上開</w:t>
      </w:r>
      <w:r w:rsidRPr="00C6683D">
        <w:rPr>
          <w:rFonts w:ascii="標楷體" w:hAnsi="標楷體"/>
          <w:spacing w:val="-2"/>
          <w:szCs w:val="32"/>
        </w:rPr>
        <w:t>警用車輛</w:t>
      </w:r>
      <w:r w:rsidRPr="00C6683D">
        <w:rPr>
          <w:rFonts w:ascii="標楷體" w:hAnsi="標楷體" w:hint="eastAsia"/>
          <w:spacing w:val="-2"/>
          <w:szCs w:val="32"/>
        </w:rPr>
        <w:t>超過</w:t>
      </w:r>
      <w:proofErr w:type="gramStart"/>
      <w:r w:rsidRPr="00C6683D">
        <w:rPr>
          <w:rFonts w:ascii="標楷體" w:hAnsi="標楷體" w:hint="eastAsia"/>
          <w:spacing w:val="-2"/>
          <w:szCs w:val="32"/>
        </w:rPr>
        <w:t>6成</w:t>
      </w:r>
      <w:proofErr w:type="gramEnd"/>
      <w:r w:rsidRPr="00C6683D">
        <w:rPr>
          <w:rFonts w:ascii="標楷體" w:hAnsi="標楷體"/>
          <w:spacing w:val="-2"/>
          <w:szCs w:val="32"/>
        </w:rPr>
        <w:t>汽</w:t>
      </w:r>
      <w:r w:rsidRPr="00C6683D">
        <w:rPr>
          <w:rFonts w:ascii="標楷體" w:hAnsi="標楷體" w:hint="eastAsia"/>
          <w:spacing w:val="-2"/>
          <w:szCs w:val="32"/>
        </w:rPr>
        <w:t>車及</w:t>
      </w:r>
      <w:proofErr w:type="gramStart"/>
      <w:r w:rsidRPr="00C6683D">
        <w:rPr>
          <w:rFonts w:ascii="標楷體" w:hAnsi="標楷體" w:hint="eastAsia"/>
          <w:spacing w:val="-2"/>
          <w:szCs w:val="32"/>
        </w:rPr>
        <w:t>5成</w:t>
      </w:r>
      <w:proofErr w:type="gramEnd"/>
      <w:r w:rsidRPr="00C6683D">
        <w:rPr>
          <w:rFonts w:ascii="標楷體" w:hAnsi="標楷體"/>
          <w:spacing w:val="-2"/>
          <w:szCs w:val="32"/>
        </w:rPr>
        <w:t>機車</w:t>
      </w:r>
      <w:r w:rsidRPr="00C6683D">
        <w:rPr>
          <w:rFonts w:ascii="標楷體" w:hAnsi="標楷體" w:hint="eastAsia"/>
          <w:spacing w:val="-2"/>
          <w:szCs w:val="32"/>
        </w:rPr>
        <w:t>之</w:t>
      </w:r>
      <w:r w:rsidRPr="00C6683D">
        <w:rPr>
          <w:rFonts w:ascii="標楷體" w:hAnsi="標楷體"/>
          <w:spacing w:val="-2"/>
          <w:szCs w:val="32"/>
        </w:rPr>
        <w:t>車齡逾</w:t>
      </w:r>
      <w:r w:rsidRPr="00C6683D">
        <w:rPr>
          <w:rFonts w:ascii="標楷體" w:hAnsi="標楷體" w:hint="eastAsia"/>
          <w:spacing w:val="-2"/>
          <w:szCs w:val="32"/>
        </w:rPr>
        <w:t>規定最低</w:t>
      </w:r>
      <w:r w:rsidRPr="00C6683D">
        <w:rPr>
          <w:rFonts w:ascii="標楷體" w:hAnsi="標楷體"/>
          <w:spacing w:val="-2"/>
          <w:szCs w:val="32"/>
        </w:rPr>
        <w:t>使用年限，且實際配賦數量不足，恐影響警察勤務</w:t>
      </w:r>
      <w:r w:rsidRPr="00C6683D">
        <w:rPr>
          <w:rFonts w:ascii="標楷體" w:hAnsi="標楷體"/>
          <w:spacing w:val="-2"/>
          <w:szCs w:val="32"/>
          <w:lang w:eastAsia="zh-HK"/>
        </w:rPr>
        <w:t>及</w:t>
      </w:r>
      <w:r w:rsidRPr="00C6683D">
        <w:rPr>
          <w:rFonts w:ascii="標楷體" w:hAnsi="標楷體"/>
          <w:spacing w:val="-2"/>
          <w:szCs w:val="32"/>
        </w:rPr>
        <w:t>車輛調度，</w:t>
      </w:r>
      <w:r w:rsidRPr="00C6683D">
        <w:rPr>
          <w:rFonts w:ascii="標楷體" w:hAnsi="標楷體" w:hint="eastAsia"/>
          <w:spacing w:val="-2"/>
          <w:szCs w:val="32"/>
        </w:rPr>
        <w:t>經函請警察局</w:t>
      </w:r>
      <w:r w:rsidRPr="00C6683D">
        <w:rPr>
          <w:rFonts w:ascii="標楷體" w:hAnsi="標楷體" w:hint="eastAsia"/>
          <w:snapToGrid w:val="0"/>
          <w:spacing w:val="-2"/>
          <w:szCs w:val="32"/>
        </w:rPr>
        <w:t>妥</w:t>
      </w:r>
      <w:r w:rsidRPr="00C6683D">
        <w:rPr>
          <w:rFonts w:ascii="標楷體" w:hAnsi="標楷體"/>
          <w:snapToGrid w:val="0"/>
          <w:spacing w:val="-2"/>
          <w:szCs w:val="32"/>
        </w:rPr>
        <w:t>謀財源</w:t>
      </w:r>
      <w:r w:rsidRPr="00C6683D">
        <w:rPr>
          <w:rFonts w:ascii="標楷體" w:hAnsi="標楷體"/>
          <w:spacing w:val="-2"/>
          <w:szCs w:val="32"/>
        </w:rPr>
        <w:t>加速</w:t>
      </w:r>
      <w:proofErr w:type="gramStart"/>
      <w:r w:rsidRPr="00C6683D">
        <w:rPr>
          <w:rFonts w:ascii="標楷體" w:hAnsi="標楷體"/>
          <w:spacing w:val="-2"/>
        </w:rPr>
        <w:t>汰</w:t>
      </w:r>
      <w:proofErr w:type="gramEnd"/>
      <w:r w:rsidRPr="00C6683D">
        <w:rPr>
          <w:rFonts w:ascii="標楷體" w:hAnsi="標楷體"/>
          <w:spacing w:val="-2"/>
        </w:rPr>
        <w:t>換</w:t>
      </w:r>
      <w:proofErr w:type="gramStart"/>
      <w:r w:rsidRPr="00C6683D">
        <w:rPr>
          <w:rFonts w:ascii="標楷體" w:hAnsi="標楷體"/>
          <w:spacing w:val="-2"/>
        </w:rPr>
        <w:t>老舊警用</w:t>
      </w:r>
      <w:proofErr w:type="gramEnd"/>
      <w:r w:rsidRPr="00C6683D">
        <w:rPr>
          <w:rFonts w:ascii="標楷體" w:hAnsi="標楷體"/>
          <w:spacing w:val="-2"/>
        </w:rPr>
        <w:t>車輛</w:t>
      </w:r>
      <w:r w:rsidRPr="00C6683D">
        <w:rPr>
          <w:rFonts w:ascii="標楷體" w:hAnsi="標楷體"/>
          <w:spacing w:val="-2"/>
          <w:szCs w:val="32"/>
        </w:rPr>
        <w:t>，以提升警察人員執勤效能及安全</w:t>
      </w:r>
      <w:r w:rsidRPr="00C6683D">
        <w:rPr>
          <w:rFonts w:ascii="標楷體" w:hAnsi="標楷體" w:hint="eastAsia"/>
          <w:spacing w:val="-2"/>
        </w:rPr>
        <w:t>。據復</w:t>
      </w:r>
      <w:r w:rsidRPr="00C6683D">
        <w:rPr>
          <w:rFonts w:ascii="標楷體" w:hAnsi="標楷體" w:hint="eastAsia"/>
          <w:spacing w:val="-2"/>
          <w:kern w:val="0"/>
          <w:szCs w:val="32"/>
        </w:rPr>
        <w:t>：</w:t>
      </w:r>
      <w:r w:rsidRPr="00C6683D">
        <w:rPr>
          <w:rFonts w:ascii="標楷體" w:hAnsi="標楷體" w:hint="eastAsia"/>
          <w:spacing w:val="-2"/>
        </w:rPr>
        <w:t>已於</w:t>
      </w:r>
      <w:proofErr w:type="gramStart"/>
      <w:r w:rsidRPr="00C6683D">
        <w:rPr>
          <w:rFonts w:ascii="標楷體" w:hAnsi="標楷體" w:hint="eastAsia"/>
          <w:spacing w:val="-2"/>
        </w:rPr>
        <w:t>115</w:t>
      </w:r>
      <w:proofErr w:type="gramEnd"/>
      <w:r w:rsidRPr="00C6683D">
        <w:rPr>
          <w:rFonts w:ascii="標楷體" w:hAnsi="標楷體" w:hint="eastAsia"/>
          <w:spacing w:val="-2"/>
        </w:rPr>
        <w:t>年度編列經費</w:t>
      </w:r>
      <w:proofErr w:type="gramStart"/>
      <w:r w:rsidRPr="00C6683D">
        <w:rPr>
          <w:rFonts w:ascii="標楷體" w:hAnsi="標楷體" w:hint="eastAsia"/>
          <w:spacing w:val="-2"/>
        </w:rPr>
        <w:t>汰</w:t>
      </w:r>
      <w:proofErr w:type="gramEnd"/>
      <w:r w:rsidRPr="00C6683D">
        <w:rPr>
          <w:rFonts w:ascii="標楷體" w:hAnsi="標楷體" w:hint="eastAsia"/>
          <w:spacing w:val="-2"/>
        </w:rPr>
        <w:t>換</w:t>
      </w:r>
      <w:proofErr w:type="gramStart"/>
      <w:r w:rsidRPr="00C6683D">
        <w:rPr>
          <w:rFonts w:ascii="標楷體" w:hAnsi="標楷體" w:hint="eastAsia"/>
          <w:spacing w:val="-2"/>
        </w:rPr>
        <w:t>老舊警用</w:t>
      </w:r>
      <w:proofErr w:type="gramEnd"/>
      <w:r w:rsidRPr="00C6683D">
        <w:rPr>
          <w:rFonts w:ascii="標楷體" w:hAnsi="標楷體" w:hint="eastAsia"/>
          <w:spacing w:val="-2"/>
        </w:rPr>
        <w:t>車輛。</w:t>
      </w:r>
    </w:p>
    <w:p w14:paraId="156259BD" w14:textId="2687AFB3" w:rsidR="001D31E6" w:rsidRPr="00C47222" w:rsidRDefault="001D31E6" w:rsidP="008D0D65">
      <w:pPr>
        <w:overflowPunct w:val="0"/>
        <w:snapToGrid w:val="0"/>
        <w:spacing w:line="470" w:lineRule="exact"/>
        <w:ind w:firstLineChars="200" w:firstLine="510"/>
        <w:jc w:val="both"/>
        <w:rPr>
          <w:rFonts w:ascii="標楷體" w:hAnsi="標楷體"/>
          <w:sz w:val="22"/>
          <w:szCs w:val="32"/>
        </w:rPr>
      </w:pPr>
      <w:r w:rsidRPr="00EC2CE2">
        <w:rPr>
          <w:rFonts w:ascii="標楷體" w:hAnsi="標楷體" w:hint="eastAsia"/>
          <w:b/>
          <w:bCs/>
          <w:spacing w:val="4"/>
        </w:rPr>
        <w:t>（2）</w:t>
      </w:r>
      <w:r w:rsidRPr="00EC2CE2">
        <w:rPr>
          <w:rFonts w:ascii="標楷體" w:hAnsi="標楷體"/>
          <w:b/>
          <w:kern w:val="0"/>
          <w:szCs w:val="32"/>
        </w:rPr>
        <w:t>辦理公務車輛使用管理作業，</w:t>
      </w:r>
      <w:r>
        <w:rPr>
          <w:rFonts w:ascii="標楷體" w:hAnsi="標楷體" w:hint="eastAsia"/>
          <w:b/>
          <w:kern w:val="0"/>
          <w:szCs w:val="32"/>
        </w:rPr>
        <w:t>部分警用車輛</w:t>
      </w:r>
      <w:r w:rsidRPr="00EC2CE2">
        <w:rPr>
          <w:rFonts w:ascii="標楷體" w:hAnsi="標楷體" w:hint="eastAsia"/>
          <w:b/>
          <w:kern w:val="0"/>
          <w:szCs w:val="32"/>
        </w:rPr>
        <w:t>有低度使用情形</w:t>
      </w:r>
      <w:r w:rsidRPr="00EC2CE2">
        <w:rPr>
          <w:rFonts w:ascii="標楷體" w:hAnsi="標楷體"/>
          <w:b/>
          <w:kern w:val="0"/>
          <w:szCs w:val="32"/>
        </w:rPr>
        <w:t>，</w:t>
      </w:r>
      <w:proofErr w:type="gramStart"/>
      <w:r w:rsidRPr="00D97ABE">
        <w:rPr>
          <w:rFonts w:ascii="標楷體" w:hAnsi="標楷體"/>
          <w:b/>
          <w:kern w:val="0"/>
          <w:szCs w:val="32"/>
        </w:rPr>
        <w:t>允宜依相關</w:t>
      </w:r>
      <w:proofErr w:type="gramEnd"/>
      <w:r w:rsidRPr="00D97ABE">
        <w:rPr>
          <w:rFonts w:ascii="標楷體" w:hAnsi="標楷體"/>
          <w:b/>
          <w:kern w:val="0"/>
          <w:szCs w:val="32"/>
        </w:rPr>
        <w:t>規定</w:t>
      </w:r>
      <w:r>
        <w:rPr>
          <w:rFonts w:ascii="標楷體" w:hAnsi="標楷體" w:hint="eastAsia"/>
          <w:b/>
          <w:kern w:val="0"/>
          <w:szCs w:val="32"/>
        </w:rPr>
        <w:t>強化</w:t>
      </w:r>
      <w:r w:rsidRPr="00D97ABE">
        <w:rPr>
          <w:rFonts w:ascii="標楷體" w:hAnsi="標楷體"/>
          <w:b/>
          <w:kern w:val="0"/>
          <w:szCs w:val="32"/>
        </w:rPr>
        <w:t>車輛</w:t>
      </w:r>
      <w:r>
        <w:rPr>
          <w:rFonts w:ascii="標楷體" w:hAnsi="標楷體" w:hint="eastAsia"/>
          <w:b/>
          <w:kern w:val="0"/>
          <w:szCs w:val="32"/>
        </w:rPr>
        <w:t>調派管理</w:t>
      </w:r>
      <w:r w:rsidRPr="00D97ABE">
        <w:rPr>
          <w:rFonts w:ascii="標楷體" w:hAnsi="標楷體"/>
          <w:b/>
          <w:kern w:val="0"/>
          <w:szCs w:val="32"/>
        </w:rPr>
        <w:t>機制</w:t>
      </w:r>
      <w:r w:rsidRPr="00D97ABE">
        <w:rPr>
          <w:rFonts w:ascii="標楷體" w:hAnsi="標楷體" w:hint="eastAsia"/>
          <w:b/>
          <w:kern w:val="0"/>
          <w:szCs w:val="32"/>
        </w:rPr>
        <w:t>：</w:t>
      </w:r>
      <w:r w:rsidRPr="00D97ABE">
        <w:rPr>
          <w:rFonts w:ascii="標楷體" w:hAnsi="標楷體"/>
          <w:szCs w:val="32"/>
        </w:rPr>
        <w:t>依警察</w:t>
      </w:r>
      <w:r w:rsidRPr="00D97ABE">
        <w:rPr>
          <w:rFonts w:ascii="標楷體" w:hAnsi="標楷體" w:hint="eastAsia"/>
          <w:szCs w:val="32"/>
        </w:rPr>
        <w:t>機關</w:t>
      </w:r>
      <w:r w:rsidRPr="00D97ABE">
        <w:rPr>
          <w:rFonts w:ascii="標楷體" w:hAnsi="標楷體"/>
          <w:szCs w:val="32"/>
        </w:rPr>
        <w:t>公務車輛使用管理</w:t>
      </w:r>
      <w:r w:rsidRPr="00D97ABE">
        <w:rPr>
          <w:rFonts w:ascii="標楷體" w:hAnsi="標楷體" w:hint="eastAsia"/>
          <w:szCs w:val="32"/>
        </w:rPr>
        <w:t>要點</w:t>
      </w:r>
      <w:r w:rsidRPr="00D97ABE">
        <w:rPr>
          <w:rFonts w:ascii="標楷體" w:hAnsi="標楷體"/>
          <w:szCs w:val="32"/>
        </w:rPr>
        <w:t>第9點第1</w:t>
      </w:r>
      <w:r w:rsidRPr="00D97ABE">
        <w:rPr>
          <w:rFonts w:ascii="標楷體" w:hAnsi="標楷體" w:hint="eastAsia"/>
          <w:szCs w:val="32"/>
        </w:rPr>
        <w:t>3</w:t>
      </w:r>
      <w:r w:rsidRPr="00D97ABE">
        <w:rPr>
          <w:rFonts w:ascii="標楷體" w:hAnsi="標楷體"/>
          <w:szCs w:val="32"/>
        </w:rPr>
        <w:t>項</w:t>
      </w:r>
      <w:r>
        <w:rPr>
          <w:rFonts w:ascii="標楷體" w:hAnsi="標楷體" w:hint="eastAsia"/>
          <w:szCs w:val="32"/>
        </w:rPr>
        <w:t>及第11點第2項</w:t>
      </w:r>
      <w:r w:rsidRPr="00D97ABE">
        <w:rPr>
          <w:rFonts w:ascii="標楷體" w:hAnsi="標楷體"/>
          <w:szCs w:val="32"/>
        </w:rPr>
        <w:t>規定</w:t>
      </w:r>
      <w:r>
        <w:rPr>
          <w:rFonts w:ascii="標楷體" w:hAnsi="標楷體" w:hint="eastAsia"/>
          <w:szCs w:val="32"/>
        </w:rPr>
        <w:t>略</w:t>
      </w:r>
      <w:proofErr w:type="gramStart"/>
      <w:r>
        <w:rPr>
          <w:rFonts w:ascii="標楷體" w:hAnsi="標楷體" w:hint="eastAsia"/>
          <w:szCs w:val="32"/>
        </w:rPr>
        <w:t>以</w:t>
      </w:r>
      <w:proofErr w:type="gramEnd"/>
      <w:r w:rsidRPr="00D97ABE">
        <w:rPr>
          <w:rFonts w:ascii="標楷體" w:hAnsi="標楷體"/>
          <w:szCs w:val="32"/>
        </w:rPr>
        <w:t>，車輛管理人員應隨時將調派使用、里程登記及保養檢修等情形，詳盡記錄</w:t>
      </w:r>
      <w:r>
        <w:rPr>
          <w:rFonts w:ascii="標楷體" w:hAnsi="標楷體" w:hint="eastAsia"/>
          <w:szCs w:val="32"/>
        </w:rPr>
        <w:t>，車輛管理單位應於</w:t>
      </w:r>
      <w:r>
        <w:rPr>
          <w:rFonts w:ascii="標楷體" w:hAnsi="標楷體"/>
          <w:szCs w:val="32"/>
        </w:rPr>
        <w:t>月終造具公務車輛消耗油料暨行駛里程統計表。</w:t>
      </w:r>
      <w:r>
        <w:rPr>
          <w:rFonts w:ascii="標楷體" w:hAnsi="標楷體" w:hint="eastAsia"/>
          <w:szCs w:val="32"/>
        </w:rPr>
        <w:t>復依</w:t>
      </w:r>
      <w:r w:rsidRPr="00D97ABE">
        <w:rPr>
          <w:rFonts w:ascii="標楷體" w:hAnsi="標楷體"/>
          <w:szCs w:val="32"/>
        </w:rPr>
        <w:t>車輛管理手冊第19點第7項規定，對於低度使用之車輛應優先調派使用。</w:t>
      </w:r>
      <w:r w:rsidRPr="00EC2CE2">
        <w:rPr>
          <w:rFonts w:ascii="標楷體" w:hAnsi="標楷體"/>
          <w:szCs w:val="32"/>
        </w:rPr>
        <w:t>經查</w:t>
      </w:r>
      <w:r>
        <w:rPr>
          <w:rFonts w:ascii="標楷體" w:hAnsi="標楷體" w:hint="eastAsia"/>
          <w:szCs w:val="32"/>
        </w:rPr>
        <w:t>警察</w:t>
      </w:r>
      <w:r w:rsidRPr="00EC2CE2">
        <w:rPr>
          <w:rFonts w:ascii="標楷體" w:hAnsi="標楷體"/>
          <w:szCs w:val="32"/>
        </w:rPr>
        <w:t>局及所屬各單位每月</w:t>
      </w:r>
      <w:r>
        <w:rPr>
          <w:rFonts w:ascii="標楷體" w:hAnsi="標楷體" w:hint="eastAsia"/>
          <w:szCs w:val="32"/>
        </w:rPr>
        <w:t>係</w:t>
      </w:r>
      <w:r w:rsidRPr="00EC2CE2">
        <w:rPr>
          <w:rFonts w:ascii="標楷體" w:hAnsi="標楷體"/>
          <w:szCs w:val="32"/>
        </w:rPr>
        <w:t>依臺灣中油股份有限公司提供</w:t>
      </w:r>
      <w:r>
        <w:rPr>
          <w:rFonts w:ascii="標楷體" w:hAnsi="標楷體" w:hint="eastAsia"/>
          <w:szCs w:val="32"/>
        </w:rPr>
        <w:t>車輛</w:t>
      </w:r>
      <w:r w:rsidRPr="00EC2CE2">
        <w:rPr>
          <w:rFonts w:ascii="標楷體" w:hAnsi="標楷體"/>
          <w:szCs w:val="32"/>
        </w:rPr>
        <w:t>加油</w:t>
      </w:r>
      <w:r>
        <w:rPr>
          <w:rFonts w:ascii="標楷體" w:hAnsi="標楷體" w:hint="eastAsia"/>
          <w:szCs w:val="32"/>
        </w:rPr>
        <w:t>資料</w:t>
      </w:r>
      <w:r>
        <w:rPr>
          <w:rFonts w:ascii="標楷體" w:hAnsi="標楷體"/>
          <w:szCs w:val="32"/>
        </w:rPr>
        <w:t>，</w:t>
      </w:r>
      <w:proofErr w:type="gramStart"/>
      <w:r w:rsidRPr="00EC2CE2">
        <w:rPr>
          <w:rFonts w:ascii="標楷體" w:hAnsi="標楷體"/>
          <w:szCs w:val="32"/>
        </w:rPr>
        <w:t>編製消耗油量</w:t>
      </w:r>
      <w:proofErr w:type="gramEnd"/>
      <w:r w:rsidRPr="00EC2CE2">
        <w:rPr>
          <w:rFonts w:ascii="標楷體" w:hAnsi="標楷體"/>
          <w:szCs w:val="32"/>
        </w:rPr>
        <w:t>暨行駛里程統計表等</w:t>
      </w:r>
      <w:r>
        <w:rPr>
          <w:rFonts w:ascii="標楷體" w:hAnsi="標楷體" w:hint="eastAsia"/>
          <w:szCs w:val="32"/>
        </w:rPr>
        <w:t>，</w:t>
      </w:r>
      <w:r w:rsidRPr="00EC2CE2">
        <w:rPr>
          <w:rFonts w:ascii="標楷體" w:hAnsi="標楷體"/>
          <w:szCs w:val="32"/>
        </w:rPr>
        <w:t>作為車輛管理使用</w:t>
      </w:r>
      <w:proofErr w:type="gramStart"/>
      <w:r>
        <w:rPr>
          <w:rFonts w:ascii="標楷體" w:hAnsi="標楷體" w:hint="eastAsia"/>
          <w:szCs w:val="32"/>
        </w:rPr>
        <w:t>之參據</w:t>
      </w:r>
      <w:proofErr w:type="gramEnd"/>
      <w:r w:rsidRPr="00EC2CE2">
        <w:rPr>
          <w:rFonts w:ascii="標楷體" w:hAnsi="標楷體"/>
          <w:szCs w:val="32"/>
        </w:rPr>
        <w:t>。</w:t>
      </w:r>
      <w:r w:rsidRPr="00D97ABE">
        <w:rPr>
          <w:rFonts w:ascii="標楷體" w:hAnsi="標楷體" w:hint="eastAsia"/>
          <w:szCs w:val="32"/>
        </w:rPr>
        <w:t>據警察局</w:t>
      </w:r>
      <w:r w:rsidRPr="00D97ABE">
        <w:rPr>
          <w:rFonts w:ascii="標楷體" w:hAnsi="標楷體"/>
          <w:szCs w:val="32"/>
        </w:rPr>
        <w:t>提供</w:t>
      </w:r>
      <w:r>
        <w:rPr>
          <w:rFonts w:ascii="標楷體" w:hAnsi="標楷體" w:hint="eastAsia"/>
          <w:szCs w:val="32"/>
        </w:rPr>
        <w:t>現有</w:t>
      </w:r>
      <w:r w:rsidRPr="00D97ABE">
        <w:rPr>
          <w:rFonts w:ascii="標楷體" w:hAnsi="標楷體" w:hint="eastAsia"/>
          <w:szCs w:val="32"/>
        </w:rPr>
        <w:t>警用配置車輛使用管理</w:t>
      </w:r>
      <w:r w:rsidRPr="00D97ABE">
        <w:rPr>
          <w:rFonts w:ascii="標楷體" w:hAnsi="標楷體"/>
          <w:szCs w:val="32"/>
        </w:rPr>
        <w:t>統計資料，</w:t>
      </w:r>
      <w:r w:rsidRPr="00EC2CE2">
        <w:rPr>
          <w:rFonts w:ascii="標楷體" w:hAnsi="標楷體"/>
          <w:szCs w:val="32"/>
        </w:rPr>
        <w:t>發現部分車輛自</w:t>
      </w:r>
      <w:r>
        <w:rPr>
          <w:rFonts w:ascii="標楷體" w:hAnsi="標楷體" w:hint="eastAsia"/>
          <w:szCs w:val="32"/>
        </w:rPr>
        <w:t>啟</w:t>
      </w:r>
      <w:r w:rsidRPr="00EC2CE2">
        <w:rPr>
          <w:rFonts w:ascii="標楷體" w:hAnsi="標楷體"/>
          <w:szCs w:val="32"/>
        </w:rPr>
        <w:t>用日</w:t>
      </w:r>
      <w:r w:rsidRPr="00D97ABE">
        <w:rPr>
          <w:rFonts w:ascii="標楷體" w:hAnsi="標楷體"/>
          <w:snapToGrid w:val="0"/>
          <w:szCs w:val="32"/>
        </w:rPr>
        <w:t>（</w:t>
      </w:r>
      <w:r>
        <w:rPr>
          <w:rFonts w:ascii="標楷體" w:hAnsi="標楷體" w:hint="eastAsia"/>
          <w:szCs w:val="32"/>
        </w:rPr>
        <w:t>87年5月22日至113年5月8日間</w:t>
      </w:r>
      <w:r w:rsidRPr="00D97ABE">
        <w:rPr>
          <w:rFonts w:ascii="標楷體" w:hAnsi="標楷體"/>
          <w:snapToGrid w:val="0"/>
          <w:szCs w:val="32"/>
        </w:rPr>
        <w:t>）</w:t>
      </w:r>
      <w:r w:rsidRPr="00EC2CE2">
        <w:rPr>
          <w:rFonts w:ascii="標楷體" w:hAnsi="標楷體"/>
          <w:szCs w:val="32"/>
        </w:rPr>
        <w:t>至114年9</w:t>
      </w:r>
      <w:r>
        <w:rPr>
          <w:rFonts w:ascii="標楷體" w:hAnsi="標楷體"/>
          <w:szCs w:val="32"/>
        </w:rPr>
        <w:t>月底，</w:t>
      </w:r>
      <w:r w:rsidRPr="00EC2CE2">
        <w:rPr>
          <w:rFonts w:ascii="標楷體" w:hAnsi="標楷體"/>
          <w:szCs w:val="32"/>
        </w:rPr>
        <w:t>平均年行駛里程數未達5,000公里者計20輛，</w:t>
      </w:r>
      <w:r>
        <w:rPr>
          <w:rFonts w:ascii="標楷體" w:hAnsi="標楷體" w:hint="eastAsia"/>
          <w:szCs w:val="32"/>
        </w:rPr>
        <w:t>其中甚有</w:t>
      </w:r>
      <w:r w:rsidRPr="00EC2CE2">
        <w:rPr>
          <w:rFonts w:ascii="標楷體" w:hAnsi="標楷體"/>
          <w:szCs w:val="32"/>
        </w:rPr>
        <w:t>第一分局及第二分局經管</w:t>
      </w:r>
      <w:r>
        <w:rPr>
          <w:rFonts w:ascii="標楷體" w:hAnsi="標楷體" w:hint="eastAsia"/>
          <w:szCs w:val="32"/>
        </w:rPr>
        <w:t>2</w:t>
      </w:r>
      <w:r w:rsidR="008D0D65">
        <w:rPr>
          <w:rFonts w:ascii="標楷體" w:hAnsi="標楷體" w:hint="eastAsia"/>
          <w:szCs w:val="32"/>
        </w:rPr>
        <w:t>輛</w:t>
      </w:r>
      <w:r w:rsidRPr="00EC2CE2">
        <w:rPr>
          <w:rFonts w:ascii="標楷體" w:hAnsi="標楷體"/>
          <w:szCs w:val="32"/>
        </w:rPr>
        <w:t>警備車未達2,000公里</w:t>
      </w:r>
      <w:r w:rsidRPr="00D97ABE">
        <w:rPr>
          <w:rFonts w:ascii="標楷體" w:hAnsi="標楷體"/>
          <w:bCs/>
          <w:szCs w:val="32"/>
        </w:rPr>
        <w:t>，</w:t>
      </w:r>
      <w:r w:rsidRPr="00D97ABE">
        <w:rPr>
          <w:rFonts w:ascii="標楷體" w:hAnsi="標楷體" w:hint="eastAsia"/>
          <w:bCs/>
          <w:szCs w:val="32"/>
        </w:rPr>
        <w:t>核有</w:t>
      </w:r>
      <w:r w:rsidRPr="00D97ABE">
        <w:rPr>
          <w:rFonts w:ascii="標楷體" w:hAnsi="標楷體"/>
          <w:szCs w:val="32"/>
        </w:rPr>
        <w:t>低度使用情形</w:t>
      </w:r>
      <w:r w:rsidRPr="00EC2CE2">
        <w:rPr>
          <w:rFonts w:ascii="標楷體" w:hAnsi="標楷體"/>
          <w:bCs/>
          <w:szCs w:val="32"/>
        </w:rPr>
        <w:t>，</w:t>
      </w:r>
      <w:r w:rsidRPr="00EC2CE2">
        <w:rPr>
          <w:rFonts w:ascii="標楷體" w:hAnsi="標楷體" w:hint="eastAsia"/>
          <w:bCs/>
          <w:szCs w:val="32"/>
        </w:rPr>
        <w:t>經函請</w:t>
      </w:r>
      <w:proofErr w:type="gramStart"/>
      <w:r w:rsidRPr="00EC2CE2">
        <w:rPr>
          <w:rFonts w:ascii="標楷體" w:hAnsi="標楷體" w:hint="eastAsia"/>
          <w:bCs/>
          <w:szCs w:val="32"/>
        </w:rPr>
        <w:t>警察局</w:t>
      </w:r>
      <w:r>
        <w:rPr>
          <w:rFonts w:ascii="標楷體" w:hAnsi="標楷體" w:hint="eastAsia"/>
          <w:bCs/>
          <w:szCs w:val="32"/>
        </w:rPr>
        <w:t>妥</w:t>
      </w:r>
      <w:r w:rsidRPr="00D97ABE">
        <w:rPr>
          <w:rFonts w:ascii="標楷體" w:hAnsi="標楷體"/>
          <w:bCs/>
          <w:szCs w:val="32"/>
        </w:rPr>
        <w:t>依</w:t>
      </w:r>
      <w:r w:rsidRPr="00D97ABE">
        <w:rPr>
          <w:rFonts w:ascii="標楷體" w:hAnsi="標楷體" w:hint="eastAsia"/>
          <w:bCs/>
          <w:szCs w:val="32"/>
        </w:rPr>
        <w:t>上</w:t>
      </w:r>
      <w:proofErr w:type="gramEnd"/>
      <w:r w:rsidRPr="00D97ABE">
        <w:rPr>
          <w:rFonts w:ascii="標楷體" w:hAnsi="標楷體" w:hint="eastAsia"/>
          <w:bCs/>
          <w:szCs w:val="32"/>
        </w:rPr>
        <w:t>開</w:t>
      </w:r>
      <w:r>
        <w:rPr>
          <w:rFonts w:ascii="標楷體" w:hAnsi="標楷體"/>
          <w:bCs/>
          <w:szCs w:val="32"/>
        </w:rPr>
        <w:t>車輛</w:t>
      </w:r>
      <w:r w:rsidRPr="00D97ABE">
        <w:rPr>
          <w:rFonts w:ascii="標楷體" w:hAnsi="標楷體"/>
          <w:bCs/>
          <w:szCs w:val="32"/>
        </w:rPr>
        <w:t>管理</w:t>
      </w:r>
      <w:r w:rsidRPr="00D97ABE">
        <w:rPr>
          <w:rFonts w:ascii="標楷體" w:hAnsi="標楷體" w:hint="eastAsia"/>
          <w:bCs/>
          <w:szCs w:val="32"/>
        </w:rPr>
        <w:t>手冊</w:t>
      </w:r>
      <w:r w:rsidRPr="00D97ABE">
        <w:rPr>
          <w:rFonts w:ascii="標楷體" w:hAnsi="標楷體"/>
          <w:bCs/>
          <w:szCs w:val="32"/>
        </w:rPr>
        <w:t>相關規定</w:t>
      </w:r>
      <w:r w:rsidRPr="00D97ABE">
        <w:rPr>
          <w:rFonts w:ascii="標楷體" w:hAnsi="標楷體" w:hint="eastAsia"/>
          <w:bCs/>
          <w:szCs w:val="32"/>
        </w:rPr>
        <w:t>，</w:t>
      </w:r>
      <w:proofErr w:type="gramStart"/>
      <w:r w:rsidRPr="00D97ABE">
        <w:rPr>
          <w:rFonts w:ascii="標楷體" w:hAnsi="標楷體" w:hint="eastAsia"/>
          <w:bCs/>
          <w:szCs w:val="32"/>
        </w:rPr>
        <w:t>研</w:t>
      </w:r>
      <w:proofErr w:type="gramEnd"/>
      <w:r w:rsidRPr="00D97ABE">
        <w:rPr>
          <w:rFonts w:ascii="標楷體" w:hAnsi="標楷體" w:hint="eastAsia"/>
          <w:bCs/>
          <w:szCs w:val="32"/>
        </w:rPr>
        <w:t>擬</w:t>
      </w:r>
      <w:r w:rsidRPr="00D97ABE">
        <w:rPr>
          <w:rFonts w:ascii="標楷體" w:hAnsi="標楷體"/>
          <w:bCs/>
          <w:szCs w:val="32"/>
        </w:rPr>
        <w:t>優先調派低度使用車輛</w:t>
      </w:r>
      <w:r w:rsidR="008D0D65">
        <w:rPr>
          <w:rFonts w:ascii="標楷體" w:hAnsi="標楷體" w:hint="eastAsia"/>
          <w:bCs/>
          <w:szCs w:val="32"/>
        </w:rPr>
        <w:t>之管理</w:t>
      </w:r>
      <w:r w:rsidRPr="00D97ABE">
        <w:rPr>
          <w:rFonts w:ascii="標楷體" w:hAnsi="標楷體"/>
          <w:szCs w:val="32"/>
        </w:rPr>
        <w:t>機制，發揮購置設備使用效益。</w:t>
      </w:r>
      <w:r w:rsidRPr="00EC2CE2">
        <w:rPr>
          <w:rFonts w:ascii="標楷體" w:hAnsi="標楷體" w:hint="eastAsia"/>
          <w:spacing w:val="4"/>
        </w:rPr>
        <w:t>據復</w:t>
      </w:r>
      <w:r w:rsidRPr="00FC34F3">
        <w:rPr>
          <w:rFonts w:ascii="標楷體" w:hAnsi="標楷體" w:hint="eastAsia"/>
          <w:kern w:val="0"/>
          <w:szCs w:val="32"/>
        </w:rPr>
        <w:t>：</w:t>
      </w:r>
      <w:r w:rsidRPr="00EC2CE2">
        <w:rPr>
          <w:rFonts w:ascii="標楷體" w:hAnsi="標楷體" w:hint="eastAsia"/>
        </w:rPr>
        <w:t>針對里程數使用較少部分，除責成各保管單位應輪流使用，將於每月定期保養把關，若</w:t>
      </w:r>
      <w:r>
        <w:rPr>
          <w:rFonts w:ascii="標楷體" w:hAnsi="標楷體" w:hint="eastAsia"/>
        </w:rPr>
        <w:t>有</w:t>
      </w:r>
      <w:r w:rsidRPr="00EC2CE2">
        <w:rPr>
          <w:rFonts w:ascii="標楷體" w:hAnsi="標楷體" w:hint="eastAsia"/>
        </w:rPr>
        <w:t>低度使用情況（每月低於500公里</w:t>
      </w:r>
      <w:r w:rsidRPr="00D97ABE">
        <w:rPr>
          <w:rFonts w:ascii="標楷體" w:hAnsi="標楷體"/>
          <w:snapToGrid w:val="0"/>
          <w:szCs w:val="32"/>
        </w:rPr>
        <w:t>）</w:t>
      </w:r>
      <w:r w:rsidRPr="00EC2CE2">
        <w:rPr>
          <w:rFonts w:ascii="標楷體" w:hAnsi="標楷體" w:hint="eastAsia"/>
        </w:rPr>
        <w:t>，於次月提週報檢討改進</w:t>
      </w:r>
      <w:r w:rsidRPr="00EC2CE2">
        <w:rPr>
          <w:rFonts w:ascii="標楷體" w:hAnsi="標楷體" w:hint="eastAsia"/>
          <w:sz w:val="22"/>
          <w:szCs w:val="32"/>
        </w:rPr>
        <w:t>。</w:t>
      </w:r>
    </w:p>
    <w:p w14:paraId="791972F6" w14:textId="722C2876" w:rsidR="001D31E6" w:rsidRPr="009153C7" w:rsidRDefault="001D31E6" w:rsidP="007B25DF">
      <w:pPr>
        <w:overflowPunct w:val="0"/>
        <w:snapToGrid w:val="0"/>
        <w:spacing w:line="450" w:lineRule="exact"/>
        <w:ind w:firstLineChars="172" w:firstLine="439"/>
        <w:jc w:val="both"/>
        <w:rPr>
          <w:rFonts w:ascii="標楷體" w:hAnsi="標楷體"/>
          <w:b/>
          <w:bCs/>
          <w:color w:val="000000"/>
          <w:spacing w:val="4"/>
          <w:szCs w:val="32"/>
        </w:rPr>
      </w:pPr>
      <w:r w:rsidRPr="00EC2CE2">
        <w:rPr>
          <w:rFonts w:ascii="標楷體" w:hAnsi="標楷體" w:hint="eastAsia"/>
          <w:b/>
          <w:bCs/>
          <w:spacing w:val="4"/>
        </w:rPr>
        <w:lastRenderedPageBreak/>
        <w:t>（3）</w:t>
      </w:r>
      <w:r w:rsidRPr="00D97ABE">
        <w:rPr>
          <w:rFonts w:ascii="標楷體" w:hAnsi="標楷體" w:hint="eastAsia"/>
          <w:b/>
          <w:kern w:val="0"/>
          <w:szCs w:val="32"/>
        </w:rPr>
        <w:t>由中央機關</w:t>
      </w:r>
      <w:r w:rsidRPr="00D97ABE">
        <w:rPr>
          <w:rFonts w:ascii="標楷體" w:hAnsi="標楷體"/>
          <w:b/>
          <w:kern w:val="0"/>
          <w:szCs w:val="32"/>
        </w:rPr>
        <w:t>配賦</w:t>
      </w:r>
      <w:r w:rsidRPr="00D97ABE">
        <w:rPr>
          <w:rFonts w:ascii="標楷體" w:hAnsi="標楷體" w:hint="eastAsia"/>
          <w:b/>
          <w:kern w:val="0"/>
          <w:szCs w:val="32"/>
        </w:rPr>
        <w:t>員警執勤之</w:t>
      </w:r>
      <w:r w:rsidRPr="00D97ABE">
        <w:rPr>
          <w:rFonts w:ascii="標楷體" w:hAnsi="標楷體"/>
          <w:b/>
          <w:kern w:val="0"/>
          <w:szCs w:val="32"/>
        </w:rPr>
        <w:t>各類武器彈藥裝備，</w:t>
      </w:r>
      <w:r w:rsidRPr="00D97ABE">
        <w:rPr>
          <w:rFonts w:ascii="標楷體" w:hAnsi="標楷體" w:hint="eastAsia"/>
          <w:b/>
          <w:kern w:val="0"/>
          <w:szCs w:val="32"/>
        </w:rPr>
        <w:t>以維護社會治安</w:t>
      </w:r>
      <w:r w:rsidRPr="00EC2CE2">
        <w:rPr>
          <w:rFonts w:ascii="標楷體" w:hAnsi="標楷體"/>
          <w:b/>
          <w:kern w:val="0"/>
          <w:szCs w:val="32"/>
        </w:rPr>
        <w:t>，惟部分單位警用武器裝備</w:t>
      </w:r>
      <w:proofErr w:type="gramStart"/>
      <w:r w:rsidRPr="00EC2CE2">
        <w:rPr>
          <w:rFonts w:ascii="標楷體" w:hAnsi="標楷體"/>
          <w:b/>
          <w:kern w:val="0"/>
          <w:szCs w:val="32"/>
        </w:rPr>
        <w:t>配賦仍有</w:t>
      </w:r>
      <w:proofErr w:type="gramEnd"/>
      <w:r w:rsidRPr="00EC2CE2">
        <w:rPr>
          <w:rFonts w:ascii="標楷體" w:hAnsi="標楷體"/>
          <w:b/>
          <w:kern w:val="0"/>
          <w:szCs w:val="32"/>
        </w:rPr>
        <w:t>不足，允宜</w:t>
      </w:r>
      <w:proofErr w:type="gramStart"/>
      <w:r w:rsidRPr="00EC2CE2">
        <w:rPr>
          <w:rFonts w:ascii="標楷體" w:hAnsi="標楷體"/>
          <w:b/>
          <w:kern w:val="0"/>
          <w:szCs w:val="32"/>
        </w:rPr>
        <w:t>研</w:t>
      </w:r>
      <w:proofErr w:type="gramEnd"/>
      <w:r w:rsidRPr="00EC2CE2">
        <w:rPr>
          <w:rFonts w:ascii="標楷體" w:hAnsi="標楷體"/>
          <w:b/>
          <w:kern w:val="0"/>
          <w:szCs w:val="32"/>
        </w:rPr>
        <w:t>謀因應改善措施</w:t>
      </w:r>
      <w:r w:rsidRPr="00EC2CE2">
        <w:rPr>
          <w:rFonts w:ascii="標楷體" w:hAnsi="標楷體" w:hint="eastAsia"/>
          <w:b/>
          <w:bCs/>
          <w:color w:val="000000"/>
          <w:spacing w:val="4"/>
          <w:szCs w:val="32"/>
        </w:rPr>
        <w:t>：</w:t>
      </w:r>
      <w:r w:rsidRPr="00EC2CE2">
        <w:rPr>
          <w:rFonts w:ascii="標楷體" w:hAnsi="標楷體"/>
          <w:szCs w:val="32"/>
        </w:rPr>
        <w:t>依各級警察機關學校武器彈藥統籌調配辦法第2條第1項規</w:t>
      </w:r>
      <w:r>
        <w:rPr>
          <w:rFonts w:ascii="標楷體" w:hAnsi="標楷體"/>
          <w:szCs w:val="32"/>
        </w:rPr>
        <w:t>定，各級警察機關之武器彈藥，由中央編列預算，統籌辦理調配、購置</w:t>
      </w:r>
      <w:r w:rsidRPr="00EC2CE2">
        <w:rPr>
          <w:rFonts w:ascii="標楷體" w:hAnsi="標楷體"/>
          <w:szCs w:val="32"/>
        </w:rPr>
        <w:t>。復依各級警察機關警用武器彈藥配賦基準規定，各級警察機關編制員額內支領警勤第一級、第二級加給之員警每人配發1枝手槍。</w:t>
      </w:r>
      <w:r>
        <w:rPr>
          <w:rFonts w:ascii="標楷體" w:hAnsi="標楷體" w:hint="eastAsia"/>
          <w:szCs w:val="32"/>
        </w:rPr>
        <w:t>據警察</w:t>
      </w:r>
      <w:r>
        <w:rPr>
          <w:rFonts w:ascii="標楷體" w:hAnsi="標楷體"/>
          <w:szCs w:val="32"/>
        </w:rPr>
        <w:t>局</w:t>
      </w:r>
      <w:r w:rsidRPr="00EC2CE2">
        <w:rPr>
          <w:rFonts w:ascii="標楷體" w:hAnsi="標楷體"/>
          <w:szCs w:val="32"/>
        </w:rPr>
        <w:t>114年9月份警用槍械配賦現況表所載，現有應配賦警員額數合計871人，</w:t>
      </w:r>
      <w:r w:rsidRPr="00EC2CE2">
        <w:rPr>
          <w:rFonts w:ascii="標楷體" w:hAnsi="標楷體" w:hint="eastAsia"/>
          <w:szCs w:val="32"/>
        </w:rPr>
        <w:t>該</w:t>
      </w:r>
      <w:r w:rsidRPr="00EC2CE2">
        <w:rPr>
          <w:rFonts w:ascii="標楷體" w:hAnsi="標楷體"/>
          <w:szCs w:val="32"/>
        </w:rPr>
        <w:t>局及各分局</w:t>
      </w:r>
      <w:r w:rsidR="00653AAC">
        <w:rPr>
          <w:rFonts w:ascii="標楷體" w:hAnsi="標楷體"/>
          <w:szCs w:val="32"/>
        </w:rPr>
        <w:t>（</w:t>
      </w:r>
      <w:r w:rsidRPr="00EC2CE2">
        <w:rPr>
          <w:rFonts w:ascii="標楷體" w:hAnsi="標楷體"/>
          <w:szCs w:val="32"/>
        </w:rPr>
        <w:t>大隊</w:t>
      </w:r>
      <w:r w:rsidR="00653AAC">
        <w:rPr>
          <w:rFonts w:ascii="標楷體" w:hAnsi="標楷體"/>
          <w:szCs w:val="32"/>
        </w:rPr>
        <w:t>）</w:t>
      </w:r>
      <w:r w:rsidRPr="00EC2CE2">
        <w:rPr>
          <w:rFonts w:ascii="標楷體" w:hAnsi="標楷體"/>
          <w:szCs w:val="32"/>
        </w:rPr>
        <w:t>所配賦之手槍合計967枝，整體</w:t>
      </w:r>
      <w:proofErr w:type="gramStart"/>
      <w:r w:rsidRPr="00EC2CE2">
        <w:rPr>
          <w:rFonts w:ascii="標楷體" w:hAnsi="標楷體"/>
          <w:szCs w:val="32"/>
        </w:rPr>
        <w:t>配賦數雖</w:t>
      </w:r>
      <w:proofErr w:type="gramEnd"/>
      <w:r w:rsidRPr="00EC2CE2">
        <w:rPr>
          <w:rFonts w:ascii="標楷體" w:hAnsi="標楷體"/>
          <w:szCs w:val="32"/>
        </w:rPr>
        <w:t>符合規定，惟仍有刑事</w:t>
      </w:r>
      <w:r w:rsidR="00FC5480">
        <w:rPr>
          <w:rFonts w:ascii="標楷體" w:hAnsi="標楷體" w:hint="eastAsia"/>
        </w:rPr>
        <w:t>警察</w:t>
      </w:r>
      <w:r w:rsidRPr="00EC2CE2">
        <w:rPr>
          <w:rFonts w:ascii="標楷體" w:hAnsi="標楷體"/>
          <w:szCs w:val="32"/>
        </w:rPr>
        <w:t>大隊應配賦員額66人，實際尚有11人未</w:t>
      </w:r>
      <w:proofErr w:type="gramStart"/>
      <w:r w:rsidRPr="00EC2CE2">
        <w:rPr>
          <w:rFonts w:ascii="標楷體" w:hAnsi="標楷體"/>
          <w:szCs w:val="32"/>
        </w:rPr>
        <w:t>獲配警用</w:t>
      </w:r>
      <w:proofErr w:type="gramEnd"/>
      <w:r w:rsidRPr="00EC2CE2">
        <w:rPr>
          <w:rFonts w:ascii="標楷體" w:hAnsi="標楷體"/>
          <w:szCs w:val="32"/>
        </w:rPr>
        <w:t>手槍等情事，</w:t>
      </w:r>
      <w:r w:rsidRPr="00EC2CE2">
        <w:rPr>
          <w:rFonts w:ascii="標楷體" w:hAnsi="標楷體" w:hint="eastAsia"/>
          <w:szCs w:val="32"/>
        </w:rPr>
        <w:t>經函請警察局</w:t>
      </w:r>
      <w:r w:rsidRPr="00EC2CE2">
        <w:rPr>
          <w:rFonts w:ascii="標楷體" w:hAnsi="標楷體"/>
          <w:szCs w:val="32"/>
        </w:rPr>
        <w:t>妥適調配警用武器數量，以提升員警執勤安全</w:t>
      </w:r>
      <w:r w:rsidRPr="00EC2CE2">
        <w:rPr>
          <w:rFonts w:ascii="標楷體" w:hAnsi="標楷體" w:hint="eastAsia"/>
          <w:color w:val="000000" w:themeColor="text1"/>
          <w:spacing w:val="4"/>
          <w:szCs w:val="32"/>
        </w:rPr>
        <w:t>。</w:t>
      </w:r>
      <w:r w:rsidRPr="00EC2CE2">
        <w:rPr>
          <w:rFonts w:ascii="標楷體" w:hAnsi="標楷體" w:hint="eastAsia"/>
          <w:kern w:val="0"/>
          <w:szCs w:val="24"/>
        </w:rPr>
        <w:t>據復</w:t>
      </w:r>
      <w:r w:rsidRPr="00FC34F3">
        <w:rPr>
          <w:rFonts w:ascii="標楷體" w:hAnsi="標楷體" w:hint="eastAsia"/>
          <w:kern w:val="0"/>
          <w:szCs w:val="32"/>
        </w:rPr>
        <w:t>：</w:t>
      </w:r>
      <w:r>
        <w:rPr>
          <w:rFonts w:ascii="標楷體" w:hAnsi="標楷體" w:hint="eastAsia"/>
        </w:rPr>
        <w:t>已由婦幼警察隊及</w:t>
      </w:r>
      <w:r w:rsidRPr="00EC2CE2">
        <w:rPr>
          <w:rFonts w:ascii="標楷體" w:hAnsi="標楷體" w:hint="eastAsia"/>
        </w:rPr>
        <w:t>少年警察隊分別調配7枝、4枝</w:t>
      </w:r>
      <w:r>
        <w:rPr>
          <w:rFonts w:ascii="標楷體" w:hAnsi="標楷體" w:hint="eastAsia"/>
        </w:rPr>
        <w:t>手槍至刑事警察大隊，經調配後，刑事警察大隊實際</w:t>
      </w:r>
      <w:proofErr w:type="gramStart"/>
      <w:r>
        <w:rPr>
          <w:rFonts w:ascii="標楷體" w:hAnsi="標楷體" w:hint="eastAsia"/>
        </w:rPr>
        <w:t>配賦數已</w:t>
      </w:r>
      <w:proofErr w:type="gramEnd"/>
      <w:r>
        <w:rPr>
          <w:rFonts w:ascii="標楷體" w:hAnsi="標楷體" w:hint="eastAsia"/>
        </w:rPr>
        <w:t>與應配賦數</w:t>
      </w:r>
      <w:r w:rsidRPr="00EC2CE2">
        <w:rPr>
          <w:rFonts w:ascii="標楷體" w:hAnsi="標楷體" w:hint="eastAsia"/>
        </w:rPr>
        <w:t>相符。</w:t>
      </w:r>
    </w:p>
    <w:p w14:paraId="605C3642" w14:textId="77777777" w:rsidR="001D31E6" w:rsidRPr="00EC2CE2" w:rsidRDefault="001D31E6" w:rsidP="008A606D">
      <w:pPr>
        <w:overflowPunct w:val="0"/>
        <w:snapToGrid w:val="0"/>
        <w:spacing w:line="450" w:lineRule="exact"/>
        <w:ind w:firstLineChars="172" w:firstLine="439"/>
        <w:jc w:val="both"/>
        <w:rPr>
          <w:rFonts w:ascii="標楷體" w:hAnsi="標楷體"/>
          <w:bCs/>
          <w:color w:val="000000"/>
          <w:spacing w:val="4"/>
          <w:sz w:val="22"/>
          <w:szCs w:val="32"/>
        </w:rPr>
      </w:pPr>
      <w:r w:rsidRPr="00EC2CE2">
        <w:rPr>
          <w:rFonts w:ascii="標楷體" w:hAnsi="標楷體" w:hint="eastAsia"/>
          <w:b/>
          <w:bCs/>
          <w:spacing w:val="4"/>
        </w:rPr>
        <w:t>（4）</w:t>
      </w:r>
      <w:r w:rsidRPr="008A606D">
        <w:rPr>
          <w:rFonts w:ascii="標楷體" w:hAnsi="標楷體"/>
          <w:b/>
          <w:bCs/>
        </w:rPr>
        <w:t>為</w:t>
      </w:r>
      <w:r w:rsidRPr="008A606D">
        <w:rPr>
          <w:rFonts w:ascii="標楷體" w:hAnsi="標楷體" w:hint="eastAsia"/>
          <w:b/>
          <w:bCs/>
        </w:rPr>
        <w:t>確保員警</w:t>
      </w:r>
      <w:r w:rsidRPr="008A606D">
        <w:rPr>
          <w:rFonts w:ascii="標楷體" w:hAnsi="標楷體"/>
          <w:b/>
          <w:bCs/>
        </w:rPr>
        <w:t>執勤安全，</w:t>
      </w:r>
      <w:r w:rsidRPr="008A606D">
        <w:rPr>
          <w:rFonts w:ascii="標楷體" w:hAnsi="標楷體" w:hint="eastAsia"/>
          <w:b/>
          <w:bCs/>
        </w:rPr>
        <w:t>已</w:t>
      </w:r>
      <w:r w:rsidRPr="008A606D">
        <w:rPr>
          <w:rFonts w:ascii="標楷體" w:hAnsi="標楷體"/>
          <w:b/>
          <w:bCs/>
        </w:rPr>
        <w:t>明訂各項執勤所需攜帶裝備規定，惟部分單位員警出勤未</w:t>
      </w:r>
      <w:r w:rsidRPr="008A606D">
        <w:rPr>
          <w:rFonts w:ascii="標楷體" w:hAnsi="標楷體"/>
          <w:b/>
          <w:kern w:val="0"/>
          <w:szCs w:val="32"/>
        </w:rPr>
        <w:t>攜帶</w:t>
      </w:r>
      <w:r w:rsidRPr="008A606D">
        <w:rPr>
          <w:rFonts w:ascii="標楷體" w:hAnsi="標楷體" w:hint="eastAsia"/>
          <w:b/>
          <w:kern w:val="0"/>
          <w:szCs w:val="32"/>
        </w:rPr>
        <w:t>警用裝備</w:t>
      </w:r>
      <w:r w:rsidRPr="008A606D">
        <w:rPr>
          <w:rFonts w:ascii="標楷體" w:hAnsi="標楷體"/>
          <w:b/>
          <w:kern w:val="0"/>
          <w:szCs w:val="32"/>
        </w:rPr>
        <w:t>，允</w:t>
      </w:r>
      <w:r w:rsidRPr="008A606D">
        <w:rPr>
          <w:rFonts w:ascii="標楷體" w:hAnsi="標楷體" w:hint="eastAsia"/>
          <w:b/>
          <w:kern w:val="0"/>
          <w:szCs w:val="32"/>
        </w:rPr>
        <w:t>宜注意檢討改進</w:t>
      </w:r>
      <w:r w:rsidRPr="008A606D">
        <w:rPr>
          <w:rFonts w:ascii="標楷體" w:hAnsi="標楷體" w:hint="eastAsia"/>
          <w:b/>
          <w:bCs/>
          <w:color w:val="000000"/>
          <w:szCs w:val="32"/>
        </w:rPr>
        <w:t>：</w:t>
      </w:r>
      <w:r w:rsidRPr="00EC2CE2">
        <w:rPr>
          <w:rFonts w:ascii="標楷體" w:hAnsi="標楷體"/>
          <w:szCs w:val="32"/>
        </w:rPr>
        <w:t>依警察局勤務實施細則第50條第1項規定，員警執勤時，應依其任務</w:t>
      </w:r>
      <w:proofErr w:type="gramStart"/>
      <w:r w:rsidRPr="00EC2CE2">
        <w:rPr>
          <w:rFonts w:ascii="標楷體" w:hAnsi="標楷體"/>
          <w:szCs w:val="32"/>
        </w:rPr>
        <w:t>需要著</w:t>
      </w:r>
      <w:proofErr w:type="gramEnd"/>
      <w:r w:rsidRPr="00EC2CE2">
        <w:rPr>
          <w:rFonts w:ascii="標楷體" w:hAnsi="標楷體"/>
          <w:szCs w:val="32"/>
        </w:rPr>
        <w:t>裝，明確訂定有關</w:t>
      </w:r>
      <w:r w:rsidRPr="00EC2CE2">
        <w:rPr>
          <w:rFonts w:ascii="標楷體" w:hAnsi="標楷體"/>
        </w:rPr>
        <w:t>勤區</w:t>
      </w:r>
      <w:r w:rsidRPr="00EC2CE2">
        <w:rPr>
          <w:rFonts w:ascii="標楷體" w:hAnsi="標楷體"/>
          <w:szCs w:val="32"/>
        </w:rPr>
        <w:t>查察、巡邏、臨檢、守望及值班等各項外勤任務時應攜帶裝備，均包含</w:t>
      </w:r>
      <w:r w:rsidRPr="00EC2CE2">
        <w:rPr>
          <w:rFonts w:ascii="標楷體" w:hAnsi="標楷體"/>
        </w:rPr>
        <w:t>警棍及防護型噴霧器等裝備</w:t>
      </w:r>
      <w:r w:rsidRPr="00EC2CE2">
        <w:rPr>
          <w:rFonts w:ascii="標楷體" w:hAnsi="標楷體"/>
          <w:szCs w:val="32"/>
        </w:rPr>
        <w:t>。</w:t>
      </w:r>
      <w:r w:rsidRPr="00EC2CE2">
        <w:rPr>
          <w:rFonts w:ascii="標楷體" w:hAnsi="標楷體" w:hint="eastAsia"/>
          <w:szCs w:val="32"/>
        </w:rPr>
        <w:t>據</w:t>
      </w:r>
      <w:r>
        <w:rPr>
          <w:rFonts w:ascii="標楷體" w:hAnsi="標楷體" w:hint="eastAsia"/>
          <w:szCs w:val="32"/>
        </w:rPr>
        <w:t>警察</w:t>
      </w:r>
      <w:r w:rsidRPr="00EC2CE2">
        <w:rPr>
          <w:rFonts w:ascii="標楷體" w:hAnsi="標楷體"/>
          <w:szCs w:val="32"/>
        </w:rPr>
        <w:t>局提供114年1月至9</w:t>
      </w:r>
      <w:r>
        <w:rPr>
          <w:rFonts w:ascii="標楷體" w:hAnsi="標楷體"/>
          <w:szCs w:val="32"/>
        </w:rPr>
        <w:t>月</w:t>
      </w:r>
      <w:r w:rsidRPr="00EC2CE2">
        <w:rPr>
          <w:rFonts w:ascii="標楷體" w:hAnsi="標楷體"/>
          <w:szCs w:val="32"/>
        </w:rPr>
        <w:t>所屬</w:t>
      </w:r>
      <w:r>
        <w:rPr>
          <w:rFonts w:ascii="標楷體" w:hAnsi="標楷體" w:hint="eastAsia"/>
          <w:szCs w:val="32"/>
        </w:rPr>
        <w:t>9個</w:t>
      </w:r>
      <w:r w:rsidRPr="00EC2CE2">
        <w:rPr>
          <w:rFonts w:ascii="標楷體" w:hAnsi="標楷體"/>
          <w:szCs w:val="32"/>
        </w:rPr>
        <w:t>警察單位員警出勤情形表所載，</w:t>
      </w:r>
      <w:r>
        <w:rPr>
          <w:rFonts w:ascii="標楷體" w:hAnsi="標楷體" w:hint="eastAsia"/>
          <w:szCs w:val="32"/>
        </w:rPr>
        <w:t>其出勤次數介於2</w:t>
      </w:r>
      <w:r>
        <w:rPr>
          <w:rFonts w:ascii="標楷體" w:hAnsi="標楷體"/>
          <w:szCs w:val="32"/>
        </w:rPr>
        <w:t>,</w:t>
      </w:r>
      <w:r>
        <w:rPr>
          <w:rFonts w:ascii="標楷體" w:hAnsi="標楷體" w:hint="eastAsia"/>
          <w:szCs w:val="32"/>
        </w:rPr>
        <w:t>445次至3萬1</w:t>
      </w:r>
      <w:r>
        <w:rPr>
          <w:rFonts w:ascii="標楷體" w:hAnsi="標楷體"/>
          <w:szCs w:val="32"/>
        </w:rPr>
        <w:t>,</w:t>
      </w:r>
      <w:r>
        <w:rPr>
          <w:rFonts w:ascii="標楷體" w:hAnsi="標楷體" w:hint="eastAsia"/>
          <w:szCs w:val="32"/>
        </w:rPr>
        <w:t>320次間，惟多數</w:t>
      </w:r>
      <w:r w:rsidRPr="00D97ABE">
        <w:rPr>
          <w:rFonts w:ascii="標楷體" w:hAnsi="標楷體"/>
          <w:szCs w:val="32"/>
        </w:rPr>
        <w:t>單位員警出勤未攜帶</w:t>
      </w:r>
      <w:r>
        <w:rPr>
          <w:rFonts w:ascii="標楷體" w:hAnsi="標楷體" w:hint="eastAsia"/>
          <w:szCs w:val="32"/>
        </w:rPr>
        <w:t>警用裝備，</w:t>
      </w:r>
      <w:r>
        <w:rPr>
          <w:rFonts w:ascii="標楷體" w:hAnsi="標楷體"/>
          <w:szCs w:val="32"/>
        </w:rPr>
        <w:t>其中第一、</w:t>
      </w:r>
      <w:r w:rsidRPr="00EC2CE2">
        <w:rPr>
          <w:rFonts w:ascii="標楷體" w:hAnsi="標楷體"/>
          <w:szCs w:val="32"/>
        </w:rPr>
        <w:t>三</w:t>
      </w:r>
      <w:r>
        <w:rPr>
          <w:rFonts w:ascii="標楷體" w:hAnsi="標楷體"/>
          <w:szCs w:val="32"/>
        </w:rPr>
        <w:t>、四分局、刑事警察大隊</w:t>
      </w:r>
      <w:r>
        <w:rPr>
          <w:rFonts w:ascii="標楷體" w:hAnsi="標楷體" w:hint="eastAsia"/>
          <w:szCs w:val="32"/>
        </w:rPr>
        <w:t>及</w:t>
      </w:r>
      <w:r>
        <w:rPr>
          <w:rFonts w:ascii="標楷體" w:hAnsi="標楷體"/>
          <w:szCs w:val="32"/>
        </w:rPr>
        <w:t>少年警察隊等</w:t>
      </w:r>
      <w:r>
        <w:rPr>
          <w:rFonts w:ascii="標楷體" w:hAnsi="標楷體" w:hint="eastAsia"/>
          <w:szCs w:val="32"/>
        </w:rPr>
        <w:t>5</w:t>
      </w:r>
      <w:r>
        <w:rPr>
          <w:rFonts w:ascii="標楷體" w:hAnsi="標楷體"/>
          <w:szCs w:val="32"/>
        </w:rPr>
        <w:t>單位，</w:t>
      </w:r>
      <w:r w:rsidRPr="00EC2CE2">
        <w:rPr>
          <w:rFonts w:ascii="標楷體" w:hAnsi="標楷體"/>
          <w:szCs w:val="32"/>
        </w:rPr>
        <w:t>出勤時攜帶警棍之比率介於</w:t>
      </w:r>
      <w:r>
        <w:rPr>
          <w:rFonts w:ascii="標楷體" w:hAnsi="標楷體" w:hint="eastAsia"/>
          <w:szCs w:val="32"/>
        </w:rPr>
        <w:t>11.78</w:t>
      </w:r>
      <w:r w:rsidRPr="00EC2CE2">
        <w:rPr>
          <w:rFonts w:ascii="標楷體" w:hAnsi="標楷體"/>
          <w:szCs w:val="32"/>
        </w:rPr>
        <w:t>％至84.93</w:t>
      </w:r>
      <w:r>
        <w:rPr>
          <w:rFonts w:ascii="標楷體" w:hAnsi="標楷體"/>
          <w:szCs w:val="32"/>
        </w:rPr>
        <w:t>％</w:t>
      </w:r>
      <w:r w:rsidRPr="00263A35">
        <w:rPr>
          <w:rFonts w:ascii="標楷體" w:hAnsi="標楷體" w:hint="eastAsia"/>
          <w:szCs w:val="24"/>
        </w:rPr>
        <w:t>間</w:t>
      </w:r>
      <w:r>
        <w:rPr>
          <w:rFonts w:ascii="標楷體" w:hAnsi="標楷體"/>
          <w:szCs w:val="32"/>
        </w:rPr>
        <w:t>，</w:t>
      </w:r>
      <w:r>
        <w:rPr>
          <w:rFonts w:ascii="標楷體" w:hAnsi="標楷體" w:hint="eastAsia"/>
          <w:szCs w:val="32"/>
        </w:rPr>
        <w:t>甚</w:t>
      </w:r>
      <w:r w:rsidRPr="00EC2CE2">
        <w:rPr>
          <w:rFonts w:ascii="標楷體" w:hAnsi="標楷體"/>
          <w:szCs w:val="32"/>
        </w:rPr>
        <w:t>有保安警察隊、</w:t>
      </w:r>
      <w:r>
        <w:rPr>
          <w:rFonts w:ascii="標楷體" w:hAnsi="標楷體"/>
          <w:szCs w:val="32"/>
        </w:rPr>
        <w:t>交通警察隊及婦幼警察隊等</w:t>
      </w:r>
      <w:r>
        <w:rPr>
          <w:rFonts w:ascii="標楷體" w:hAnsi="標楷體" w:hint="eastAsia"/>
          <w:szCs w:val="32"/>
        </w:rPr>
        <w:t>3</w:t>
      </w:r>
      <w:r>
        <w:rPr>
          <w:rFonts w:ascii="標楷體" w:hAnsi="標楷體"/>
          <w:szCs w:val="32"/>
        </w:rPr>
        <w:t>單位出勤未曾攜帶警棍；又第一、三、</w:t>
      </w:r>
      <w:r w:rsidRPr="00EC2CE2">
        <w:rPr>
          <w:rFonts w:ascii="標楷體" w:hAnsi="標楷體"/>
          <w:szCs w:val="32"/>
        </w:rPr>
        <w:t>四分局、刑事警察</w:t>
      </w:r>
      <w:r>
        <w:rPr>
          <w:rFonts w:ascii="標楷體" w:hAnsi="標楷體"/>
          <w:szCs w:val="32"/>
        </w:rPr>
        <w:t>大隊、保安警察隊、交通警察隊、少年警察隊及婦幼警察隊等</w:t>
      </w:r>
      <w:r>
        <w:rPr>
          <w:rFonts w:ascii="標楷體" w:hAnsi="標楷體" w:hint="eastAsia"/>
          <w:szCs w:val="32"/>
        </w:rPr>
        <w:t>8</w:t>
      </w:r>
      <w:r>
        <w:rPr>
          <w:rFonts w:ascii="標楷體" w:hAnsi="標楷體"/>
          <w:szCs w:val="32"/>
        </w:rPr>
        <w:t>單位，</w:t>
      </w:r>
      <w:r w:rsidRPr="00EC2CE2">
        <w:rPr>
          <w:rFonts w:ascii="標楷體" w:hAnsi="標楷體"/>
          <w:szCs w:val="32"/>
        </w:rPr>
        <w:t>出勤時攜帶防護型噴霧器之比率亦介於11.78％至84.93％</w:t>
      </w:r>
      <w:r w:rsidRPr="00263A35">
        <w:rPr>
          <w:rFonts w:ascii="標楷體" w:hAnsi="標楷體" w:hint="eastAsia"/>
          <w:szCs w:val="24"/>
        </w:rPr>
        <w:t>間</w:t>
      </w:r>
      <w:r w:rsidRPr="00EC2CE2">
        <w:rPr>
          <w:rFonts w:ascii="標楷體" w:hAnsi="標楷體"/>
          <w:szCs w:val="32"/>
        </w:rPr>
        <w:t>，</w:t>
      </w:r>
      <w:r w:rsidRPr="00EC2CE2">
        <w:rPr>
          <w:rFonts w:ascii="標楷體" w:hAnsi="標楷體" w:hint="eastAsia"/>
          <w:szCs w:val="32"/>
        </w:rPr>
        <w:t>經函請警察局</w:t>
      </w:r>
      <w:r>
        <w:rPr>
          <w:rFonts w:ascii="標楷體" w:hAnsi="標楷體" w:hint="eastAsia"/>
          <w:szCs w:val="32"/>
        </w:rPr>
        <w:t>督促檢討改進</w:t>
      </w:r>
      <w:r w:rsidRPr="00EC2CE2">
        <w:rPr>
          <w:rFonts w:ascii="標楷體" w:hAnsi="標楷體"/>
          <w:szCs w:val="32"/>
        </w:rPr>
        <w:t>，以確保員警執勤安全</w:t>
      </w:r>
      <w:r w:rsidRPr="00EC2CE2">
        <w:rPr>
          <w:rFonts w:ascii="標楷體" w:hAnsi="標楷體"/>
          <w:bCs/>
          <w:color w:val="000000"/>
          <w:spacing w:val="4"/>
          <w:szCs w:val="32"/>
        </w:rPr>
        <w:t>。</w:t>
      </w:r>
      <w:r w:rsidRPr="00EC2CE2">
        <w:rPr>
          <w:rFonts w:ascii="標楷體" w:hAnsi="標楷體" w:hint="eastAsia"/>
          <w:kern w:val="0"/>
          <w:szCs w:val="24"/>
        </w:rPr>
        <w:t>據復</w:t>
      </w:r>
      <w:r w:rsidRPr="00FC34F3">
        <w:rPr>
          <w:rFonts w:ascii="標楷體" w:hAnsi="標楷體" w:hint="eastAsia"/>
          <w:kern w:val="0"/>
          <w:szCs w:val="32"/>
        </w:rPr>
        <w:t>：</w:t>
      </w:r>
      <w:r w:rsidRPr="00EC2CE2">
        <w:rPr>
          <w:rFonts w:ascii="標楷體" w:hAnsi="標楷體" w:hint="eastAsia"/>
        </w:rPr>
        <w:t>保安警察隊、交通警察隊</w:t>
      </w:r>
      <w:r>
        <w:rPr>
          <w:rFonts w:ascii="標楷體" w:hAnsi="標楷體" w:hint="eastAsia"/>
        </w:rPr>
        <w:t>及婦幼警察隊同仁均自備</w:t>
      </w:r>
      <w:r w:rsidRPr="00EC2CE2">
        <w:rPr>
          <w:rFonts w:ascii="標楷體" w:hAnsi="標楷體" w:hint="eastAsia"/>
        </w:rPr>
        <w:t>警棍，</w:t>
      </w:r>
      <w:proofErr w:type="gramStart"/>
      <w:r w:rsidRPr="00EC2CE2">
        <w:rPr>
          <w:rFonts w:ascii="標楷體" w:hAnsi="標楷體" w:hint="eastAsia"/>
        </w:rPr>
        <w:t>非</w:t>
      </w:r>
      <w:r>
        <w:rPr>
          <w:rFonts w:ascii="標楷體" w:hAnsi="標楷體" w:hint="eastAsia"/>
        </w:rPr>
        <w:t>攜用</w:t>
      </w:r>
      <w:r w:rsidRPr="00EC2CE2">
        <w:rPr>
          <w:rFonts w:ascii="標楷體" w:hAnsi="標楷體" w:hint="eastAsia"/>
        </w:rPr>
        <w:t>公發</w:t>
      </w:r>
      <w:proofErr w:type="gramEnd"/>
      <w:r w:rsidRPr="00EC2CE2">
        <w:rPr>
          <w:rFonts w:ascii="標楷體" w:hAnsi="標楷體" w:hint="eastAsia"/>
        </w:rPr>
        <w:t>配置警棍</w:t>
      </w:r>
      <w:r w:rsidRPr="00EC2CE2">
        <w:rPr>
          <w:rFonts w:ascii="標楷體" w:hAnsi="標楷體" w:hint="eastAsia"/>
          <w:szCs w:val="28"/>
        </w:rPr>
        <w:t>，後續將加強宣導同仁出勤時</w:t>
      </w:r>
      <w:r>
        <w:rPr>
          <w:rFonts w:ascii="標楷體" w:hAnsi="標楷體" w:hint="eastAsia"/>
          <w:szCs w:val="28"/>
        </w:rPr>
        <w:t>，</w:t>
      </w:r>
      <w:r w:rsidRPr="00EC2CE2">
        <w:rPr>
          <w:rFonts w:ascii="標楷體" w:hAnsi="標楷體" w:hint="eastAsia"/>
          <w:szCs w:val="28"/>
        </w:rPr>
        <w:t>以</w:t>
      </w:r>
      <w:proofErr w:type="gramStart"/>
      <w:r w:rsidRPr="00EC2CE2">
        <w:rPr>
          <w:rFonts w:ascii="標楷體" w:hAnsi="標楷體" w:hint="eastAsia"/>
          <w:szCs w:val="28"/>
        </w:rPr>
        <w:t>攜帶公發配置</w:t>
      </w:r>
      <w:proofErr w:type="gramEnd"/>
      <w:r w:rsidRPr="00EC2CE2">
        <w:rPr>
          <w:rFonts w:ascii="標楷體" w:hAnsi="標楷體" w:hint="eastAsia"/>
          <w:szCs w:val="28"/>
        </w:rPr>
        <w:t>警棍</w:t>
      </w:r>
      <w:r>
        <w:rPr>
          <w:rFonts w:ascii="標楷體" w:hAnsi="標楷體" w:hint="eastAsia"/>
          <w:szCs w:val="28"/>
        </w:rPr>
        <w:t>為主，</w:t>
      </w:r>
      <w:r w:rsidRPr="00EC2CE2">
        <w:rPr>
          <w:rFonts w:ascii="標楷體" w:hAnsi="標楷體" w:hint="eastAsia"/>
          <w:szCs w:val="28"/>
        </w:rPr>
        <w:t>並應落實攜帶</w:t>
      </w:r>
      <w:r w:rsidRPr="00EC2CE2">
        <w:rPr>
          <w:rFonts w:ascii="標楷體" w:hAnsi="標楷體"/>
          <w:szCs w:val="32"/>
        </w:rPr>
        <w:t>防護型噴霧器</w:t>
      </w:r>
      <w:r>
        <w:rPr>
          <w:rFonts w:ascii="標楷體" w:hAnsi="標楷體" w:hint="eastAsia"/>
          <w:szCs w:val="32"/>
        </w:rPr>
        <w:t>等</w:t>
      </w:r>
      <w:r w:rsidRPr="00EC2CE2">
        <w:rPr>
          <w:rFonts w:ascii="標楷體" w:hAnsi="標楷體" w:hint="eastAsia"/>
          <w:szCs w:val="28"/>
        </w:rPr>
        <w:t>警用防身裝備。</w:t>
      </w:r>
    </w:p>
    <w:p w14:paraId="4C9A7B96" w14:textId="77777777" w:rsidR="001D31E6" w:rsidRPr="00A849BD" w:rsidRDefault="001D31E6" w:rsidP="00A849BD">
      <w:pPr>
        <w:overflowPunct w:val="0"/>
        <w:snapToGrid w:val="0"/>
        <w:spacing w:line="450" w:lineRule="exact"/>
        <w:ind w:firstLineChars="172" w:firstLine="508"/>
        <w:jc w:val="both"/>
        <w:outlineLvl w:val="1"/>
        <w:rPr>
          <w:rFonts w:ascii="標楷體" w:hAnsi="標楷體"/>
          <w:b/>
          <w:sz w:val="28"/>
          <w:szCs w:val="28"/>
        </w:rPr>
      </w:pPr>
      <w:r>
        <w:rPr>
          <w:rFonts w:ascii="標楷體" w:hAnsi="標楷體" w:hint="eastAsia"/>
          <w:b/>
          <w:spacing w:val="4"/>
          <w:sz w:val="28"/>
          <w:szCs w:val="28"/>
        </w:rPr>
        <w:t>2</w:t>
      </w:r>
      <w:r w:rsidRPr="006F0E4E">
        <w:rPr>
          <w:rFonts w:ascii="標楷體" w:hAnsi="標楷體" w:hint="eastAsia"/>
          <w:b/>
          <w:spacing w:val="4"/>
          <w:sz w:val="28"/>
          <w:szCs w:val="28"/>
        </w:rPr>
        <w:t>.持續裁處</w:t>
      </w:r>
      <w:r w:rsidRPr="006F0E4E">
        <w:rPr>
          <w:rFonts w:ascii="標楷體" w:hAnsi="標楷體"/>
          <w:b/>
          <w:spacing w:val="4"/>
          <w:sz w:val="28"/>
          <w:szCs w:val="28"/>
        </w:rPr>
        <w:t>第三、四級毒品罰鍰及</w:t>
      </w:r>
      <w:proofErr w:type="gramStart"/>
      <w:r w:rsidRPr="006F0E4E">
        <w:rPr>
          <w:rFonts w:ascii="標楷體" w:hAnsi="標楷體"/>
          <w:b/>
          <w:spacing w:val="4"/>
          <w:sz w:val="28"/>
          <w:szCs w:val="28"/>
        </w:rPr>
        <w:t>怠</w:t>
      </w:r>
      <w:proofErr w:type="gramEnd"/>
      <w:r w:rsidRPr="006F0E4E">
        <w:rPr>
          <w:rFonts w:ascii="標楷體" w:hAnsi="標楷體"/>
          <w:b/>
          <w:spacing w:val="4"/>
          <w:sz w:val="28"/>
          <w:szCs w:val="28"/>
        </w:rPr>
        <w:t>金</w:t>
      </w:r>
      <w:r w:rsidRPr="006F0E4E">
        <w:rPr>
          <w:rFonts w:ascii="標楷體" w:hAnsi="標楷體" w:hint="eastAsia"/>
          <w:b/>
          <w:spacing w:val="4"/>
          <w:sz w:val="28"/>
          <w:szCs w:val="28"/>
        </w:rPr>
        <w:t>，惟</w:t>
      </w:r>
      <w:r w:rsidRPr="006F0E4E">
        <w:rPr>
          <w:rFonts w:ascii="標楷體" w:hAnsi="標楷體"/>
          <w:b/>
          <w:spacing w:val="4"/>
          <w:sz w:val="28"/>
          <w:szCs w:val="28"/>
        </w:rPr>
        <w:t>收繳成效欠佳</w:t>
      </w:r>
      <w:r w:rsidRPr="006F0E4E">
        <w:rPr>
          <w:rFonts w:ascii="標楷體" w:hAnsi="標楷體" w:hint="eastAsia"/>
          <w:b/>
          <w:spacing w:val="4"/>
          <w:sz w:val="28"/>
          <w:szCs w:val="28"/>
        </w:rPr>
        <w:t>，又</w:t>
      </w:r>
      <w:r w:rsidRPr="006F0E4E">
        <w:rPr>
          <w:rFonts w:ascii="標楷體" w:hAnsi="標楷體"/>
          <w:b/>
          <w:spacing w:val="4"/>
          <w:sz w:val="28"/>
          <w:szCs w:val="28"/>
        </w:rPr>
        <w:t>部分行政罰</w:t>
      </w:r>
      <w:r w:rsidRPr="00A849BD">
        <w:rPr>
          <w:rFonts w:ascii="標楷體" w:hAnsi="標楷體"/>
          <w:b/>
          <w:sz w:val="28"/>
          <w:szCs w:val="28"/>
        </w:rPr>
        <w:t>鍰案件</w:t>
      </w:r>
      <w:r w:rsidRPr="00A849BD">
        <w:rPr>
          <w:rFonts w:ascii="標楷體" w:hAnsi="標楷體" w:hint="eastAsia"/>
          <w:b/>
          <w:sz w:val="28"/>
          <w:szCs w:val="28"/>
        </w:rPr>
        <w:t>債權憑證移送強制執行作業未</w:t>
      </w:r>
      <w:proofErr w:type="gramStart"/>
      <w:r w:rsidRPr="00A849BD">
        <w:rPr>
          <w:rFonts w:ascii="標楷體" w:hAnsi="標楷體" w:hint="eastAsia"/>
          <w:b/>
          <w:sz w:val="28"/>
          <w:szCs w:val="28"/>
        </w:rPr>
        <w:t>臻</w:t>
      </w:r>
      <w:proofErr w:type="gramEnd"/>
      <w:r w:rsidRPr="00A849BD">
        <w:rPr>
          <w:rFonts w:ascii="標楷體" w:hAnsi="標楷體" w:hint="eastAsia"/>
          <w:b/>
          <w:sz w:val="28"/>
          <w:szCs w:val="28"/>
        </w:rPr>
        <w:t>積極，且</w:t>
      </w:r>
      <w:r w:rsidRPr="00A849BD">
        <w:rPr>
          <w:rFonts w:ascii="標楷體" w:hAnsi="標楷體"/>
          <w:b/>
          <w:sz w:val="28"/>
          <w:szCs w:val="28"/>
        </w:rPr>
        <w:t>已逾規定得執行催繳期限</w:t>
      </w:r>
      <w:r w:rsidRPr="00A849BD">
        <w:rPr>
          <w:rFonts w:ascii="標楷體" w:hAnsi="標楷體" w:hint="eastAsia"/>
          <w:b/>
          <w:sz w:val="28"/>
          <w:szCs w:val="28"/>
        </w:rPr>
        <w:t>，允</w:t>
      </w:r>
      <w:r>
        <w:rPr>
          <w:rFonts w:ascii="標楷體" w:hAnsi="標楷體" w:hint="eastAsia"/>
          <w:b/>
          <w:spacing w:val="4"/>
          <w:sz w:val="28"/>
          <w:szCs w:val="28"/>
        </w:rPr>
        <w:t>宜</w:t>
      </w:r>
      <w:r w:rsidRPr="00A849BD">
        <w:rPr>
          <w:rFonts w:ascii="標楷體" w:hAnsi="標楷體" w:hint="eastAsia"/>
          <w:b/>
          <w:sz w:val="28"/>
          <w:szCs w:val="28"/>
        </w:rPr>
        <w:t>檢討改進，以提升執法效率。</w:t>
      </w:r>
    </w:p>
    <w:p w14:paraId="5D83FBC3" w14:textId="4D4DE9CA" w:rsidR="001D31E6" w:rsidRPr="00ED4E39" w:rsidRDefault="001D31E6" w:rsidP="007B25DF">
      <w:pPr>
        <w:overflowPunct w:val="0"/>
        <w:snapToGrid w:val="0"/>
        <w:spacing w:line="450" w:lineRule="exact"/>
        <w:ind w:firstLineChars="172" w:firstLine="418"/>
        <w:jc w:val="both"/>
        <w:rPr>
          <w:rFonts w:ascii="標楷體" w:hAnsi="標楷體" w:cs="Courier New"/>
          <w:spacing w:val="-2"/>
          <w:szCs w:val="32"/>
        </w:rPr>
      </w:pPr>
      <w:r w:rsidRPr="00ED4E39">
        <w:rPr>
          <w:rFonts w:ascii="標楷體" w:hAnsi="標楷體"/>
          <w:spacing w:val="-2"/>
          <w:kern w:val="0"/>
          <w:szCs w:val="32"/>
        </w:rPr>
        <w:t>市政府自101年起設置毒品危害防制中心，</w:t>
      </w:r>
      <w:proofErr w:type="gramStart"/>
      <w:r w:rsidRPr="00ED4E39">
        <w:rPr>
          <w:rFonts w:ascii="標楷體" w:hAnsi="標楷體"/>
          <w:spacing w:val="-2"/>
          <w:kern w:val="0"/>
          <w:szCs w:val="32"/>
        </w:rPr>
        <w:t>整合衛政</w:t>
      </w:r>
      <w:proofErr w:type="gramEnd"/>
      <w:r w:rsidRPr="00ED4E39">
        <w:rPr>
          <w:rFonts w:ascii="標楷體" w:hAnsi="標楷體"/>
          <w:spacing w:val="-2"/>
          <w:kern w:val="0"/>
          <w:szCs w:val="32"/>
        </w:rPr>
        <w:t>、警政、社政、教育、</w:t>
      </w:r>
      <w:proofErr w:type="gramStart"/>
      <w:r w:rsidRPr="00ED4E39">
        <w:rPr>
          <w:rFonts w:ascii="標楷體" w:hAnsi="標楷體"/>
          <w:spacing w:val="-2"/>
          <w:kern w:val="0"/>
          <w:szCs w:val="32"/>
        </w:rPr>
        <w:t>勞</w:t>
      </w:r>
      <w:proofErr w:type="gramEnd"/>
      <w:r w:rsidRPr="00ED4E39">
        <w:rPr>
          <w:rFonts w:ascii="標楷體" w:hAnsi="標楷體"/>
          <w:spacing w:val="-2"/>
          <w:kern w:val="0"/>
          <w:szCs w:val="32"/>
        </w:rPr>
        <w:t>政等相關局處資源，並與矯正機關及地方檢察署合作，落實各項反毒工作。依據法務部統計資料，</w:t>
      </w:r>
      <w:r w:rsidRPr="00ED4E39">
        <w:rPr>
          <w:rFonts w:ascii="標楷體" w:hAnsi="標楷體" w:hint="eastAsia"/>
          <w:spacing w:val="-2"/>
          <w:kern w:val="0"/>
          <w:szCs w:val="32"/>
        </w:rPr>
        <w:t>截至114年6月底</w:t>
      </w:r>
      <w:r w:rsidRPr="00ED4E39">
        <w:rPr>
          <w:rFonts w:ascii="標楷體" w:hAnsi="標楷體"/>
          <w:spacing w:val="-2"/>
          <w:kern w:val="0"/>
          <w:szCs w:val="32"/>
        </w:rPr>
        <w:t>因違反毒品危害防制條例在監人數占矯正機關</w:t>
      </w:r>
      <w:r w:rsidRPr="00ED4E39">
        <w:rPr>
          <w:rFonts w:ascii="標楷體" w:hAnsi="標楷體" w:hint="eastAsia"/>
          <w:spacing w:val="-2"/>
        </w:rPr>
        <w:t>（</w:t>
      </w:r>
      <w:r w:rsidRPr="00ED4E39">
        <w:rPr>
          <w:rFonts w:ascii="標楷體" w:hAnsi="標楷體"/>
          <w:spacing w:val="-2"/>
          <w:kern w:val="0"/>
          <w:szCs w:val="32"/>
        </w:rPr>
        <w:t>構</w:t>
      </w:r>
      <w:r w:rsidRPr="00ED4E39">
        <w:rPr>
          <w:rFonts w:ascii="標楷體" w:hAnsi="標楷體"/>
          <w:snapToGrid w:val="0"/>
          <w:spacing w:val="-2"/>
          <w:szCs w:val="32"/>
        </w:rPr>
        <w:t>）</w:t>
      </w:r>
      <w:r w:rsidRPr="00ED4E39">
        <w:rPr>
          <w:rFonts w:ascii="標楷體" w:hAnsi="標楷體"/>
          <w:spacing w:val="-2"/>
          <w:kern w:val="0"/>
          <w:szCs w:val="32"/>
        </w:rPr>
        <w:t>收容數</w:t>
      </w:r>
      <w:r w:rsidRPr="00ED4E39">
        <w:rPr>
          <w:rFonts w:ascii="標楷體" w:hAnsi="標楷體" w:hint="eastAsia"/>
          <w:spacing w:val="-2"/>
          <w:kern w:val="0"/>
          <w:szCs w:val="32"/>
        </w:rPr>
        <w:t>之43.76</w:t>
      </w:r>
      <w:r w:rsidRPr="00ED4E39">
        <w:rPr>
          <w:rFonts w:ascii="標楷體" w:hAnsi="標楷體"/>
          <w:spacing w:val="-2"/>
          <w:szCs w:val="32"/>
        </w:rPr>
        <w:t>％</w:t>
      </w:r>
      <w:r w:rsidRPr="00ED4E39">
        <w:rPr>
          <w:rFonts w:ascii="標楷體" w:hAnsi="標楷體"/>
          <w:spacing w:val="-2"/>
          <w:kern w:val="0"/>
          <w:szCs w:val="32"/>
        </w:rPr>
        <w:t>，且</w:t>
      </w:r>
      <w:proofErr w:type="gramStart"/>
      <w:r w:rsidRPr="00ED4E39">
        <w:rPr>
          <w:rFonts w:ascii="標楷體" w:hAnsi="標楷體"/>
          <w:spacing w:val="-2"/>
          <w:kern w:val="0"/>
          <w:szCs w:val="32"/>
        </w:rPr>
        <w:t>114</w:t>
      </w:r>
      <w:proofErr w:type="gramEnd"/>
      <w:r w:rsidRPr="00ED4E39">
        <w:rPr>
          <w:rFonts w:ascii="標楷體" w:hAnsi="標楷體"/>
          <w:spacing w:val="-2"/>
          <w:kern w:val="0"/>
          <w:szCs w:val="32"/>
        </w:rPr>
        <w:t>年度監獄新入監受刑人，</w:t>
      </w:r>
      <w:r w:rsidRPr="00ED4E39">
        <w:rPr>
          <w:rFonts w:ascii="標楷體" w:hAnsi="標楷體" w:hint="eastAsia"/>
          <w:spacing w:val="-2"/>
          <w:kern w:val="0"/>
          <w:szCs w:val="32"/>
        </w:rPr>
        <w:t>仍以</w:t>
      </w:r>
      <w:r w:rsidRPr="00ED4E39">
        <w:rPr>
          <w:rFonts w:ascii="標楷體" w:hAnsi="標楷體"/>
          <w:spacing w:val="-2"/>
          <w:kern w:val="0"/>
          <w:szCs w:val="32"/>
        </w:rPr>
        <w:t>毒品案件入</w:t>
      </w:r>
      <w:proofErr w:type="gramStart"/>
      <w:r w:rsidRPr="00ED4E39">
        <w:rPr>
          <w:rFonts w:ascii="標楷體" w:hAnsi="標楷體"/>
          <w:spacing w:val="-2"/>
          <w:kern w:val="0"/>
          <w:szCs w:val="32"/>
        </w:rPr>
        <w:t>監</w:t>
      </w:r>
      <w:r w:rsidRPr="00ED4E39">
        <w:rPr>
          <w:rFonts w:ascii="標楷體" w:hAnsi="標楷體" w:hint="eastAsia"/>
          <w:spacing w:val="-2"/>
          <w:kern w:val="0"/>
          <w:szCs w:val="32"/>
        </w:rPr>
        <w:t>為</w:t>
      </w:r>
      <w:r w:rsidRPr="00ED4E39">
        <w:rPr>
          <w:rFonts w:ascii="標楷體" w:hAnsi="標楷體"/>
          <w:spacing w:val="-2"/>
          <w:kern w:val="0"/>
          <w:szCs w:val="32"/>
        </w:rPr>
        <w:t>大宗，</w:t>
      </w:r>
      <w:proofErr w:type="gramEnd"/>
      <w:r w:rsidRPr="00ED4E39">
        <w:rPr>
          <w:rFonts w:ascii="標楷體" w:hAnsi="標楷體"/>
          <w:spacing w:val="-2"/>
          <w:kern w:val="0"/>
          <w:szCs w:val="32"/>
        </w:rPr>
        <w:t>顯示因違反毒品危害防制條例在監人數占所有在監人數比率仍高。</w:t>
      </w:r>
      <w:r w:rsidRPr="00ED4E39">
        <w:rPr>
          <w:rFonts w:ascii="標楷體" w:hAnsi="標楷體"/>
          <w:spacing w:val="-2"/>
          <w:szCs w:val="32"/>
        </w:rPr>
        <w:t>經查</w:t>
      </w:r>
      <w:r w:rsidRPr="00ED4E39">
        <w:rPr>
          <w:rFonts w:ascii="標楷體" w:hAnsi="標楷體" w:hint="eastAsia"/>
          <w:spacing w:val="-2"/>
          <w:szCs w:val="32"/>
        </w:rPr>
        <w:t>警察</w:t>
      </w:r>
      <w:r w:rsidRPr="00ED4E39">
        <w:rPr>
          <w:rFonts w:ascii="標楷體" w:hAnsi="標楷體"/>
          <w:spacing w:val="-2"/>
          <w:szCs w:val="32"/>
        </w:rPr>
        <w:t>局辦理毒品裁處、行政罰鍰收繳及清理情形，核有下列</w:t>
      </w:r>
      <w:r w:rsidRPr="00ED4E39">
        <w:rPr>
          <w:rFonts w:ascii="標楷體" w:hAnsi="標楷體" w:hint="eastAsia"/>
          <w:spacing w:val="-2"/>
          <w:szCs w:val="32"/>
        </w:rPr>
        <w:t>事項</w:t>
      </w:r>
      <w:r w:rsidRPr="00ED4E39">
        <w:rPr>
          <w:rFonts w:ascii="標楷體" w:hAnsi="標楷體"/>
          <w:spacing w:val="-2"/>
          <w:szCs w:val="32"/>
        </w:rPr>
        <w:t>：</w:t>
      </w:r>
    </w:p>
    <w:p w14:paraId="2B5E529D" w14:textId="70CE1F10" w:rsidR="001D31E6" w:rsidRPr="002679EE" w:rsidRDefault="001D31E6" w:rsidP="007B25DF">
      <w:pPr>
        <w:overflowPunct w:val="0"/>
        <w:snapToGrid w:val="0"/>
        <w:spacing w:line="460" w:lineRule="exact"/>
        <w:ind w:firstLineChars="172" w:firstLine="439"/>
        <w:jc w:val="both"/>
        <w:rPr>
          <w:rFonts w:ascii="標楷體" w:hAnsi="標楷體"/>
        </w:rPr>
      </w:pPr>
      <w:r w:rsidRPr="00EC2CE2">
        <w:rPr>
          <w:rFonts w:ascii="標楷體" w:hAnsi="標楷體" w:hint="eastAsia"/>
          <w:b/>
          <w:bCs/>
          <w:spacing w:val="4"/>
        </w:rPr>
        <w:t>（1）</w:t>
      </w:r>
      <w:r w:rsidRPr="00EC2CE2">
        <w:rPr>
          <w:rFonts w:ascii="標楷體" w:hAnsi="標楷體"/>
          <w:b/>
          <w:kern w:val="0"/>
          <w:szCs w:val="32"/>
        </w:rPr>
        <w:t>裁處第三、四級毒品罰鍰及</w:t>
      </w:r>
      <w:proofErr w:type="gramStart"/>
      <w:r w:rsidRPr="00EC2CE2">
        <w:rPr>
          <w:rFonts w:ascii="標楷體" w:hAnsi="標楷體"/>
          <w:b/>
          <w:kern w:val="0"/>
          <w:szCs w:val="32"/>
        </w:rPr>
        <w:t>怠</w:t>
      </w:r>
      <w:proofErr w:type="gramEnd"/>
      <w:r w:rsidRPr="00EC2CE2">
        <w:rPr>
          <w:rFonts w:ascii="標楷體" w:hAnsi="標楷體"/>
          <w:b/>
          <w:kern w:val="0"/>
          <w:szCs w:val="32"/>
        </w:rPr>
        <w:t>金之收繳成效欠佳，允宜</w:t>
      </w:r>
      <w:proofErr w:type="gramStart"/>
      <w:r w:rsidRPr="00EC2CE2">
        <w:rPr>
          <w:rFonts w:ascii="標楷體" w:hAnsi="標楷體"/>
          <w:b/>
          <w:kern w:val="0"/>
          <w:szCs w:val="32"/>
        </w:rPr>
        <w:t>賡</w:t>
      </w:r>
      <w:proofErr w:type="gramEnd"/>
      <w:r w:rsidRPr="00EC2CE2">
        <w:rPr>
          <w:rFonts w:ascii="標楷體" w:hAnsi="標楷體"/>
          <w:b/>
          <w:kern w:val="0"/>
          <w:szCs w:val="32"/>
        </w:rPr>
        <w:t>續加強辦理追繳及清理作</w:t>
      </w:r>
      <w:r w:rsidRPr="00EC2CE2">
        <w:rPr>
          <w:rFonts w:ascii="標楷體" w:hAnsi="標楷體"/>
          <w:b/>
          <w:kern w:val="0"/>
          <w:szCs w:val="32"/>
        </w:rPr>
        <w:lastRenderedPageBreak/>
        <w:t>業，以提升收繳成效</w:t>
      </w:r>
      <w:r w:rsidRPr="00EC2CE2">
        <w:rPr>
          <w:rFonts w:ascii="標楷體" w:hAnsi="標楷體" w:hint="eastAsia"/>
          <w:b/>
          <w:bCs/>
          <w:color w:val="000000"/>
          <w:spacing w:val="4"/>
          <w:szCs w:val="32"/>
        </w:rPr>
        <w:t>：</w:t>
      </w:r>
      <w:r>
        <w:rPr>
          <w:rFonts w:ascii="標楷體" w:hAnsi="標楷體" w:hint="eastAsia"/>
          <w:szCs w:val="32"/>
        </w:rPr>
        <w:t>警察局</w:t>
      </w:r>
      <w:r>
        <w:rPr>
          <w:rFonts w:ascii="標楷體" w:hAnsi="標楷體"/>
          <w:szCs w:val="32"/>
        </w:rPr>
        <w:t>為防制毒品危害，維護國民身心健康，</w:t>
      </w:r>
      <w:r w:rsidRPr="00EC2CE2">
        <w:rPr>
          <w:rFonts w:ascii="標楷體" w:hAnsi="標楷體"/>
          <w:szCs w:val="32"/>
        </w:rPr>
        <w:t>依毒品危害防制條例</w:t>
      </w:r>
      <w:r>
        <w:rPr>
          <w:rFonts w:ascii="標楷體" w:hAnsi="標楷體" w:hint="eastAsia"/>
          <w:szCs w:val="32"/>
        </w:rPr>
        <w:t>與</w:t>
      </w:r>
      <w:r w:rsidRPr="00EC2CE2">
        <w:rPr>
          <w:rFonts w:ascii="標楷體" w:hAnsi="標楷體"/>
          <w:szCs w:val="32"/>
        </w:rPr>
        <w:t>毒品危害事件統一裁罰基準及講習辦法等相關規定</w:t>
      </w:r>
      <w:r>
        <w:rPr>
          <w:rFonts w:ascii="標楷體" w:hAnsi="標楷體" w:hint="eastAsia"/>
          <w:szCs w:val="32"/>
        </w:rPr>
        <w:t>，</w:t>
      </w:r>
      <w:r w:rsidRPr="00EC2CE2">
        <w:rPr>
          <w:rFonts w:ascii="標楷體" w:hAnsi="標楷體"/>
          <w:szCs w:val="32"/>
        </w:rPr>
        <w:t>裁處</w:t>
      </w:r>
      <w:r>
        <w:rPr>
          <w:rFonts w:ascii="標楷體" w:hAnsi="標楷體" w:hint="eastAsia"/>
          <w:szCs w:val="32"/>
        </w:rPr>
        <w:t>無正當理由持有或施用</w:t>
      </w:r>
      <w:r w:rsidRPr="00EC2CE2">
        <w:rPr>
          <w:rFonts w:ascii="標楷體" w:hAnsi="標楷體"/>
          <w:szCs w:val="32"/>
        </w:rPr>
        <w:t>第三、四級毒品</w:t>
      </w:r>
      <w:r>
        <w:rPr>
          <w:rFonts w:ascii="標楷體" w:hAnsi="標楷體" w:hint="eastAsia"/>
          <w:szCs w:val="32"/>
        </w:rPr>
        <w:t>者</w:t>
      </w:r>
      <w:r w:rsidRPr="00EC2CE2">
        <w:rPr>
          <w:rFonts w:ascii="標楷體" w:hAnsi="標楷體"/>
          <w:szCs w:val="32"/>
        </w:rPr>
        <w:t>罰鍰及</w:t>
      </w:r>
      <w:proofErr w:type="gramStart"/>
      <w:r w:rsidRPr="00EC2CE2">
        <w:rPr>
          <w:rFonts w:ascii="標楷體" w:hAnsi="標楷體"/>
          <w:szCs w:val="32"/>
        </w:rPr>
        <w:t>怠</w:t>
      </w:r>
      <w:proofErr w:type="gramEnd"/>
      <w:r w:rsidRPr="00EC2CE2">
        <w:rPr>
          <w:rFonts w:ascii="標楷體" w:hAnsi="標楷體"/>
          <w:szCs w:val="32"/>
        </w:rPr>
        <w:t>金，</w:t>
      </w:r>
      <w:r>
        <w:rPr>
          <w:rFonts w:ascii="標楷體" w:hAnsi="標楷體" w:hint="eastAsia"/>
          <w:szCs w:val="32"/>
        </w:rPr>
        <w:t>並</w:t>
      </w:r>
      <w:r w:rsidRPr="00EC2CE2">
        <w:rPr>
          <w:rFonts w:ascii="標楷體" w:hAnsi="標楷體"/>
          <w:szCs w:val="32"/>
        </w:rPr>
        <w:t>依警察機關查處第三級第四級毒品應注意事項第29條</w:t>
      </w:r>
      <w:r>
        <w:rPr>
          <w:rFonts w:ascii="標楷體" w:hAnsi="標楷體" w:hint="eastAsia"/>
          <w:szCs w:val="32"/>
        </w:rPr>
        <w:t>及第32條</w:t>
      </w:r>
      <w:r w:rsidRPr="00EC2CE2">
        <w:rPr>
          <w:rFonts w:ascii="標楷體" w:hAnsi="標楷體"/>
          <w:szCs w:val="32"/>
        </w:rPr>
        <w:t>規定，</w:t>
      </w:r>
      <w:r>
        <w:rPr>
          <w:rFonts w:ascii="標楷體" w:hAnsi="標楷體" w:hint="eastAsia"/>
          <w:szCs w:val="32"/>
        </w:rPr>
        <w:t>就</w:t>
      </w:r>
      <w:r w:rsidRPr="00EC2CE2">
        <w:rPr>
          <w:rFonts w:ascii="標楷體" w:hAnsi="標楷體"/>
          <w:szCs w:val="32"/>
        </w:rPr>
        <w:t>罰鍰逾期不繳納</w:t>
      </w:r>
      <w:r>
        <w:rPr>
          <w:rFonts w:ascii="標楷體" w:hAnsi="標楷體" w:hint="eastAsia"/>
          <w:szCs w:val="32"/>
        </w:rPr>
        <w:t>者及</w:t>
      </w:r>
      <w:proofErr w:type="gramStart"/>
      <w:r w:rsidRPr="00EC2CE2">
        <w:rPr>
          <w:rFonts w:ascii="標楷體" w:hAnsi="標楷體"/>
          <w:szCs w:val="32"/>
        </w:rPr>
        <w:t>怠</w:t>
      </w:r>
      <w:proofErr w:type="gramEnd"/>
      <w:r w:rsidRPr="00EC2CE2">
        <w:rPr>
          <w:rFonts w:ascii="標楷體" w:hAnsi="標楷體"/>
          <w:szCs w:val="32"/>
        </w:rPr>
        <w:t>金屆期不繳納</w:t>
      </w:r>
      <w:r>
        <w:rPr>
          <w:rFonts w:ascii="標楷體" w:hAnsi="標楷體" w:hint="eastAsia"/>
          <w:szCs w:val="32"/>
        </w:rPr>
        <w:t>者</w:t>
      </w:r>
      <w:r>
        <w:rPr>
          <w:rFonts w:ascii="標楷體" w:hAnsi="標楷體"/>
          <w:szCs w:val="32"/>
        </w:rPr>
        <w:t>，將案件資料移送法務部行政執行署所屬行政執行</w:t>
      </w:r>
      <w:r w:rsidR="00FC5480">
        <w:rPr>
          <w:rFonts w:ascii="標楷體" w:hAnsi="標楷體" w:hint="eastAsia"/>
          <w:szCs w:val="32"/>
        </w:rPr>
        <w:t>分署</w:t>
      </w:r>
      <w:r>
        <w:rPr>
          <w:rFonts w:ascii="標楷體" w:hAnsi="標楷體"/>
          <w:szCs w:val="32"/>
        </w:rPr>
        <w:t>強制執行</w:t>
      </w:r>
      <w:r w:rsidRPr="00EC2CE2">
        <w:rPr>
          <w:rFonts w:ascii="標楷體" w:hAnsi="標楷體"/>
          <w:szCs w:val="32"/>
        </w:rPr>
        <w:t>。據</w:t>
      </w:r>
      <w:r w:rsidRPr="00EC2CE2">
        <w:rPr>
          <w:rFonts w:ascii="標楷體" w:hAnsi="標楷體" w:hint="eastAsia"/>
          <w:szCs w:val="32"/>
        </w:rPr>
        <w:t>該</w:t>
      </w:r>
      <w:r w:rsidRPr="00EC2CE2">
        <w:rPr>
          <w:rFonts w:ascii="標楷體" w:hAnsi="標楷體"/>
          <w:szCs w:val="32"/>
        </w:rPr>
        <w:t>局提供114年</w:t>
      </w:r>
      <w:r>
        <w:rPr>
          <w:rFonts w:ascii="標楷體" w:hAnsi="標楷體" w:hint="eastAsia"/>
          <w:szCs w:val="32"/>
        </w:rPr>
        <w:t>截</w:t>
      </w:r>
      <w:r w:rsidRPr="00EC2CE2">
        <w:rPr>
          <w:rFonts w:ascii="標楷體" w:hAnsi="標楷體"/>
          <w:szCs w:val="32"/>
        </w:rPr>
        <w:t>至9月</w:t>
      </w:r>
      <w:r>
        <w:rPr>
          <w:rFonts w:ascii="標楷體" w:hAnsi="標楷體" w:hint="eastAsia"/>
          <w:szCs w:val="32"/>
        </w:rPr>
        <w:t>底</w:t>
      </w:r>
      <w:r w:rsidRPr="00EC2CE2">
        <w:rPr>
          <w:rFonts w:ascii="標楷體" w:hAnsi="標楷體"/>
          <w:szCs w:val="32"/>
        </w:rPr>
        <w:t>裁處第三、四級毒品罰鍰及</w:t>
      </w:r>
      <w:proofErr w:type="gramStart"/>
      <w:r w:rsidRPr="00EC2CE2">
        <w:rPr>
          <w:rFonts w:ascii="標楷體" w:hAnsi="標楷體"/>
          <w:szCs w:val="32"/>
        </w:rPr>
        <w:t>怠</w:t>
      </w:r>
      <w:proofErr w:type="gramEnd"/>
      <w:r w:rsidRPr="00EC2CE2">
        <w:rPr>
          <w:rFonts w:ascii="標楷體" w:hAnsi="標楷體"/>
          <w:szCs w:val="32"/>
        </w:rPr>
        <w:t>金件數與金額分別為172件及272萬餘元，惟實際收繳金額</w:t>
      </w:r>
      <w:r>
        <w:rPr>
          <w:rFonts w:ascii="標楷體" w:hAnsi="標楷體" w:hint="eastAsia"/>
          <w:szCs w:val="32"/>
        </w:rPr>
        <w:t>為</w:t>
      </w:r>
      <w:r w:rsidRPr="00EC2CE2">
        <w:rPr>
          <w:rFonts w:ascii="標楷體" w:hAnsi="標楷體"/>
          <w:szCs w:val="32"/>
        </w:rPr>
        <w:t>29萬餘元，收繳比率僅</w:t>
      </w:r>
      <w:r>
        <w:rPr>
          <w:rFonts w:ascii="標楷體" w:hAnsi="標楷體" w:hint="eastAsia"/>
          <w:szCs w:val="32"/>
        </w:rPr>
        <w:t>10.97</w:t>
      </w:r>
      <w:r>
        <w:rPr>
          <w:rFonts w:ascii="標楷體" w:hAnsi="標楷體"/>
          <w:szCs w:val="32"/>
        </w:rPr>
        <w:t>％</w:t>
      </w:r>
      <w:r w:rsidRPr="00EC2CE2">
        <w:rPr>
          <w:rFonts w:ascii="標楷體" w:hAnsi="標楷體"/>
          <w:szCs w:val="32"/>
        </w:rPr>
        <w:t>，尚待收繳之毒品罰鍰及</w:t>
      </w:r>
      <w:proofErr w:type="gramStart"/>
      <w:r w:rsidRPr="00EC2CE2">
        <w:rPr>
          <w:rFonts w:ascii="標楷體" w:hAnsi="標楷體"/>
          <w:szCs w:val="32"/>
        </w:rPr>
        <w:t>怠</w:t>
      </w:r>
      <w:proofErr w:type="gramEnd"/>
      <w:r w:rsidRPr="00EC2CE2">
        <w:rPr>
          <w:rFonts w:ascii="標楷體" w:hAnsi="標楷體"/>
          <w:szCs w:val="32"/>
        </w:rPr>
        <w:t>金累計達242</w:t>
      </w:r>
      <w:r>
        <w:rPr>
          <w:rFonts w:ascii="標楷體" w:hAnsi="標楷體"/>
          <w:szCs w:val="32"/>
        </w:rPr>
        <w:t>萬餘元</w:t>
      </w:r>
      <w:r w:rsidRPr="00EC2CE2">
        <w:rPr>
          <w:rFonts w:ascii="標楷體" w:hAnsi="標楷體"/>
          <w:szCs w:val="32"/>
        </w:rPr>
        <w:t>，</w:t>
      </w:r>
      <w:r w:rsidRPr="00EC2CE2">
        <w:rPr>
          <w:rFonts w:ascii="標楷體" w:hAnsi="標楷體" w:hint="eastAsia"/>
          <w:szCs w:val="32"/>
        </w:rPr>
        <w:t>經函請警察局</w:t>
      </w:r>
      <w:proofErr w:type="gramStart"/>
      <w:r w:rsidRPr="00EC2CE2">
        <w:rPr>
          <w:rFonts w:ascii="標楷體" w:hAnsi="標楷體"/>
          <w:szCs w:val="32"/>
        </w:rPr>
        <w:t>賡</w:t>
      </w:r>
      <w:proofErr w:type="gramEnd"/>
      <w:r w:rsidRPr="00EC2CE2">
        <w:rPr>
          <w:rFonts w:ascii="標楷體" w:hAnsi="標楷體"/>
          <w:szCs w:val="32"/>
        </w:rPr>
        <w:t>續加強毒品罰鍰及</w:t>
      </w:r>
      <w:proofErr w:type="gramStart"/>
      <w:r w:rsidRPr="00EC2CE2">
        <w:rPr>
          <w:rFonts w:ascii="標楷體" w:hAnsi="標楷體"/>
          <w:szCs w:val="32"/>
        </w:rPr>
        <w:t>怠</w:t>
      </w:r>
      <w:proofErr w:type="gramEnd"/>
      <w:r w:rsidRPr="00EC2CE2">
        <w:rPr>
          <w:rFonts w:ascii="標楷體" w:hAnsi="標楷體"/>
          <w:szCs w:val="32"/>
        </w:rPr>
        <w:t>金之追繳及清理作業，以提升收繳成效。</w:t>
      </w:r>
      <w:r w:rsidRPr="00EC2CE2">
        <w:rPr>
          <w:rFonts w:ascii="標楷體" w:hAnsi="標楷體" w:hint="eastAsia"/>
          <w:kern w:val="0"/>
          <w:szCs w:val="24"/>
        </w:rPr>
        <w:t>據復</w:t>
      </w:r>
      <w:r w:rsidRPr="00FC34F3">
        <w:rPr>
          <w:rFonts w:ascii="標楷體" w:hAnsi="標楷體" w:hint="eastAsia"/>
          <w:kern w:val="0"/>
          <w:szCs w:val="32"/>
        </w:rPr>
        <w:t>：</w:t>
      </w:r>
      <w:r>
        <w:rPr>
          <w:rFonts w:ascii="標楷體" w:hAnsi="標楷體" w:hint="eastAsia"/>
          <w:spacing w:val="4"/>
        </w:rPr>
        <w:t>已</w:t>
      </w:r>
      <w:r w:rsidRPr="00EC2CE2">
        <w:rPr>
          <w:rFonts w:ascii="標楷體" w:hAnsi="標楷體" w:hint="eastAsia"/>
        </w:rPr>
        <w:t>於</w:t>
      </w:r>
      <w:proofErr w:type="gramStart"/>
      <w:r w:rsidRPr="00EC2CE2">
        <w:rPr>
          <w:rFonts w:ascii="標楷體" w:hAnsi="標楷體" w:hint="eastAsia"/>
        </w:rPr>
        <w:t>115</w:t>
      </w:r>
      <w:proofErr w:type="gramEnd"/>
      <w:r w:rsidRPr="00EC2CE2">
        <w:rPr>
          <w:rFonts w:ascii="標楷體" w:hAnsi="標楷體" w:hint="eastAsia"/>
        </w:rPr>
        <w:t>年度移送法務部行政執行署各分署強制執行，並持續加強執行催繳，以利提升收繳成效。</w:t>
      </w:r>
    </w:p>
    <w:p w14:paraId="5C9424A7" w14:textId="77777777" w:rsidR="001D31E6" w:rsidRPr="002679EE" w:rsidRDefault="001D31E6" w:rsidP="007B25DF">
      <w:pPr>
        <w:overflowPunct w:val="0"/>
        <w:snapToGrid w:val="0"/>
        <w:spacing w:line="450" w:lineRule="exact"/>
        <w:ind w:firstLineChars="167" w:firstLine="426"/>
        <w:jc w:val="both"/>
        <w:rPr>
          <w:rFonts w:ascii="標楷體" w:hAnsi="標楷體"/>
          <w:b/>
          <w:kern w:val="0"/>
          <w:szCs w:val="32"/>
        </w:rPr>
      </w:pPr>
      <w:r w:rsidRPr="00EC2CE2">
        <w:rPr>
          <w:rFonts w:ascii="標楷體" w:hAnsi="標楷體" w:hint="eastAsia"/>
          <w:b/>
          <w:bCs/>
          <w:spacing w:val="4"/>
        </w:rPr>
        <w:t>（2）</w:t>
      </w:r>
      <w:r w:rsidRPr="00EC2CE2">
        <w:rPr>
          <w:rFonts w:ascii="標楷體" w:hAnsi="標楷體"/>
          <w:b/>
          <w:kern w:val="0"/>
          <w:szCs w:val="32"/>
        </w:rPr>
        <w:t>部分行政罰鍰案件</w:t>
      </w:r>
      <w:r>
        <w:rPr>
          <w:rFonts w:ascii="標楷體" w:hAnsi="標楷體" w:hint="eastAsia"/>
          <w:b/>
          <w:kern w:val="0"/>
          <w:szCs w:val="32"/>
        </w:rPr>
        <w:t>移送強制執行作業未</w:t>
      </w:r>
      <w:proofErr w:type="gramStart"/>
      <w:r>
        <w:rPr>
          <w:rFonts w:ascii="標楷體" w:hAnsi="標楷體" w:hint="eastAsia"/>
          <w:b/>
          <w:kern w:val="0"/>
          <w:szCs w:val="32"/>
        </w:rPr>
        <w:t>臻</w:t>
      </w:r>
      <w:proofErr w:type="gramEnd"/>
      <w:r>
        <w:rPr>
          <w:rFonts w:ascii="標楷體" w:hAnsi="標楷體" w:hint="eastAsia"/>
          <w:b/>
          <w:kern w:val="0"/>
          <w:szCs w:val="32"/>
        </w:rPr>
        <w:t>積極</w:t>
      </w:r>
      <w:r>
        <w:rPr>
          <w:rFonts w:ascii="標楷體" w:hAnsi="標楷體" w:hint="eastAsia"/>
          <w:b/>
          <w:szCs w:val="32"/>
        </w:rPr>
        <w:t>，</w:t>
      </w:r>
      <w:r w:rsidRPr="00EC2CE2">
        <w:rPr>
          <w:rFonts w:ascii="標楷體" w:hAnsi="標楷體"/>
          <w:b/>
          <w:szCs w:val="32"/>
        </w:rPr>
        <w:t>又部分</w:t>
      </w:r>
      <w:r w:rsidRPr="00EC2CE2">
        <w:rPr>
          <w:rFonts w:ascii="標楷體" w:hAnsi="標楷體"/>
          <w:b/>
          <w:kern w:val="0"/>
          <w:szCs w:val="32"/>
        </w:rPr>
        <w:t>債權憑證已逾規定得執行</w:t>
      </w:r>
      <w:r w:rsidRPr="00EC2CE2">
        <w:rPr>
          <w:rFonts w:ascii="標楷體" w:hAnsi="標楷體"/>
          <w:b/>
          <w:szCs w:val="32"/>
        </w:rPr>
        <w:t>催繳</w:t>
      </w:r>
      <w:r w:rsidRPr="00EC2CE2">
        <w:rPr>
          <w:rFonts w:ascii="標楷體" w:hAnsi="標楷體"/>
          <w:b/>
          <w:kern w:val="0"/>
          <w:szCs w:val="32"/>
        </w:rPr>
        <w:t>期限，遲未辦理註銷作業，允宜注意檢討改進</w:t>
      </w:r>
      <w:r w:rsidRPr="00EC2CE2">
        <w:rPr>
          <w:rFonts w:ascii="標楷體" w:hAnsi="標楷體" w:hint="eastAsia"/>
          <w:b/>
          <w:bCs/>
          <w:color w:val="000000"/>
          <w:spacing w:val="4"/>
          <w:szCs w:val="32"/>
        </w:rPr>
        <w:t>：</w:t>
      </w:r>
      <w:r w:rsidRPr="00EC2CE2">
        <w:rPr>
          <w:rFonts w:ascii="標楷體" w:hAnsi="標楷體"/>
          <w:kern w:val="0"/>
          <w:szCs w:val="32"/>
        </w:rPr>
        <w:t>依行政執行法第7條第1項規定，行政執行，自處分、裁定確定之日或其他</w:t>
      </w:r>
      <w:proofErr w:type="gramStart"/>
      <w:r w:rsidRPr="00EC2CE2">
        <w:rPr>
          <w:rFonts w:ascii="標楷體" w:hAnsi="標楷體"/>
          <w:kern w:val="0"/>
          <w:szCs w:val="32"/>
        </w:rPr>
        <w:t>依法令負有</w:t>
      </w:r>
      <w:proofErr w:type="gramEnd"/>
      <w:r w:rsidRPr="00EC2CE2">
        <w:rPr>
          <w:rFonts w:ascii="標楷體" w:hAnsi="標楷體"/>
          <w:kern w:val="0"/>
          <w:szCs w:val="32"/>
        </w:rPr>
        <w:t>義務經通知限期</w:t>
      </w:r>
      <w:r>
        <w:rPr>
          <w:rFonts w:ascii="標楷體" w:hAnsi="標楷體"/>
          <w:kern w:val="0"/>
          <w:szCs w:val="32"/>
        </w:rPr>
        <w:t>履行之文書所定期間屆滿之日起，</w:t>
      </w:r>
      <w:r>
        <w:rPr>
          <w:rFonts w:ascii="標楷體" w:hAnsi="標楷體" w:hint="eastAsia"/>
          <w:kern w:val="0"/>
          <w:szCs w:val="32"/>
        </w:rPr>
        <w:t>5</w:t>
      </w:r>
      <w:r w:rsidRPr="00EC2CE2">
        <w:rPr>
          <w:rFonts w:ascii="標楷體" w:hAnsi="標楷體"/>
          <w:kern w:val="0"/>
          <w:szCs w:val="32"/>
        </w:rPr>
        <w:t>年內未經執行者</w:t>
      </w:r>
      <w:r>
        <w:rPr>
          <w:rFonts w:ascii="標楷體" w:hAnsi="標楷體"/>
          <w:kern w:val="0"/>
          <w:szCs w:val="32"/>
        </w:rPr>
        <w:t>，不再執行；其於</w:t>
      </w:r>
      <w:r>
        <w:rPr>
          <w:rFonts w:ascii="標楷體" w:hAnsi="標楷體" w:hint="eastAsia"/>
          <w:kern w:val="0"/>
          <w:szCs w:val="32"/>
        </w:rPr>
        <w:t>5</w:t>
      </w:r>
      <w:r>
        <w:rPr>
          <w:rFonts w:ascii="標楷體" w:hAnsi="標楷體"/>
          <w:kern w:val="0"/>
          <w:szCs w:val="32"/>
        </w:rPr>
        <w:t>年期間屆滿前已開始執行者，仍得繼續執行。但自</w:t>
      </w:r>
      <w:r>
        <w:rPr>
          <w:rFonts w:ascii="標楷體" w:hAnsi="標楷體" w:hint="eastAsia"/>
          <w:kern w:val="0"/>
          <w:szCs w:val="32"/>
        </w:rPr>
        <w:t>5</w:t>
      </w:r>
      <w:r w:rsidRPr="00EC2CE2">
        <w:rPr>
          <w:rFonts w:ascii="標楷體" w:hAnsi="標楷體"/>
          <w:kern w:val="0"/>
          <w:szCs w:val="32"/>
        </w:rPr>
        <w:t>年期間屆滿之日起已逾</w:t>
      </w:r>
      <w:r>
        <w:rPr>
          <w:rFonts w:ascii="標楷體" w:hAnsi="標楷體" w:hint="eastAsia"/>
          <w:kern w:val="0"/>
          <w:szCs w:val="32"/>
        </w:rPr>
        <w:t>5</w:t>
      </w:r>
      <w:r w:rsidRPr="00EC2CE2">
        <w:rPr>
          <w:rFonts w:ascii="標楷體" w:hAnsi="標楷體"/>
          <w:kern w:val="0"/>
          <w:szCs w:val="32"/>
        </w:rPr>
        <w:t>年尚未執行終結者，不得再執行。</w:t>
      </w:r>
      <w:r>
        <w:rPr>
          <w:rFonts w:ascii="標楷體" w:hAnsi="標楷體"/>
          <w:kern w:val="0"/>
          <w:szCs w:val="32"/>
        </w:rPr>
        <w:t>經查</w:t>
      </w:r>
      <w:r w:rsidRPr="00EC2CE2">
        <w:rPr>
          <w:rFonts w:ascii="標楷體" w:hAnsi="標楷體" w:hint="eastAsia"/>
          <w:kern w:val="0"/>
          <w:szCs w:val="32"/>
        </w:rPr>
        <w:t>警察</w:t>
      </w:r>
      <w:r w:rsidRPr="00EC2CE2">
        <w:rPr>
          <w:rFonts w:ascii="標楷體" w:hAnsi="標楷體"/>
          <w:kern w:val="0"/>
          <w:szCs w:val="32"/>
        </w:rPr>
        <w:t>局註銷</w:t>
      </w:r>
      <w:proofErr w:type="gramStart"/>
      <w:r w:rsidRPr="00EC2CE2">
        <w:rPr>
          <w:rFonts w:ascii="標楷體" w:hAnsi="標楷體"/>
          <w:kern w:val="0"/>
          <w:szCs w:val="32"/>
        </w:rPr>
        <w:t>101</w:t>
      </w:r>
      <w:proofErr w:type="gramEnd"/>
      <w:r w:rsidRPr="00EC2CE2">
        <w:rPr>
          <w:rFonts w:ascii="標楷體" w:hAnsi="標楷體"/>
          <w:kern w:val="0"/>
          <w:szCs w:val="32"/>
        </w:rPr>
        <w:t>年度執行憑證255件，其中19件處分確定日至第</w:t>
      </w:r>
      <w:r>
        <w:rPr>
          <w:rFonts w:ascii="標楷體" w:hAnsi="標楷體" w:hint="eastAsia"/>
          <w:kern w:val="0"/>
          <w:szCs w:val="32"/>
        </w:rPr>
        <w:t>1</w:t>
      </w:r>
      <w:r w:rsidRPr="00EC2CE2">
        <w:rPr>
          <w:rFonts w:ascii="標楷體" w:hAnsi="標楷體"/>
          <w:kern w:val="0"/>
          <w:szCs w:val="32"/>
        </w:rPr>
        <w:t>次移送執行日已逾3年，</w:t>
      </w:r>
      <w:r>
        <w:rPr>
          <w:rFonts w:ascii="標楷體" w:hAnsi="標楷體" w:hint="eastAsia"/>
          <w:kern w:val="0"/>
          <w:szCs w:val="32"/>
        </w:rPr>
        <w:t>作業未</w:t>
      </w:r>
      <w:proofErr w:type="gramStart"/>
      <w:r>
        <w:rPr>
          <w:rFonts w:ascii="標楷體" w:hAnsi="標楷體" w:hint="eastAsia"/>
          <w:kern w:val="0"/>
          <w:szCs w:val="32"/>
        </w:rPr>
        <w:t>臻</w:t>
      </w:r>
      <w:proofErr w:type="gramEnd"/>
      <w:r>
        <w:rPr>
          <w:rFonts w:ascii="標楷體" w:hAnsi="標楷體" w:hint="eastAsia"/>
          <w:kern w:val="0"/>
          <w:szCs w:val="32"/>
        </w:rPr>
        <w:t>積極。</w:t>
      </w:r>
      <w:r w:rsidRPr="00EC2CE2">
        <w:rPr>
          <w:rFonts w:ascii="標楷體" w:hAnsi="標楷體"/>
          <w:kern w:val="0"/>
          <w:szCs w:val="32"/>
        </w:rPr>
        <w:t>另據</w:t>
      </w:r>
      <w:r>
        <w:rPr>
          <w:rFonts w:ascii="標楷體" w:hAnsi="標楷體" w:hint="eastAsia"/>
          <w:kern w:val="0"/>
          <w:szCs w:val="32"/>
        </w:rPr>
        <w:t>警察</w:t>
      </w:r>
      <w:r w:rsidRPr="00EC2CE2">
        <w:rPr>
          <w:rFonts w:ascii="標楷體" w:hAnsi="標楷體"/>
          <w:kern w:val="0"/>
          <w:szCs w:val="32"/>
        </w:rPr>
        <w:t>局提供114年9月應收未收行政罰鍰月/季報表所載，102及</w:t>
      </w:r>
      <w:proofErr w:type="gramStart"/>
      <w:r w:rsidRPr="00EC2CE2">
        <w:rPr>
          <w:rFonts w:ascii="標楷體" w:hAnsi="標楷體"/>
          <w:kern w:val="0"/>
          <w:szCs w:val="32"/>
        </w:rPr>
        <w:t>103</w:t>
      </w:r>
      <w:proofErr w:type="gramEnd"/>
      <w:r w:rsidRPr="00EC2CE2">
        <w:rPr>
          <w:rFonts w:ascii="標楷體" w:hAnsi="標楷體"/>
          <w:kern w:val="0"/>
          <w:szCs w:val="32"/>
        </w:rPr>
        <w:t>年度以前行政罰鍰案件取得債權憑證已逾10年，計有871件、金額1,831萬餘元，依上開行政執行法規定已不得再移送強制執行，</w:t>
      </w:r>
      <w:proofErr w:type="gramStart"/>
      <w:r w:rsidRPr="00EC2CE2">
        <w:rPr>
          <w:rFonts w:ascii="標楷體" w:hAnsi="標楷體"/>
          <w:kern w:val="0"/>
          <w:szCs w:val="32"/>
        </w:rPr>
        <w:t>惟遲未</w:t>
      </w:r>
      <w:proofErr w:type="gramEnd"/>
      <w:r w:rsidRPr="00EC2CE2">
        <w:rPr>
          <w:rFonts w:ascii="標楷體" w:hAnsi="標楷體"/>
          <w:kern w:val="0"/>
          <w:szCs w:val="32"/>
        </w:rPr>
        <w:t>依</w:t>
      </w:r>
      <w:r>
        <w:rPr>
          <w:rFonts w:ascii="標楷體" w:hAnsi="標楷體" w:hint="eastAsia"/>
          <w:kern w:val="0"/>
          <w:szCs w:val="32"/>
        </w:rPr>
        <w:t>基隆市政府暨所屬機關註銷應收歲入及保留款作業原則第3點</w:t>
      </w:r>
      <w:r w:rsidRPr="00EC2CE2">
        <w:rPr>
          <w:rFonts w:ascii="標楷體" w:hAnsi="標楷體"/>
          <w:kern w:val="0"/>
          <w:szCs w:val="32"/>
        </w:rPr>
        <w:t>規定辦理</w:t>
      </w:r>
      <w:r>
        <w:rPr>
          <w:rFonts w:ascii="標楷體" w:hAnsi="標楷體" w:hint="eastAsia"/>
          <w:kern w:val="0"/>
          <w:szCs w:val="32"/>
        </w:rPr>
        <w:t>歲入應收款及債權憑證</w:t>
      </w:r>
      <w:r w:rsidRPr="00EC2CE2">
        <w:rPr>
          <w:rFonts w:ascii="標楷體" w:hAnsi="標楷體"/>
          <w:kern w:val="0"/>
          <w:szCs w:val="32"/>
        </w:rPr>
        <w:t>註銷作業，且</w:t>
      </w:r>
      <w:proofErr w:type="gramStart"/>
      <w:r w:rsidRPr="00EC2CE2">
        <w:rPr>
          <w:rFonts w:ascii="標楷體" w:hAnsi="標楷體"/>
          <w:kern w:val="0"/>
          <w:szCs w:val="32"/>
        </w:rPr>
        <w:t>104</w:t>
      </w:r>
      <w:proofErr w:type="gramEnd"/>
      <w:r>
        <w:rPr>
          <w:rFonts w:ascii="標楷體" w:hAnsi="標楷體"/>
          <w:kern w:val="0"/>
          <w:szCs w:val="32"/>
        </w:rPr>
        <w:t>年度行政罰鍰案件取得債權憑證者</w:t>
      </w:r>
      <w:r w:rsidRPr="00EC2CE2">
        <w:rPr>
          <w:rFonts w:ascii="標楷體" w:hAnsi="標楷體"/>
          <w:kern w:val="0"/>
          <w:szCs w:val="32"/>
        </w:rPr>
        <w:t>486件、金額725萬餘</w:t>
      </w:r>
      <w:r>
        <w:rPr>
          <w:rFonts w:ascii="標楷體" w:hAnsi="標楷體"/>
          <w:kern w:val="0"/>
          <w:szCs w:val="32"/>
        </w:rPr>
        <w:t>元，</w:t>
      </w:r>
      <w:r>
        <w:rPr>
          <w:rFonts w:ascii="標楷體" w:hAnsi="標楷體" w:hint="eastAsia"/>
          <w:kern w:val="0"/>
          <w:szCs w:val="32"/>
        </w:rPr>
        <w:t>亦</w:t>
      </w:r>
      <w:r w:rsidRPr="00EC2CE2">
        <w:rPr>
          <w:rFonts w:ascii="標楷體" w:hAnsi="標楷體"/>
          <w:kern w:val="0"/>
          <w:szCs w:val="32"/>
        </w:rPr>
        <w:t>已</w:t>
      </w:r>
      <w:r>
        <w:rPr>
          <w:rFonts w:ascii="標楷體" w:hAnsi="標楷體" w:hint="eastAsia"/>
          <w:kern w:val="0"/>
          <w:szCs w:val="32"/>
        </w:rPr>
        <w:t>近</w:t>
      </w:r>
      <w:r w:rsidRPr="00EC2CE2">
        <w:rPr>
          <w:rFonts w:ascii="標楷體" w:hAnsi="標楷體"/>
          <w:kern w:val="0"/>
          <w:szCs w:val="32"/>
        </w:rPr>
        <w:t>10年</w:t>
      </w:r>
      <w:r>
        <w:rPr>
          <w:rFonts w:ascii="標楷體" w:hAnsi="標楷體" w:hint="eastAsia"/>
          <w:kern w:val="0"/>
          <w:szCs w:val="32"/>
        </w:rPr>
        <w:t>執行</w:t>
      </w:r>
      <w:r w:rsidRPr="00EC2CE2">
        <w:rPr>
          <w:rFonts w:ascii="標楷體" w:hAnsi="標楷體"/>
          <w:kern w:val="0"/>
          <w:szCs w:val="32"/>
        </w:rPr>
        <w:t>期限</w:t>
      </w:r>
      <w:r>
        <w:rPr>
          <w:rFonts w:ascii="標楷體" w:hAnsi="標楷體" w:hint="eastAsia"/>
          <w:kern w:val="0"/>
          <w:szCs w:val="32"/>
        </w:rPr>
        <w:t>，</w:t>
      </w:r>
      <w:r w:rsidRPr="00EC2CE2">
        <w:rPr>
          <w:rFonts w:ascii="標楷體" w:hAnsi="標楷體" w:hint="eastAsia"/>
          <w:kern w:val="0"/>
          <w:szCs w:val="32"/>
        </w:rPr>
        <w:t>經函請警察局</w:t>
      </w:r>
      <w:r w:rsidRPr="00EC2CE2">
        <w:rPr>
          <w:rFonts w:ascii="標楷體" w:hAnsi="標楷體"/>
          <w:kern w:val="0"/>
          <w:szCs w:val="32"/>
        </w:rPr>
        <w:t>督促所屬各分局檢討改進，以善盡債權清查及催繳責任。</w:t>
      </w:r>
      <w:r w:rsidRPr="00EC2CE2">
        <w:rPr>
          <w:rFonts w:ascii="標楷體" w:hAnsi="標楷體" w:hint="eastAsia"/>
          <w:kern w:val="0"/>
          <w:szCs w:val="24"/>
        </w:rPr>
        <w:t>據復</w:t>
      </w:r>
      <w:r w:rsidRPr="00FC34F3">
        <w:rPr>
          <w:rFonts w:ascii="標楷體" w:hAnsi="標楷體" w:hint="eastAsia"/>
          <w:kern w:val="0"/>
          <w:szCs w:val="32"/>
        </w:rPr>
        <w:t>：</w:t>
      </w:r>
      <w:r w:rsidRPr="00EC2CE2">
        <w:rPr>
          <w:rFonts w:ascii="標楷體" w:hAnsi="標楷體" w:hint="eastAsia"/>
        </w:rPr>
        <w:t>將持續積極催收與清理應收未收毒品行政罰鍰，並加強清理已逾10年債權</w:t>
      </w:r>
      <w:r>
        <w:rPr>
          <w:rFonts w:ascii="標楷體" w:hAnsi="標楷體" w:hint="eastAsia"/>
        </w:rPr>
        <w:t>憑證辦理</w:t>
      </w:r>
      <w:r w:rsidRPr="00EC2CE2">
        <w:rPr>
          <w:rFonts w:ascii="標楷體" w:hAnsi="標楷體" w:hint="eastAsia"/>
        </w:rPr>
        <w:t>註銷</w:t>
      </w:r>
      <w:r>
        <w:rPr>
          <w:rFonts w:ascii="標楷體" w:hAnsi="標楷體" w:hint="eastAsia"/>
        </w:rPr>
        <w:t>作業</w:t>
      </w:r>
      <w:r w:rsidRPr="00EC2CE2">
        <w:rPr>
          <w:rFonts w:ascii="標楷體" w:hAnsi="標楷體" w:hint="eastAsia"/>
        </w:rPr>
        <w:t>。</w:t>
      </w:r>
    </w:p>
    <w:p w14:paraId="3A4F0FC8" w14:textId="77777777" w:rsidR="001D31E6" w:rsidRPr="00EC2CE2" w:rsidRDefault="001D31E6" w:rsidP="00C6683D">
      <w:pPr>
        <w:overflowPunct w:val="0"/>
        <w:autoSpaceDE w:val="0"/>
        <w:snapToGrid w:val="0"/>
        <w:spacing w:beforeLines="10" w:before="50" w:line="460" w:lineRule="exact"/>
        <w:ind w:firstLineChars="100" w:firstLine="287"/>
        <w:jc w:val="both"/>
        <w:rPr>
          <w:rFonts w:ascii="標楷體" w:hAnsi="標楷體"/>
          <w:b/>
          <w:color w:val="000000" w:themeColor="text1"/>
          <w:sz w:val="28"/>
          <w:szCs w:val="28"/>
        </w:rPr>
      </w:pPr>
      <w:r w:rsidRPr="00EC2CE2">
        <w:rPr>
          <w:rFonts w:ascii="標楷體" w:hAnsi="標楷體" w:hint="eastAsia"/>
          <w:b/>
          <w:color w:val="000000" w:themeColor="text1"/>
          <w:sz w:val="28"/>
          <w:szCs w:val="28"/>
        </w:rPr>
        <w:t>（四）</w:t>
      </w:r>
      <w:proofErr w:type="gramStart"/>
      <w:r w:rsidRPr="00EC2CE2">
        <w:rPr>
          <w:rFonts w:ascii="標楷體" w:hAnsi="標楷體" w:hint="eastAsia"/>
          <w:b/>
          <w:color w:val="000000" w:themeColor="text1"/>
          <w:sz w:val="28"/>
          <w:szCs w:val="28"/>
        </w:rPr>
        <w:t>1</w:t>
      </w:r>
      <w:r w:rsidRPr="00EC2CE2">
        <w:rPr>
          <w:rFonts w:ascii="標楷體" w:hAnsi="標楷體"/>
          <w:b/>
          <w:color w:val="000000" w:themeColor="text1"/>
          <w:sz w:val="28"/>
          <w:szCs w:val="28"/>
        </w:rPr>
        <w:t>1</w:t>
      </w:r>
      <w:r w:rsidRPr="00EC2CE2">
        <w:rPr>
          <w:rFonts w:ascii="標楷體" w:hAnsi="標楷體" w:hint="eastAsia"/>
          <w:b/>
          <w:color w:val="000000" w:themeColor="text1"/>
          <w:sz w:val="28"/>
          <w:szCs w:val="28"/>
        </w:rPr>
        <w:t>3</w:t>
      </w:r>
      <w:proofErr w:type="gramEnd"/>
      <w:r w:rsidRPr="00EC2CE2">
        <w:rPr>
          <w:rFonts w:ascii="標楷體" w:hAnsi="標楷體" w:hint="eastAsia"/>
          <w:b/>
          <w:color w:val="000000" w:themeColor="text1"/>
          <w:sz w:val="28"/>
          <w:szCs w:val="28"/>
        </w:rPr>
        <w:t>年度重要審核意見追蹤查核情形</w:t>
      </w:r>
    </w:p>
    <w:p w14:paraId="061D41D4" w14:textId="77777777" w:rsidR="001D31E6" w:rsidRPr="00EC2CE2" w:rsidRDefault="001D31E6" w:rsidP="00C6683D">
      <w:pPr>
        <w:pStyle w:val="af8"/>
        <w:overflowPunct w:val="0"/>
        <w:spacing w:afterLines="10" w:after="50" w:line="450" w:lineRule="exact"/>
        <w:ind w:firstLineChars="200" w:firstLine="494"/>
        <w:rPr>
          <w:b w:val="0"/>
          <w:color w:val="000000" w:themeColor="text1"/>
          <w:sz w:val="24"/>
          <w:szCs w:val="24"/>
        </w:rPr>
      </w:pPr>
      <w:proofErr w:type="gramStart"/>
      <w:r w:rsidRPr="00EC2CE2">
        <w:rPr>
          <w:rFonts w:hint="eastAsia"/>
          <w:b w:val="0"/>
          <w:color w:val="000000" w:themeColor="text1"/>
          <w:sz w:val="24"/>
          <w:szCs w:val="24"/>
        </w:rPr>
        <w:t>本室於1</w:t>
      </w:r>
      <w:r w:rsidRPr="00EC2CE2">
        <w:rPr>
          <w:b w:val="0"/>
          <w:color w:val="000000" w:themeColor="text1"/>
          <w:sz w:val="24"/>
          <w:szCs w:val="24"/>
        </w:rPr>
        <w:t>1</w:t>
      </w:r>
      <w:r w:rsidRPr="00EC2CE2">
        <w:rPr>
          <w:rFonts w:hint="eastAsia"/>
          <w:b w:val="0"/>
          <w:color w:val="000000" w:themeColor="text1"/>
          <w:sz w:val="24"/>
          <w:szCs w:val="24"/>
          <w:lang w:eastAsia="zh-TW"/>
        </w:rPr>
        <w:t>3</w:t>
      </w:r>
      <w:proofErr w:type="gramEnd"/>
      <w:r w:rsidRPr="00EC2CE2">
        <w:rPr>
          <w:rFonts w:hint="eastAsia"/>
          <w:b w:val="0"/>
          <w:color w:val="000000" w:themeColor="text1"/>
          <w:sz w:val="24"/>
          <w:szCs w:val="24"/>
        </w:rPr>
        <w:t>年度審核報告</w:t>
      </w:r>
      <w:r w:rsidRPr="00EC2CE2">
        <w:rPr>
          <w:rFonts w:hint="eastAsia"/>
          <w:b w:val="0"/>
          <w:color w:val="000000" w:themeColor="text1"/>
          <w:sz w:val="24"/>
          <w:szCs w:val="24"/>
          <w:lang w:eastAsia="zh-TW"/>
        </w:rPr>
        <w:t>內</w:t>
      </w:r>
      <w:r w:rsidRPr="00EC2CE2">
        <w:rPr>
          <w:rFonts w:hint="eastAsia"/>
          <w:b w:val="0"/>
          <w:color w:val="000000" w:themeColor="text1"/>
          <w:sz w:val="24"/>
          <w:szCs w:val="24"/>
        </w:rPr>
        <w:t>列重要審核意見</w:t>
      </w:r>
      <w:r w:rsidRPr="00EC2CE2">
        <w:rPr>
          <w:rFonts w:hint="eastAsia"/>
          <w:b w:val="0"/>
          <w:color w:val="000000" w:themeColor="text1"/>
          <w:sz w:val="24"/>
          <w:szCs w:val="24"/>
          <w:lang w:eastAsia="zh-TW"/>
        </w:rPr>
        <w:t>2</w:t>
      </w:r>
      <w:r w:rsidRPr="00EC2CE2">
        <w:rPr>
          <w:rFonts w:hint="eastAsia"/>
          <w:b w:val="0"/>
          <w:color w:val="000000" w:themeColor="text1"/>
          <w:sz w:val="24"/>
          <w:szCs w:val="24"/>
        </w:rPr>
        <w:t>項，經</w:t>
      </w:r>
      <w:proofErr w:type="gramStart"/>
      <w:r w:rsidRPr="00EC2CE2">
        <w:rPr>
          <w:rFonts w:hint="eastAsia"/>
          <w:b w:val="0"/>
          <w:color w:val="000000" w:themeColor="text1"/>
          <w:sz w:val="24"/>
          <w:szCs w:val="24"/>
        </w:rPr>
        <w:t>賡</w:t>
      </w:r>
      <w:proofErr w:type="gramEnd"/>
      <w:r w:rsidRPr="00EC2CE2">
        <w:rPr>
          <w:rFonts w:hint="eastAsia"/>
          <w:b w:val="0"/>
          <w:color w:val="000000" w:themeColor="text1"/>
          <w:sz w:val="24"/>
          <w:szCs w:val="24"/>
        </w:rPr>
        <w:t>續追蹤查核實際辦理結果，</w:t>
      </w:r>
      <w:r w:rsidRPr="00EC2CE2">
        <w:rPr>
          <w:rFonts w:hint="eastAsia"/>
          <w:b w:val="0"/>
          <w:color w:val="000000" w:themeColor="text1"/>
          <w:sz w:val="24"/>
          <w:szCs w:val="24"/>
          <w:lang w:eastAsia="zh-TW"/>
        </w:rPr>
        <w:t>均已</w:t>
      </w:r>
      <w:proofErr w:type="gramStart"/>
      <w:r w:rsidRPr="00EC2CE2">
        <w:rPr>
          <w:rFonts w:hint="eastAsia"/>
          <w:b w:val="0"/>
          <w:color w:val="000000" w:themeColor="text1"/>
          <w:sz w:val="24"/>
          <w:szCs w:val="24"/>
          <w:lang w:eastAsia="zh-TW"/>
        </w:rPr>
        <w:t>研</w:t>
      </w:r>
      <w:proofErr w:type="gramEnd"/>
      <w:r w:rsidRPr="00EC2CE2">
        <w:rPr>
          <w:rFonts w:hint="eastAsia"/>
          <w:b w:val="0"/>
          <w:color w:val="000000" w:themeColor="text1"/>
          <w:sz w:val="24"/>
          <w:szCs w:val="24"/>
          <w:lang w:eastAsia="zh-TW"/>
        </w:rPr>
        <w:t>謀改善或依改善措施持續辦理</w:t>
      </w:r>
      <w:r w:rsidRPr="00EC2CE2">
        <w:rPr>
          <w:rFonts w:hint="eastAsia"/>
          <w:b w:val="0"/>
          <w:color w:val="000000" w:themeColor="text1"/>
          <w:sz w:val="24"/>
          <w:szCs w:val="24"/>
        </w:rPr>
        <w:t>（表</w:t>
      </w:r>
      <w:r>
        <w:rPr>
          <w:rFonts w:hint="eastAsia"/>
          <w:b w:val="0"/>
          <w:color w:val="000000" w:themeColor="text1"/>
          <w:sz w:val="24"/>
          <w:szCs w:val="24"/>
          <w:lang w:eastAsia="zh-TW"/>
        </w:rPr>
        <w:t>2</w:t>
      </w:r>
      <w:r w:rsidRPr="00EC2CE2">
        <w:rPr>
          <w:rFonts w:hint="eastAsia"/>
          <w:b w:val="0"/>
          <w:color w:val="000000" w:themeColor="text1"/>
          <w:sz w:val="24"/>
          <w:szCs w:val="24"/>
        </w:rPr>
        <w:t>）。</w:t>
      </w:r>
    </w:p>
    <w:p w14:paraId="2B731126" w14:textId="77777777" w:rsidR="001D31E6" w:rsidRPr="00EC2CE2" w:rsidRDefault="001D31E6" w:rsidP="00DC56C6">
      <w:pPr>
        <w:widowControl/>
        <w:overflowPunct w:val="0"/>
        <w:spacing w:line="360" w:lineRule="exact"/>
        <w:ind w:leftChars="5" w:left="12" w:rightChars="-7" w:right="-17"/>
        <w:jc w:val="center"/>
        <w:rPr>
          <w:rFonts w:ascii="標楷體" w:hAnsi="標楷體"/>
          <w:b/>
          <w:color w:val="000000" w:themeColor="text1"/>
        </w:rPr>
      </w:pPr>
      <w:r w:rsidRPr="00EC2CE2">
        <w:rPr>
          <w:rFonts w:ascii="標楷體" w:hAnsi="標楷體" w:hint="eastAsia"/>
          <w:b/>
          <w:color w:val="000000" w:themeColor="text1"/>
        </w:rPr>
        <w:t>表</w:t>
      </w:r>
      <w:r>
        <w:rPr>
          <w:rFonts w:ascii="標楷體" w:hAnsi="標楷體" w:hint="eastAsia"/>
          <w:b/>
          <w:color w:val="000000" w:themeColor="text1"/>
        </w:rPr>
        <w:t>2</w:t>
      </w:r>
      <w:r w:rsidRPr="00EC2CE2">
        <w:rPr>
          <w:rFonts w:ascii="標楷體" w:hAnsi="標楷體" w:hint="eastAsia"/>
          <w:b/>
          <w:color w:val="000000" w:themeColor="text1"/>
        </w:rPr>
        <w:t xml:space="preserve">　</w:t>
      </w:r>
      <w:proofErr w:type="gramStart"/>
      <w:r w:rsidRPr="00EC2CE2">
        <w:rPr>
          <w:rFonts w:ascii="標楷體" w:hAnsi="標楷體" w:hint="eastAsia"/>
          <w:b/>
          <w:color w:val="000000" w:themeColor="text1"/>
        </w:rPr>
        <w:t>113</w:t>
      </w:r>
      <w:proofErr w:type="gramEnd"/>
      <w:r w:rsidRPr="00EC2CE2">
        <w:rPr>
          <w:rFonts w:ascii="標楷體" w:hAnsi="標楷體" w:hint="eastAsia"/>
          <w:b/>
          <w:color w:val="000000" w:themeColor="text1"/>
        </w:rPr>
        <w:t>年度審核報告所列警察局主管重要審核意見覆核辦理情形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941"/>
        <w:gridCol w:w="2982"/>
      </w:tblGrid>
      <w:tr w:rsidR="001D31E6" w:rsidRPr="00EC2CE2" w14:paraId="77C6EB5F" w14:textId="77777777" w:rsidTr="00C6683D">
        <w:trPr>
          <w:trHeight w:val="340"/>
          <w:tblHeader/>
          <w:jc w:val="center"/>
        </w:trPr>
        <w:tc>
          <w:tcPr>
            <w:tcW w:w="6941" w:type="dxa"/>
            <w:vAlign w:val="center"/>
          </w:tcPr>
          <w:p w14:paraId="78659BF1" w14:textId="77777777" w:rsidR="001D31E6" w:rsidRPr="00EC2CE2" w:rsidRDefault="001D31E6" w:rsidP="00ED4E39">
            <w:pPr>
              <w:widowControl/>
              <w:overflowPunct w:val="0"/>
              <w:snapToGrid w:val="0"/>
              <w:spacing w:line="240" w:lineRule="exact"/>
              <w:jc w:val="center"/>
              <w:rPr>
                <w:rFonts w:ascii="標楷體" w:hAnsi="標楷體"/>
                <w:color w:val="000000" w:themeColor="text1"/>
                <w:sz w:val="20"/>
              </w:rPr>
            </w:pPr>
            <w:r w:rsidRPr="00EC2CE2">
              <w:rPr>
                <w:rFonts w:ascii="標楷體" w:hAnsi="標楷體" w:hint="eastAsia"/>
                <w:color w:val="000000" w:themeColor="text1"/>
                <w:sz w:val="20"/>
              </w:rPr>
              <w:t>重要審核意見標題</w:t>
            </w:r>
          </w:p>
        </w:tc>
        <w:tc>
          <w:tcPr>
            <w:tcW w:w="2982" w:type="dxa"/>
            <w:vAlign w:val="center"/>
          </w:tcPr>
          <w:p w14:paraId="6D1C7525" w14:textId="77777777" w:rsidR="001D31E6" w:rsidRPr="00EC2CE2" w:rsidRDefault="001D31E6" w:rsidP="00ED4E39">
            <w:pPr>
              <w:widowControl/>
              <w:overflowPunct w:val="0"/>
              <w:snapToGrid w:val="0"/>
              <w:spacing w:line="240" w:lineRule="exact"/>
              <w:jc w:val="center"/>
              <w:rPr>
                <w:rFonts w:ascii="標楷體" w:hAnsi="標楷體"/>
                <w:color w:val="000000" w:themeColor="text1"/>
                <w:sz w:val="20"/>
              </w:rPr>
            </w:pPr>
            <w:r w:rsidRPr="00EC2CE2">
              <w:rPr>
                <w:rFonts w:ascii="標楷體" w:hAnsi="標楷體" w:hint="eastAsia"/>
                <w:color w:val="000000" w:themeColor="text1"/>
                <w:sz w:val="20"/>
              </w:rPr>
              <w:t>說明</w:t>
            </w:r>
          </w:p>
        </w:tc>
      </w:tr>
      <w:tr w:rsidR="001D31E6" w:rsidRPr="00EC2CE2" w14:paraId="3B7183EB" w14:textId="77777777" w:rsidTr="00C6683D">
        <w:trPr>
          <w:trHeight w:val="340"/>
          <w:tblHeader/>
          <w:jc w:val="center"/>
        </w:trPr>
        <w:tc>
          <w:tcPr>
            <w:tcW w:w="9923" w:type="dxa"/>
            <w:gridSpan w:val="2"/>
            <w:vAlign w:val="center"/>
          </w:tcPr>
          <w:p w14:paraId="2540A11C" w14:textId="77777777" w:rsidR="001D31E6" w:rsidRPr="00EC2CE2" w:rsidRDefault="001D31E6" w:rsidP="00ED4E39">
            <w:pPr>
              <w:widowControl/>
              <w:overflowPunct w:val="0"/>
              <w:snapToGrid w:val="0"/>
              <w:spacing w:line="240" w:lineRule="exact"/>
              <w:jc w:val="both"/>
              <w:rPr>
                <w:rFonts w:ascii="標楷體" w:hAnsi="標楷體"/>
                <w:color w:val="000000" w:themeColor="text1"/>
                <w:sz w:val="20"/>
              </w:rPr>
            </w:pPr>
            <w:r w:rsidRPr="00EC2CE2">
              <w:rPr>
                <w:rFonts w:ascii="標楷體" w:hAnsi="標楷體" w:hint="eastAsia"/>
                <w:b/>
                <w:noProof/>
                <w:color w:val="000000" w:themeColor="text1"/>
                <w:sz w:val="20"/>
              </w:rPr>
              <w:t>已研謀改善或依改善措施持續辦理</w:t>
            </w:r>
          </w:p>
        </w:tc>
      </w:tr>
      <w:tr w:rsidR="001D31E6" w:rsidRPr="00EC2CE2" w14:paraId="63A2F2DE" w14:textId="77777777" w:rsidTr="00C6683D">
        <w:trPr>
          <w:trHeight w:val="800"/>
          <w:tblHeader/>
          <w:jc w:val="center"/>
        </w:trPr>
        <w:tc>
          <w:tcPr>
            <w:tcW w:w="6941" w:type="dxa"/>
            <w:vAlign w:val="center"/>
          </w:tcPr>
          <w:p w14:paraId="0CDE928F" w14:textId="77777777" w:rsidR="001D31E6" w:rsidRPr="00BD3281" w:rsidRDefault="001D31E6" w:rsidP="00ED4E39">
            <w:pPr>
              <w:pStyle w:val="a3"/>
              <w:widowControl/>
              <w:numPr>
                <w:ilvl w:val="0"/>
                <w:numId w:val="10"/>
              </w:numPr>
              <w:overflowPunct w:val="0"/>
              <w:spacing w:line="240" w:lineRule="exact"/>
              <w:ind w:leftChars="0" w:left="224" w:hanging="224"/>
              <w:jc w:val="both"/>
              <w:rPr>
                <w:rFonts w:ascii="標楷體" w:hAnsi="標楷體"/>
                <w:noProof/>
                <w:color w:val="000000" w:themeColor="text1"/>
                <w:sz w:val="20"/>
              </w:rPr>
            </w:pPr>
            <w:r>
              <w:rPr>
                <w:rFonts w:ascii="標楷體" w:hAnsi="標楷體" w:hint="eastAsia"/>
                <w:noProof/>
                <w:color w:val="000000" w:themeColor="text1"/>
                <w:sz w:val="20"/>
              </w:rPr>
              <w:t>按警察員額設置基準參酌轄區狀況配置人力，惟近年均有缺額逾百人</w:t>
            </w:r>
            <w:r w:rsidRPr="00BD3281">
              <w:rPr>
                <w:rFonts w:ascii="標楷體" w:hAnsi="標楷體" w:hint="eastAsia"/>
                <w:noProof/>
                <w:color w:val="000000" w:themeColor="text1"/>
                <w:sz w:val="20"/>
              </w:rPr>
              <w:t>且缺額比率為全國最高或次高，又高年齡層人數</w:t>
            </w:r>
            <w:r w:rsidRPr="00BD3281">
              <w:rPr>
                <w:rFonts w:ascii="標楷體" w:hAnsi="標楷體"/>
                <w:noProof/>
                <w:color w:val="000000" w:themeColor="text1"/>
                <w:sz w:val="20"/>
              </w:rPr>
              <w:t>占比</w:t>
            </w:r>
            <w:r w:rsidRPr="00BD3281">
              <w:rPr>
                <w:rFonts w:ascii="標楷體" w:hAnsi="標楷體" w:hint="eastAsia"/>
                <w:noProof/>
                <w:color w:val="000000" w:themeColor="text1"/>
                <w:sz w:val="20"/>
              </w:rPr>
              <w:t>亦</w:t>
            </w:r>
            <w:r w:rsidRPr="00BD3281">
              <w:rPr>
                <w:rFonts w:ascii="標楷體" w:hAnsi="標楷體"/>
                <w:noProof/>
                <w:color w:val="000000" w:themeColor="text1"/>
                <w:sz w:val="20"/>
              </w:rPr>
              <w:t>高於全國平均，有待研謀</w:t>
            </w:r>
            <w:r>
              <w:rPr>
                <w:rFonts w:ascii="標楷體" w:hAnsi="標楷體" w:hint="eastAsia"/>
                <w:noProof/>
                <w:color w:val="000000" w:themeColor="text1"/>
                <w:sz w:val="20"/>
              </w:rPr>
              <w:t>妥處</w:t>
            </w:r>
            <w:r w:rsidRPr="00BD3281">
              <w:rPr>
                <w:rFonts w:ascii="標楷體" w:hAnsi="標楷體"/>
                <w:noProof/>
                <w:color w:val="000000" w:themeColor="text1"/>
                <w:sz w:val="20"/>
              </w:rPr>
              <w:t>，以改善整體警力負荷</w:t>
            </w:r>
            <w:r w:rsidRPr="00BD3281">
              <w:rPr>
                <w:rFonts w:ascii="標楷體" w:hAnsi="標楷體" w:hint="eastAsia"/>
                <w:noProof/>
                <w:color w:val="000000" w:themeColor="text1"/>
                <w:sz w:val="20"/>
              </w:rPr>
              <w:t>。</w:t>
            </w:r>
          </w:p>
        </w:tc>
        <w:tc>
          <w:tcPr>
            <w:tcW w:w="2982" w:type="dxa"/>
            <w:vMerge w:val="restart"/>
            <w:tcBorders>
              <w:tl2br w:val="single" w:sz="4" w:space="0" w:color="auto"/>
            </w:tcBorders>
            <w:vAlign w:val="center"/>
          </w:tcPr>
          <w:p w14:paraId="51A936AA" w14:textId="77777777" w:rsidR="001D31E6" w:rsidRPr="00EC2CE2" w:rsidRDefault="001D31E6" w:rsidP="00ED4E39">
            <w:pPr>
              <w:widowControl/>
              <w:overflowPunct w:val="0"/>
              <w:spacing w:line="240" w:lineRule="exact"/>
              <w:jc w:val="both"/>
              <w:rPr>
                <w:rFonts w:ascii="標楷體" w:hAnsi="標楷體"/>
                <w:color w:val="000000" w:themeColor="text1"/>
                <w:sz w:val="20"/>
              </w:rPr>
            </w:pPr>
          </w:p>
        </w:tc>
      </w:tr>
      <w:tr w:rsidR="001D31E6" w:rsidRPr="00EC2CE2" w14:paraId="1A47CF30" w14:textId="77777777" w:rsidTr="00C6683D">
        <w:trPr>
          <w:trHeight w:val="557"/>
          <w:tblHeader/>
          <w:jc w:val="center"/>
        </w:trPr>
        <w:tc>
          <w:tcPr>
            <w:tcW w:w="6941" w:type="dxa"/>
            <w:vAlign w:val="center"/>
          </w:tcPr>
          <w:p w14:paraId="7D4C2A0D" w14:textId="77777777" w:rsidR="001D31E6" w:rsidRPr="00BD3281" w:rsidRDefault="001D31E6" w:rsidP="00ED4E39">
            <w:pPr>
              <w:pStyle w:val="a3"/>
              <w:widowControl/>
              <w:numPr>
                <w:ilvl w:val="0"/>
                <w:numId w:val="10"/>
              </w:numPr>
              <w:overflowPunct w:val="0"/>
              <w:spacing w:line="240" w:lineRule="exact"/>
              <w:ind w:leftChars="0" w:left="224" w:hanging="224"/>
              <w:jc w:val="both"/>
              <w:rPr>
                <w:rFonts w:ascii="標楷體" w:hAnsi="標楷體"/>
                <w:noProof/>
                <w:color w:val="000000" w:themeColor="text1"/>
                <w:sz w:val="20"/>
              </w:rPr>
            </w:pPr>
            <w:r>
              <w:rPr>
                <w:rFonts w:ascii="標楷體" w:hAnsi="標楷體" w:hint="eastAsia"/>
                <w:noProof/>
                <w:color w:val="000000" w:themeColor="text1"/>
                <w:sz w:val="20"/>
              </w:rPr>
              <w:t>持續運用科技設備輔助勤務執行，惟部分系統應用</w:t>
            </w:r>
            <w:r w:rsidRPr="00BD3281">
              <w:rPr>
                <w:rFonts w:ascii="標楷體" w:hAnsi="標楷體" w:hint="eastAsia"/>
                <w:noProof/>
                <w:color w:val="000000" w:themeColor="text1"/>
                <w:sz w:val="20"/>
              </w:rPr>
              <w:t>尚屬有限，又設備使用及維護管理亦有未盡周妥，均待檢討改善，以提升執法效率。</w:t>
            </w:r>
          </w:p>
        </w:tc>
        <w:tc>
          <w:tcPr>
            <w:tcW w:w="2982" w:type="dxa"/>
            <w:vMerge/>
            <w:tcBorders>
              <w:tl2br w:val="single" w:sz="4" w:space="0" w:color="auto"/>
            </w:tcBorders>
            <w:vAlign w:val="center"/>
          </w:tcPr>
          <w:p w14:paraId="6DF63B24" w14:textId="77777777" w:rsidR="001D31E6" w:rsidRPr="00EC2CE2" w:rsidRDefault="001D31E6" w:rsidP="00ED4E39">
            <w:pPr>
              <w:widowControl/>
              <w:overflowPunct w:val="0"/>
              <w:spacing w:line="240" w:lineRule="exact"/>
              <w:jc w:val="both"/>
              <w:rPr>
                <w:rFonts w:ascii="標楷體" w:hAnsi="標楷體"/>
                <w:color w:val="000000" w:themeColor="text1"/>
                <w:sz w:val="20"/>
              </w:rPr>
            </w:pPr>
          </w:p>
        </w:tc>
      </w:tr>
    </w:tbl>
    <w:p w14:paraId="5CAB1235" w14:textId="77777777" w:rsidR="00667B23" w:rsidRPr="00530646" w:rsidRDefault="00667B23" w:rsidP="00667B23">
      <w:pPr>
        <w:overflowPunct w:val="0"/>
        <w:snapToGrid w:val="0"/>
        <w:spacing w:line="514" w:lineRule="exact"/>
        <w:outlineLvl w:val="0"/>
        <w:rPr>
          <w:rFonts w:ascii="標楷體" w:hAnsi="標楷體"/>
          <w:b/>
          <w:sz w:val="36"/>
          <w:szCs w:val="36"/>
        </w:rPr>
      </w:pPr>
      <w:r w:rsidRPr="00530646">
        <w:rPr>
          <w:rFonts w:ascii="標楷體" w:hAnsi="標楷體" w:hint="eastAsia"/>
          <w:b/>
          <w:sz w:val="36"/>
          <w:szCs w:val="36"/>
        </w:rPr>
        <w:lastRenderedPageBreak/>
        <w:t>玖、衛生局主管</w:t>
      </w:r>
    </w:p>
    <w:p w14:paraId="29E66E45" w14:textId="77777777" w:rsidR="00667B23" w:rsidRPr="00530646" w:rsidRDefault="00667B23" w:rsidP="00667B23">
      <w:pPr>
        <w:overflowPunct w:val="0"/>
        <w:snapToGrid w:val="0"/>
        <w:spacing w:line="514" w:lineRule="exact"/>
        <w:ind w:firstLineChars="200" w:firstLine="494"/>
        <w:jc w:val="both"/>
        <w:rPr>
          <w:rFonts w:ascii="標楷體" w:hAnsi="標楷體"/>
          <w:kern w:val="0"/>
          <w:szCs w:val="24"/>
        </w:rPr>
      </w:pPr>
      <w:r w:rsidRPr="00530646">
        <w:rPr>
          <w:rFonts w:ascii="標楷體" w:hAnsi="標楷體" w:hint="eastAsia"/>
          <w:kern w:val="0"/>
          <w:szCs w:val="24"/>
        </w:rPr>
        <w:t>衛生局主管計有衛生局及長期照顧服務管理所等2個機關，非營業特種基金1個，各該單位決算及附屬單位決算非營業部分之審核情形如次（有關歲入、歲出決算之審定及各項差異之原因分析暨附屬單位決算基金單位之審核相關附表及差異原因說明等詳細內容，請至審計部全球資訊網/總決算審核報告/總決算審核報告查詢平台查閱）：</w:t>
      </w:r>
    </w:p>
    <w:p w14:paraId="08211FF1" w14:textId="77777777" w:rsidR="00667B23" w:rsidRPr="00530646" w:rsidRDefault="00667B23" w:rsidP="00667B23">
      <w:pPr>
        <w:overflowPunct w:val="0"/>
        <w:snapToGrid w:val="0"/>
        <w:spacing w:line="514" w:lineRule="exact"/>
        <w:ind w:firstLineChars="200" w:firstLine="655"/>
        <w:jc w:val="both"/>
        <w:rPr>
          <w:rFonts w:ascii="標楷體" w:hAnsi="標楷體"/>
          <w:kern w:val="0"/>
          <w:sz w:val="32"/>
          <w:szCs w:val="32"/>
        </w:rPr>
      </w:pPr>
      <w:r w:rsidRPr="00530646">
        <w:rPr>
          <w:rFonts w:ascii="標楷體" w:hAnsi="標楷體" w:hint="eastAsia"/>
          <w:b/>
          <w:kern w:val="0"/>
          <w:sz w:val="32"/>
          <w:szCs w:val="32"/>
        </w:rPr>
        <w:t>一、單</w:t>
      </w:r>
      <w:r w:rsidRPr="00530646">
        <w:rPr>
          <w:rFonts w:ascii="標楷體" w:hAnsi="標楷體"/>
          <w:b/>
          <w:kern w:val="0"/>
          <w:sz w:val="32"/>
          <w:szCs w:val="32"/>
        </w:rPr>
        <w:t>位</w:t>
      </w:r>
      <w:r w:rsidRPr="00530646">
        <w:rPr>
          <w:rFonts w:ascii="標楷體" w:hAnsi="標楷體" w:hint="eastAsia"/>
          <w:b/>
          <w:kern w:val="0"/>
          <w:sz w:val="32"/>
          <w:szCs w:val="32"/>
        </w:rPr>
        <w:t>決算部分</w:t>
      </w:r>
    </w:p>
    <w:p w14:paraId="79D30FFA" w14:textId="77777777" w:rsidR="00667B23" w:rsidRPr="00530646" w:rsidRDefault="00667B23" w:rsidP="00667B23">
      <w:pPr>
        <w:overflowPunct w:val="0"/>
        <w:snapToGrid w:val="0"/>
        <w:spacing w:line="514" w:lineRule="exact"/>
        <w:ind w:firstLineChars="200" w:firstLine="494"/>
        <w:jc w:val="both"/>
        <w:rPr>
          <w:rFonts w:ascii="標楷體" w:hAnsi="標楷體"/>
          <w:kern w:val="0"/>
          <w:szCs w:val="24"/>
        </w:rPr>
      </w:pPr>
      <w:r w:rsidRPr="00530646">
        <w:rPr>
          <w:rFonts w:ascii="標楷體" w:hAnsi="標楷體" w:hint="eastAsia"/>
          <w:kern w:val="0"/>
          <w:szCs w:val="24"/>
        </w:rPr>
        <w:t>衛生局主管計有衛生局及長期照顧服務管理所等2個機關，掌理公共衛生、市民健康管理與服務、</w:t>
      </w:r>
      <w:proofErr w:type="gramStart"/>
      <w:r w:rsidRPr="00530646">
        <w:rPr>
          <w:rFonts w:ascii="標楷體" w:hAnsi="標楷體" w:hint="eastAsia"/>
          <w:kern w:val="0"/>
          <w:szCs w:val="24"/>
        </w:rPr>
        <w:t>醫</w:t>
      </w:r>
      <w:proofErr w:type="gramEnd"/>
      <w:r w:rsidRPr="00530646">
        <w:rPr>
          <w:rFonts w:ascii="標楷體" w:hAnsi="標楷體" w:hint="eastAsia"/>
          <w:kern w:val="0"/>
          <w:szCs w:val="24"/>
        </w:rPr>
        <w:t>（藥）政管理、</w:t>
      </w:r>
      <w:proofErr w:type="gramStart"/>
      <w:r w:rsidRPr="00530646">
        <w:rPr>
          <w:rFonts w:ascii="標楷體" w:hAnsi="標楷體" w:hint="eastAsia"/>
          <w:kern w:val="0"/>
          <w:szCs w:val="24"/>
        </w:rPr>
        <w:t>醫</w:t>
      </w:r>
      <w:proofErr w:type="gramEnd"/>
      <w:r w:rsidRPr="00530646">
        <w:rPr>
          <w:rFonts w:ascii="標楷體" w:hAnsi="標楷體" w:hint="eastAsia"/>
          <w:kern w:val="0"/>
          <w:szCs w:val="24"/>
        </w:rPr>
        <w:t>事機構管理、衛生教育、食品衛生、公共衛生檢驗及照顧服務等業務。茲將</w:t>
      </w:r>
      <w:proofErr w:type="gramStart"/>
      <w:r w:rsidRPr="00530646">
        <w:rPr>
          <w:rFonts w:ascii="標楷體" w:hAnsi="標楷體"/>
          <w:kern w:val="0"/>
          <w:szCs w:val="24"/>
        </w:rPr>
        <w:t>11</w:t>
      </w:r>
      <w:r w:rsidRPr="00530646">
        <w:rPr>
          <w:rFonts w:ascii="標楷體" w:hAnsi="標楷體" w:hint="eastAsia"/>
          <w:kern w:val="0"/>
          <w:szCs w:val="24"/>
        </w:rPr>
        <w:t>4</w:t>
      </w:r>
      <w:proofErr w:type="gramEnd"/>
      <w:r w:rsidRPr="00530646">
        <w:rPr>
          <w:rFonts w:ascii="標楷體" w:hAnsi="標楷體" w:hint="eastAsia"/>
          <w:kern w:val="0"/>
          <w:szCs w:val="24"/>
        </w:rPr>
        <w:t>年度決算審核結果說明如次：</w:t>
      </w:r>
    </w:p>
    <w:p w14:paraId="3118E933" w14:textId="77777777" w:rsidR="00667B23" w:rsidRPr="00530646" w:rsidRDefault="00667B23" w:rsidP="008D0D65">
      <w:pPr>
        <w:overflowPunct w:val="0"/>
        <w:snapToGrid w:val="0"/>
        <w:spacing w:beforeLines="10" w:before="50" w:line="514" w:lineRule="exact"/>
        <w:ind w:firstLineChars="200" w:firstLine="575"/>
        <w:jc w:val="both"/>
        <w:rPr>
          <w:rFonts w:ascii="標楷體" w:hAnsi="標楷體"/>
          <w:b/>
          <w:kern w:val="0"/>
          <w:sz w:val="28"/>
          <w:szCs w:val="28"/>
        </w:rPr>
      </w:pPr>
      <w:r w:rsidRPr="00530646">
        <w:rPr>
          <w:rFonts w:ascii="標楷體" w:hAnsi="標楷體" w:hint="eastAsia"/>
          <w:b/>
          <w:kern w:val="0"/>
          <w:sz w:val="28"/>
          <w:szCs w:val="28"/>
        </w:rPr>
        <w:t>（一）計畫實施之查核</w:t>
      </w:r>
    </w:p>
    <w:p w14:paraId="23B71B47" w14:textId="77777777" w:rsidR="00667B23" w:rsidRPr="009E0DFB" w:rsidRDefault="00667B23" w:rsidP="00667B23">
      <w:pPr>
        <w:overflowPunct w:val="0"/>
        <w:snapToGrid w:val="0"/>
        <w:spacing w:line="514" w:lineRule="exact"/>
        <w:ind w:firstLineChars="200" w:firstLine="494"/>
        <w:jc w:val="both"/>
        <w:rPr>
          <w:rFonts w:ascii="標楷體" w:hAnsi="標楷體"/>
          <w:bCs/>
        </w:rPr>
      </w:pPr>
      <w:r w:rsidRPr="00530646">
        <w:rPr>
          <w:rFonts w:ascii="標楷體" w:hAnsi="標楷體" w:hint="eastAsia"/>
          <w:kern w:val="0"/>
          <w:szCs w:val="24"/>
        </w:rPr>
        <w:t>業務計畫6項，下分工作計畫13項，包括疾病管制、</w:t>
      </w:r>
      <w:proofErr w:type="gramStart"/>
      <w:r w:rsidRPr="00530646">
        <w:rPr>
          <w:rFonts w:ascii="標楷體" w:hAnsi="標楷體" w:hint="eastAsia"/>
          <w:kern w:val="0"/>
          <w:szCs w:val="24"/>
        </w:rPr>
        <w:t>醫</w:t>
      </w:r>
      <w:proofErr w:type="gramEnd"/>
      <w:r w:rsidRPr="00530646">
        <w:rPr>
          <w:rFonts w:ascii="標楷體" w:hAnsi="標楷體" w:hint="eastAsia"/>
          <w:kern w:val="0"/>
          <w:szCs w:val="24"/>
        </w:rPr>
        <w:t>政管理、衛生保健、衛生檢驗、食品藥物管理及照顧服務等重要施政項目，</w:t>
      </w:r>
      <w:r w:rsidRPr="00530646">
        <w:rPr>
          <w:rFonts w:ascii="標楷體" w:hAnsi="標楷體" w:hint="eastAsia"/>
          <w:bCs/>
        </w:rPr>
        <w:t>其中已執行完成者7項，尚在執行者6項，主要係中山區衛生所拆除重建計畫</w:t>
      </w:r>
      <w:r>
        <w:rPr>
          <w:rFonts w:ascii="標楷體" w:hAnsi="標楷體" w:hint="eastAsia"/>
          <w:bCs/>
        </w:rPr>
        <w:t>及114年住宿式服務機構使用者補助方案</w:t>
      </w:r>
      <w:r w:rsidRPr="00530646">
        <w:rPr>
          <w:rFonts w:ascii="標楷體" w:hAnsi="標楷體" w:hint="eastAsia"/>
          <w:bCs/>
        </w:rPr>
        <w:t>等案，尚在辦理中</w:t>
      </w:r>
      <w:r>
        <w:rPr>
          <w:rFonts w:ascii="標楷體" w:hAnsi="標楷體" w:hint="eastAsia"/>
          <w:bCs/>
        </w:rPr>
        <w:t>，須保留繼續執行</w:t>
      </w:r>
      <w:r w:rsidRPr="009E0DFB">
        <w:rPr>
          <w:rFonts w:ascii="標楷體" w:hAnsi="標楷體" w:hint="eastAsia"/>
          <w:bCs/>
        </w:rPr>
        <w:t>。</w:t>
      </w:r>
      <w:r>
        <w:rPr>
          <w:rFonts w:ascii="標楷體" w:hAnsi="標楷體" w:hint="eastAsia"/>
          <w:bCs/>
        </w:rPr>
        <w:t>另</w:t>
      </w:r>
      <w:r w:rsidRPr="009E0DFB">
        <w:rPr>
          <w:rFonts w:ascii="標楷體" w:hAnsi="標楷體"/>
          <w:bCs/>
        </w:rPr>
        <w:t>衛生局為因應轄內醫療院所兒童照護醫療專業人力不足及休診時段服務空</w:t>
      </w:r>
      <w:proofErr w:type="gramStart"/>
      <w:r w:rsidRPr="009E0DFB">
        <w:rPr>
          <w:rFonts w:ascii="標楷體" w:hAnsi="標楷體"/>
          <w:bCs/>
        </w:rPr>
        <w:t>窗期，籌由</w:t>
      </w:r>
      <w:proofErr w:type="gramEnd"/>
      <w:r w:rsidRPr="009E0DFB">
        <w:rPr>
          <w:rFonts w:ascii="標楷體" w:hAnsi="標楷體"/>
          <w:bCs/>
        </w:rPr>
        <w:t>兒童醫療相關醫師及護理師組成諮詢團隊，並建立「LINE</w:t>
      </w:r>
      <w:proofErr w:type="gramStart"/>
      <w:r w:rsidRPr="009E0DFB">
        <w:rPr>
          <w:rFonts w:ascii="標楷體" w:hAnsi="標楷體"/>
          <w:bCs/>
        </w:rPr>
        <w:t>＠</w:t>
      </w:r>
      <w:proofErr w:type="gramEnd"/>
      <w:r w:rsidRPr="009E0DFB">
        <w:rPr>
          <w:rFonts w:ascii="標楷體" w:hAnsi="標楷體"/>
          <w:bCs/>
        </w:rPr>
        <w:t>基隆親子照護平台」，提供24小時全年無</w:t>
      </w:r>
      <w:proofErr w:type="gramStart"/>
      <w:r w:rsidRPr="009E0DFB">
        <w:rPr>
          <w:rFonts w:ascii="標楷體" w:hAnsi="標楷體"/>
          <w:bCs/>
        </w:rPr>
        <w:t>休線上</w:t>
      </w:r>
      <w:proofErr w:type="gramEnd"/>
      <w:r w:rsidRPr="009E0DFB">
        <w:rPr>
          <w:rFonts w:ascii="標楷體" w:hAnsi="標楷體"/>
          <w:bCs/>
        </w:rPr>
        <w:t>醫療諮詢，讓民眾在醫療</w:t>
      </w:r>
      <w:proofErr w:type="gramStart"/>
      <w:r w:rsidRPr="009E0DFB">
        <w:rPr>
          <w:rFonts w:ascii="標楷體" w:hAnsi="標楷體"/>
          <w:bCs/>
        </w:rPr>
        <w:t>院所休診</w:t>
      </w:r>
      <w:proofErr w:type="gramEnd"/>
      <w:r w:rsidRPr="009E0DFB">
        <w:rPr>
          <w:rFonts w:ascii="標楷體" w:hAnsi="標楷體"/>
          <w:bCs/>
        </w:rPr>
        <w:t>時間亦能獲得即時健康諮詢服務</w:t>
      </w:r>
      <w:r>
        <w:rPr>
          <w:rFonts w:ascii="標楷體" w:hAnsi="標楷體" w:hint="eastAsia"/>
          <w:bCs/>
        </w:rPr>
        <w:t>，該</w:t>
      </w:r>
      <w:r w:rsidRPr="009E0DFB">
        <w:rPr>
          <w:rFonts w:ascii="標楷體" w:hAnsi="標楷體"/>
          <w:bCs/>
        </w:rPr>
        <w:t>平台頗具複製擴散價值，已吸引部分市縣政府參訪觀摩，有效提升政府施政效能。</w:t>
      </w:r>
    </w:p>
    <w:p w14:paraId="429E2CCA" w14:textId="77777777" w:rsidR="00667B23" w:rsidRPr="00530646" w:rsidRDefault="00667B23" w:rsidP="008D0D65">
      <w:pPr>
        <w:overflowPunct w:val="0"/>
        <w:snapToGrid w:val="0"/>
        <w:spacing w:beforeLines="10" w:before="50" w:line="514" w:lineRule="exact"/>
        <w:ind w:firstLineChars="200" w:firstLine="575"/>
        <w:jc w:val="both"/>
        <w:rPr>
          <w:rFonts w:ascii="標楷體" w:hAnsi="標楷體"/>
          <w:b/>
          <w:kern w:val="0"/>
          <w:sz w:val="28"/>
          <w:szCs w:val="28"/>
        </w:rPr>
      </w:pPr>
      <w:r w:rsidRPr="00530646">
        <w:rPr>
          <w:rFonts w:ascii="標楷體" w:hAnsi="標楷體" w:hint="eastAsia"/>
          <w:b/>
          <w:kern w:val="0"/>
          <w:sz w:val="28"/>
          <w:szCs w:val="28"/>
        </w:rPr>
        <w:t>（二）預算執行之審核</w:t>
      </w:r>
    </w:p>
    <w:p w14:paraId="49290B7D" w14:textId="77777777" w:rsidR="00667B23" w:rsidRPr="00530646" w:rsidRDefault="00667B23" w:rsidP="00667B23">
      <w:pPr>
        <w:overflowPunct w:val="0"/>
        <w:snapToGrid w:val="0"/>
        <w:spacing w:line="514" w:lineRule="exact"/>
        <w:ind w:firstLineChars="200" w:firstLine="494"/>
        <w:jc w:val="both"/>
        <w:rPr>
          <w:rFonts w:ascii="標楷體" w:hAnsi="標楷體"/>
          <w:kern w:val="0"/>
          <w:szCs w:val="24"/>
        </w:rPr>
      </w:pPr>
      <w:r w:rsidRPr="00530646">
        <w:rPr>
          <w:rFonts w:ascii="標楷體" w:hAnsi="標楷體" w:hint="eastAsia"/>
          <w:kern w:val="0"/>
          <w:szCs w:val="24"/>
        </w:rPr>
        <w:t>1.歲入</w:t>
      </w:r>
      <w:r w:rsidRPr="00530646">
        <w:rPr>
          <w:rFonts w:ascii="標楷體" w:hAnsi="標楷體" w:hint="eastAsia"/>
          <w:bCs/>
          <w:szCs w:val="24"/>
        </w:rPr>
        <w:t>原編列預算數919萬餘元，經追加預算12萬元，合計931萬餘元，</w:t>
      </w:r>
      <w:r w:rsidRPr="00530646">
        <w:rPr>
          <w:rFonts w:ascii="標楷體" w:hAnsi="標楷體" w:hint="eastAsia"/>
          <w:kern w:val="0"/>
          <w:szCs w:val="24"/>
        </w:rPr>
        <w:t>決算審核結果，審定實現數1</w:t>
      </w:r>
      <w:r w:rsidRPr="00530646">
        <w:rPr>
          <w:rFonts w:ascii="標楷體" w:hAnsi="標楷體"/>
          <w:kern w:val="0"/>
          <w:szCs w:val="24"/>
        </w:rPr>
        <w:t>,470</w:t>
      </w:r>
      <w:r w:rsidRPr="00530646">
        <w:rPr>
          <w:rFonts w:ascii="標楷體" w:hAnsi="標楷體" w:hint="eastAsia"/>
          <w:kern w:val="0"/>
          <w:szCs w:val="24"/>
        </w:rPr>
        <w:t>萬餘元，應收保留數</w:t>
      </w:r>
      <w:r w:rsidRPr="00530646">
        <w:rPr>
          <w:rFonts w:ascii="標楷體" w:hAnsi="標楷體"/>
          <w:kern w:val="0"/>
          <w:szCs w:val="24"/>
        </w:rPr>
        <w:t>386</w:t>
      </w:r>
      <w:r w:rsidRPr="00530646">
        <w:rPr>
          <w:rFonts w:ascii="標楷體" w:hAnsi="標楷體" w:hint="eastAsia"/>
          <w:kern w:val="0"/>
          <w:szCs w:val="24"/>
        </w:rPr>
        <w:t>萬餘元，係違反衛生法令案件之行政罰鍰收入，尚待收取；合計決算審定數1</w:t>
      </w:r>
      <w:r w:rsidRPr="00530646">
        <w:rPr>
          <w:rFonts w:ascii="標楷體" w:hAnsi="標楷體"/>
          <w:kern w:val="0"/>
          <w:szCs w:val="24"/>
        </w:rPr>
        <w:t>,857</w:t>
      </w:r>
      <w:r w:rsidRPr="00530646">
        <w:rPr>
          <w:rFonts w:ascii="標楷體" w:hAnsi="標楷體" w:hint="eastAsia"/>
          <w:kern w:val="0"/>
          <w:szCs w:val="24"/>
        </w:rPr>
        <w:t>萬餘元，較預算增加</w:t>
      </w:r>
      <w:r>
        <w:rPr>
          <w:rFonts w:ascii="標楷體" w:hAnsi="標楷體" w:hint="eastAsia"/>
          <w:kern w:val="0"/>
          <w:szCs w:val="24"/>
        </w:rPr>
        <w:t>925</w:t>
      </w:r>
      <w:r w:rsidRPr="00530646">
        <w:rPr>
          <w:rFonts w:ascii="標楷體" w:hAnsi="標楷體" w:hint="eastAsia"/>
          <w:kern w:val="0"/>
          <w:szCs w:val="24"/>
        </w:rPr>
        <w:t>萬餘元（</w:t>
      </w:r>
      <w:r w:rsidRPr="00530646">
        <w:rPr>
          <w:rFonts w:ascii="標楷體" w:hAnsi="標楷體"/>
          <w:kern w:val="0"/>
          <w:szCs w:val="24"/>
        </w:rPr>
        <w:t>9</w:t>
      </w:r>
      <w:r>
        <w:rPr>
          <w:rFonts w:ascii="標楷體" w:hAnsi="標楷體" w:hint="eastAsia"/>
          <w:kern w:val="0"/>
          <w:szCs w:val="24"/>
        </w:rPr>
        <w:t>9.31</w:t>
      </w:r>
      <w:r w:rsidRPr="00530646">
        <w:rPr>
          <w:rFonts w:ascii="標楷體" w:hAnsi="標楷體" w:hint="eastAsia"/>
          <w:kern w:val="0"/>
          <w:szCs w:val="24"/>
        </w:rPr>
        <w:t>％），主要係違反衛生法令案件之行政罰鍰較預計增加所致。</w:t>
      </w:r>
    </w:p>
    <w:p w14:paraId="46AA868A" w14:textId="77777777" w:rsidR="00667B23" w:rsidRPr="00530646" w:rsidRDefault="00667B23" w:rsidP="00667B23">
      <w:pPr>
        <w:overflowPunct w:val="0"/>
        <w:snapToGrid w:val="0"/>
        <w:spacing w:line="514" w:lineRule="exact"/>
        <w:ind w:firstLineChars="200" w:firstLine="494"/>
        <w:jc w:val="both"/>
        <w:rPr>
          <w:rFonts w:ascii="標楷體" w:hAnsi="標楷體"/>
          <w:bCs/>
          <w:spacing w:val="-6"/>
        </w:rPr>
      </w:pPr>
      <w:r w:rsidRPr="00530646">
        <w:rPr>
          <w:rFonts w:ascii="標楷體" w:hAnsi="標楷體" w:hint="eastAsia"/>
          <w:bCs/>
        </w:rPr>
        <w:t>2.</w:t>
      </w:r>
      <w:r w:rsidRPr="00530646">
        <w:rPr>
          <w:rFonts w:ascii="標楷體" w:hAnsi="標楷體" w:hint="eastAsia"/>
          <w:bCs/>
          <w:spacing w:val="-6"/>
        </w:rPr>
        <w:t>以前年度歲入轉入數計1</w:t>
      </w:r>
      <w:r w:rsidRPr="00530646">
        <w:rPr>
          <w:rFonts w:ascii="標楷體" w:hAnsi="標楷體"/>
          <w:bCs/>
          <w:spacing w:val="-6"/>
        </w:rPr>
        <w:t>,350</w:t>
      </w:r>
      <w:r w:rsidRPr="00530646">
        <w:rPr>
          <w:rFonts w:ascii="標楷體" w:hAnsi="標楷體" w:hint="eastAsia"/>
          <w:bCs/>
          <w:spacing w:val="-6"/>
        </w:rPr>
        <w:t>萬餘元，決算審核結果，審定實現數</w:t>
      </w:r>
      <w:r w:rsidRPr="00530646">
        <w:rPr>
          <w:rFonts w:ascii="標楷體" w:hAnsi="標楷體"/>
          <w:bCs/>
          <w:spacing w:val="-6"/>
        </w:rPr>
        <w:t>170</w:t>
      </w:r>
      <w:r w:rsidRPr="00530646">
        <w:rPr>
          <w:rFonts w:ascii="標楷體" w:hAnsi="標楷體" w:hint="eastAsia"/>
          <w:bCs/>
          <w:spacing w:val="-6"/>
        </w:rPr>
        <w:t>萬餘元（</w:t>
      </w:r>
      <w:r w:rsidRPr="00530646">
        <w:rPr>
          <w:rFonts w:ascii="標楷體" w:hAnsi="標楷體"/>
          <w:bCs/>
          <w:spacing w:val="-6"/>
        </w:rPr>
        <w:t>12.6</w:t>
      </w:r>
      <w:r>
        <w:rPr>
          <w:rFonts w:ascii="標楷體" w:hAnsi="標楷體" w:hint="eastAsia"/>
          <w:bCs/>
          <w:spacing w:val="-6"/>
        </w:rPr>
        <w:t>5</w:t>
      </w:r>
      <w:r w:rsidRPr="00530646">
        <w:rPr>
          <w:rFonts w:ascii="標楷體" w:hAnsi="標楷體" w:hint="eastAsia"/>
          <w:bCs/>
          <w:spacing w:val="-6"/>
        </w:rPr>
        <w:t>％）；減免（註銷）數</w:t>
      </w:r>
      <w:r w:rsidRPr="00530646">
        <w:rPr>
          <w:rFonts w:ascii="標楷體" w:hAnsi="標楷體"/>
          <w:bCs/>
          <w:spacing w:val="-6"/>
        </w:rPr>
        <w:t>278</w:t>
      </w:r>
      <w:r w:rsidRPr="00530646">
        <w:rPr>
          <w:rFonts w:ascii="標楷體" w:hAnsi="標楷體" w:hint="eastAsia"/>
          <w:bCs/>
          <w:spacing w:val="-6"/>
        </w:rPr>
        <w:t>萬餘元（</w:t>
      </w:r>
      <w:r w:rsidRPr="00530646">
        <w:rPr>
          <w:rFonts w:ascii="標楷體" w:hAnsi="標楷體"/>
          <w:bCs/>
          <w:spacing w:val="-6"/>
        </w:rPr>
        <w:t>20.62</w:t>
      </w:r>
      <w:r w:rsidRPr="00530646">
        <w:rPr>
          <w:rFonts w:ascii="標楷體" w:hAnsi="標楷體" w:hint="eastAsia"/>
          <w:bCs/>
          <w:spacing w:val="-6"/>
        </w:rPr>
        <w:t>％），係註銷已逾執行期間之行政罰鍰；應收保留數</w:t>
      </w:r>
      <w:r w:rsidRPr="00530646">
        <w:rPr>
          <w:rFonts w:ascii="標楷體" w:hAnsi="標楷體"/>
          <w:bCs/>
          <w:spacing w:val="-6"/>
        </w:rPr>
        <w:t>901</w:t>
      </w:r>
      <w:r w:rsidRPr="00530646">
        <w:rPr>
          <w:rFonts w:ascii="標楷體" w:hAnsi="標楷體" w:hint="eastAsia"/>
          <w:bCs/>
          <w:spacing w:val="-6"/>
        </w:rPr>
        <w:t>萬餘元（</w:t>
      </w:r>
      <w:r w:rsidRPr="00530646">
        <w:rPr>
          <w:rFonts w:ascii="標楷體" w:hAnsi="標楷體"/>
          <w:bCs/>
          <w:spacing w:val="-6"/>
        </w:rPr>
        <w:t>66.74</w:t>
      </w:r>
      <w:r w:rsidRPr="00530646">
        <w:rPr>
          <w:rFonts w:ascii="標楷體" w:hAnsi="標楷體" w:hint="eastAsia"/>
          <w:bCs/>
          <w:spacing w:val="-6"/>
        </w:rPr>
        <w:t>％），係違反衛生法令案件之罰鍰收入，尚待收取。</w:t>
      </w:r>
    </w:p>
    <w:p w14:paraId="16F82497" w14:textId="77777777" w:rsidR="00667B23" w:rsidRPr="00530646" w:rsidRDefault="00667B23" w:rsidP="00667B23">
      <w:pPr>
        <w:overflowPunct w:val="0"/>
        <w:snapToGrid w:val="0"/>
        <w:spacing w:line="514" w:lineRule="exact"/>
        <w:ind w:firstLineChars="200" w:firstLine="494"/>
        <w:jc w:val="both"/>
        <w:rPr>
          <w:rFonts w:ascii="標楷體" w:hAnsi="標楷體"/>
          <w:bCs/>
          <w:szCs w:val="24"/>
        </w:rPr>
      </w:pPr>
      <w:r w:rsidRPr="00530646">
        <w:rPr>
          <w:rFonts w:ascii="標楷體" w:hAnsi="標楷體" w:hint="eastAsia"/>
          <w:bCs/>
          <w:szCs w:val="24"/>
        </w:rPr>
        <w:t>3.歲出原編列預算數</w:t>
      </w:r>
      <w:r w:rsidRPr="00530646">
        <w:rPr>
          <w:rFonts w:ascii="標楷體" w:hAnsi="標楷體"/>
          <w:bCs/>
          <w:szCs w:val="24"/>
        </w:rPr>
        <w:t>11</w:t>
      </w:r>
      <w:r w:rsidRPr="00530646">
        <w:rPr>
          <w:rFonts w:ascii="標楷體" w:hAnsi="標楷體" w:hint="eastAsia"/>
          <w:bCs/>
          <w:szCs w:val="24"/>
        </w:rPr>
        <w:t>億</w:t>
      </w:r>
      <w:r w:rsidRPr="00530646">
        <w:rPr>
          <w:rFonts w:ascii="標楷體" w:hAnsi="標楷體"/>
          <w:bCs/>
          <w:szCs w:val="24"/>
        </w:rPr>
        <w:t>7,379</w:t>
      </w:r>
      <w:r w:rsidRPr="00530646">
        <w:rPr>
          <w:rFonts w:ascii="標楷體" w:hAnsi="標楷體" w:hint="eastAsia"/>
          <w:bCs/>
          <w:szCs w:val="24"/>
        </w:rPr>
        <w:t>萬餘元，經追加預算</w:t>
      </w:r>
      <w:r>
        <w:rPr>
          <w:rFonts w:ascii="標楷體" w:hAnsi="標楷體" w:hint="eastAsia"/>
          <w:bCs/>
          <w:szCs w:val="24"/>
        </w:rPr>
        <w:t>1</w:t>
      </w:r>
      <w:r w:rsidRPr="00530646">
        <w:rPr>
          <w:rFonts w:ascii="標楷體" w:hAnsi="標楷體" w:hint="eastAsia"/>
          <w:bCs/>
          <w:szCs w:val="24"/>
        </w:rPr>
        <w:t>億9</w:t>
      </w:r>
      <w:r>
        <w:rPr>
          <w:rFonts w:ascii="標楷體" w:hAnsi="標楷體"/>
          <w:bCs/>
          <w:szCs w:val="24"/>
        </w:rPr>
        <w:t>,</w:t>
      </w:r>
      <w:r w:rsidRPr="00530646">
        <w:rPr>
          <w:rFonts w:ascii="標楷體" w:hAnsi="標楷體" w:hint="eastAsia"/>
          <w:bCs/>
          <w:szCs w:val="24"/>
        </w:rPr>
        <w:t>55</w:t>
      </w:r>
      <w:r>
        <w:rPr>
          <w:rFonts w:ascii="標楷體" w:hAnsi="標楷體" w:hint="eastAsia"/>
          <w:bCs/>
          <w:szCs w:val="24"/>
        </w:rPr>
        <w:t>2</w:t>
      </w:r>
      <w:r w:rsidRPr="00530646">
        <w:rPr>
          <w:rFonts w:ascii="標楷體" w:hAnsi="標楷體" w:hint="eastAsia"/>
          <w:bCs/>
          <w:szCs w:val="24"/>
        </w:rPr>
        <w:t>萬餘元，追減預算</w:t>
      </w:r>
      <w:r>
        <w:rPr>
          <w:rFonts w:ascii="標楷體" w:hAnsi="標楷體" w:hint="eastAsia"/>
          <w:bCs/>
          <w:szCs w:val="24"/>
        </w:rPr>
        <w:t>4</w:t>
      </w:r>
      <w:r w:rsidRPr="00530646">
        <w:rPr>
          <w:rFonts w:ascii="標楷體" w:hAnsi="標楷體"/>
          <w:bCs/>
          <w:szCs w:val="24"/>
        </w:rPr>
        <w:t>,</w:t>
      </w:r>
      <w:r>
        <w:rPr>
          <w:rFonts w:ascii="標楷體" w:hAnsi="標楷體" w:hint="eastAsia"/>
          <w:bCs/>
          <w:szCs w:val="24"/>
        </w:rPr>
        <w:t>441</w:t>
      </w:r>
      <w:r w:rsidRPr="00530646">
        <w:rPr>
          <w:rFonts w:ascii="標楷體" w:hAnsi="標楷體" w:hint="eastAsia"/>
          <w:bCs/>
          <w:szCs w:val="24"/>
        </w:rPr>
        <w:t>萬餘元，</w:t>
      </w:r>
      <w:r>
        <w:rPr>
          <w:rFonts w:ascii="標楷體" w:hAnsi="標楷體" w:hint="eastAsia"/>
          <w:bCs/>
          <w:szCs w:val="24"/>
        </w:rPr>
        <w:t>並因辦理衛生福利部補助家庭照顧者支持性服務創新型計畫，經動支第二預備金3</w:t>
      </w:r>
      <w:r>
        <w:rPr>
          <w:rFonts w:ascii="標楷體" w:hAnsi="標楷體" w:hint="eastAsia"/>
          <w:bCs/>
          <w:szCs w:val="24"/>
        </w:rPr>
        <w:lastRenderedPageBreak/>
        <w:t>萬餘元</w:t>
      </w:r>
      <w:r w:rsidRPr="00CC7F63">
        <w:rPr>
          <w:rFonts w:ascii="標楷體" w:hAnsi="標楷體" w:hint="eastAsia"/>
          <w:bCs/>
          <w:spacing w:val="-2"/>
          <w:szCs w:val="24"/>
        </w:rPr>
        <w:t>，合計</w:t>
      </w:r>
      <w:r w:rsidRPr="00CC7F63">
        <w:rPr>
          <w:rFonts w:ascii="標楷體" w:hAnsi="標楷體"/>
          <w:bCs/>
          <w:spacing w:val="-2"/>
          <w:szCs w:val="24"/>
        </w:rPr>
        <w:t>13</w:t>
      </w:r>
      <w:r w:rsidRPr="00CC7F63">
        <w:rPr>
          <w:rFonts w:ascii="標楷體" w:hAnsi="標楷體" w:hint="eastAsia"/>
          <w:bCs/>
          <w:spacing w:val="-2"/>
          <w:szCs w:val="24"/>
        </w:rPr>
        <w:t>億2,</w:t>
      </w:r>
      <w:r w:rsidRPr="00CC7F63">
        <w:rPr>
          <w:rFonts w:ascii="標楷體" w:hAnsi="標楷體"/>
          <w:bCs/>
          <w:spacing w:val="-2"/>
          <w:szCs w:val="24"/>
        </w:rPr>
        <w:t>495</w:t>
      </w:r>
      <w:r w:rsidRPr="00CC7F63">
        <w:rPr>
          <w:rFonts w:ascii="標楷體" w:hAnsi="標楷體" w:hint="eastAsia"/>
          <w:bCs/>
          <w:spacing w:val="-2"/>
          <w:szCs w:val="24"/>
        </w:rPr>
        <w:t>萬餘元，決算審核結果，審定實現數</w:t>
      </w:r>
      <w:r w:rsidRPr="00CC7F63">
        <w:rPr>
          <w:rFonts w:ascii="標楷體" w:hAnsi="標楷體"/>
          <w:bCs/>
          <w:spacing w:val="-2"/>
          <w:szCs w:val="24"/>
        </w:rPr>
        <w:t>10</w:t>
      </w:r>
      <w:r w:rsidRPr="00CC7F63">
        <w:rPr>
          <w:rFonts w:ascii="標楷體" w:hAnsi="標楷體" w:hint="eastAsia"/>
          <w:bCs/>
          <w:spacing w:val="-2"/>
          <w:szCs w:val="24"/>
        </w:rPr>
        <w:t>億</w:t>
      </w:r>
      <w:r w:rsidRPr="00CC7F63">
        <w:rPr>
          <w:rFonts w:ascii="標楷體" w:hAnsi="標楷體"/>
          <w:bCs/>
          <w:spacing w:val="-2"/>
          <w:szCs w:val="24"/>
        </w:rPr>
        <w:t>9,400</w:t>
      </w:r>
      <w:r w:rsidRPr="00CC7F63">
        <w:rPr>
          <w:rFonts w:ascii="標楷體" w:hAnsi="標楷體" w:hint="eastAsia"/>
          <w:bCs/>
          <w:spacing w:val="-2"/>
          <w:szCs w:val="24"/>
        </w:rPr>
        <w:t>萬餘元（</w:t>
      </w:r>
      <w:r w:rsidRPr="00CC7F63">
        <w:rPr>
          <w:rFonts w:ascii="標楷體" w:hAnsi="標楷體"/>
          <w:bCs/>
          <w:spacing w:val="-2"/>
          <w:szCs w:val="24"/>
        </w:rPr>
        <w:t>82.57</w:t>
      </w:r>
      <w:r w:rsidRPr="00CC7F63">
        <w:rPr>
          <w:rFonts w:ascii="標楷體" w:hAnsi="標楷體" w:hint="eastAsia"/>
          <w:bCs/>
          <w:spacing w:val="-2"/>
          <w:szCs w:val="24"/>
        </w:rPr>
        <w:t>％），應付保留數</w:t>
      </w:r>
      <w:r w:rsidRPr="00CC7F63">
        <w:rPr>
          <w:rFonts w:ascii="標楷體" w:hAnsi="標楷體"/>
          <w:bCs/>
          <w:spacing w:val="-2"/>
          <w:szCs w:val="24"/>
        </w:rPr>
        <w:t>1</w:t>
      </w:r>
      <w:r w:rsidRPr="00CC7F63">
        <w:rPr>
          <w:rFonts w:ascii="標楷體" w:hAnsi="標楷體" w:hint="eastAsia"/>
          <w:bCs/>
          <w:spacing w:val="-2"/>
          <w:szCs w:val="24"/>
        </w:rPr>
        <w:t>億3</w:t>
      </w:r>
      <w:r w:rsidRPr="00CC7F63">
        <w:rPr>
          <w:rFonts w:ascii="標楷體" w:hAnsi="標楷體"/>
          <w:bCs/>
          <w:spacing w:val="-2"/>
          <w:szCs w:val="24"/>
        </w:rPr>
        <w:t>,603</w:t>
      </w:r>
      <w:r w:rsidRPr="00CC7F63">
        <w:rPr>
          <w:rFonts w:ascii="標楷體" w:hAnsi="標楷體" w:hint="eastAsia"/>
          <w:bCs/>
          <w:spacing w:val="-2"/>
          <w:szCs w:val="24"/>
        </w:rPr>
        <w:t>萬餘元（</w:t>
      </w:r>
      <w:r w:rsidRPr="00CC7F63">
        <w:rPr>
          <w:rFonts w:ascii="標楷體" w:hAnsi="標楷體"/>
          <w:bCs/>
          <w:spacing w:val="-2"/>
          <w:szCs w:val="24"/>
        </w:rPr>
        <w:t>10.27</w:t>
      </w:r>
      <w:r w:rsidRPr="00CC7F63">
        <w:rPr>
          <w:rFonts w:ascii="標楷體" w:hAnsi="標楷體" w:hint="eastAsia"/>
          <w:bCs/>
          <w:spacing w:val="-2"/>
          <w:szCs w:val="24"/>
        </w:rPr>
        <w:t>％），</w:t>
      </w:r>
      <w:r w:rsidRPr="00530646">
        <w:rPr>
          <w:rFonts w:ascii="標楷體" w:hAnsi="標楷體" w:hint="eastAsia"/>
          <w:bCs/>
          <w:szCs w:val="24"/>
        </w:rPr>
        <w:t>保留原因詳「（一）計畫實施之查核」說明；合計決算審定數</w:t>
      </w:r>
      <w:r w:rsidRPr="00530646">
        <w:rPr>
          <w:rFonts w:ascii="標楷體" w:hAnsi="標楷體"/>
          <w:bCs/>
          <w:szCs w:val="24"/>
        </w:rPr>
        <w:t>12</w:t>
      </w:r>
      <w:r w:rsidRPr="00530646">
        <w:rPr>
          <w:rFonts w:ascii="標楷體" w:hAnsi="標楷體" w:hint="eastAsia"/>
          <w:bCs/>
          <w:szCs w:val="24"/>
        </w:rPr>
        <w:t>億3</w:t>
      </w:r>
      <w:r w:rsidRPr="00530646">
        <w:rPr>
          <w:rFonts w:ascii="標楷體" w:hAnsi="標楷體"/>
          <w:bCs/>
          <w:szCs w:val="24"/>
        </w:rPr>
        <w:t>,004</w:t>
      </w:r>
      <w:r w:rsidRPr="00530646">
        <w:rPr>
          <w:rFonts w:ascii="標楷體" w:hAnsi="標楷體" w:hint="eastAsia"/>
          <w:bCs/>
          <w:szCs w:val="24"/>
        </w:rPr>
        <w:t>萬餘元，預算賸餘</w:t>
      </w:r>
      <w:r w:rsidRPr="00530646">
        <w:rPr>
          <w:rFonts w:ascii="標楷體" w:hAnsi="標楷體"/>
          <w:bCs/>
          <w:szCs w:val="24"/>
        </w:rPr>
        <w:t>9,</w:t>
      </w:r>
      <w:r w:rsidRPr="00530646">
        <w:rPr>
          <w:rFonts w:ascii="標楷體" w:hAnsi="標楷體" w:hint="eastAsia"/>
          <w:bCs/>
          <w:szCs w:val="24"/>
        </w:rPr>
        <w:t>490萬餘元（7</w:t>
      </w:r>
      <w:r w:rsidRPr="00530646">
        <w:rPr>
          <w:rFonts w:ascii="標楷體" w:hAnsi="標楷體"/>
          <w:bCs/>
          <w:szCs w:val="24"/>
        </w:rPr>
        <w:t>.16</w:t>
      </w:r>
      <w:r w:rsidRPr="00530646">
        <w:rPr>
          <w:rFonts w:ascii="標楷體" w:hAnsi="標楷體" w:hint="eastAsia"/>
          <w:bCs/>
          <w:szCs w:val="24"/>
        </w:rPr>
        <w:t>％），主要係</w:t>
      </w:r>
      <w:r>
        <w:rPr>
          <w:rFonts w:ascii="標楷體" w:hAnsi="標楷體" w:hint="eastAsia"/>
          <w:bCs/>
        </w:rPr>
        <w:t>常規疫苗結餘與強化精神疾病－自殺防治及藥癮個案管理服務之人事節餘</w:t>
      </w:r>
      <w:r w:rsidRPr="00530646">
        <w:rPr>
          <w:rFonts w:ascii="標楷體" w:hAnsi="標楷體" w:hint="eastAsia"/>
          <w:kern w:val="0"/>
          <w:szCs w:val="24"/>
        </w:rPr>
        <w:t>。</w:t>
      </w:r>
    </w:p>
    <w:p w14:paraId="48A08122" w14:textId="77777777" w:rsidR="00667B23" w:rsidRPr="00CC7F63" w:rsidRDefault="00667B23" w:rsidP="008D0D65">
      <w:pPr>
        <w:overflowPunct w:val="0"/>
        <w:snapToGrid w:val="0"/>
        <w:spacing w:line="520" w:lineRule="exact"/>
        <w:ind w:firstLineChars="200" w:firstLine="494"/>
        <w:jc w:val="both"/>
        <w:rPr>
          <w:rFonts w:ascii="標楷體" w:hAnsi="標楷體"/>
          <w:spacing w:val="-8"/>
          <w:szCs w:val="24"/>
        </w:rPr>
      </w:pPr>
      <w:r w:rsidRPr="00CC7F63">
        <w:rPr>
          <w:rFonts w:ascii="標楷體" w:hAnsi="標楷體" w:hint="eastAsia"/>
          <w:szCs w:val="24"/>
        </w:rPr>
        <w:t>4.</w:t>
      </w:r>
      <w:r w:rsidRPr="00CC7F63">
        <w:rPr>
          <w:rFonts w:ascii="標楷體" w:hAnsi="標楷體" w:hint="eastAsia"/>
          <w:spacing w:val="-8"/>
          <w:szCs w:val="24"/>
        </w:rPr>
        <w:t>以前年度歲出轉入數計</w:t>
      </w:r>
      <w:r w:rsidRPr="00CC7F63">
        <w:rPr>
          <w:rFonts w:ascii="標楷體" w:hAnsi="標楷體"/>
          <w:spacing w:val="-8"/>
          <w:szCs w:val="24"/>
        </w:rPr>
        <w:t>5,276</w:t>
      </w:r>
      <w:r w:rsidRPr="00CC7F63">
        <w:rPr>
          <w:rFonts w:ascii="標楷體" w:hAnsi="標楷體" w:hint="eastAsia"/>
          <w:spacing w:val="-8"/>
          <w:szCs w:val="24"/>
        </w:rPr>
        <w:t>萬餘元，決算審核結果，審定實現數3</w:t>
      </w:r>
      <w:r w:rsidRPr="00CC7F63">
        <w:rPr>
          <w:rFonts w:ascii="標楷體" w:hAnsi="標楷體"/>
          <w:spacing w:val="-8"/>
          <w:szCs w:val="24"/>
        </w:rPr>
        <w:t>,464</w:t>
      </w:r>
      <w:r w:rsidRPr="00CC7F63">
        <w:rPr>
          <w:rFonts w:ascii="標楷體" w:hAnsi="標楷體" w:hint="eastAsia"/>
          <w:spacing w:val="-8"/>
          <w:szCs w:val="24"/>
        </w:rPr>
        <w:t>萬餘元（65.66％）；減免（註銷）數</w:t>
      </w:r>
      <w:r w:rsidRPr="00CC7F63">
        <w:rPr>
          <w:rFonts w:ascii="標楷體" w:hAnsi="標楷體"/>
          <w:spacing w:val="-8"/>
          <w:szCs w:val="24"/>
        </w:rPr>
        <w:t>1,748</w:t>
      </w:r>
      <w:r w:rsidRPr="00CC7F63">
        <w:rPr>
          <w:rFonts w:ascii="標楷體" w:hAnsi="標楷體" w:hint="eastAsia"/>
          <w:spacing w:val="-8"/>
          <w:szCs w:val="24"/>
        </w:rPr>
        <w:t>萬餘元（33.15％），主要係1</w:t>
      </w:r>
      <w:r w:rsidRPr="00CC7F63">
        <w:rPr>
          <w:rFonts w:ascii="標楷體" w:hAnsi="標楷體"/>
          <w:spacing w:val="-8"/>
          <w:szCs w:val="24"/>
        </w:rPr>
        <w:t>13</w:t>
      </w:r>
      <w:r w:rsidRPr="00CC7F63">
        <w:rPr>
          <w:rFonts w:ascii="標楷體" w:hAnsi="標楷體" w:hint="eastAsia"/>
          <w:spacing w:val="-8"/>
          <w:szCs w:val="24"/>
        </w:rPr>
        <w:t>年特殊需求者牙科醫療服務提升計畫之賸餘</w:t>
      </w:r>
      <w:r w:rsidRPr="00CC7F63">
        <w:rPr>
          <w:rFonts w:ascii="標楷體" w:hAnsi="標楷體" w:hint="eastAsia"/>
          <w:bCs/>
          <w:spacing w:val="-8"/>
        </w:rPr>
        <w:t>；應付保留數6</w:t>
      </w:r>
      <w:r w:rsidRPr="00CC7F63">
        <w:rPr>
          <w:rFonts w:ascii="標楷體" w:hAnsi="標楷體"/>
          <w:bCs/>
          <w:spacing w:val="-8"/>
        </w:rPr>
        <w:t>3</w:t>
      </w:r>
      <w:r w:rsidRPr="00CC7F63">
        <w:rPr>
          <w:rFonts w:ascii="標楷體" w:hAnsi="標楷體" w:hint="eastAsia"/>
          <w:bCs/>
          <w:spacing w:val="-8"/>
        </w:rPr>
        <w:t>萬餘元（1.20％），</w:t>
      </w:r>
      <w:proofErr w:type="gramStart"/>
      <w:r w:rsidRPr="00CC7F63">
        <w:rPr>
          <w:rFonts w:ascii="標楷體" w:hAnsi="標楷體" w:hint="eastAsia"/>
          <w:bCs/>
          <w:spacing w:val="-8"/>
        </w:rPr>
        <w:t>主要係食安</w:t>
      </w:r>
      <w:proofErr w:type="gramEnd"/>
      <w:r w:rsidRPr="00CC7F63">
        <w:rPr>
          <w:rFonts w:ascii="標楷體" w:hAnsi="標楷體" w:hint="eastAsia"/>
          <w:bCs/>
          <w:spacing w:val="-8"/>
        </w:rPr>
        <w:t>五環改革政策計畫績優獎勵金，尚待支用。</w:t>
      </w:r>
    </w:p>
    <w:p w14:paraId="5086CBBE" w14:textId="77777777" w:rsidR="00667B23" w:rsidRPr="00530646" w:rsidRDefault="00667B23" w:rsidP="008D0D65">
      <w:pPr>
        <w:overflowPunct w:val="0"/>
        <w:spacing w:beforeLines="10" w:before="50" w:line="514" w:lineRule="exact"/>
        <w:jc w:val="both"/>
        <w:rPr>
          <w:rFonts w:ascii="標楷體" w:hAnsi="標楷體"/>
          <w:b/>
          <w:sz w:val="32"/>
          <w:szCs w:val="32"/>
        </w:rPr>
      </w:pPr>
      <w:r w:rsidRPr="00530646">
        <w:rPr>
          <w:rFonts w:ascii="標楷體" w:hAnsi="標楷體" w:hint="eastAsia"/>
          <w:b/>
          <w:sz w:val="32"/>
          <w:szCs w:val="32"/>
        </w:rPr>
        <w:t>二、附</w:t>
      </w:r>
      <w:r w:rsidRPr="00530646">
        <w:rPr>
          <w:rFonts w:ascii="標楷體" w:hAnsi="標楷體"/>
          <w:b/>
          <w:sz w:val="32"/>
          <w:szCs w:val="32"/>
        </w:rPr>
        <w:t>屬單位決算</w:t>
      </w:r>
      <w:r w:rsidRPr="00530646">
        <w:rPr>
          <w:rFonts w:ascii="標楷體" w:hAnsi="標楷體" w:hint="eastAsia"/>
          <w:b/>
          <w:sz w:val="32"/>
          <w:szCs w:val="32"/>
        </w:rPr>
        <w:t>非營業部分</w:t>
      </w:r>
    </w:p>
    <w:p w14:paraId="5E43226C" w14:textId="77777777" w:rsidR="00667B23" w:rsidRPr="00530646" w:rsidRDefault="00667B23" w:rsidP="00667B23">
      <w:pPr>
        <w:overflowPunct w:val="0"/>
        <w:snapToGrid w:val="0"/>
        <w:spacing w:line="514" w:lineRule="exact"/>
        <w:ind w:firstLineChars="200" w:firstLine="494"/>
        <w:jc w:val="both"/>
        <w:rPr>
          <w:rFonts w:ascii="標楷體" w:hAnsi="標楷體"/>
          <w:kern w:val="0"/>
          <w:szCs w:val="24"/>
        </w:rPr>
      </w:pPr>
      <w:r w:rsidRPr="00530646">
        <w:rPr>
          <w:rFonts w:ascii="標楷體" w:hAnsi="標楷體" w:hint="eastAsia"/>
          <w:kern w:val="0"/>
          <w:szCs w:val="24"/>
        </w:rPr>
        <w:t>衛生局主管僅醫療作業基金1個作</w:t>
      </w:r>
      <w:r w:rsidRPr="00530646">
        <w:rPr>
          <w:rFonts w:ascii="標楷體" w:hAnsi="標楷體"/>
          <w:kern w:val="0"/>
          <w:szCs w:val="24"/>
        </w:rPr>
        <w:t>業基金</w:t>
      </w:r>
      <w:r w:rsidRPr="00530646">
        <w:rPr>
          <w:rFonts w:ascii="標楷體" w:hAnsi="標楷體" w:hint="eastAsia"/>
          <w:kern w:val="0"/>
          <w:szCs w:val="24"/>
        </w:rPr>
        <w:t>。茲將</w:t>
      </w:r>
      <w:proofErr w:type="gramStart"/>
      <w:r w:rsidRPr="00530646">
        <w:rPr>
          <w:rFonts w:ascii="標楷體" w:hAnsi="標楷體"/>
          <w:kern w:val="0"/>
          <w:szCs w:val="24"/>
        </w:rPr>
        <w:t>11</w:t>
      </w:r>
      <w:r w:rsidRPr="00530646">
        <w:rPr>
          <w:rFonts w:ascii="標楷體" w:hAnsi="標楷體" w:hint="eastAsia"/>
          <w:kern w:val="0"/>
          <w:szCs w:val="24"/>
        </w:rPr>
        <w:t>4</w:t>
      </w:r>
      <w:proofErr w:type="gramEnd"/>
      <w:r w:rsidRPr="00530646">
        <w:rPr>
          <w:rFonts w:ascii="標楷體" w:hAnsi="標楷體" w:hint="eastAsia"/>
          <w:kern w:val="0"/>
          <w:szCs w:val="24"/>
        </w:rPr>
        <w:t>年度決算審核結果說明如次：</w:t>
      </w:r>
    </w:p>
    <w:p w14:paraId="508C6060" w14:textId="77777777" w:rsidR="00667B23" w:rsidRPr="00530646" w:rsidRDefault="00667B23" w:rsidP="00667B23">
      <w:pPr>
        <w:overflowPunct w:val="0"/>
        <w:spacing w:line="514" w:lineRule="exact"/>
        <w:ind w:firstLineChars="100" w:firstLine="287"/>
        <w:jc w:val="both"/>
        <w:rPr>
          <w:rFonts w:ascii="標楷體" w:hAnsi="標楷體"/>
          <w:b/>
          <w:kern w:val="0"/>
          <w:sz w:val="28"/>
          <w:szCs w:val="28"/>
        </w:rPr>
      </w:pPr>
      <w:r w:rsidRPr="00530646">
        <w:rPr>
          <w:rFonts w:ascii="標楷體" w:hAnsi="標楷體" w:hint="eastAsia"/>
          <w:b/>
          <w:kern w:val="0"/>
          <w:sz w:val="28"/>
          <w:szCs w:val="28"/>
        </w:rPr>
        <w:t>（一）計畫實施之查核</w:t>
      </w:r>
    </w:p>
    <w:p w14:paraId="345A263B" w14:textId="77777777" w:rsidR="00667B23" w:rsidRPr="00530646" w:rsidRDefault="00667B23" w:rsidP="00667B23">
      <w:pPr>
        <w:overflowPunct w:val="0"/>
        <w:snapToGrid w:val="0"/>
        <w:spacing w:line="514" w:lineRule="exact"/>
        <w:ind w:firstLineChars="200" w:firstLine="494"/>
        <w:jc w:val="both"/>
        <w:rPr>
          <w:rFonts w:ascii="標楷體" w:hAnsi="標楷體"/>
          <w:kern w:val="0"/>
          <w:szCs w:val="24"/>
        </w:rPr>
      </w:pPr>
      <w:r w:rsidRPr="00530646">
        <w:rPr>
          <w:rFonts w:ascii="標楷體" w:hAnsi="標楷體" w:hint="eastAsia"/>
          <w:kern w:val="0"/>
          <w:szCs w:val="24"/>
        </w:rPr>
        <w:t>營運計畫主要係辦理藥品、門診及其他醫療、住院、</w:t>
      </w:r>
      <w:proofErr w:type="gramStart"/>
      <w:r w:rsidRPr="00530646">
        <w:rPr>
          <w:rFonts w:ascii="標楷體" w:hAnsi="標楷體" w:hint="eastAsia"/>
          <w:kern w:val="0"/>
          <w:szCs w:val="24"/>
        </w:rPr>
        <w:t>醫療優免</w:t>
      </w:r>
      <w:proofErr w:type="gramEnd"/>
      <w:r w:rsidRPr="00530646">
        <w:rPr>
          <w:rFonts w:ascii="標楷體" w:hAnsi="標楷體" w:hint="eastAsia"/>
          <w:kern w:val="0"/>
          <w:szCs w:val="24"/>
        </w:rPr>
        <w:t>、戒菸、保險套及體檢等7項，實施結果，</w:t>
      </w:r>
      <w:r>
        <w:rPr>
          <w:rFonts w:ascii="標楷體" w:hAnsi="標楷體" w:hint="eastAsia"/>
          <w:kern w:val="0"/>
          <w:szCs w:val="24"/>
        </w:rPr>
        <w:t>計有藥品、住院、保險套及體檢等4項，因住院與體檢人數減少及依實際業務需求辦理等，致</w:t>
      </w:r>
      <w:r w:rsidRPr="00530646">
        <w:rPr>
          <w:rFonts w:ascii="標楷體" w:hAnsi="標楷體" w:hint="eastAsia"/>
          <w:kern w:val="0"/>
          <w:szCs w:val="24"/>
        </w:rPr>
        <w:t>未達預計目標。</w:t>
      </w:r>
    </w:p>
    <w:p w14:paraId="017979BB" w14:textId="77777777" w:rsidR="00667B23" w:rsidRPr="00530646" w:rsidRDefault="00667B23" w:rsidP="00667B23">
      <w:pPr>
        <w:overflowPunct w:val="0"/>
        <w:snapToGrid w:val="0"/>
        <w:spacing w:line="514" w:lineRule="exact"/>
        <w:ind w:firstLineChars="100" w:firstLine="287"/>
        <w:jc w:val="both"/>
        <w:rPr>
          <w:rFonts w:ascii="標楷體" w:hAnsi="標楷體"/>
          <w:b/>
          <w:kern w:val="0"/>
          <w:sz w:val="28"/>
          <w:szCs w:val="28"/>
        </w:rPr>
      </w:pPr>
      <w:r w:rsidRPr="00530646">
        <w:rPr>
          <w:rFonts w:ascii="標楷體" w:hAnsi="標楷體" w:hint="eastAsia"/>
          <w:b/>
          <w:kern w:val="0"/>
          <w:sz w:val="28"/>
          <w:szCs w:val="28"/>
        </w:rPr>
        <w:t>（二）餘</w:t>
      </w:r>
      <w:proofErr w:type="gramStart"/>
      <w:r w:rsidRPr="00530646">
        <w:rPr>
          <w:rFonts w:ascii="標楷體" w:hAnsi="標楷體" w:hint="eastAsia"/>
          <w:b/>
          <w:kern w:val="0"/>
          <w:sz w:val="28"/>
          <w:szCs w:val="28"/>
        </w:rPr>
        <w:t>絀</w:t>
      </w:r>
      <w:proofErr w:type="gramEnd"/>
      <w:r w:rsidRPr="00530646">
        <w:rPr>
          <w:rFonts w:ascii="標楷體" w:hAnsi="標楷體" w:hint="eastAsia"/>
          <w:b/>
          <w:kern w:val="0"/>
          <w:sz w:val="28"/>
          <w:szCs w:val="28"/>
        </w:rPr>
        <w:t>之審定</w:t>
      </w:r>
    </w:p>
    <w:p w14:paraId="2C3FBBAC" w14:textId="77777777" w:rsidR="00667B23" w:rsidRPr="00530646" w:rsidRDefault="00667B23" w:rsidP="00667B23">
      <w:pPr>
        <w:overflowPunct w:val="0"/>
        <w:snapToGrid w:val="0"/>
        <w:spacing w:line="514" w:lineRule="exact"/>
        <w:ind w:firstLineChars="200" w:firstLine="494"/>
        <w:jc w:val="both"/>
        <w:rPr>
          <w:rFonts w:ascii="標楷體" w:hAnsi="標楷體"/>
          <w:szCs w:val="24"/>
        </w:rPr>
      </w:pPr>
      <w:r w:rsidRPr="00530646">
        <w:rPr>
          <w:rFonts w:ascii="標楷體" w:hAnsi="標楷體" w:hint="eastAsia"/>
          <w:kern w:val="0"/>
          <w:szCs w:val="24"/>
        </w:rPr>
        <w:t>決算審核結果，審定賸餘2</w:t>
      </w:r>
      <w:r w:rsidRPr="00530646">
        <w:rPr>
          <w:rFonts w:ascii="標楷體" w:hAnsi="標楷體"/>
          <w:kern w:val="0"/>
          <w:szCs w:val="24"/>
        </w:rPr>
        <w:t>,089</w:t>
      </w:r>
      <w:r w:rsidRPr="00530646">
        <w:rPr>
          <w:rFonts w:ascii="標楷體" w:hAnsi="標楷體" w:hint="eastAsia"/>
          <w:kern w:val="0"/>
          <w:szCs w:val="24"/>
        </w:rPr>
        <w:t>萬餘元，較預算賸餘</w:t>
      </w:r>
      <w:r w:rsidRPr="00530646">
        <w:rPr>
          <w:rFonts w:ascii="標楷體" w:hAnsi="標楷體"/>
          <w:kern w:val="0"/>
          <w:szCs w:val="24"/>
        </w:rPr>
        <w:t>418</w:t>
      </w:r>
      <w:r w:rsidRPr="00530646">
        <w:rPr>
          <w:rFonts w:ascii="標楷體" w:hAnsi="標楷體" w:hint="eastAsia"/>
          <w:kern w:val="0"/>
          <w:szCs w:val="24"/>
        </w:rPr>
        <w:t>萬</w:t>
      </w:r>
      <w:r>
        <w:rPr>
          <w:rFonts w:ascii="標楷體" w:hAnsi="標楷體" w:hint="eastAsia"/>
          <w:kern w:val="0"/>
          <w:szCs w:val="24"/>
        </w:rPr>
        <w:t>餘</w:t>
      </w:r>
      <w:r w:rsidRPr="00530646">
        <w:rPr>
          <w:rFonts w:ascii="標楷體" w:hAnsi="標楷體" w:hint="eastAsia"/>
          <w:kern w:val="0"/>
          <w:szCs w:val="24"/>
        </w:rPr>
        <w:t>元，增加1</w:t>
      </w:r>
      <w:r w:rsidRPr="00530646">
        <w:rPr>
          <w:rFonts w:ascii="標楷體" w:hAnsi="標楷體"/>
          <w:kern w:val="0"/>
          <w:szCs w:val="24"/>
        </w:rPr>
        <w:t>,</w:t>
      </w:r>
      <w:r w:rsidRPr="00530646">
        <w:rPr>
          <w:rFonts w:ascii="標楷體" w:hAnsi="標楷體" w:hint="eastAsia"/>
          <w:kern w:val="0"/>
          <w:szCs w:val="24"/>
        </w:rPr>
        <w:t>670萬餘元，主要係計時（件）人員酬金等費用依實際需求支用，及衛生福利部中央健康</w:t>
      </w:r>
      <w:proofErr w:type="gramStart"/>
      <w:r w:rsidRPr="00530646">
        <w:rPr>
          <w:rFonts w:ascii="標楷體" w:hAnsi="標楷體" w:hint="eastAsia"/>
          <w:kern w:val="0"/>
          <w:szCs w:val="24"/>
        </w:rPr>
        <w:t>保險署補</w:t>
      </w:r>
      <w:proofErr w:type="gramEnd"/>
      <w:r w:rsidRPr="00530646">
        <w:rPr>
          <w:rFonts w:ascii="標楷體" w:hAnsi="標楷體" w:hint="eastAsia"/>
          <w:kern w:val="0"/>
          <w:szCs w:val="24"/>
        </w:rPr>
        <w:t>付市立醫院以前年度全民健康保險醫療服務收入較預計增加所致。</w:t>
      </w:r>
    </w:p>
    <w:p w14:paraId="240F8CEE" w14:textId="77777777" w:rsidR="00667B23" w:rsidRPr="00530646" w:rsidRDefault="00667B23" w:rsidP="00E50996">
      <w:pPr>
        <w:overflowPunct w:val="0"/>
        <w:spacing w:beforeLines="30" w:before="150" w:line="514" w:lineRule="exact"/>
        <w:jc w:val="both"/>
        <w:rPr>
          <w:rFonts w:ascii="標楷體" w:hAnsi="標楷體"/>
          <w:b/>
          <w:sz w:val="32"/>
          <w:szCs w:val="32"/>
        </w:rPr>
      </w:pPr>
      <w:r w:rsidRPr="00530646">
        <w:rPr>
          <w:rFonts w:ascii="標楷體" w:hAnsi="標楷體" w:hint="eastAsia"/>
          <w:b/>
          <w:sz w:val="32"/>
          <w:szCs w:val="32"/>
        </w:rPr>
        <w:t>三、重要審核意見</w:t>
      </w:r>
    </w:p>
    <w:p w14:paraId="039E4478" w14:textId="77158FFD" w:rsidR="00667B23" w:rsidRPr="00530646" w:rsidRDefault="00667B23" w:rsidP="008D0D65">
      <w:pPr>
        <w:overflowPunct w:val="0"/>
        <w:snapToGrid w:val="0"/>
        <w:spacing w:line="500" w:lineRule="exact"/>
        <w:ind w:firstLineChars="100" w:firstLine="287"/>
        <w:jc w:val="both"/>
        <w:outlineLvl w:val="1"/>
        <w:rPr>
          <w:rFonts w:ascii="標楷體" w:hAnsi="標楷體"/>
          <w:b/>
          <w:kern w:val="0"/>
          <w:sz w:val="28"/>
          <w:szCs w:val="28"/>
        </w:rPr>
      </w:pPr>
      <w:r w:rsidRPr="00530646">
        <w:rPr>
          <w:rFonts w:ascii="標楷體" w:hAnsi="標楷體" w:hint="eastAsia"/>
          <w:b/>
          <w:kern w:val="0"/>
          <w:sz w:val="28"/>
          <w:szCs w:val="28"/>
        </w:rPr>
        <w:t>（一）</w:t>
      </w:r>
      <w:r w:rsidRPr="00953EF0">
        <w:rPr>
          <w:rFonts w:ascii="標楷體" w:hAnsi="標楷體" w:hint="eastAsia"/>
          <w:b/>
          <w:bCs/>
          <w:spacing w:val="4"/>
          <w:sz w:val="28"/>
          <w:szCs w:val="28"/>
        </w:rPr>
        <w:t>持續推廣公共場所設置AED及辦理教育訓練，惟仍有部分場所未設置A</w:t>
      </w:r>
      <w:r w:rsidRPr="00953EF0">
        <w:rPr>
          <w:rFonts w:ascii="標楷體" w:hAnsi="標楷體"/>
          <w:b/>
          <w:bCs/>
          <w:spacing w:val="4"/>
          <w:sz w:val="28"/>
          <w:szCs w:val="28"/>
        </w:rPr>
        <w:t>ED</w:t>
      </w:r>
      <w:r>
        <w:rPr>
          <w:rFonts w:ascii="標楷體" w:hAnsi="標楷體" w:hint="eastAsia"/>
          <w:b/>
          <w:bCs/>
          <w:sz w:val="28"/>
          <w:szCs w:val="28"/>
        </w:rPr>
        <w:t>，且</w:t>
      </w:r>
      <w:r w:rsidRPr="002E68F4">
        <w:rPr>
          <w:rFonts w:ascii="標楷體" w:hAnsi="標楷體" w:hint="eastAsia"/>
          <w:b/>
          <w:bCs/>
          <w:sz w:val="28"/>
          <w:szCs w:val="28"/>
        </w:rPr>
        <w:t>安心場所認證比率偏低，</w:t>
      </w:r>
      <w:r>
        <w:rPr>
          <w:rFonts w:ascii="標楷體" w:hAnsi="標楷體" w:hint="eastAsia"/>
          <w:b/>
          <w:bCs/>
          <w:sz w:val="28"/>
          <w:szCs w:val="28"/>
        </w:rPr>
        <w:t>又登錄資訊及</w:t>
      </w:r>
      <w:r w:rsidRPr="002E68F4">
        <w:rPr>
          <w:rFonts w:ascii="標楷體" w:hAnsi="標楷體" w:hint="eastAsia"/>
          <w:b/>
          <w:bCs/>
          <w:sz w:val="28"/>
          <w:szCs w:val="28"/>
        </w:rPr>
        <w:t>設備維護管理</w:t>
      </w:r>
      <w:r>
        <w:rPr>
          <w:rFonts w:ascii="標楷體" w:hAnsi="標楷體" w:hint="eastAsia"/>
          <w:b/>
          <w:bCs/>
          <w:sz w:val="28"/>
          <w:szCs w:val="28"/>
        </w:rPr>
        <w:t>與人員訓練未盡</w:t>
      </w:r>
      <w:r w:rsidRPr="002E68F4">
        <w:rPr>
          <w:rFonts w:ascii="標楷體" w:hAnsi="標楷體" w:hint="eastAsia"/>
          <w:b/>
          <w:bCs/>
          <w:sz w:val="28"/>
          <w:szCs w:val="28"/>
        </w:rPr>
        <w:t>落實</w:t>
      </w:r>
      <w:r>
        <w:rPr>
          <w:rFonts w:ascii="標楷體" w:hAnsi="標楷體" w:hint="eastAsia"/>
          <w:b/>
          <w:bCs/>
          <w:sz w:val="28"/>
          <w:szCs w:val="28"/>
        </w:rPr>
        <w:t>，允宜</w:t>
      </w:r>
      <w:proofErr w:type="gramStart"/>
      <w:r w:rsidR="0027083B">
        <w:rPr>
          <w:rFonts w:ascii="標楷體" w:hAnsi="標楷體" w:hint="eastAsia"/>
          <w:b/>
          <w:bCs/>
          <w:sz w:val="28"/>
          <w:szCs w:val="28"/>
        </w:rPr>
        <w:t>研</w:t>
      </w:r>
      <w:proofErr w:type="gramEnd"/>
      <w:r w:rsidR="0027083B">
        <w:rPr>
          <w:rFonts w:ascii="標楷體" w:hAnsi="標楷體" w:hint="eastAsia"/>
          <w:b/>
          <w:bCs/>
          <w:sz w:val="28"/>
          <w:szCs w:val="28"/>
        </w:rPr>
        <w:t>謀</w:t>
      </w:r>
      <w:r>
        <w:rPr>
          <w:rFonts w:ascii="標楷體" w:hAnsi="標楷體" w:hint="eastAsia"/>
          <w:b/>
          <w:bCs/>
          <w:sz w:val="28"/>
          <w:szCs w:val="28"/>
        </w:rPr>
        <w:t>改進，以完善緊急醫療救護體系。</w:t>
      </w:r>
    </w:p>
    <w:p w14:paraId="69B55BB0" w14:textId="77777777" w:rsidR="00667B23" w:rsidRPr="00530646" w:rsidRDefault="00667B23" w:rsidP="003D217E">
      <w:pPr>
        <w:overflowPunct w:val="0"/>
        <w:spacing w:line="500" w:lineRule="exact"/>
        <w:ind w:firstLineChars="200" w:firstLine="494"/>
        <w:jc w:val="both"/>
        <w:rPr>
          <w:rFonts w:ascii="標楷體" w:hAnsi="標楷體"/>
          <w:bCs/>
          <w:szCs w:val="24"/>
        </w:rPr>
      </w:pPr>
      <w:r w:rsidRPr="00530646">
        <w:rPr>
          <w:rFonts w:ascii="標楷體" w:hAnsi="標楷體" w:hint="eastAsia"/>
          <w:bCs/>
          <w:szCs w:val="32"/>
        </w:rPr>
        <w:t>衛生局為提升緊急狀況發生時之即時處置能力，持續推動公共場所廣設自動體外心臟電擊</w:t>
      </w:r>
      <w:proofErr w:type="gramStart"/>
      <w:r w:rsidRPr="00530646">
        <w:rPr>
          <w:rFonts w:ascii="標楷體" w:hAnsi="標楷體" w:hint="eastAsia"/>
          <w:bCs/>
          <w:szCs w:val="32"/>
        </w:rPr>
        <w:t>去顫器</w:t>
      </w:r>
      <w:proofErr w:type="gramEnd"/>
      <w:r w:rsidRPr="00530646">
        <w:rPr>
          <w:rFonts w:ascii="標楷體" w:hAnsi="標楷體" w:hint="eastAsia"/>
          <w:bCs/>
          <w:szCs w:val="32"/>
        </w:rPr>
        <w:t>（Automated External Defibrillator</w:t>
      </w:r>
      <w:r>
        <w:rPr>
          <w:rFonts w:ascii="標楷體" w:hAnsi="標楷體" w:hint="eastAsia"/>
          <w:bCs/>
          <w:spacing w:val="-4"/>
        </w:rPr>
        <w:t>,</w:t>
      </w:r>
      <w:r>
        <w:rPr>
          <w:rFonts w:ascii="標楷體" w:hAnsi="標楷體"/>
          <w:bCs/>
          <w:spacing w:val="-4"/>
        </w:rPr>
        <w:t xml:space="preserve"> </w:t>
      </w:r>
      <w:r w:rsidRPr="00D27517">
        <w:rPr>
          <w:rFonts w:ascii="標楷體" w:hAnsi="標楷體" w:hint="eastAsia"/>
          <w:bCs/>
          <w:spacing w:val="-4"/>
        </w:rPr>
        <w:t>AED</w:t>
      </w:r>
      <w:r w:rsidRPr="00530646">
        <w:rPr>
          <w:rFonts w:ascii="標楷體" w:hAnsi="標楷體" w:hint="eastAsia"/>
          <w:bCs/>
          <w:szCs w:val="32"/>
        </w:rPr>
        <w:t>），並結合安心場所認證制度</w:t>
      </w:r>
      <w:r w:rsidRPr="00D27517">
        <w:rPr>
          <w:rFonts w:ascii="標楷體" w:hAnsi="標楷體" w:hint="eastAsia"/>
          <w:bCs/>
          <w:spacing w:val="-4"/>
        </w:rPr>
        <w:t>，期藉由簡易可操作之設備，讓民眾能在等候專業救</w:t>
      </w:r>
      <w:r>
        <w:rPr>
          <w:rFonts w:ascii="標楷體" w:hAnsi="標楷體" w:hint="eastAsia"/>
          <w:bCs/>
          <w:spacing w:val="-4"/>
        </w:rPr>
        <w:t>護前及早介入，延長黃金救援時間，以完善緊急醫療救護體系，</w:t>
      </w:r>
      <w:r w:rsidRPr="00530646">
        <w:rPr>
          <w:rFonts w:ascii="標楷體" w:hAnsi="標楷體" w:hint="eastAsia"/>
          <w:bCs/>
          <w:szCs w:val="32"/>
        </w:rPr>
        <w:t>截至115年3月底止，基隆市公共場所已設置AED者，計有204處，其中經認證為AED安心場所者40處</w:t>
      </w:r>
      <w:r w:rsidRPr="00D27517">
        <w:rPr>
          <w:rFonts w:ascii="標楷體" w:hAnsi="標楷體" w:hint="eastAsia"/>
          <w:bCs/>
          <w:spacing w:val="-4"/>
        </w:rPr>
        <w:t>。經查AED設置及管理情形</w:t>
      </w:r>
      <w:r>
        <w:rPr>
          <w:rFonts w:ascii="標楷體" w:hAnsi="標楷體" w:hint="eastAsia"/>
          <w:bCs/>
          <w:spacing w:val="-4"/>
        </w:rPr>
        <w:t>，</w:t>
      </w:r>
      <w:r w:rsidRPr="00113D3A">
        <w:rPr>
          <w:rFonts w:ascii="標楷體" w:hAnsi="標楷體" w:hint="eastAsia"/>
          <w:noProof/>
        </w:rPr>
        <w:t>核有下列事項：</w:t>
      </w:r>
    </w:p>
    <w:p w14:paraId="6D8B57F2" w14:textId="77777777" w:rsidR="00667B23" w:rsidRPr="003D217E" w:rsidRDefault="00667B23" w:rsidP="003D217E">
      <w:pPr>
        <w:overflowPunct w:val="0"/>
        <w:spacing w:line="500" w:lineRule="exact"/>
        <w:ind w:firstLineChars="200" w:firstLine="494"/>
        <w:jc w:val="both"/>
        <w:rPr>
          <w:rFonts w:ascii="標楷體" w:hAnsi="標楷體"/>
          <w:bCs/>
          <w:szCs w:val="24"/>
        </w:rPr>
      </w:pPr>
      <w:r w:rsidRPr="003D217E">
        <w:rPr>
          <w:rFonts w:ascii="標楷體" w:hAnsi="標楷體" w:hint="eastAsia"/>
          <w:b/>
          <w:bCs/>
          <w:szCs w:val="24"/>
        </w:rPr>
        <w:t>1.</w:t>
      </w:r>
      <w:r w:rsidRPr="003D217E">
        <w:rPr>
          <w:rFonts w:ascii="標楷體" w:hAnsi="標楷體" w:hint="eastAsia"/>
          <w:b/>
          <w:bCs/>
        </w:rPr>
        <w:t>持續推廣轄內公共場所設置AED，惟部分公共場所迄未設置，或雖已</w:t>
      </w:r>
      <w:proofErr w:type="gramStart"/>
      <w:r w:rsidRPr="003D217E">
        <w:rPr>
          <w:rFonts w:ascii="標楷體" w:hAnsi="標楷體" w:hint="eastAsia"/>
          <w:b/>
          <w:bCs/>
        </w:rPr>
        <w:t>設置間有漏</w:t>
      </w:r>
      <w:proofErr w:type="gramEnd"/>
      <w:r w:rsidRPr="003D217E">
        <w:rPr>
          <w:rFonts w:ascii="標楷體" w:hAnsi="標楷體" w:hint="eastAsia"/>
          <w:b/>
          <w:bCs/>
        </w:rPr>
        <w:t>未登</w:t>
      </w:r>
      <w:r w:rsidRPr="003D217E">
        <w:rPr>
          <w:rFonts w:ascii="標楷體" w:hAnsi="標楷體" w:hint="eastAsia"/>
          <w:b/>
          <w:bCs/>
        </w:rPr>
        <w:lastRenderedPageBreak/>
        <w:t>錄資訊或送請備查，且安心場所認證比率未及</w:t>
      </w:r>
      <w:proofErr w:type="gramStart"/>
      <w:r w:rsidRPr="003D217E">
        <w:rPr>
          <w:rFonts w:ascii="標楷體" w:hAnsi="標楷體" w:hint="eastAsia"/>
          <w:b/>
          <w:bCs/>
        </w:rPr>
        <w:t>2成</w:t>
      </w:r>
      <w:proofErr w:type="gramEnd"/>
      <w:r w:rsidRPr="003D217E">
        <w:rPr>
          <w:rFonts w:ascii="標楷體" w:hAnsi="標楷體" w:hint="eastAsia"/>
          <w:b/>
          <w:bCs/>
        </w:rPr>
        <w:t>：</w:t>
      </w:r>
      <w:r w:rsidRPr="003D217E">
        <w:rPr>
          <w:rFonts w:ascii="標楷體" w:hAnsi="標楷體" w:hint="eastAsia"/>
          <w:bCs/>
        </w:rPr>
        <w:t>衛生局為提升民眾於黃金救援時間內取得AED之便利性，持續推廣轄內公共場所設置AED，</w:t>
      </w:r>
      <w:proofErr w:type="gramStart"/>
      <w:r w:rsidRPr="003D217E">
        <w:rPr>
          <w:rFonts w:ascii="標楷體" w:hAnsi="標楷體" w:hint="eastAsia"/>
          <w:bCs/>
          <w:szCs w:val="24"/>
        </w:rPr>
        <w:t>114</w:t>
      </w:r>
      <w:proofErr w:type="gramEnd"/>
      <w:r w:rsidRPr="003D217E">
        <w:rPr>
          <w:rFonts w:ascii="標楷體" w:hAnsi="標楷體" w:hint="eastAsia"/>
          <w:bCs/>
          <w:szCs w:val="24"/>
        </w:rPr>
        <w:t>年度新增17處，</w:t>
      </w:r>
      <w:r w:rsidRPr="003D217E">
        <w:rPr>
          <w:rFonts w:ascii="標楷體" w:hAnsi="標楷體" w:hint="eastAsia"/>
          <w:bCs/>
        </w:rPr>
        <w:t>截至</w:t>
      </w:r>
      <w:proofErr w:type="gramStart"/>
      <w:r w:rsidRPr="003D217E">
        <w:rPr>
          <w:rFonts w:ascii="標楷體" w:hAnsi="標楷體" w:hint="eastAsia"/>
          <w:bCs/>
        </w:rPr>
        <w:t>115年3月底止</w:t>
      </w:r>
      <w:r w:rsidRPr="003D217E">
        <w:rPr>
          <w:rFonts w:ascii="標楷體" w:hAnsi="標楷體" w:hint="eastAsia"/>
          <w:bCs/>
          <w:szCs w:val="24"/>
        </w:rPr>
        <w:t>列管</w:t>
      </w:r>
      <w:proofErr w:type="gramEnd"/>
      <w:r w:rsidRPr="003D217E">
        <w:rPr>
          <w:rFonts w:ascii="標楷體" w:hAnsi="標楷體" w:hint="eastAsia"/>
          <w:bCs/>
          <w:szCs w:val="24"/>
        </w:rPr>
        <w:t>應設置AED之公共場所計有105處，惟尚未設置者仍有20處，</w:t>
      </w:r>
      <w:proofErr w:type="gramStart"/>
      <w:r w:rsidRPr="003D217E">
        <w:rPr>
          <w:rFonts w:ascii="標楷體" w:hAnsi="標楷體" w:hint="eastAsia"/>
          <w:bCs/>
          <w:szCs w:val="24"/>
        </w:rPr>
        <w:t>經本室運用</w:t>
      </w:r>
      <w:proofErr w:type="gramEnd"/>
      <w:r w:rsidRPr="003D217E">
        <w:rPr>
          <w:rFonts w:ascii="標楷體" w:hAnsi="標楷體" w:hint="eastAsia"/>
          <w:bCs/>
          <w:szCs w:val="24"/>
        </w:rPr>
        <w:t>交通部觀光</w:t>
      </w:r>
      <w:proofErr w:type="gramStart"/>
      <w:r w:rsidRPr="003D217E">
        <w:rPr>
          <w:rFonts w:ascii="標楷體" w:hAnsi="標楷體" w:hint="eastAsia"/>
          <w:bCs/>
          <w:szCs w:val="24"/>
        </w:rPr>
        <w:t>署旅宿</w:t>
      </w:r>
      <w:proofErr w:type="gramEnd"/>
      <w:r w:rsidRPr="003D217E">
        <w:rPr>
          <w:rFonts w:ascii="標楷體" w:hAnsi="標楷體" w:hint="eastAsia"/>
          <w:bCs/>
          <w:szCs w:val="24"/>
        </w:rPr>
        <w:t>網查詢基隆市</w:t>
      </w:r>
      <w:proofErr w:type="gramStart"/>
      <w:r w:rsidRPr="003D217E">
        <w:rPr>
          <w:rFonts w:ascii="標楷體" w:hAnsi="標楷體" w:hint="eastAsia"/>
          <w:bCs/>
          <w:szCs w:val="24"/>
        </w:rPr>
        <w:t>合法旅宿業者</w:t>
      </w:r>
      <w:proofErr w:type="gramEnd"/>
      <w:r w:rsidRPr="003D217E">
        <w:rPr>
          <w:rFonts w:ascii="標楷體" w:hAnsi="標楷體" w:hint="eastAsia"/>
          <w:bCs/>
          <w:szCs w:val="24"/>
        </w:rPr>
        <w:t>名單，與衛生局提供列管應設置AED之公共場所明細表比較分析結果，發現1間旅館客房數逾100間，屬應設置AED之公共場所，惟該局尚未列管；又204處公共場所雖已設置AED，</w:t>
      </w:r>
      <w:proofErr w:type="gramStart"/>
      <w:r w:rsidRPr="003D217E">
        <w:rPr>
          <w:rFonts w:ascii="標楷體" w:hAnsi="標楷體" w:hint="eastAsia"/>
          <w:bCs/>
          <w:szCs w:val="24"/>
        </w:rPr>
        <w:t>均未報請</w:t>
      </w:r>
      <w:proofErr w:type="gramEnd"/>
      <w:r w:rsidRPr="003D217E">
        <w:rPr>
          <w:rFonts w:ascii="標楷體" w:hAnsi="標楷體" w:hint="eastAsia"/>
          <w:bCs/>
          <w:szCs w:val="24"/>
        </w:rPr>
        <w:t>衛生局備查，及未至公共場所AED急救資訊網登錄資訊者1處，另經認證為安心場所者40處，占已設置AED場所204處之19.61％，</w:t>
      </w:r>
      <w:r w:rsidRPr="003D217E">
        <w:rPr>
          <w:rFonts w:ascii="標楷體" w:hAnsi="標楷體" w:hint="eastAsia"/>
          <w:bCs/>
        </w:rPr>
        <w:t>比率尚未及</w:t>
      </w:r>
      <w:proofErr w:type="gramStart"/>
      <w:r w:rsidRPr="003D217E">
        <w:rPr>
          <w:rFonts w:ascii="標楷體" w:hAnsi="標楷體" w:hint="eastAsia"/>
          <w:bCs/>
          <w:szCs w:val="24"/>
        </w:rPr>
        <w:t>2</w:t>
      </w:r>
      <w:r w:rsidRPr="003D217E">
        <w:rPr>
          <w:rFonts w:ascii="標楷體" w:hAnsi="標楷體" w:hint="eastAsia"/>
          <w:bCs/>
        </w:rPr>
        <w:t>成</w:t>
      </w:r>
      <w:proofErr w:type="gramEnd"/>
      <w:r w:rsidRPr="003D217E">
        <w:rPr>
          <w:rFonts w:ascii="標楷體" w:hAnsi="標楷體" w:hint="eastAsia"/>
          <w:bCs/>
        </w:rPr>
        <w:t>。以上，</w:t>
      </w:r>
      <w:r w:rsidRPr="003D217E">
        <w:rPr>
          <w:rFonts w:ascii="標楷體" w:hAnsi="標楷體" w:hint="eastAsia"/>
          <w:bCs/>
          <w:szCs w:val="24"/>
        </w:rPr>
        <w:t>經函請衛生局督促各目的事業主管機關加強清查公共場所AED設置情形</w:t>
      </w:r>
      <w:r w:rsidRPr="003D217E">
        <w:rPr>
          <w:rFonts w:ascii="標楷體" w:hAnsi="標楷體" w:hint="eastAsia"/>
          <w:bCs/>
        </w:rPr>
        <w:t>，並強化資訊登錄追蹤機制，暨加強輔導申請認證，以完善緊急醫療救護體系及營造公共場所安全環境。</w:t>
      </w:r>
      <w:r w:rsidRPr="003D217E">
        <w:rPr>
          <w:rFonts w:ascii="標楷體" w:hAnsi="標楷體" w:hint="eastAsia"/>
          <w:bCs/>
          <w:szCs w:val="24"/>
        </w:rPr>
        <w:t>據復：</w:t>
      </w:r>
      <w:r w:rsidRPr="003D217E">
        <w:rPr>
          <w:rFonts w:ascii="標楷體" w:hAnsi="標楷體" w:hint="eastAsia"/>
          <w:bCs/>
        </w:rPr>
        <w:t>已函請目的事業主管機關限期完成</w:t>
      </w:r>
      <w:r w:rsidRPr="003D217E">
        <w:rPr>
          <w:rFonts w:ascii="標楷體" w:hAnsi="標楷體"/>
          <w:bCs/>
        </w:rPr>
        <w:t>AED</w:t>
      </w:r>
      <w:r w:rsidRPr="003D217E">
        <w:rPr>
          <w:rFonts w:ascii="標楷體" w:hAnsi="標楷體" w:hint="eastAsia"/>
          <w:bCs/>
        </w:rPr>
        <w:t>設置與登錄資訊，並持續追蹤辦理情形，若逾期未改善，將逕行造冊報請中央各目的事業主管機關督導改善，並以交通樞紐</w:t>
      </w:r>
      <w:r w:rsidRPr="003D217E">
        <w:rPr>
          <w:rFonts w:ascii="標楷體" w:hAnsi="標楷體" w:hint="eastAsia"/>
          <w:bCs/>
          <w:szCs w:val="24"/>
        </w:rPr>
        <w:t>、觀光景點、大型賣場及運動中心等重點區域列為第一波優先輔導對象。</w:t>
      </w:r>
    </w:p>
    <w:p w14:paraId="15B9E1BE" w14:textId="78B82062" w:rsidR="00667B23" w:rsidRPr="000F173C" w:rsidRDefault="00667B23" w:rsidP="00FC5480">
      <w:pPr>
        <w:overflowPunct w:val="0"/>
        <w:spacing w:line="500" w:lineRule="exact"/>
        <w:ind w:firstLineChars="200" w:firstLine="510"/>
        <w:jc w:val="both"/>
        <w:rPr>
          <w:rFonts w:ascii="標楷體" w:hAnsi="標楷體"/>
          <w:bCs/>
          <w:spacing w:val="4"/>
          <w:szCs w:val="24"/>
        </w:rPr>
      </w:pPr>
      <w:r w:rsidRPr="000F173C">
        <w:rPr>
          <w:rFonts w:ascii="標楷體" w:hAnsi="標楷體" w:hint="eastAsia"/>
          <w:b/>
          <w:bCs/>
          <w:spacing w:val="4"/>
          <w:szCs w:val="24"/>
        </w:rPr>
        <w:t>2.</w:t>
      </w:r>
      <w:r w:rsidRPr="000F173C">
        <w:rPr>
          <w:rFonts w:ascii="標楷體" w:hAnsi="標楷體" w:hint="eastAsia"/>
          <w:b/>
          <w:bCs/>
          <w:spacing w:val="4"/>
        </w:rPr>
        <w:t>為健全緊急醫療救護體系，持續</w:t>
      </w:r>
      <w:r>
        <w:rPr>
          <w:rFonts w:ascii="標楷體" w:hAnsi="標楷體" w:hint="eastAsia"/>
          <w:b/>
          <w:bCs/>
          <w:spacing w:val="4"/>
        </w:rPr>
        <w:t>培訓緊急醫療救護人力</w:t>
      </w:r>
      <w:r w:rsidRPr="000F173C">
        <w:rPr>
          <w:rFonts w:ascii="標楷體" w:hAnsi="標楷體" w:hint="eastAsia"/>
          <w:b/>
          <w:bCs/>
          <w:spacing w:val="4"/>
        </w:rPr>
        <w:t>，惟仍有部分設備維護管理及資訊登錄未</w:t>
      </w:r>
      <w:proofErr w:type="gramStart"/>
      <w:r w:rsidRPr="000F173C">
        <w:rPr>
          <w:rFonts w:ascii="標楷體" w:hAnsi="標楷體" w:hint="eastAsia"/>
          <w:b/>
          <w:bCs/>
          <w:spacing w:val="4"/>
        </w:rPr>
        <w:t>臻</w:t>
      </w:r>
      <w:proofErr w:type="gramEnd"/>
      <w:r w:rsidRPr="000F173C">
        <w:rPr>
          <w:rFonts w:ascii="標楷體" w:hAnsi="標楷體" w:hint="eastAsia"/>
          <w:b/>
          <w:bCs/>
          <w:spacing w:val="4"/>
        </w:rPr>
        <w:t>周妥，</w:t>
      </w:r>
      <w:proofErr w:type="gramStart"/>
      <w:r w:rsidRPr="000F173C">
        <w:rPr>
          <w:rFonts w:ascii="標楷體" w:hAnsi="標楷體" w:hint="eastAsia"/>
          <w:b/>
          <w:bCs/>
          <w:spacing w:val="4"/>
        </w:rPr>
        <w:t>暨間有管理員</w:t>
      </w:r>
      <w:proofErr w:type="gramEnd"/>
      <w:r w:rsidRPr="000F173C">
        <w:rPr>
          <w:rFonts w:ascii="標楷體" w:hAnsi="標楷體" w:hint="eastAsia"/>
          <w:b/>
          <w:bCs/>
          <w:spacing w:val="4"/>
        </w:rPr>
        <w:t>未登載訓練資訊或逾2年未參與</w:t>
      </w:r>
      <w:proofErr w:type="gramStart"/>
      <w:r w:rsidRPr="000F173C">
        <w:rPr>
          <w:rFonts w:ascii="標楷體" w:hAnsi="標楷體" w:hint="eastAsia"/>
          <w:b/>
          <w:bCs/>
          <w:spacing w:val="4"/>
        </w:rPr>
        <w:t>複</w:t>
      </w:r>
      <w:proofErr w:type="gramEnd"/>
      <w:r w:rsidRPr="000F173C">
        <w:rPr>
          <w:rFonts w:ascii="標楷體" w:hAnsi="標楷體" w:hint="eastAsia"/>
          <w:b/>
          <w:bCs/>
          <w:spacing w:val="4"/>
        </w:rPr>
        <w:t>訓：</w:t>
      </w:r>
      <w:r w:rsidRPr="000F173C">
        <w:rPr>
          <w:rFonts w:ascii="標楷體" w:hAnsi="標楷體" w:hint="eastAsia"/>
          <w:bCs/>
          <w:spacing w:val="4"/>
          <w:szCs w:val="24"/>
        </w:rPr>
        <w:t>衛生局為</w:t>
      </w:r>
      <w:r>
        <w:rPr>
          <w:rFonts w:ascii="標楷體" w:hAnsi="標楷體" w:hint="eastAsia"/>
          <w:bCs/>
          <w:spacing w:val="4"/>
          <w:szCs w:val="24"/>
        </w:rPr>
        <w:t>提升緊急醫療應變能力，持續推動緊急醫療救護相關訓練培訓救護人力</w:t>
      </w:r>
      <w:r w:rsidRPr="000F173C">
        <w:rPr>
          <w:rFonts w:ascii="標楷體" w:hAnsi="標楷體" w:hint="eastAsia"/>
          <w:bCs/>
          <w:spacing w:val="4"/>
          <w:szCs w:val="24"/>
        </w:rPr>
        <w:t>，</w:t>
      </w:r>
      <w:proofErr w:type="gramStart"/>
      <w:r w:rsidRPr="000F173C">
        <w:rPr>
          <w:rFonts w:ascii="標楷體" w:hAnsi="標楷體" w:hint="eastAsia"/>
          <w:bCs/>
          <w:spacing w:val="4"/>
          <w:szCs w:val="24"/>
        </w:rPr>
        <w:t>114</w:t>
      </w:r>
      <w:proofErr w:type="gramEnd"/>
      <w:r w:rsidRPr="000F173C">
        <w:rPr>
          <w:rFonts w:ascii="標楷體" w:hAnsi="標楷體" w:hint="eastAsia"/>
          <w:bCs/>
          <w:spacing w:val="4"/>
          <w:szCs w:val="24"/>
        </w:rPr>
        <w:t>年度開設2場AED管理員訓練課程，參與人數計105人。據衛生局自公共場所AED急救資訊網站後台下載基隆市AED維護情形清單及</w:t>
      </w:r>
      <w:r>
        <w:rPr>
          <w:rFonts w:ascii="標楷體" w:hAnsi="標楷體" w:hint="eastAsia"/>
          <w:bCs/>
          <w:spacing w:val="4"/>
          <w:szCs w:val="24"/>
        </w:rPr>
        <w:t>設備總數清單</w:t>
      </w:r>
      <w:r w:rsidRPr="000F173C">
        <w:rPr>
          <w:rFonts w:ascii="標楷體" w:hAnsi="標楷體" w:hint="eastAsia"/>
          <w:bCs/>
          <w:spacing w:val="4"/>
          <w:szCs w:val="24"/>
        </w:rPr>
        <w:t>，</w:t>
      </w:r>
      <w:proofErr w:type="gramStart"/>
      <w:r w:rsidRPr="000F173C">
        <w:rPr>
          <w:rFonts w:ascii="標楷體" w:hAnsi="標楷體" w:hint="eastAsia"/>
          <w:bCs/>
          <w:spacing w:val="4"/>
          <w:szCs w:val="24"/>
        </w:rPr>
        <w:t>經本室分析</w:t>
      </w:r>
      <w:proofErr w:type="gramEnd"/>
      <w:r w:rsidRPr="000F173C">
        <w:rPr>
          <w:rFonts w:ascii="標楷體" w:hAnsi="標楷體" w:hint="eastAsia"/>
          <w:bCs/>
          <w:spacing w:val="4"/>
          <w:szCs w:val="24"/>
        </w:rPr>
        <w:t>結果，核有：未登載AED電池</w:t>
      </w:r>
      <w:r>
        <w:rPr>
          <w:rFonts w:ascii="標楷體" w:hAnsi="標楷體" w:hint="eastAsia"/>
          <w:bCs/>
          <w:spacing w:val="4"/>
          <w:szCs w:val="24"/>
        </w:rPr>
        <w:t>及</w:t>
      </w:r>
      <w:r w:rsidRPr="000F173C">
        <w:rPr>
          <w:rFonts w:ascii="標楷體" w:hAnsi="標楷體" w:hint="eastAsia"/>
          <w:bCs/>
          <w:spacing w:val="4"/>
          <w:szCs w:val="24"/>
        </w:rPr>
        <w:t>電擊貼片使用效期或效期</w:t>
      </w:r>
      <w:proofErr w:type="gramStart"/>
      <w:r w:rsidRPr="000F173C">
        <w:rPr>
          <w:rFonts w:ascii="標楷體" w:hAnsi="標楷體" w:hint="eastAsia"/>
          <w:bCs/>
          <w:spacing w:val="4"/>
          <w:szCs w:val="24"/>
        </w:rPr>
        <w:t>已屆者</w:t>
      </w:r>
      <w:r>
        <w:rPr>
          <w:rFonts w:ascii="標楷體" w:hAnsi="標楷體" w:hint="eastAsia"/>
          <w:bCs/>
          <w:spacing w:val="4"/>
          <w:szCs w:val="24"/>
        </w:rPr>
        <w:t>各</w:t>
      </w:r>
      <w:proofErr w:type="gramEnd"/>
      <w:r w:rsidRPr="000F173C">
        <w:rPr>
          <w:rFonts w:ascii="標楷體" w:hAnsi="標楷體" w:hint="eastAsia"/>
          <w:bCs/>
          <w:spacing w:val="4"/>
          <w:szCs w:val="24"/>
        </w:rPr>
        <w:t>有29處</w:t>
      </w:r>
      <w:r>
        <w:rPr>
          <w:rFonts w:ascii="標楷體" w:hAnsi="標楷體" w:hint="eastAsia"/>
          <w:bCs/>
          <w:spacing w:val="4"/>
          <w:szCs w:val="24"/>
        </w:rPr>
        <w:t>及</w:t>
      </w:r>
      <w:r w:rsidRPr="000F173C">
        <w:rPr>
          <w:rFonts w:ascii="標楷體" w:hAnsi="標楷體" w:hint="eastAsia"/>
          <w:bCs/>
          <w:spacing w:val="4"/>
          <w:szCs w:val="24"/>
        </w:rPr>
        <w:t>61處</w:t>
      </w:r>
      <w:r w:rsidR="008D0D65">
        <w:rPr>
          <w:rFonts w:ascii="標楷體" w:hAnsi="標楷體" w:hint="eastAsia"/>
          <w:bCs/>
          <w:spacing w:val="4"/>
          <w:szCs w:val="24"/>
        </w:rPr>
        <w:t>、</w:t>
      </w:r>
      <w:r w:rsidRPr="000F173C">
        <w:rPr>
          <w:rFonts w:ascii="標楷體" w:hAnsi="標楷體" w:hint="eastAsia"/>
          <w:bCs/>
          <w:spacing w:val="4"/>
          <w:szCs w:val="24"/>
        </w:rPr>
        <w:t>未登載AED保固期限或期限</w:t>
      </w:r>
      <w:proofErr w:type="gramStart"/>
      <w:r w:rsidRPr="000F173C">
        <w:rPr>
          <w:rFonts w:ascii="標楷體" w:hAnsi="標楷體" w:hint="eastAsia"/>
          <w:bCs/>
          <w:spacing w:val="4"/>
          <w:szCs w:val="24"/>
        </w:rPr>
        <w:t>已屆者計有</w:t>
      </w:r>
      <w:proofErr w:type="gramEnd"/>
      <w:r w:rsidRPr="000F173C">
        <w:rPr>
          <w:rFonts w:ascii="標楷體" w:hAnsi="標楷體" w:hint="eastAsia"/>
          <w:bCs/>
          <w:spacing w:val="4"/>
          <w:szCs w:val="24"/>
        </w:rPr>
        <w:t>78處</w:t>
      </w:r>
      <w:r w:rsidR="008D0D65">
        <w:rPr>
          <w:rFonts w:ascii="標楷體" w:hAnsi="標楷體" w:hint="eastAsia"/>
          <w:bCs/>
          <w:spacing w:val="4"/>
          <w:szCs w:val="24"/>
        </w:rPr>
        <w:t>、</w:t>
      </w:r>
      <w:r w:rsidRPr="000F173C">
        <w:rPr>
          <w:rFonts w:ascii="標楷體" w:hAnsi="標楷體" w:hint="eastAsia"/>
          <w:bCs/>
          <w:spacing w:val="4"/>
          <w:szCs w:val="24"/>
        </w:rPr>
        <w:t>未登錄管理員者6處</w:t>
      </w:r>
      <w:r>
        <w:rPr>
          <w:rFonts w:ascii="標楷體" w:hAnsi="標楷體" w:hint="eastAsia"/>
          <w:bCs/>
          <w:spacing w:val="4"/>
          <w:szCs w:val="24"/>
        </w:rPr>
        <w:t>。</w:t>
      </w:r>
      <w:r w:rsidRPr="000F173C">
        <w:rPr>
          <w:rFonts w:ascii="標楷體" w:hAnsi="標楷體" w:hint="eastAsia"/>
          <w:bCs/>
          <w:spacing w:val="4"/>
          <w:szCs w:val="24"/>
        </w:rPr>
        <w:t>管理員接受訓練日期空白者35處</w:t>
      </w:r>
      <w:r>
        <w:rPr>
          <w:rFonts w:ascii="標楷體" w:hAnsi="標楷體" w:hint="eastAsia"/>
          <w:bCs/>
          <w:spacing w:val="4"/>
          <w:szCs w:val="24"/>
        </w:rPr>
        <w:t>，及</w:t>
      </w:r>
      <w:r w:rsidRPr="000F173C">
        <w:rPr>
          <w:rFonts w:ascii="標楷體" w:hAnsi="標楷體" w:hint="eastAsia"/>
          <w:bCs/>
          <w:spacing w:val="4"/>
          <w:szCs w:val="24"/>
        </w:rPr>
        <w:t>逾2年未接受</w:t>
      </w:r>
      <w:proofErr w:type="gramStart"/>
      <w:r w:rsidRPr="000F173C">
        <w:rPr>
          <w:rFonts w:ascii="標楷體" w:hAnsi="標楷體" w:hint="eastAsia"/>
          <w:bCs/>
          <w:spacing w:val="4"/>
          <w:szCs w:val="24"/>
        </w:rPr>
        <w:t>複</w:t>
      </w:r>
      <w:proofErr w:type="gramEnd"/>
      <w:r w:rsidRPr="000F173C">
        <w:rPr>
          <w:rFonts w:ascii="標楷體" w:hAnsi="標楷體" w:hint="eastAsia"/>
          <w:bCs/>
          <w:spacing w:val="4"/>
          <w:szCs w:val="24"/>
        </w:rPr>
        <w:t>訓者計有120處</w:t>
      </w:r>
      <w:r>
        <w:rPr>
          <w:rFonts w:ascii="標楷體" w:hAnsi="標楷體" w:hint="eastAsia"/>
          <w:bCs/>
          <w:spacing w:val="4"/>
          <w:szCs w:val="24"/>
        </w:rPr>
        <w:t>，</w:t>
      </w:r>
      <w:proofErr w:type="gramStart"/>
      <w:r w:rsidRPr="000F173C">
        <w:rPr>
          <w:rFonts w:ascii="標楷體" w:hAnsi="標楷體" w:hint="eastAsia"/>
          <w:bCs/>
          <w:spacing w:val="4"/>
          <w:szCs w:val="24"/>
        </w:rPr>
        <w:t>鑑</w:t>
      </w:r>
      <w:proofErr w:type="gramEnd"/>
      <w:r w:rsidRPr="000F173C">
        <w:rPr>
          <w:rFonts w:ascii="標楷體" w:hAnsi="標楷體" w:hint="eastAsia"/>
          <w:bCs/>
          <w:spacing w:val="4"/>
          <w:szCs w:val="24"/>
        </w:rPr>
        <w:t>於公共場所設置AED係提供民眾急救突發性心跳停止使用，設備功能及運作狀態均影響急救效果，經函請衛生局</w:t>
      </w:r>
      <w:proofErr w:type="gramStart"/>
      <w:r w:rsidRPr="000F173C">
        <w:rPr>
          <w:rFonts w:ascii="標楷體" w:hAnsi="標楷體" w:hint="eastAsia"/>
          <w:bCs/>
          <w:spacing w:val="4"/>
        </w:rPr>
        <w:t>研</w:t>
      </w:r>
      <w:proofErr w:type="gramEnd"/>
      <w:r w:rsidRPr="000F173C">
        <w:rPr>
          <w:rFonts w:ascii="標楷體" w:hAnsi="標楷體" w:hint="eastAsia"/>
          <w:bCs/>
          <w:spacing w:val="4"/>
        </w:rPr>
        <w:t>謀改善</w:t>
      </w:r>
      <w:r w:rsidRPr="000F173C">
        <w:rPr>
          <w:rFonts w:ascii="標楷體" w:hAnsi="標楷體" w:hint="eastAsia"/>
          <w:bCs/>
          <w:spacing w:val="4"/>
          <w:szCs w:val="24"/>
        </w:rPr>
        <w:t>。據復</w:t>
      </w:r>
      <w:r w:rsidRPr="000F173C">
        <w:rPr>
          <w:rFonts w:ascii="標楷體" w:hAnsi="標楷體" w:hint="eastAsia"/>
          <w:bCs/>
          <w:spacing w:val="4"/>
        </w:rPr>
        <w:t>：將全面導入AED自動檢核程式，定期</w:t>
      </w:r>
      <w:r w:rsidRPr="000F173C">
        <w:rPr>
          <w:rFonts w:ascii="標楷體" w:hAnsi="標楷體" w:hint="eastAsia"/>
          <w:spacing w:val="4"/>
        </w:rPr>
        <w:t>篩檢出</w:t>
      </w:r>
      <w:r w:rsidRPr="000F173C">
        <w:rPr>
          <w:rFonts w:ascii="標楷體" w:hAnsi="標楷體" w:hint="eastAsia"/>
          <w:bCs/>
          <w:spacing w:val="4"/>
        </w:rPr>
        <w:t>資料異常清單，持續發函</w:t>
      </w:r>
      <w:proofErr w:type="gramStart"/>
      <w:r w:rsidRPr="000F173C">
        <w:rPr>
          <w:rFonts w:ascii="標楷體" w:hAnsi="標楷體" w:hint="eastAsia"/>
          <w:bCs/>
          <w:spacing w:val="4"/>
        </w:rPr>
        <w:t>稽催各</w:t>
      </w:r>
      <w:proofErr w:type="gramEnd"/>
      <w:r w:rsidRPr="000F173C">
        <w:rPr>
          <w:rFonts w:ascii="標楷體" w:hAnsi="標楷體" w:hint="eastAsia"/>
          <w:bCs/>
          <w:spacing w:val="4"/>
        </w:rPr>
        <w:t>目的事業主管機關落實後續督導檢查作業及追蹤改善進度，並至系統補登資料或派員受訓。</w:t>
      </w:r>
    </w:p>
    <w:p w14:paraId="1715EF32" w14:textId="77777777" w:rsidR="00667B23" w:rsidRPr="007B4A6A" w:rsidRDefault="00667B23" w:rsidP="00FC5480">
      <w:pPr>
        <w:overflowPunct w:val="0"/>
        <w:snapToGrid w:val="0"/>
        <w:spacing w:line="486" w:lineRule="exact"/>
        <w:ind w:firstLineChars="100" w:firstLine="287"/>
        <w:jc w:val="both"/>
        <w:outlineLvl w:val="1"/>
        <w:rPr>
          <w:rFonts w:ascii="標楷體" w:hAnsi="標楷體"/>
          <w:b/>
          <w:kern w:val="0"/>
          <w:sz w:val="28"/>
          <w:szCs w:val="28"/>
        </w:rPr>
      </w:pPr>
      <w:r w:rsidRPr="007B4A6A">
        <w:rPr>
          <w:rFonts w:ascii="標楷體" w:hAnsi="標楷體" w:hint="eastAsia"/>
          <w:b/>
          <w:kern w:val="0"/>
          <w:sz w:val="28"/>
          <w:szCs w:val="28"/>
        </w:rPr>
        <w:t>（二）持續推動長照2.0及</w:t>
      </w:r>
      <w:proofErr w:type="gramStart"/>
      <w:r w:rsidRPr="007B4A6A">
        <w:rPr>
          <w:rFonts w:ascii="標楷體" w:hAnsi="標楷體" w:hint="eastAsia"/>
          <w:b/>
          <w:kern w:val="0"/>
          <w:sz w:val="28"/>
          <w:szCs w:val="28"/>
        </w:rPr>
        <w:t>失智照護</w:t>
      </w:r>
      <w:proofErr w:type="gramEnd"/>
      <w:r w:rsidRPr="007B4A6A">
        <w:rPr>
          <w:rFonts w:ascii="標楷體" w:hAnsi="標楷體" w:hint="eastAsia"/>
          <w:b/>
          <w:kern w:val="0"/>
          <w:sz w:val="28"/>
          <w:szCs w:val="28"/>
        </w:rPr>
        <w:t>服務，惟照管人力長期不足及人均服務案量偏高，</w:t>
      </w:r>
      <w:proofErr w:type="gramStart"/>
      <w:r w:rsidRPr="007B4A6A">
        <w:rPr>
          <w:rFonts w:ascii="標楷體" w:hAnsi="標楷體" w:hint="eastAsia"/>
          <w:b/>
          <w:kern w:val="0"/>
          <w:sz w:val="28"/>
          <w:szCs w:val="28"/>
        </w:rPr>
        <w:t>且共照中心</w:t>
      </w:r>
      <w:proofErr w:type="gramEnd"/>
      <w:r w:rsidRPr="007B4A6A">
        <w:rPr>
          <w:rFonts w:ascii="標楷體" w:hAnsi="標楷體" w:hint="eastAsia"/>
          <w:b/>
          <w:kern w:val="0"/>
          <w:sz w:val="28"/>
          <w:szCs w:val="28"/>
        </w:rPr>
        <w:t>服務人次逐年下降，允宜檢討改善，以提升計畫執行成效。</w:t>
      </w:r>
    </w:p>
    <w:p w14:paraId="3F861B58" w14:textId="77777777" w:rsidR="00667B23" w:rsidRPr="003C419B" w:rsidRDefault="00667B23" w:rsidP="005F4FA0">
      <w:pPr>
        <w:overflowPunct w:val="0"/>
        <w:snapToGrid w:val="0"/>
        <w:spacing w:line="490" w:lineRule="exact"/>
        <w:ind w:firstLineChars="200" w:firstLine="494"/>
        <w:jc w:val="both"/>
        <w:rPr>
          <w:rFonts w:ascii="標楷體" w:hAnsi="標楷體"/>
          <w:bCs/>
          <w:szCs w:val="24"/>
        </w:rPr>
      </w:pPr>
      <w:r w:rsidRPr="003C419B">
        <w:rPr>
          <w:rFonts w:ascii="標楷體" w:hAnsi="標楷體" w:hint="eastAsia"/>
          <w:bCs/>
          <w:szCs w:val="24"/>
        </w:rPr>
        <w:t>市政府為因應失能老人及其他年齡之依賴人口逐年增加，並滿足其長期照護需求，於113年7月1日成立長期照顧服務管理所（下稱長照所），以單一窗口、免費諮詢及多元服務方式提供民眾相關資源與諮詢，並持續辦理長期照顧十年計畫2.0（下稱長照2.0計畫）及</w:t>
      </w:r>
      <w:proofErr w:type="gramStart"/>
      <w:r w:rsidRPr="003C419B">
        <w:rPr>
          <w:rFonts w:ascii="標楷體" w:hAnsi="標楷體" w:hint="eastAsia"/>
          <w:bCs/>
          <w:szCs w:val="24"/>
        </w:rPr>
        <w:t>失智照</w:t>
      </w:r>
      <w:r w:rsidRPr="003C419B">
        <w:rPr>
          <w:rFonts w:ascii="標楷體" w:hAnsi="標楷體" w:hint="eastAsia"/>
          <w:bCs/>
          <w:szCs w:val="24"/>
        </w:rPr>
        <w:lastRenderedPageBreak/>
        <w:t>護</w:t>
      </w:r>
      <w:proofErr w:type="gramEnd"/>
      <w:r w:rsidRPr="003C419B">
        <w:rPr>
          <w:rFonts w:ascii="標楷體" w:hAnsi="標楷體" w:hint="eastAsia"/>
          <w:bCs/>
          <w:szCs w:val="24"/>
        </w:rPr>
        <w:t>計畫等工作，</w:t>
      </w:r>
      <w:proofErr w:type="gramStart"/>
      <w:r w:rsidRPr="003C419B">
        <w:rPr>
          <w:rFonts w:ascii="標楷體" w:hAnsi="標楷體" w:hint="eastAsia"/>
          <w:bCs/>
          <w:szCs w:val="24"/>
        </w:rPr>
        <w:t>114</w:t>
      </w:r>
      <w:proofErr w:type="gramEnd"/>
      <w:r w:rsidRPr="003C419B">
        <w:rPr>
          <w:rFonts w:ascii="標楷體" w:hAnsi="標楷體" w:hint="eastAsia"/>
          <w:bCs/>
          <w:szCs w:val="24"/>
        </w:rPr>
        <w:t>年度歲出預算（含追加減預算及動支第二預備金）編列7億3</w:t>
      </w:r>
      <w:r w:rsidRPr="003C419B">
        <w:rPr>
          <w:rFonts w:ascii="標楷體" w:hAnsi="標楷體"/>
          <w:bCs/>
          <w:szCs w:val="24"/>
        </w:rPr>
        <w:t>,439</w:t>
      </w:r>
      <w:r w:rsidRPr="003C419B">
        <w:rPr>
          <w:rFonts w:ascii="標楷體" w:hAnsi="標楷體" w:hint="eastAsia"/>
          <w:bCs/>
          <w:szCs w:val="24"/>
        </w:rPr>
        <w:t>萬餘元，執行結果，決算數7億1,</w:t>
      </w:r>
      <w:r w:rsidRPr="003C419B">
        <w:rPr>
          <w:rFonts w:ascii="標楷體" w:hAnsi="標楷體"/>
          <w:bCs/>
          <w:szCs w:val="24"/>
        </w:rPr>
        <w:t>216</w:t>
      </w:r>
      <w:r w:rsidRPr="003C419B">
        <w:rPr>
          <w:rFonts w:ascii="標楷體" w:hAnsi="標楷體" w:hint="eastAsia"/>
          <w:bCs/>
          <w:szCs w:val="24"/>
        </w:rPr>
        <w:t>萬餘元。經查長期照顧多元化資源整合服務執行情形，核有下列事項：</w:t>
      </w:r>
    </w:p>
    <w:p w14:paraId="16D3D211" w14:textId="007418F5" w:rsidR="00667B23" w:rsidRPr="000F173C" w:rsidRDefault="00667B23" w:rsidP="003D217E">
      <w:pPr>
        <w:overflowPunct w:val="0"/>
        <w:spacing w:line="500" w:lineRule="exact"/>
        <w:ind w:firstLineChars="200" w:firstLine="494"/>
        <w:jc w:val="both"/>
        <w:rPr>
          <w:rFonts w:ascii="標楷體" w:hAnsi="標楷體"/>
          <w:bCs/>
          <w:spacing w:val="4"/>
          <w:szCs w:val="24"/>
        </w:rPr>
      </w:pPr>
      <w:r w:rsidRPr="000F173C">
        <w:rPr>
          <w:rFonts w:ascii="標楷體" w:hAnsi="標楷體"/>
          <w:b/>
          <w:bCs/>
          <w:noProof/>
          <w:spacing w:val="4"/>
          <w:szCs w:val="24"/>
        </w:rPr>
        <mc:AlternateContent>
          <mc:Choice Requires="wps">
            <w:drawing>
              <wp:anchor distT="0" distB="0" distL="0" distR="0" simplePos="0" relativeHeight="251702272" behindDoc="0" locked="0" layoutInCell="1" allowOverlap="1" wp14:anchorId="19814961" wp14:editId="79A04CF7">
                <wp:simplePos x="0" y="0"/>
                <wp:positionH relativeFrom="margin">
                  <wp:posOffset>1956435</wp:posOffset>
                </wp:positionH>
                <wp:positionV relativeFrom="paragraph">
                  <wp:posOffset>2500630</wp:posOffset>
                </wp:positionV>
                <wp:extent cx="4305300" cy="2044700"/>
                <wp:effectExtent l="0" t="0" r="0"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044700"/>
                        </a:xfrm>
                        <a:prstGeom prst="rect">
                          <a:avLst/>
                        </a:prstGeom>
                        <a:solidFill>
                          <a:srgbClr val="FFFFFF"/>
                        </a:solidFill>
                        <a:ln w="9525">
                          <a:noFill/>
                          <a:miter lim="800000"/>
                          <a:headEnd/>
                          <a:tailEnd/>
                        </a:ln>
                      </wps:spPr>
                      <wps:txbx>
                        <w:txbxContent>
                          <w:p w14:paraId="2EEFCBC5" w14:textId="77777777" w:rsidR="00667B23" w:rsidRDefault="00667B23" w:rsidP="00667B23">
                            <w:pPr>
                              <w:snapToGrid w:val="0"/>
                              <w:jc w:val="center"/>
                              <w:rPr>
                                <w:rFonts w:ascii="標楷體" w:hAnsi="標楷體"/>
                                <w:b/>
                                <w:bCs/>
                                <w:spacing w:val="-6"/>
                                <w:szCs w:val="24"/>
                              </w:rPr>
                            </w:pPr>
                            <w:r w:rsidRPr="00F55E3A">
                              <w:rPr>
                                <w:rFonts w:ascii="標楷體" w:hAnsi="標楷體" w:hint="eastAsia"/>
                                <w:b/>
                                <w:bCs/>
                                <w:spacing w:val="-6"/>
                                <w:szCs w:val="24"/>
                              </w:rPr>
                              <w:t>表</w:t>
                            </w:r>
                            <w:r w:rsidRPr="00F55E3A">
                              <w:rPr>
                                <w:rFonts w:ascii="標楷體" w:hAnsi="標楷體"/>
                                <w:b/>
                                <w:bCs/>
                                <w:spacing w:val="-6"/>
                                <w:szCs w:val="24"/>
                              </w:rPr>
                              <w:t>1</w:t>
                            </w:r>
                            <w:r>
                              <w:rPr>
                                <w:rFonts w:ascii="標楷體" w:hAnsi="標楷體" w:hint="eastAsia"/>
                                <w:b/>
                                <w:bCs/>
                                <w:spacing w:val="-6"/>
                                <w:szCs w:val="24"/>
                              </w:rPr>
                              <w:t xml:space="preserve">　</w:t>
                            </w:r>
                            <w:r w:rsidRPr="00F55E3A">
                              <w:rPr>
                                <w:rFonts w:ascii="標楷體" w:hAnsi="標楷體" w:hint="eastAsia"/>
                                <w:b/>
                                <w:bCs/>
                                <w:spacing w:val="-6"/>
                                <w:szCs w:val="24"/>
                              </w:rPr>
                              <w:t>截至114年底照管人員</w:t>
                            </w:r>
                            <w:r>
                              <w:rPr>
                                <w:rFonts w:ascii="標楷體" w:hAnsi="標楷體" w:hint="eastAsia"/>
                                <w:b/>
                                <w:bCs/>
                                <w:spacing w:val="-6"/>
                                <w:szCs w:val="24"/>
                              </w:rPr>
                              <w:t>（</w:t>
                            </w:r>
                            <w:r w:rsidRPr="00F55E3A">
                              <w:rPr>
                                <w:rFonts w:ascii="標楷體" w:hAnsi="標楷體" w:hint="eastAsia"/>
                                <w:b/>
                                <w:bCs/>
                                <w:spacing w:val="-6"/>
                                <w:szCs w:val="24"/>
                              </w:rPr>
                              <w:t>含督導</w:t>
                            </w:r>
                            <w:r>
                              <w:rPr>
                                <w:rFonts w:ascii="標楷體" w:hAnsi="標楷體" w:hint="eastAsia"/>
                                <w:b/>
                                <w:bCs/>
                                <w:spacing w:val="-6"/>
                                <w:szCs w:val="24"/>
                              </w:rPr>
                              <w:t>）</w:t>
                            </w:r>
                            <w:r w:rsidRPr="00F55E3A">
                              <w:rPr>
                                <w:rFonts w:ascii="標楷體" w:hAnsi="標楷體" w:hint="eastAsia"/>
                                <w:b/>
                                <w:bCs/>
                                <w:spacing w:val="-6"/>
                                <w:szCs w:val="24"/>
                              </w:rPr>
                              <w:t>缺額情形</w:t>
                            </w:r>
                          </w:p>
                          <w:p w14:paraId="40690980" w14:textId="77777777" w:rsidR="00667B23" w:rsidRPr="00231506" w:rsidRDefault="00667B23" w:rsidP="00667B23">
                            <w:pPr>
                              <w:snapToGrid w:val="0"/>
                              <w:spacing w:line="280" w:lineRule="exact"/>
                              <w:jc w:val="right"/>
                              <w:rPr>
                                <w:rFonts w:ascii="標楷體" w:hAnsi="標楷體"/>
                                <w:b/>
                                <w:bCs/>
                                <w:spacing w:val="-6"/>
                                <w:sz w:val="20"/>
                                <w:szCs w:val="24"/>
                              </w:rPr>
                            </w:pPr>
                            <w:r w:rsidRPr="00231506">
                              <w:rPr>
                                <w:rFonts w:ascii="標楷體" w:hAnsi="標楷體" w:hint="eastAsia"/>
                                <w:bCs/>
                                <w:sz w:val="20"/>
                                <w:szCs w:val="24"/>
                              </w:rPr>
                              <w:t>單位：人、％</w:t>
                            </w:r>
                          </w:p>
                          <w:tbl>
                            <w:tblPr>
                              <w:tblStyle w:val="ad"/>
                              <w:tblW w:w="6521" w:type="dxa"/>
                              <w:tblInd w:w="-5" w:type="dxa"/>
                              <w:tblLayout w:type="fixed"/>
                              <w:tblLook w:val="04A0" w:firstRow="1" w:lastRow="0" w:firstColumn="1" w:lastColumn="0" w:noHBand="0" w:noVBand="1"/>
                            </w:tblPr>
                            <w:tblGrid>
                              <w:gridCol w:w="1134"/>
                              <w:gridCol w:w="1205"/>
                              <w:gridCol w:w="1205"/>
                              <w:gridCol w:w="1488"/>
                              <w:gridCol w:w="1489"/>
                            </w:tblGrid>
                            <w:tr w:rsidR="00667B23" w:rsidRPr="0096299D" w14:paraId="3C677AC8" w14:textId="77777777" w:rsidTr="00956AA1">
                              <w:trPr>
                                <w:trHeight w:val="369"/>
                              </w:trPr>
                              <w:tc>
                                <w:tcPr>
                                  <w:tcW w:w="1134" w:type="dxa"/>
                                  <w:vMerge w:val="restart"/>
                                  <w:tcBorders>
                                    <w:tl2br w:val="single" w:sz="4" w:space="0" w:color="auto"/>
                                  </w:tcBorders>
                                </w:tcPr>
                                <w:p w14:paraId="189E518A" w14:textId="77777777" w:rsidR="00667B23" w:rsidRPr="0096299D" w:rsidRDefault="00667B23" w:rsidP="0096299D">
                                  <w:pPr>
                                    <w:pStyle w:val="a3"/>
                                    <w:overflowPunct w:val="0"/>
                                    <w:snapToGrid w:val="0"/>
                                    <w:ind w:leftChars="0" w:left="0"/>
                                    <w:jc w:val="right"/>
                                    <w:rPr>
                                      <w:rFonts w:ascii="標楷體" w:hAnsi="標楷體"/>
                                      <w:bCs/>
                                      <w:sz w:val="20"/>
                                    </w:rPr>
                                  </w:pPr>
                                  <w:r>
                                    <w:rPr>
                                      <w:rFonts w:ascii="標楷體" w:hAnsi="標楷體" w:hint="eastAsia"/>
                                      <w:bCs/>
                                      <w:sz w:val="20"/>
                                    </w:rPr>
                                    <w:t>項目</w:t>
                                  </w:r>
                                </w:p>
                                <w:p w14:paraId="0CAACD0A" w14:textId="77777777" w:rsidR="00667B23" w:rsidRDefault="00667B23" w:rsidP="0096299D">
                                  <w:pPr>
                                    <w:pStyle w:val="a3"/>
                                    <w:overflowPunct w:val="0"/>
                                    <w:snapToGrid w:val="0"/>
                                    <w:ind w:leftChars="0" w:left="0"/>
                                    <w:rPr>
                                      <w:rFonts w:ascii="標楷體" w:hAnsi="標楷體"/>
                                      <w:bCs/>
                                      <w:sz w:val="18"/>
                                    </w:rPr>
                                  </w:pPr>
                                </w:p>
                                <w:p w14:paraId="0F88AB10" w14:textId="77777777" w:rsidR="00667B23" w:rsidRPr="00911BC6" w:rsidRDefault="00667B23" w:rsidP="0096299D">
                                  <w:pPr>
                                    <w:pStyle w:val="a3"/>
                                    <w:overflowPunct w:val="0"/>
                                    <w:snapToGrid w:val="0"/>
                                    <w:ind w:leftChars="0" w:left="0"/>
                                    <w:rPr>
                                      <w:rFonts w:ascii="標楷體" w:hAnsi="標楷體"/>
                                      <w:bCs/>
                                      <w:sz w:val="18"/>
                                    </w:rPr>
                                  </w:pPr>
                                </w:p>
                                <w:p w14:paraId="091741A8" w14:textId="77777777" w:rsidR="00667B23" w:rsidRPr="0096299D" w:rsidRDefault="00667B23" w:rsidP="0096299D">
                                  <w:pPr>
                                    <w:pStyle w:val="a3"/>
                                    <w:overflowPunct w:val="0"/>
                                    <w:snapToGrid w:val="0"/>
                                    <w:ind w:leftChars="0" w:left="0"/>
                                    <w:rPr>
                                      <w:rFonts w:ascii="標楷體" w:hAnsi="標楷體"/>
                                      <w:bCs/>
                                      <w:sz w:val="20"/>
                                    </w:rPr>
                                  </w:pPr>
                                  <w:r w:rsidRPr="0096299D">
                                    <w:rPr>
                                      <w:rFonts w:ascii="標楷體" w:hAnsi="標楷體" w:hint="eastAsia"/>
                                      <w:bCs/>
                                      <w:sz w:val="20"/>
                                    </w:rPr>
                                    <w:t>類別</w:t>
                                  </w:r>
                                </w:p>
                              </w:tc>
                              <w:tc>
                                <w:tcPr>
                                  <w:tcW w:w="1205" w:type="dxa"/>
                                  <w:vMerge w:val="restart"/>
                                  <w:vAlign w:val="center"/>
                                </w:tcPr>
                                <w:p w14:paraId="5C3E9063" w14:textId="77777777" w:rsidR="00667B23" w:rsidRPr="00CB442E" w:rsidRDefault="00667B23" w:rsidP="0041678C">
                                  <w:pPr>
                                    <w:pStyle w:val="a3"/>
                                    <w:overflowPunct w:val="0"/>
                                    <w:snapToGrid w:val="0"/>
                                    <w:ind w:leftChars="0" w:left="0"/>
                                    <w:jc w:val="center"/>
                                    <w:rPr>
                                      <w:rFonts w:ascii="標楷體" w:hAnsi="標楷體"/>
                                      <w:spacing w:val="-6"/>
                                      <w:sz w:val="20"/>
                                    </w:rPr>
                                  </w:pPr>
                                  <w:r>
                                    <w:rPr>
                                      <w:rFonts w:ascii="標楷體" w:hAnsi="標楷體" w:hint="eastAsia"/>
                                      <w:spacing w:val="-6"/>
                                      <w:sz w:val="20"/>
                                    </w:rPr>
                                    <w:t>預算員額</w:t>
                                  </w:r>
                                </w:p>
                                <w:p w14:paraId="6736154E" w14:textId="77777777" w:rsidR="00667B23" w:rsidRPr="00CB442E" w:rsidRDefault="00667B23" w:rsidP="0041678C">
                                  <w:pPr>
                                    <w:pStyle w:val="a3"/>
                                    <w:overflowPunct w:val="0"/>
                                    <w:snapToGrid w:val="0"/>
                                    <w:ind w:leftChars="0" w:left="0"/>
                                    <w:jc w:val="center"/>
                                    <w:rPr>
                                      <w:rFonts w:ascii="標楷體" w:hAnsi="標楷體"/>
                                      <w:bCs/>
                                      <w:spacing w:val="-6"/>
                                      <w:sz w:val="20"/>
                                    </w:rPr>
                                  </w:pPr>
                                  <w:r w:rsidRPr="00CB442E">
                                    <w:rPr>
                                      <w:rFonts w:ascii="標楷體" w:hAnsi="標楷體" w:hint="eastAsia"/>
                                      <w:spacing w:val="-6"/>
                                      <w:sz w:val="20"/>
                                    </w:rPr>
                                    <w:t>（A</w:t>
                                  </w:r>
                                  <w:r w:rsidRPr="00CB442E">
                                    <w:rPr>
                                      <w:rFonts w:ascii="標楷體" w:hAnsi="標楷體"/>
                                      <w:spacing w:val="-6"/>
                                      <w:sz w:val="20"/>
                                    </w:rPr>
                                    <w:t>）</w:t>
                                  </w:r>
                                </w:p>
                              </w:tc>
                              <w:tc>
                                <w:tcPr>
                                  <w:tcW w:w="1205" w:type="dxa"/>
                                  <w:vMerge w:val="restart"/>
                                  <w:vAlign w:val="center"/>
                                </w:tcPr>
                                <w:p w14:paraId="20DC4E65" w14:textId="77777777" w:rsidR="00667B23" w:rsidRPr="00CB442E" w:rsidRDefault="00667B23" w:rsidP="0041678C">
                                  <w:pPr>
                                    <w:pStyle w:val="a3"/>
                                    <w:overflowPunct w:val="0"/>
                                    <w:snapToGrid w:val="0"/>
                                    <w:ind w:leftChars="0" w:left="0"/>
                                    <w:jc w:val="center"/>
                                    <w:rPr>
                                      <w:rFonts w:ascii="標楷體" w:hAnsi="標楷體"/>
                                      <w:spacing w:val="-6"/>
                                      <w:sz w:val="20"/>
                                    </w:rPr>
                                  </w:pPr>
                                  <w:r>
                                    <w:rPr>
                                      <w:rFonts w:ascii="標楷體" w:hAnsi="標楷體" w:hint="eastAsia"/>
                                      <w:spacing w:val="-6"/>
                                      <w:sz w:val="20"/>
                                    </w:rPr>
                                    <w:t>在職</w:t>
                                  </w:r>
                                </w:p>
                                <w:p w14:paraId="3EB8323D" w14:textId="77777777" w:rsidR="00667B23" w:rsidRPr="00CB442E" w:rsidRDefault="00667B23" w:rsidP="0041678C">
                                  <w:pPr>
                                    <w:pStyle w:val="a3"/>
                                    <w:overflowPunct w:val="0"/>
                                    <w:snapToGrid w:val="0"/>
                                    <w:ind w:leftChars="0" w:left="0"/>
                                    <w:jc w:val="center"/>
                                    <w:rPr>
                                      <w:rFonts w:ascii="標楷體" w:hAnsi="標楷體"/>
                                      <w:bCs/>
                                      <w:spacing w:val="-6"/>
                                      <w:sz w:val="20"/>
                                    </w:rPr>
                                  </w:pPr>
                                  <w:r w:rsidRPr="00CB442E">
                                    <w:rPr>
                                      <w:rFonts w:ascii="標楷體" w:hAnsi="標楷體" w:hint="eastAsia"/>
                                      <w:spacing w:val="-6"/>
                                      <w:sz w:val="20"/>
                                    </w:rPr>
                                    <w:t>（</w:t>
                                  </w:r>
                                  <w:r w:rsidRPr="00CB442E">
                                    <w:rPr>
                                      <w:rFonts w:ascii="標楷體" w:hAnsi="標楷體"/>
                                      <w:spacing w:val="-6"/>
                                      <w:sz w:val="20"/>
                                    </w:rPr>
                                    <w:t>B）</w:t>
                                  </w:r>
                                </w:p>
                              </w:tc>
                              <w:tc>
                                <w:tcPr>
                                  <w:tcW w:w="2977" w:type="dxa"/>
                                  <w:gridSpan w:val="2"/>
                                  <w:vAlign w:val="center"/>
                                </w:tcPr>
                                <w:p w14:paraId="3B6C14D1" w14:textId="77777777" w:rsidR="00667B23" w:rsidRPr="005622D1"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hint="eastAsia"/>
                                      <w:spacing w:val="-6"/>
                                      <w:sz w:val="20"/>
                                    </w:rPr>
                                    <w:t>缺額</w:t>
                                  </w:r>
                                </w:p>
                              </w:tc>
                            </w:tr>
                            <w:tr w:rsidR="00667B23" w:rsidRPr="0096299D" w14:paraId="45E162F8" w14:textId="77777777" w:rsidTr="00956AA1">
                              <w:trPr>
                                <w:trHeight w:val="369"/>
                              </w:trPr>
                              <w:tc>
                                <w:tcPr>
                                  <w:tcW w:w="1134" w:type="dxa"/>
                                  <w:vMerge/>
                                  <w:tcBorders>
                                    <w:tl2br w:val="single" w:sz="4" w:space="0" w:color="auto"/>
                                  </w:tcBorders>
                                </w:tcPr>
                                <w:p w14:paraId="68DE10DD" w14:textId="77777777" w:rsidR="00667B23" w:rsidRDefault="00667B23" w:rsidP="0096299D">
                                  <w:pPr>
                                    <w:pStyle w:val="a3"/>
                                    <w:overflowPunct w:val="0"/>
                                    <w:snapToGrid w:val="0"/>
                                    <w:ind w:leftChars="0" w:left="0"/>
                                    <w:jc w:val="right"/>
                                    <w:rPr>
                                      <w:rFonts w:ascii="標楷體" w:hAnsi="標楷體"/>
                                      <w:bCs/>
                                      <w:sz w:val="20"/>
                                    </w:rPr>
                                  </w:pPr>
                                </w:p>
                              </w:tc>
                              <w:tc>
                                <w:tcPr>
                                  <w:tcW w:w="1205" w:type="dxa"/>
                                  <w:vMerge/>
                                  <w:vAlign w:val="center"/>
                                </w:tcPr>
                                <w:p w14:paraId="2A39CFB2" w14:textId="77777777" w:rsidR="00667B23" w:rsidRDefault="00667B23" w:rsidP="0096299D">
                                  <w:pPr>
                                    <w:pStyle w:val="a3"/>
                                    <w:overflowPunct w:val="0"/>
                                    <w:snapToGrid w:val="0"/>
                                    <w:ind w:leftChars="0" w:left="0"/>
                                    <w:jc w:val="center"/>
                                    <w:rPr>
                                      <w:rFonts w:ascii="標楷體" w:hAnsi="標楷體"/>
                                      <w:spacing w:val="-6"/>
                                      <w:sz w:val="20"/>
                                    </w:rPr>
                                  </w:pPr>
                                </w:p>
                              </w:tc>
                              <w:tc>
                                <w:tcPr>
                                  <w:tcW w:w="1205" w:type="dxa"/>
                                  <w:vMerge/>
                                  <w:vAlign w:val="center"/>
                                </w:tcPr>
                                <w:p w14:paraId="06E1983D" w14:textId="77777777" w:rsidR="00667B23" w:rsidRDefault="00667B23" w:rsidP="0096299D">
                                  <w:pPr>
                                    <w:pStyle w:val="a3"/>
                                    <w:overflowPunct w:val="0"/>
                                    <w:snapToGrid w:val="0"/>
                                    <w:ind w:leftChars="0" w:left="0"/>
                                    <w:jc w:val="center"/>
                                    <w:rPr>
                                      <w:rFonts w:ascii="標楷體" w:hAnsi="標楷體"/>
                                      <w:spacing w:val="-6"/>
                                      <w:sz w:val="20"/>
                                    </w:rPr>
                                  </w:pPr>
                                </w:p>
                              </w:tc>
                              <w:tc>
                                <w:tcPr>
                                  <w:tcW w:w="1488" w:type="dxa"/>
                                  <w:vAlign w:val="center"/>
                                </w:tcPr>
                                <w:p w14:paraId="179A14F5" w14:textId="77777777" w:rsidR="00667B23" w:rsidRPr="00CB442E"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hint="eastAsia"/>
                                      <w:spacing w:val="-6"/>
                                      <w:sz w:val="20"/>
                                    </w:rPr>
                                    <w:t>人數</w:t>
                                  </w:r>
                                </w:p>
                                <w:p w14:paraId="0D22C8B5" w14:textId="77777777" w:rsidR="00667B23" w:rsidRPr="00CB442E"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hint="eastAsia"/>
                                      <w:spacing w:val="-6"/>
                                      <w:sz w:val="20"/>
                                    </w:rPr>
                                    <w:t>（</w:t>
                                  </w:r>
                                  <w:r w:rsidRPr="00CB442E">
                                    <w:rPr>
                                      <w:rFonts w:ascii="標楷體" w:hAnsi="標楷體"/>
                                      <w:spacing w:val="-6"/>
                                      <w:sz w:val="20"/>
                                    </w:rPr>
                                    <w:t>C=A-B）</w:t>
                                  </w:r>
                                </w:p>
                              </w:tc>
                              <w:tc>
                                <w:tcPr>
                                  <w:tcW w:w="1489" w:type="dxa"/>
                                  <w:vAlign w:val="center"/>
                                </w:tcPr>
                                <w:p w14:paraId="0A7A8918" w14:textId="77777777" w:rsidR="00667B23" w:rsidRPr="00CB442E" w:rsidRDefault="00667B23" w:rsidP="005622D1">
                                  <w:pPr>
                                    <w:pStyle w:val="a3"/>
                                    <w:overflowPunct w:val="0"/>
                                    <w:snapToGrid w:val="0"/>
                                    <w:ind w:leftChars="-30" w:left="-74" w:rightChars="-30" w:right="-74"/>
                                    <w:jc w:val="center"/>
                                    <w:rPr>
                                      <w:rFonts w:ascii="標楷體" w:hAnsi="標楷體"/>
                                      <w:bCs/>
                                      <w:spacing w:val="-6"/>
                                      <w:sz w:val="20"/>
                                    </w:rPr>
                                  </w:pPr>
                                  <w:r w:rsidRPr="00CB442E">
                                    <w:rPr>
                                      <w:rFonts w:ascii="標楷體" w:hAnsi="標楷體" w:hint="eastAsia"/>
                                      <w:bCs/>
                                      <w:spacing w:val="-6"/>
                                      <w:sz w:val="20"/>
                                    </w:rPr>
                                    <w:t>比率</w:t>
                                  </w:r>
                                </w:p>
                                <w:p w14:paraId="19EA202F" w14:textId="77777777" w:rsidR="00667B23" w:rsidRPr="00CB442E"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bCs/>
                                      <w:spacing w:val="-6"/>
                                      <w:sz w:val="20"/>
                                    </w:rPr>
                                    <w:t>（</w:t>
                                  </w:r>
                                  <w:r w:rsidRPr="00CB442E">
                                    <w:rPr>
                                      <w:rFonts w:ascii="標楷體" w:hAnsi="標楷體" w:hint="eastAsia"/>
                                      <w:bCs/>
                                      <w:spacing w:val="-6"/>
                                      <w:sz w:val="20"/>
                                    </w:rPr>
                                    <w:t>D</w:t>
                                  </w:r>
                                  <w:r w:rsidRPr="00CB442E">
                                    <w:rPr>
                                      <w:rFonts w:ascii="標楷體" w:hAnsi="標楷體"/>
                                      <w:bCs/>
                                      <w:spacing w:val="-6"/>
                                      <w:sz w:val="20"/>
                                    </w:rPr>
                                    <w:t>=C</w:t>
                                  </w:r>
                                  <w:r w:rsidRPr="00CB442E">
                                    <w:rPr>
                                      <w:rFonts w:ascii="標楷體" w:hAnsi="標楷體" w:hint="eastAsia"/>
                                      <w:bCs/>
                                      <w:spacing w:val="-6"/>
                                      <w:sz w:val="20"/>
                                    </w:rPr>
                                    <w:t>/</w:t>
                                  </w:r>
                                  <w:r w:rsidRPr="00CB442E">
                                    <w:rPr>
                                      <w:rFonts w:ascii="標楷體" w:hAnsi="標楷體"/>
                                      <w:bCs/>
                                      <w:spacing w:val="-6"/>
                                      <w:sz w:val="20"/>
                                    </w:rPr>
                                    <w:t>A×100）</w:t>
                                  </w:r>
                                </w:p>
                              </w:tc>
                            </w:tr>
                            <w:tr w:rsidR="00667B23" w:rsidRPr="0096299D" w14:paraId="74B11D20" w14:textId="77777777" w:rsidTr="00956AA1">
                              <w:trPr>
                                <w:trHeight w:val="369"/>
                              </w:trPr>
                              <w:tc>
                                <w:tcPr>
                                  <w:tcW w:w="1134" w:type="dxa"/>
                                  <w:tcBorders>
                                    <w:bottom w:val="single" w:sz="4" w:space="0" w:color="auto"/>
                                  </w:tcBorders>
                                  <w:vAlign w:val="center"/>
                                </w:tcPr>
                                <w:p w14:paraId="729EB143" w14:textId="77777777" w:rsidR="00667B23" w:rsidRPr="0096299D" w:rsidRDefault="00667B23" w:rsidP="0096299D">
                                  <w:pPr>
                                    <w:pStyle w:val="a3"/>
                                    <w:overflowPunct w:val="0"/>
                                    <w:snapToGrid w:val="0"/>
                                    <w:ind w:leftChars="0" w:left="0"/>
                                    <w:jc w:val="both"/>
                                    <w:rPr>
                                      <w:rFonts w:ascii="標楷體" w:hAnsi="標楷體"/>
                                      <w:b/>
                                      <w:sz w:val="20"/>
                                    </w:rPr>
                                  </w:pPr>
                                  <w:r w:rsidRPr="0096299D">
                                    <w:rPr>
                                      <w:rFonts w:ascii="標楷體" w:hAnsi="標楷體" w:hint="eastAsia"/>
                                      <w:b/>
                                      <w:sz w:val="20"/>
                                    </w:rPr>
                                    <w:t>合計</w:t>
                                  </w:r>
                                </w:p>
                              </w:tc>
                              <w:tc>
                                <w:tcPr>
                                  <w:tcW w:w="1205" w:type="dxa"/>
                                  <w:tcBorders>
                                    <w:top w:val="single" w:sz="4" w:space="0" w:color="auto"/>
                                    <w:left w:val="single" w:sz="4" w:space="0" w:color="auto"/>
                                    <w:bottom w:val="single" w:sz="4" w:space="0" w:color="auto"/>
                                    <w:right w:val="single" w:sz="4" w:space="0" w:color="auto"/>
                                  </w:tcBorders>
                                  <w:vAlign w:val="center"/>
                                </w:tcPr>
                                <w:p w14:paraId="4D034A21"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bCs/>
                                      <w:sz w:val="20"/>
                                    </w:rPr>
                                    <w:t>32</w:t>
                                  </w:r>
                                </w:p>
                              </w:tc>
                              <w:tc>
                                <w:tcPr>
                                  <w:tcW w:w="1205" w:type="dxa"/>
                                  <w:tcBorders>
                                    <w:top w:val="single" w:sz="4" w:space="0" w:color="auto"/>
                                    <w:left w:val="nil"/>
                                    <w:bottom w:val="single" w:sz="4" w:space="0" w:color="auto"/>
                                    <w:right w:val="single" w:sz="4" w:space="0" w:color="auto"/>
                                  </w:tcBorders>
                                  <w:vAlign w:val="center"/>
                                </w:tcPr>
                                <w:p w14:paraId="123FB852"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bCs/>
                                      <w:sz w:val="20"/>
                                    </w:rPr>
                                    <w:t>10</w:t>
                                  </w:r>
                                </w:p>
                              </w:tc>
                              <w:tc>
                                <w:tcPr>
                                  <w:tcW w:w="1488" w:type="dxa"/>
                                  <w:tcBorders>
                                    <w:top w:val="single" w:sz="4" w:space="0" w:color="auto"/>
                                    <w:left w:val="nil"/>
                                    <w:bottom w:val="single" w:sz="4" w:space="0" w:color="auto"/>
                                    <w:right w:val="single" w:sz="4" w:space="0" w:color="auto"/>
                                  </w:tcBorders>
                                  <w:vAlign w:val="center"/>
                                </w:tcPr>
                                <w:p w14:paraId="318EDD95"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sz w:val="20"/>
                                    </w:rPr>
                                    <w:t>22</w:t>
                                  </w:r>
                                </w:p>
                              </w:tc>
                              <w:tc>
                                <w:tcPr>
                                  <w:tcW w:w="1489" w:type="dxa"/>
                                  <w:tcBorders>
                                    <w:top w:val="single" w:sz="4" w:space="0" w:color="auto"/>
                                    <w:left w:val="single" w:sz="4" w:space="0" w:color="auto"/>
                                    <w:bottom w:val="single" w:sz="4" w:space="0" w:color="auto"/>
                                    <w:right w:val="single" w:sz="4" w:space="0" w:color="auto"/>
                                  </w:tcBorders>
                                  <w:vAlign w:val="center"/>
                                </w:tcPr>
                                <w:p w14:paraId="50D77505"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bCs/>
                                      <w:sz w:val="20"/>
                                    </w:rPr>
                                    <w:t>68.75</w:t>
                                  </w:r>
                                </w:p>
                              </w:tc>
                            </w:tr>
                            <w:tr w:rsidR="00667B23" w:rsidRPr="0096299D" w14:paraId="145CBF1F" w14:textId="77777777" w:rsidTr="00956AA1">
                              <w:trPr>
                                <w:trHeight w:val="369"/>
                              </w:trPr>
                              <w:tc>
                                <w:tcPr>
                                  <w:tcW w:w="1134" w:type="dxa"/>
                                  <w:tcBorders>
                                    <w:bottom w:val="single" w:sz="4" w:space="0" w:color="auto"/>
                                  </w:tcBorders>
                                  <w:vAlign w:val="center"/>
                                </w:tcPr>
                                <w:p w14:paraId="49B74C6F" w14:textId="77777777" w:rsidR="00667B23" w:rsidRPr="0096299D" w:rsidRDefault="00667B23" w:rsidP="0096299D">
                                  <w:pPr>
                                    <w:pStyle w:val="a3"/>
                                    <w:overflowPunct w:val="0"/>
                                    <w:snapToGrid w:val="0"/>
                                    <w:ind w:leftChars="0" w:left="0"/>
                                    <w:jc w:val="both"/>
                                    <w:rPr>
                                      <w:rFonts w:ascii="標楷體" w:hAnsi="標楷體"/>
                                      <w:sz w:val="20"/>
                                    </w:rPr>
                                  </w:pPr>
                                  <w:r w:rsidRPr="0096299D">
                                    <w:rPr>
                                      <w:rFonts w:ascii="標楷體" w:hAnsi="標楷體" w:hint="eastAsia"/>
                                      <w:sz w:val="20"/>
                                    </w:rPr>
                                    <w:t>督導</w:t>
                                  </w:r>
                                </w:p>
                              </w:tc>
                              <w:tc>
                                <w:tcPr>
                                  <w:tcW w:w="1205" w:type="dxa"/>
                                  <w:vAlign w:val="center"/>
                                </w:tcPr>
                                <w:p w14:paraId="17FC2940"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4</w:t>
                                  </w:r>
                                </w:p>
                              </w:tc>
                              <w:tc>
                                <w:tcPr>
                                  <w:tcW w:w="1205" w:type="dxa"/>
                                  <w:vAlign w:val="center"/>
                                </w:tcPr>
                                <w:p w14:paraId="3FC73772"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2</w:t>
                                  </w:r>
                                </w:p>
                              </w:tc>
                              <w:tc>
                                <w:tcPr>
                                  <w:tcW w:w="1488" w:type="dxa"/>
                                  <w:vAlign w:val="center"/>
                                </w:tcPr>
                                <w:p w14:paraId="58A6D6EC"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2</w:t>
                                  </w:r>
                                </w:p>
                              </w:tc>
                              <w:tc>
                                <w:tcPr>
                                  <w:tcW w:w="1489" w:type="dxa"/>
                                  <w:tcBorders>
                                    <w:top w:val="single" w:sz="4" w:space="0" w:color="auto"/>
                                    <w:left w:val="single" w:sz="4" w:space="0" w:color="auto"/>
                                    <w:bottom w:val="single" w:sz="4" w:space="0" w:color="auto"/>
                                    <w:right w:val="single" w:sz="4" w:space="0" w:color="auto"/>
                                  </w:tcBorders>
                                  <w:vAlign w:val="center"/>
                                </w:tcPr>
                                <w:p w14:paraId="138FF2A7"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50.00</w:t>
                                  </w:r>
                                </w:p>
                              </w:tc>
                            </w:tr>
                            <w:tr w:rsidR="00667B23" w:rsidRPr="0096299D" w14:paraId="46A45777" w14:textId="77777777" w:rsidTr="00956AA1">
                              <w:trPr>
                                <w:trHeight w:val="369"/>
                              </w:trPr>
                              <w:tc>
                                <w:tcPr>
                                  <w:tcW w:w="1134" w:type="dxa"/>
                                  <w:vAlign w:val="center"/>
                                </w:tcPr>
                                <w:p w14:paraId="451CC28E" w14:textId="77777777" w:rsidR="00667B23" w:rsidRPr="0096299D" w:rsidRDefault="00667B23" w:rsidP="0096299D">
                                  <w:pPr>
                                    <w:pStyle w:val="a3"/>
                                    <w:overflowPunct w:val="0"/>
                                    <w:snapToGrid w:val="0"/>
                                    <w:ind w:leftChars="0" w:left="0"/>
                                    <w:jc w:val="both"/>
                                    <w:rPr>
                                      <w:rFonts w:ascii="標楷體" w:hAnsi="標楷體"/>
                                      <w:bCs/>
                                      <w:sz w:val="20"/>
                                    </w:rPr>
                                  </w:pPr>
                                  <w:r w:rsidRPr="0096299D">
                                    <w:rPr>
                                      <w:rFonts w:ascii="標楷體" w:hAnsi="標楷體" w:hint="eastAsia"/>
                                      <w:sz w:val="20"/>
                                    </w:rPr>
                                    <w:t>專員</w:t>
                                  </w:r>
                                </w:p>
                              </w:tc>
                              <w:tc>
                                <w:tcPr>
                                  <w:tcW w:w="1205" w:type="dxa"/>
                                  <w:tcBorders>
                                    <w:bottom w:val="single" w:sz="4" w:space="0" w:color="auto"/>
                                  </w:tcBorders>
                                  <w:vAlign w:val="center"/>
                                </w:tcPr>
                                <w:p w14:paraId="7B60A78F"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28</w:t>
                                  </w:r>
                                </w:p>
                              </w:tc>
                              <w:tc>
                                <w:tcPr>
                                  <w:tcW w:w="1205" w:type="dxa"/>
                                  <w:tcBorders>
                                    <w:bottom w:val="single" w:sz="4" w:space="0" w:color="auto"/>
                                  </w:tcBorders>
                                  <w:vAlign w:val="center"/>
                                </w:tcPr>
                                <w:p w14:paraId="46092152"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8</w:t>
                                  </w:r>
                                </w:p>
                              </w:tc>
                              <w:tc>
                                <w:tcPr>
                                  <w:tcW w:w="1488" w:type="dxa"/>
                                  <w:tcBorders>
                                    <w:bottom w:val="single" w:sz="4" w:space="0" w:color="auto"/>
                                  </w:tcBorders>
                                  <w:vAlign w:val="center"/>
                                </w:tcPr>
                                <w:p w14:paraId="675010BE"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20</w:t>
                                  </w:r>
                                </w:p>
                              </w:tc>
                              <w:tc>
                                <w:tcPr>
                                  <w:tcW w:w="1489" w:type="dxa"/>
                                  <w:tcBorders>
                                    <w:top w:val="nil"/>
                                    <w:left w:val="single" w:sz="4" w:space="0" w:color="auto"/>
                                    <w:bottom w:val="single" w:sz="4" w:space="0" w:color="auto"/>
                                    <w:right w:val="single" w:sz="4" w:space="0" w:color="auto"/>
                                  </w:tcBorders>
                                  <w:vAlign w:val="center"/>
                                </w:tcPr>
                                <w:p w14:paraId="059F2D95"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71.43</w:t>
                                  </w:r>
                                </w:p>
                              </w:tc>
                            </w:tr>
                          </w:tbl>
                          <w:p w14:paraId="29BC3BC3" w14:textId="77777777" w:rsidR="00667B23" w:rsidRPr="00F55E3A" w:rsidRDefault="00667B23" w:rsidP="008A303E">
                            <w:pPr>
                              <w:pStyle w:val="a3"/>
                              <w:overflowPunct w:val="0"/>
                              <w:snapToGrid w:val="0"/>
                              <w:spacing w:line="240" w:lineRule="exact"/>
                              <w:ind w:leftChars="0" w:left="0"/>
                              <w:rPr>
                                <w:rFonts w:ascii="標楷體" w:hAnsi="標楷體"/>
                                <w:bCs/>
                                <w:szCs w:val="24"/>
                              </w:rPr>
                            </w:pPr>
                            <w:r w:rsidRPr="00F55E3A">
                              <w:rPr>
                                <w:rFonts w:ascii="標楷體" w:hAnsi="標楷體" w:hint="eastAsia"/>
                                <w:bCs/>
                                <w:sz w:val="18"/>
                                <w:szCs w:val="24"/>
                              </w:rPr>
                              <w:t>資料來源：整理自基隆市長</w:t>
                            </w:r>
                            <w:r>
                              <w:rPr>
                                <w:rFonts w:ascii="標楷體" w:hAnsi="標楷體" w:hint="eastAsia"/>
                                <w:bCs/>
                                <w:sz w:val="18"/>
                                <w:szCs w:val="24"/>
                              </w:rPr>
                              <w:t>期照顧</w:t>
                            </w:r>
                            <w:r>
                              <w:rPr>
                                <w:rFonts w:ascii="標楷體" w:hAnsi="標楷體"/>
                                <w:bCs/>
                                <w:sz w:val="18"/>
                                <w:szCs w:val="24"/>
                              </w:rPr>
                              <w:t>服務</w:t>
                            </w:r>
                            <w:r>
                              <w:rPr>
                                <w:rFonts w:ascii="標楷體" w:hAnsi="標楷體" w:hint="eastAsia"/>
                                <w:bCs/>
                                <w:sz w:val="18"/>
                                <w:szCs w:val="24"/>
                              </w:rPr>
                              <w:t>管理</w:t>
                            </w:r>
                            <w:r w:rsidRPr="00F55E3A">
                              <w:rPr>
                                <w:rFonts w:ascii="標楷體" w:hAnsi="標楷體" w:hint="eastAsia"/>
                                <w:bCs/>
                                <w:sz w:val="18"/>
                                <w:szCs w:val="24"/>
                              </w:rPr>
                              <w:t>所提供資料。</w:t>
                            </w:r>
                          </w:p>
                          <w:p w14:paraId="354D5EEA" w14:textId="77777777" w:rsidR="00667B23" w:rsidRPr="00B249E0" w:rsidRDefault="00667B23" w:rsidP="00667B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814961" id="_x0000_s1107" type="#_x0000_t202" style="position:absolute;left:0;text-align:left;margin-left:154.05pt;margin-top:196.9pt;width:339pt;height:161pt;z-index:25170227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" stroked="f">
                <v:textbox>
                  <w:txbxContent>
                    <w:p w14:paraId="2EEFCBC5" w14:textId="77777777" w:rsidR="00667B23" w:rsidRDefault="00667B23" w:rsidP="00667B23">
                      <w:pPr>
                        <w:snapToGrid w:val="0"/>
                        <w:jc w:val="center"/>
                        <w:rPr>
                          <w:rFonts w:ascii="標楷體" w:hAnsi="標楷體"/>
                          <w:b/>
                          <w:bCs/>
                          <w:spacing w:val="-6"/>
                          <w:szCs w:val="24"/>
                        </w:rPr>
                      </w:pPr>
                      <w:r w:rsidRPr="00F55E3A">
                        <w:rPr>
                          <w:rFonts w:ascii="標楷體" w:hAnsi="標楷體" w:hint="eastAsia"/>
                          <w:b/>
                          <w:bCs/>
                          <w:spacing w:val="-6"/>
                          <w:szCs w:val="24"/>
                        </w:rPr>
                        <w:t>表</w:t>
                      </w:r>
                      <w:r w:rsidRPr="00F55E3A">
                        <w:rPr>
                          <w:rFonts w:ascii="標楷體" w:hAnsi="標楷體"/>
                          <w:b/>
                          <w:bCs/>
                          <w:spacing w:val="-6"/>
                          <w:szCs w:val="24"/>
                        </w:rPr>
                        <w:t>1</w:t>
                      </w:r>
                      <w:r>
                        <w:rPr>
                          <w:rFonts w:ascii="標楷體" w:hAnsi="標楷體" w:hint="eastAsia"/>
                          <w:b/>
                          <w:bCs/>
                          <w:spacing w:val="-6"/>
                          <w:szCs w:val="24"/>
                        </w:rPr>
                        <w:t xml:space="preserve">　</w:t>
                      </w:r>
                      <w:r w:rsidRPr="00F55E3A">
                        <w:rPr>
                          <w:rFonts w:ascii="標楷體" w:hAnsi="標楷體" w:hint="eastAsia"/>
                          <w:b/>
                          <w:bCs/>
                          <w:spacing w:val="-6"/>
                          <w:szCs w:val="24"/>
                        </w:rPr>
                        <w:t>截至114年底照管人員</w:t>
                      </w:r>
                      <w:r>
                        <w:rPr>
                          <w:rFonts w:ascii="標楷體" w:hAnsi="標楷體" w:hint="eastAsia"/>
                          <w:b/>
                          <w:bCs/>
                          <w:spacing w:val="-6"/>
                          <w:szCs w:val="24"/>
                        </w:rPr>
                        <w:t>（</w:t>
                      </w:r>
                      <w:r w:rsidRPr="00F55E3A">
                        <w:rPr>
                          <w:rFonts w:ascii="標楷體" w:hAnsi="標楷體" w:hint="eastAsia"/>
                          <w:b/>
                          <w:bCs/>
                          <w:spacing w:val="-6"/>
                          <w:szCs w:val="24"/>
                        </w:rPr>
                        <w:t>含督導</w:t>
                      </w:r>
                      <w:r>
                        <w:rPr>
                          <w:rFonts w:ascii="標楷體" w:hAnsi="標楷體" w:hint="eastAsia"/>
                          <w:b/>
                          <w:bCs/>
                          <w:spacing w:val="-6"/>
                          <w:szCs w:val="24"/>
                        </w:rPr>
                        <w:t>）</w:t>
                      </w:r>
                      <w:r w:rsidRPr="00F55E3A">
                        <w:rPr>
                          <w:rFonts w:ascii="標楷體" w:hAnsi="標楷體" w:hint="eastAsia"/>
                          <w:b/>
                          <w:bCs/>
                          <w:spacing w:val="-6"/>
                          <w:szCs w:val="24"/>
                        </w:rPr>
                        <w:t>缺額情形</w:t>
                      </w:r>
                    </w:p>
                    <w:p w14:paraId="40690980" w14:textId="77777777" w:rsidR="00667B23" w:rsidRPr="00231506" w:rsidRDefault="00667B23" w:rsidP="00667B23">
                      <w:pPr>
                        <w:snapToGrid w:val="0"/>
                        <w:spacing w:line="280" w:lineRule="exact"/>
                        <w:jc w:val="right"/>
                        <w:rPr>
                          <w:rFonts w:ascii="標楷體" w:hAnsi="標楷體"/>
                          <w:b/>
                          <w:bCs/>
                          <w:spacing w:val="-6"/>
                          <w:sz w:val="20"/>
                          <w:szCs w:val="24"/>
                        </w:rPr>
                      </w:pPr>
                      <w:r w:rsidRPr="00231506">
                        <w:rPr>
                          <w:rFonts w:ascii="標楷體" w:hAnsi="標楷體" w:hint="eastAsia"/>
                          <w:bCs/>
                          <w:sz w:val="20"/>
                          <w:szCs w:val="24"/>
                        </w:rPr>
                        <w:t>單位：人、％</w:t>
                      </w:r>
                    </w:p>
                    <w:tbl>
                      <w:tblPr>
                        <w:tblStyle w:val="ad"/>
                        <w:tblW w:w="6521" w:type="dxa"/>
                        <w:tblInd w:w="-5" w:type="dxa"/>
                        <w:tblLayout w:type="fixed"/>
                        <w:tblLook w:val="04A0" w:firstRow="1" w:lastRow="0" w:firstColumn="1" w:lastColumn="0" w:noHBand="0" w:noVBand="1"/>
                      </w:tblPr>
                      <w:tblGrid>
                        <w:gridCol w:w="1134"/>
                        <w:gridCol w:w="1205"/>
                        <w:gridCol w:w="1205"/>
                        <w:gridCol w:w="1488"/>
                        <w:gridCol w:w="1489"/>
                      </w:tblGrid>
                      <w:tr w:rsidR="00667B23" w:rsidRPr="0096299D" w14:paraId="3C677AC8" w14:textId="77777777" w:rsidTr="00956AA1">
                        <w:trPr>
                          <w:trHeight w:val="369"/>
                        </w:trPr>
                        <w:tc>
                          <w:tcPr>
                            <w:tcW w:w="1134" w:type="dxa"/>
                            <w:vMerge w:val="restart"/>
                            <w:tcBorders>
                              <w:tl2br w:val="single" w:sz="4" w:space="0" w:color="auto"/>
                            </w:tcBorders>
                          </w:tcPr>
                          <w:p w14:paraId="189E518A" w14:textId="77777777" w:rsidR="00667B23" w:rsidRPr="0096299D" w:rsidRDefault="00667B23" w:rsidP="0096299D">
                            <w:pPr>
                              <w:pStyle w:val="a3"/>
                              <w:overflowPunct w:val="0"/>
                              <w:snapToGrid w:val="0"/>
                              <w:ind w:leftChars="0" w:left="0"/>
                              <w:jc w:val="right"/>
                              <w:rPr>
                                <w:rFonts w:ascii="標楷體" w:hAnsi="標楷體"/>
                                <w:bCs/>
                                <w:sz w:val="20"/>
                              </w:rPr>
                            </w:pPr>
                            <w:r>
                              <w:rPr>
                                <w:rFonts w:ascii="標楷體" w:hAnsi="標楷體" w:hint="eastAsia"/>
                                <w:bCs/>
                                <w:sz w:val="20"/>
                              </w:rPr>
                              <w:t>項目</w:t>
                            </w:r>
                          </w:p>
                          <w:p w14:paraId="0CAACD0A" w14:textId="77777777" w:rsidR="00667B23" w:rsidRDefault="00667B23" w:rsidP="0096299D">
                            <w:pPr>
                              <w:pStyle w:val="a3"/>
                              <w:overflowPunct w:val="0"/>
                              <w:snapToGrid w:val="0"/>
                              <w:ind w:leftChars="0" w:left="0"/>
                              <w:rPr>
                                <w:rFonts w:ascii="標楷體" w:hAnsi="標楷體"/>
                                <w:bCs/>
                                <w:sz w:val="18"/>
                              </w:rPr>
                            </w:pPr>
                          </w:p>
                          <w:p w14:paraId="0F88AB10" w14:textId="77777777" w:rsidR="00667B23" w:rsidRPr="00911BC6" w:rsidRDefault="00667B23" w:rsidP="0096299D">
                            <w:pPr>
                              <w:pStyle w:val="a3"/>
                              <w:overflowPunct w:val="0"/>
                              <w:snapToGrid w:val="0"/>
                              <w:ind w:leftChars="0" w:left="0"/>
                              <w:rPr>
                                <w:rFonts w:ascii="標楷體" w:hAnsi="標楷體"/>
                                <w:bCs/>
                                <w:sz w:val="18"/>
                              </w:rPr>
                            </w:pPr>
                          </w:p>
                          <w:p w14:paraId="091741A8" w14:textId="77777777" w:rsidR="00667B23" w:rsidRPr="0096299D" w:rsidRDefault="00667B23" w:rsidP="0096299D">
                            <w:pPr>
                              <w:pStyle w:val="a3"/>
                              <w:overflowPunct w:val="0"/>
                              <w:snapToGrid w:val="0"/>
                              <w:ind w:leftChars="0" w:left="0"/>
                              <w:rPr>
                                <w:rFonts w:ascii="標楷體" w:hAnsi="標楷體"/>
                                <w:bCs/>
                                <w:sz w:val="20"/>
                              </w:rPr>
                            </w:pPr>
                            <w:r w:rsidRPr="0096299D">
                              <w:rPr>
                                <w:rFonts w:ascii="標楷體" w:hAnsi="標楷體" w:hint="eastAsia"/>
                                <w:bCs/>
                                <w:sz w:val="20"/>
                              </w:rPr>
                              <w:t>類別</w:t>
                            </w:r>
                          </w:p>
                        </w:tc>
                        <w:tc>
                          <w:tcPr>
                            <w:tcW w:w="1205" w:type="dxa"/>
                            <w:vMerge w:val="restart"/>
                            <w:vAlign w:val="center"/>
                          </w:tcPr>
                          <w:p w14:paraId="5C3E9063" w14:textId="77777777" w:rsidR="00667B23" w:rsidRPr="00CB442E" w:rsidRDefault="00667B23" w:rsidP="0041678C">
                            <w:pPr>
                              <w:pStyle w:val="a3"/>
                              <w:overflowPunct w:val="0"/>
                              <w:snapToGrid w:val="0"/>
                              <w:ind w:leftChars="0" w:left="0"/>
                              <w:jc w:val="center"/>
                              <w:rPr>
                                <w:rFonts w:ascii="標楷體" w:hAnsi="標楷體"/>
                                <w:spacing w:val="-6"/>
                                <w:sz w:val="20"/>
                              </w:rPr>
                            </w:pPr>
                            <w:r>
                              <w:rPr>
                                <w:rFonts w:ascii="標楷體" w:hAnsi="標楷體" w:hint="eastAsia"/>
                                <w:spacing w:val="-6"/>
                                <w:sz w:val="20"/>
                              </w:rPr>
                              <w:t>預算員額</w:t>
                            </w:r>
                          </w:p>
                          <w:p w14:paraId="6736154E" w14:textId="77777777" w:rsidR="00667B23" w:rsidRPr="00CB442E" w:rsidRDefault="00667B23" w:rsidP="0041678C">
                            <w:pPr>
                              <w:pStyle w:val="a3"/>
                              <w:overflowPunct w:val="0"/>
                              <w:snapToGrid w:val="0"/>
                              <w:ind w:leftChars="0" w:left="0"/>
                              <w:jc w:val="center"/>
                              <w:rPr>
                                <w:rFonts w:ascii="標楷體" w:hAnsi="標楷體"/>
                                <w:bCs/>
                                <w:spacing w:val="-6"/>
                                <w:sz w:val="20"/>
                              </w:rPr>
                            </w:pPr>
                            <w:r w:rsidRPr="00CB442E">
                              <w:rPr>
                                <w:rFonts w:ascii="標楷體" w:hAnsi="標楷體" w:hint="eastAsia"/>
                                <w:spacing w:val="-6"/>
                                <w:sz w:val="20"/>
                              </w:rPr>
                              <w:t>（A</w:t>
                            </w:r>
                            <w:r w:rsidRPr="00CB442E">
                              <w:rPr>
                                <w:rFonts w:ascii="標楷體" w:hAnsi="標楷體"/>
                                <w:spacing w:val="-6"/>
                                <w:sz w:val="20"/>
                              </w:rPr>
                              <w:t>）</w:t>
                            </w:r>
                          </w:p>
                        </w:tc>
                        <w:tc>
                          <w:tcPr>
                            <w:tcW w:w="1205" w:type="dxa"/>
                            <w:vMerge w:val="restart"/>
                            <w:vAlign w:val="center"/>
                          </w:tcPr>
                          <w:p w14:paraId="20DC4E65" w14:textId="77777777" w:rsidR="00667B23" w:rsidRPr="00CB442E" w:rsidRDefault="00667B23" w:rsidP="0041678C">
                            <w:pPr>
                              <w:pStyle w:val="a3"/>
                              <w:overflowPunct w:val="0"/>
                              <w:snapToGrid w:val="0"/>
                              <w:ind w:leftChars="0" w:left="0"/>
                              <w:jc w:val="center"/>
                              <w:rPr>
                                <w:rFonts w:ascii="標楷體" w:hAnsi="標楷體"/>
                                <w:spacing w:val="-6"/>
                                <w:sz w:val="20"/>
                              </w:rPr>
                            </w:pPr>
                            <w:r>
                              <w:rPr>
                                <w:rFonts w:ascii="標楷體" w:hAnsi="標楷體" w:hint="eastAsia"/>
                                <w:spacing w:val="-6"/>
                                <w:sz w:val="20"/>
                              </w:rPr>
                              <w:t>在職</w:t>
                            </w:r>
                          </w:p>
                          <w:p w14:paraId="3EB8323D" w14:textId="77777777" w:rsidR="00667B23" w:rsidRPr="00CB442E" w:rsidRDefault="00667B23" w:rsidP="0041678C">
                            <w:pPr>
                              <w:pStyle w:val="a3"/>
                              <w:overflowPunct w:val="0"/>
                              <w:snapToGrid w:val="0"/>
                              <w:ind w:leftChars="0" w:left="0"/>
                              <w:jc w:val="center"/>
                              <w:rPr>
                                <w:rFonts w:ascii="標楷體" w:hAnsi="標楷體"/>
                                <w:bCs/>
                                <w:spacing w:val="-6"/>
                                <w:sz w:val="20"/>
                              </w:rPr>
                            </w:pPr>
                            <w:r w:rsidRPr="00CB442E">
                              <w:rPr>
                                <w:rFonts w:ascii="標楷體" w:hAnsi="標楷體" w:hint="eastAsia"/>
                                <w:spacing w:val="-6"/>
                                <w:sz w:val="20"/>
                              </w:rPr>
                              <w:t>（</w:t>
                            </w:r>
                            <w:r w:rsidRPr="00CB442E">
                              <w:rPr>
                                <w:rFonts w:ascii="標楷體" w:hAnsi="標楷體"/>
                                <w:spacing w:val="-6"/>
                                <w:sz w:val="20"/>
                              </w:rPr>
                              <w:t>B）</w:t>
                            </w:r>
                          </w:p>
                        </w:tc>
                        <w:tc>
                          <w:tcPr>
                            <w:tcW w:w="2977" w:type="dxa"/>
                            <w:gridSpan w:val="2"/>
                            <w:vAlign w:val="center"/>
                          </w:tcPr>
                          <w:p w14:paraId="3B6C14D1" w14:textId="77777777" w:rsidR="00667B23" w:rsidRPr="005622D1"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hint="eastAsia"/>
                                <w:spacing w:val="-6"/>
                                <w:sz w:val="20"/>
                              </w:rPr>
                              <w:t>缺額</w:t>
                            </w:r>
                          </w:p>
                        </w:tc>
                      </w:tr>
                      <w:tr w:rsidR="00667B23" w:rsidRPr="0096299D" w14:paraId="45E162F8" w14:textId="77777777" w:rsidTr="00956AA1">
                        <w:trPr>
                          <w:trHeight w:val="369"/>
                        </w:trPr>
                        <w:tc>
                          <w:tcPr>
                            <w:tcW w:w="1134" w:type="dxa"/>
                            <w:vMerge/>
                            <w:tcBorders>
                              <w:tl2br w:val="single" w:sz="4" w:space="0" w:color="auto"/>
                            </w:tcBorders>
                          </w:tcPr>
                          <w:p w14:paraId="68DE10DD" w14:textId="77777777" w:rsidR="00667B23" w:rsidRDefault="00667B23" w:rsidP="0096299D">
                            <w:pPr>
                              <w:pStyle w:val="a3"/>
                              <w:overflowPunct w:val="0"/>
                              <w:snapToGrid w:val="0"/>
                              <w:ind w:leftChars="0" w:left="0"/>
                              <w:jc w:val="right"/>
                              <w:rPr>
                                <w:rFonts w:ascii="標楷體" w:hAnsi="標楷體"/>
                                <w:bCs/>
                                <w:sz w:val="20"/>
                              </w:rPr>
                            </w:pPr>
                          </w:p>
                        </w:tc>
                        <w:tc>
                          <w:tcPr>
                            <w:tcW w:w="1205" w:type="dxa"/>
                            <w:vMerge/>
                            <w:vAlign w:val="center"/>
                          </w:tcPr>
                          <w:p w14:paraId="2A39CFB2" w14:textId="77777777" w:rsidR="00667B23" w:rsidRDefault="00667B23" w:rsidP="0096299D">
                            <w:pPr>
                              <w:pStyle w:val="a3"/>
                              <w:overflowPunct w:val="0"/>
                              <w:snapToGrid w:val="0"/>
                              <w:ind w:leftChars="0" w:left="0"/>
                              <w:jc w:val="center"/>
                              <w:rPr>
                                <w:rFonts w:ascii="標楷體" w:hAnsi="標楷體"/>
                                <w:spacing w:val="-6"/>
                                <w:sz w:val="20"/>
                              </w:rPr>
                            </w:pPr>
                          </w:p>
                        </w:tc>
                        <w:tc>
                          <w:tcPr>
                            <w:tcW w:w="1205" w:type="dxa"/>
                            <w:vMerge/>
                            <w:vAlign w:val="center"/>
                          </w:tcPr>
                          <w:p w14:paraId="06E1983D" w14:textId="77777777" w:rsidR="00667B23" w:rsidRDefault="00667B23" w:rsidP="0096299D">
                            <w:pPr>
                              <w:pStyle w:val="a3"/>
                              <w:overflowPunct w:val="0"/>
                              <w:snapToGrid w:val="0"/>
                              <w:ind w:leftChars="0" w:left="0"/>
                              <w:jc w:val="center"/>
                              <w:rPr>
                                <w:rFonts w:ascii="標楷體" w:hAnsi="標楷體"/>
                                <w:spacing w:val="-6"/>
                                <w:sz w:val="20"/>
                              </w:rPr>
                            </w:pPr>
                          </w:p>
                        </w:tc>
                        <w:tc>
                          <w:tcPr>
                            <w:tcW w:w="1488" w:type="dxa"/>
                            <w:vAlign w:val="center"/>
                          </w:tcPr>
                          <w:p w14:paraId="179A14F5" w14:textId="77777777" w:rsidR="00667B23" w:rsidRPr="00CB442E"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hint="eastAsia"/>
                                <w:spacing w:val="-6"/>
                                <w:sz w:val="20"/>
                              </w:rPr>
                              <w:t>人數</w:t>
                            </w:r>
                          </w:p>
                          <w:p w14:paraId="0D22C8B5" w14:textId="77777777" w:rsidR="00667B23" w:rsidRPr="00CB442E"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hint="eastAsia"/>
                                <w:spacing w:val="-6"/>
                                <w:sz w:val="20"/>
                              </w:rPr>
                              <w:t>（</w:t>
                            </w:r>
                            <w:r w:rsidRPr="00CB442E">
                              <w:rPr>
                                <w:rFonts w:ascii="標楷體" w:hAnsi="標楷體"/>
                                <w:spacing w:val="-6"/>
                                <w:sz w:val="20"/>
                              </w:rPr>
                              <w:t>C=A-B）</w:t>
                            </w:r>
                          </w:p>
                        </w:tc>
                        <w:tc>
                          <w:tcPr>
                            <w:tcW w:w="1489" w:type="dxa"/>
                            <w:vAlign w:val="center"/>
                          </w:tcPr>
                          <w:p w14:paraId="0A7A8918" w14:textId="77777777" w:rsidR="00667B23" w:rsidRPr="00CB442E" w:rsidRDefault="00667B23" w:rsidP="005622D1">
                            <w:pPr>
                              <w:pStyle w:val="a3"/>
                              <w:overflowPunct w:val="0"/>
                              <w:snapToGrid w:val="0"/>
                              <w:ind w:leftChars="-30" w:left="-74" w:rightChars="-30" w:right="-74"/>
                              <w:jc w:val="center"/>
                              <w:rPr>
                                <w:rFonts w:ascii="標楷體" w:hAnsi="標楷體"/>
                                <w:bCs/>
                                <w:spacing w:val="-6"/>
                                <w:sz w:val="20"/>
                              </w:rPr>
                            </w:pPr>
                            <w:r w:rsidRPr="00CB442E">
                              <w:rPr>
                                <w:rFonts w:ascii="標楷體" w:hAnsi="標楷體" w:hint="eastAsia"/>
                                <w:bCs/>
                                <w:spacing w:val="-6"/>
                                <w:sz w:val="20"/>
                              </w:rPr>
                              <w:t>比率</w:t>
                            </w:r>
                          </w:p>
                          <w:p w14:paraId="19EA202F" w14:textId="77777777" w:rsidR="00667B23" w:rsidRPr="00CB442E" w:rsidRDefault="00667B23" w:rsidP="005622D1">
                            <w:pPr>
                              <w:pStyle w:val="a3"/>
                              <w:overflowPunct w:val="0"/>
                              <w:snapToGrid w:val="0"/>
                              <w:ind w:leftChars="0" w:left="0"/>
                              <w:jc w:val="center"/>
                              <w:rPr>
                                <w:rFonts w:ascii="標楷體" w:hAnsi="標楷體"/>
                                <w:spacing w:val="-6"/>
                                <w:sz w:val="20"/>
                              </w:rPr>
                            </w:pPr>
                            <w:r w:rsidRPr="00CB442E">
                              <w:rPr>
                                <w:rFonts w:ascii="標楷體" w:hAnsi="標楷體"/>
                                <w:bCs/>
                                <w:spacing w:val="-6"/>
                                <w:sz w:val="20"/>
                              </w:rPr>
                              <w:t>（</w:t>
                            </w:r>
                            <w:r w:rsidRPr="00CB442E">
                              <w:rPr>
                                <w:rFonts w:ascii="標楷體" w:hAnsi="標楷體" w:hint="eastAsia"/>
                                <w:bCs/>
                                <w:spacing w:val="-6"/>
                                <w:sz w:val="20"/>
                              </w:rPr>
                              <w:t>D</w:t>
                            </w:r>
                            <w:r w:rsidRPr="00CB442E">
                              <w:rPr>
                                <w:rFonts w:ascii="標楷體" w:hAnsi="標楷體"/>
                                <w:bCs/>
                                <w:spacing w:val="-6"/>
                                <w:sz w:val="20"/>
                              </w:rPr>
                              <w:t>=C</w:t>
                            </w:r>
                            <w:r w:rsidRPr="00CB442E">
                              <w:rPr>
                                <w:rFonts w:ascii="標楷體" w:hAnsi="標楷體" w:hint="eastAsia"/>
                                <w:bCs/>
                                <w:spacing w:val="-6"/>
                                <w:sz w:val="20"/>
                              </w:rPr>
                              <w:t>/</w:t>
                            </w:r>
                            <w:r w:rsidRPr="00CB442E">
                              <w:rPr>
                                <w:rFonts w:ascii="標楷體" w:hAnsi="標楷體"/>
                                <w:bCs/>
                                <w:spacing w:val="-6"/>
                                <w:sz w:val="20"/>
                              </w:rPr>
                              <w:t>A×100）</w:t>
                            </w:r>
                          </w:p>
                        </w:tc>
                      </w:tr>
                      <w:tr w:rsidR="00667B23" w:rsidRPr="0096299D" w14:paraId="74B11D20" w14:textId="77777777" w:rsidTr="00956AA1">
                        <w:trPr>
                          <w:trHeight w:val="369"/>
                        </w:trPr>
                        <w:tc>
                          <w:tcPr>
                            <w:tcW w:w="1134" w:type="dxa"/>
                            <w:tcBorders>
                              <w:bottom w:val="single" w:sz="4" w:space="0" w:color="auto"/>
                            </w:tcBorders>
                            <w:vAlign w:val="center"/>
                          </w:tcPr>
                          <w:p w14:paraId="729EB143" w14:textId="77777777" w:rsidR="00667B23" w:rsidRPr="0096299D" w:rsidRDefault="00667B23" w:rsidP="0096299D">
                            <w:pPr>
                              <w:pStyle w:val="a3"/>
                              <w:overflowPunct w:val="0"/>
                              <w:snapToGrid w:val="0"/>
                              <w:ind w:leftChars="0" w:left="0"/>
                              <w:jc w:val="both"/>
                              <w:rPr>
                                <w:rFonts w:ascii="標楷體" w:hAnsi="標楷體"/>
                                <w:b/>
                                <w:sz w:val="20"/>
                              </w:rPr>
                            </w:pPr>
                            <w:r w:rsidRPr="0096299D">
                              <w:rPr>
                                <w:rFonts w:ascii="標楷體" w:hAnsi="標楷體" w:hint="eastAsia"/>
                                <w:b/>
                                <w:sz w:val="20"/>
                              </w:rPr>
                              <w:t>合計</w:t>
                            </w:r>
                          </w:p>
                        </w:tc>
                        <w:tc>
                          <w:tcPr>
                            <w:tcW w:w="1205" w:type="dxa"/>
                            <w:tcBorders>
                              <w:top w:val="single" w:sz="4" w:space="0" w:color="auto"/>
                              <w:left w:val="single" w:sz="4" w:space="0" w:color="auto"/>
                              <w:bottom w:val="single" w:sz="4" w:space="0" w:color="auto"/>
                              <w:right w:val="single" w:sz="4" w:space="0" w:color="auto"/>
                            </w:tcBorders>
                            <w:vAlign w:val="center"/>
                          </w:tcPr>
                          <w:p w14:paraId="4D034A21"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bCs/>
                                <w:sz w:val="20"/>
                              </w:rPr>
                              <w:t>32</w:t>
                            </w:r>
                          </w:p>
                        </w:tc>
                        <w:tc>
                          <w:tcPr>
                            <w:tcW w:w="1205" w:type="dxa"/>
                            <w:tcBorders>
                              <w:top w:val="single" w:sz="4" w:space="0" w:color="auto"/>
                              <w:left w:val="nil"/>
                              <w:bottom w:val="single" w:sz="4" w:space="0" w:color="auto"/>
                              <w:right w:val="single" w:sz="4" w:space="0" w:color="auto"/>
                            </w:tcBorders>
                            <w:vAlign w:val="center"/>
                          </w:tcPr>
                          <w:p w14:paraId="123FB852"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bCs/>
                                <w:sz w:val="20"/>
                              </w:rPr>
                              <w:t>10</w:t>
                            </w:r>
                          </w:p>
                        </w:tc>
                        <w:tc>
                          <w:tcPr>
                            <w:tcW w:w="1488" w:type="dxa"/>
                            <w:tcBorders>
                              <w:top w:val="single" w:sz="4" w:space="0" w:color="auto"/>
                              <w:left w:val="nil"/>
                              <w:bottom w:val="single" w:sz="4" w:space="0" w:color="auto"/>
                              <w:right w:val="single" w:sz="4" w:space="0" w:color="auto"/>
                            </w:tcBorders>
                            <w:vAlign w:val="center"/>
                          </w:tcPr>
                          <w:p w14:paraId="318EDD95"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sz w:val="20"/>
                              </w:rPr>
                              <w:t>22</w:t>
                            </w:r>
                          </w:p>
                        </w:tc>
                        <w:tc>
                          <w:tcPr>
                            <w:tcW w:w="1489" w:type="dxa"/>
                            <w:tcBorders>
                              <w:top w:val="single" w:sz="4" w:space="0" w:color="auto"/>
                              <w:left w:val="single" w:sz="4" w:space="0" w:color="auto"/>
                              <w:bottom w:val="single" w:sz="4" w:space="0" w:color="auto"/>
                              <w:right w:val="single" w:sz="4" w:space="0" w:color="auto"/>
                            </w:tcBorders>
                            <w:vAlign w:val="center"/>
                          </w:tcPr>
                          <w:p w14:paraId="50D77505" w14:textId="77777777" w:rsidR="00667B23" w:rsidRPr="0096299D" w:rsidRDefault="00667B23" w:rsidP="00D520E6">
                            <w:pPr>
                              <w:pStyle w:val="a3"/>
                              <w:overflowPunct w:val="0"/>
                              <w:snapToGrid w:val="0"/>
                              <w:ind w:leftChars="0" w:left="0"/>
                              <w:jc w:val="right"/>
                              <w:rPr>
                                <w:rFonts w:ascii="標楷體" w:hAnsi="標楷體"/>
                                <w:b/>
                                <w:sz w:val="20"/>
                              </w:rPr>
                            </w:pPr>
                            <w:r w:rsidRPr="0096299D">
                              <w:rPr>
                                <w:rFonts w:ascii="標楷體" w:hAnsi="標楷體" w:hint="eastAsia"/>
                                <w:b/>
                                <w:bCs/>
                                <w:sz w:val="20"/>
                              </w:rPr>
                              <w:t>68.75</w:t>
                            </w:r>
                          </w:p>
                        </w:tc>
                      </w:tr>
                      <w:tr w:rsidR="00667B23" w:rsidRPr="0096299D" w14:paraId="145CBF1F" w14:textId="77777777" w:rsidTr="00956AA1">
                        <w:trPr>
                          <w:trHeight w:val="369"/>
                        </w:trPr>
                        <w:tc>
                          <w:tcPr>
                            <w:tcW w:w="1134" w:type="dxa"/>
                            <w:tcBorders>
                              <w:bottom w:val="single" w:sz="4" w:space="0" w:color="auto"/>
                            </w:tcBorders>
                            <w:vAlign w:val="center"/>
                          </w:tcPr>
                          <w:p w14:paraId="49B74C6F" w14:textId="77777777" w:rsidR="00667B23" w:rsidRPr="0096299D" w:rsidRDefault="00667B23" w:rsidP="0096299D">
                            <w:pPr>
                              <w:pStyle w:val="a3"/>
                              <w:overflowPunct w:val="0"/>
                              <w:snapToGrid w:val="0"/>
                              <w:ind w:leftChars="0" w:left="0"/>
                              <w:jc w:val="both"/>
                              <w:rPr>
                                <w:rFonts w:ascii="標楷體" w:hAnsi="標楷體"/>
                                <w:sz w:val="20"/>
                              </w:rPr>
                            </w:pPr>
                            <w:r w:rsidRPr="0096299D">
                              <w:rPr>
                                <w:rFonts w:ascii="標楷體" w:hAnsi="標楷體" w:hint="eastAsia"/>
                                <w:sz w:val="20"/>
                              </w:rPr>
                              <w:t>督導</w:t>
                            </w:r>
                          </w:p>
                        </w:tc>
                        <w:tc>
                          <w:tcPr>
                            <w:tcW w:w="1205" w:type="dxa"/>
                            <w:vAlign w:val="center"/>
                          </w:tcPr>
                          <w:p w14:paraId="17FC2940"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4</w:t>
                            </w:r>
                          </w:p>
                        </w:tc>
                        <w:tc>
                          <w:tcPr>
                            <w:tcW w:w="1205" w:type="dxa"/>
                            <w:vAlign w:val="center"/>
                          </w:tcPr>
                          <w:p w14:paraId="3FC73772"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2</w:t>
                            </w:r>
                          </w:p>
                        </w:tc>
                        <w:tc>
                          <w:tcPr>
                            <w:tcW w:w="1488" w:type="dxa"/>
                            <w:vAlign w:val="center"/>
                          </w:tcPr>
                          <w:p w14:paraId="58A6D6EC"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2</w:t>
                            </w:r>
                          </w:p>
                        </w:tc>
                        <w:tc>
                          <w:tcPr>
                            <w:tcW w:w="1489" w:type="dxa"/>
                            <w:tcBorders>
                              <w:top w:val="single" w:sz="4" w:space="0" w:color="auto"/>
                              <w:left w:val="single" w:sz="4" w:space="0" w:color="auto"/>
                              <w:bottom w:val="single" w:sz="4" w:space="0" w:color="auto"/>
                              <w:right w:val="single" w:sz="4" w:space="0" w:color="auto"/>
                            </w:tcBorders>
                            <w:vAlign w:val="center"/>
                          </w:tcPr>
                          <w:p w14:paraId="138FF2A7" w14:textId="77777777" w:rsidR="00667B23" w:rsidRPr="0096299D" w:rsidRDefault="00667B23" w:rsidP="00D520E6">
                            <w:pPr>
                              <w:pStyle w:val="a3"/>
                              <w:overflowPunct w:val="0"/>
                              <w:snapToGrid w:val="0"/>
                              <w:ind w:leftChars="0" w:left="0"/>
                              <w:jc w:val="right"/>
                              <w:rPr>
                                <w:rFonts w:ascii="標楷體" w:hAnsi="標楷體"/>
                                <w:sz w:val="20"/>
                              </w:rPr>
                            </w:pPr>
                            <w:r w:rsidRPr="0096299D">
                              <w:rPr>
                                <w:rFonts w:ascii="標楷體" w:hAnsi="標楷體" w:hint="eastAsia"/>
                                <w:sz w:val="20"/>
                              </w:rPr>
                              <w:t>50.00</w:t>
                            </w:r>
                          </w:p>
                        </w:tc>
                      </w:tr>
                      <w:tr w:rsidR="00667B23" w:rsidRPr="0096299D" w14:paraId="46A45777" w14:textId="77777777" w:rsidTr="00956AA1">
                        <w:trPr>
                          <w:trHeight w:val="369"/>
                        </w:trPr>
                        <w:tc>
                          <w:tcPr>
                            <w:tcW w:w="1134" w:type="dxa"/>
                            <w:vAlign w:val="center"/>
                          </w:tcPr>
                          <w:p w14:paraId="451CC28E" w14:textId="77777777" w:rsidR="00667B23" w:rsidRPr="0096299D" w:rsidRDefault="00667B23" w:rsidP="0096299D">
                            <w:pPr>
                              <w:pStyle w:val="a3"/>
                              <w:overflowPunct w:val="0"/>
                              <w:snapToGrid w:val="0"/>
                              <w:ind w:leftChars="0" w:left="0"/>
                              <w:jc w:val="both"/>
                              <w:rPr>
                                <w:rFonts w:ascii="標楷體" w:hAnsi="標楷體"/>
                                <w:bCs/>
                                <w:sz w:val="20"/>
                              </w:rPr>
                            </w:pPr>
                            <w:r w:rsidRPr="0096299D">
                              <w:rPr>
                                <w:rFonts w:ascii="標楷體" w:hAnsi="標楷體" w:hint="eastAsia"/>
                                <w:sz w:val="20"/>
                              </w:rPr>
                              <w:t>專員</w:t>
                            </w:r>
                          </w:p>
                        </w:tc>
                        <w:tc>
                          <w:tcPr>
                            <w:tcW w:w="1205" w:type="dxa"/>
                            <w:tcBorders>
                              <w:bottom w:val="single" w:sz="4" w:space="0" w:color="auto"/>
                            </w:tcBorders>
                            <w:vAlign w:val="center"/>
                          </w:tcPr>
                          <w:p w14:paraId="7B60A78F"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28</w:t>
                            </w:r>
                          </w:p>
                        </w:tc>
                        <w:tc>
                          <w:tcPr>
                            <w:tcW w:w="1205" w:type="dxa"/>
                            <w:tcBorders>
                              <w:bottom w:val="single" w:sz="4" w:space="0" w:color="auto"/>
                            </w:tcBorders>
                            <w:vAlign w:val="center"/>
                          </w:tcPr>
                          <w:p w14:paraId="46092152"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8</w:t>
                            </w:r>
                          </w:p>
                        </w:tc>
                        <w:tc>
                          <w:tcPr>
                            <w:tcW w:w="1488" w:type="dxa"/>
                            <w:tcBorders>
                              <w:bottom w:val="single" w:sz="4" w:space="0" w:color="auto"/>
                            </w:tcBorders>
                            <w:vAlign w:val="center"/>
                          </w:tcPr>
                          <w:p w14:paraId="675010BE"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20</w:t>
                            </w:r>
                          </w:p>
                        </w:tc>
                        <w:tc>
                          <w:tcPr>
                            <w:tcW w:w="1489" w:type="dxa"/>
                            <w:tcBorders>
                              <w:top w:val="nil"/>
                              <w:left w:val="single" w:sz="4" w:space="0" w:color="auto"/>
                              <w:bottom w:val="single" w:sz="4" w:space="0" w:color="auto"/>
                              <w:right w:val="single" w:sz="4" w:space="0" w:color="auto"/>
                            </w:tcBorders>
                            <w:vAlign w:val="center"/>
                          </w:tcPr>
                          <w:p w14:paraId="059F2D95" w14:textId="77777777" w:rsidR="00667B23" w:rsidRPr="0096299D" w:rsidRDefault="00667B23" w:rsidP="00D520E6">
                            <w:pPr>
                              <w:pStyle w:val="a3"/>
                              <w:overflowPunct w:val="0"/>
                              <w:snapToGrid w:val="0"/>
                              <w:ind w:leftChars="0" w:left="0"/>
                              <w:jc w:val="right"/>
                              <w:rPr>
                                <w:rFonts w:ascii="標楷體" w:hAnsi="標楷體"/>
                                <w:bCs/>
                                <w:sz w:val="20"/>
                              </w:rPr>
                            </w:pPr>
                            <w:r w:rsidRPr="0096299D">
                              <w:rPr>
                                <w:rFonts w:ascii="標楷體" w:hAnsi="標楷體" w:hint="eastAsia"/>
                                <w:sz w:val="20"/>
                              </w:rPr>
                              <w:t>71.43</w:t>
                            </w:r>
                          </w:p>
                        </w:tc>
                      </w:tr>
                    </w:tbl>
                    <w:p w14:paraId="29BC3BC3" w14:textId="77777777" w:rsidR="00667B23" w:rsidRPr="00F55E3A" w:rsidRDefault="00667B23" w:rsidP="008A303E">
                      <w:pPr>
                        <w:pStyle w:val="a3"/>
                        <w:overflowPunct w:val="0"/>
                        <w:snapToGrid w:val="0"/>
                        <w:spacing w:line="240" w:lineRule="exact"/>
                        <w:ind w:leftChars="0" w:left="0"/>
                        <w:rPr>
                          <w:rFonts w:ascii="標楷體" w:hAnsi="標楷體"/>
                          <w:bCs/>
                          <w:szCs w:val="24"/>
                        </w:rPr>
                      </w:pPr>
                      <w:r w:rsidRPr="00F55E3A">
                        <w:rPr>
                          <w:rFonts w:ascii="標楷體" w:hAnsi="標楷體" w:hint="eastAsia"/>
                          <w:bCs/>
                          <w:sz w:val="18"/>
                          <w:szCs w:val="24"/>
                        </w:rPr>
                        <w:t>資料來源：整理自基隆市長</w:t>
                      </w:r>
                      <w:r>
                        <w:rPr>
                          <w:rFonts w:ascii="標楷體" w:hAnsi="標楷體" w:hint="eastAsia"/>
                          <w:bCs/>
                          <w:sz w:val="18"/>
                          <w:szCs w:val="24"/>
                        </w:rPr>
                        <w:t>期照顧</w:t>
                      </w:r>
                      <w:r>
                        <w:rPr>
                          <w:rFonts w:ascii="標楷體" w:hAnsi="標楷體"/>
                          <w:bCs/>
                          <w:sz w:val="18"/>
                          <w:szCs w:val="24"/>
                        </w:rPr>
                        <w:t>服務</w:t>
                      </w:r>
                      <w:r>
                        <w:rPr>
                          <w:rFonts w:ascii="標楷體" w:hAnsi="標楷體" w:hint="eastAsia"/>
                          <w:bCs/>
                          <w:sz w:val="18"/>
                          <w:szCs w:val="24"/>
                        </w:rPr>
                        <w:t>管理</w:t>
                      </w:r>
                      <w:r w:rsidRPr="00F55E3A">
                        <w:rPr>
                          <w:rFonts w:ascii="標楷體" w:hAnsi="標楷體" w:hint="eastAsia"/>
                          <w:bCs/>
                          <w:sz w:val="18"/>
                          <w:szCs w:val="24"/>
                        </w:rPr>
                        <w:t>所提供資料。</w:t>
                      </w:r>
                    </w:p>
                    <w:p w14:paraId="354D5EEA" w14:textId="77777777" w:rsidR="00667B23" w:rsidRPr="00B249E0" w:rsidRDefault="00667B23" w:rsidP="00667B23"/>
                  </w:txbxContent>
                </v:textbox>
                <w10:wrap type="square" anchorx="margin"/>
              </v:shape>
            </w:pict>
          </mc:Fallback>
        </mc:AlternateContent>
      </w:r>
      <w:r w:rsidRPr="000F173C">
        <w:rPr>
          <w:rFonts w:ascii="標楷體" w:hAnsi="標楷體" w:hint="eastAsia"/>
          <w:b/>
          <w:bCs/>
          <w:spacing w:val="4"/>
          <w:szCs w:val="24"/>
        </w:rPr>
        <w:t>1.持續辦理長照2.0計畫，惟照管人力長期不足且人均服務案量偏高：</w:t>
      </w:r>
      <w:r w:rsidRPr="000F173C">
        <w:rPr>
          <w:rFonts w:ascii="標楷體" w:hAnsi="標楷體" w:hint="eastAsia"/>
          <w:bCs/>
          <w:spacing w:val="4"/>
          <w:szCs w:val="24"/>
        </w:rPr>
        <w:t>基隆市112至114年度長照服務個案數分別為5,239名、6,058名及6,813名，呈逐年成長趨勢，惟照管人力在職人數卻由</w:t>
      </w:r>
      <w:proofErr w:type="gramStart"/>
      <w:r w:rsidRPr="000F173C">
        <w:rPr>
          <w:rFonts w:ascii="標楷體" w:hAnsi="標楷體" w:hint="eastAsia"/>
          <w:bCs/>
          <w:spacing w:val="4"/>
          <w:szCs w:val="24"/>
        </w:rPr>
        <w:t>112</w:t>
      </w:r>
      <w:proofErr w:type="gramEnd"/>
      <w:r w:rsidRPr="000F173C">
        <w:rPr>
          <w:rFonts w:ascii="標楷體" w:hAnsi="標楷體" w:hint="eastAsia"/>
          <w:bCs/>
          <w:spacing w:val="4"/>
          <w:szCs w:val="24"/>
        </w:rPr>
        <w:t>年度之13人下降至</w:t>
      </w:r>
      <w:proofErr w:type="gramStart"/>
      <w:r w:rsidRPr="000F173C">
        <w:rPr>
          <w:rFonts w:ascii="標楷體" w:hAnsi="標楷體" w:hint="eastAsia"/>
          <w:bCs/>
          <w:spacing w:val="4"/>
          <w:szCs w:val="24"/>
        </w:rPr>
        <w:t>114</w:t>
      </w:r>
      <w:proofErr w:type="gramEnd"/>
      <w:r w:rsidRPr="000F173C">
        <w:rPr>
          <w:rFonts w:ascii="標楷體" w:hAnsi="標楷體" w:hint="eastAsia"/>
          <w:bCs/>
          <w:spacing w:val="4"/>
          <w:szCs w:val="24"/>
        </w:rPr>
        <w:t>年度之10人，以長照所</w:t>
      </w:r>
      <w:proofErr w:type="gramStart"/>
      <w:r w:rsidRPr="000F173C">
        <w:rPr>
          <w:rFonts w:ascii="標楷體" w:hAnsi="標楷體" w:hint="eastAsia"/>
          <w:bCs/>
          <w:spacing w:val="4"/>
          <w:szCs w:val="24"/>
        </w:rPr>
        <w:t>114</w:t>
      </w:r>
      <w:proofErr w:type="gramEnd"/>
      <w:r w:rsidRPr="000F173C">
        <w:rPr>
          <w:rFonts w:ascii="標楷體" w:hAnsi="標楷體" w:hint="eastAsia"/>
          <w:bCs/>
          <w:spacing w:val="4"/>
          <w:szCs w:val="24"/>
        </w:rPr>
        <w:t>年度服務個案數6,813名計算，</w:t>
      </w:r>
      <w:r w:rsidR="00FC5480">
        <w:rPr>
          <w:rFonts w:ascii="標楷體" w:hAnsi="標楷體" w:hint="eastAsia"/>
          <w:bCs/>
          <w:spacing w:val="4"/>
          <w:szCs w:val="24"/>
        </w:rPr>
        <w:t>8</w:t>
      </w:r>
      <w:r w:rsidRPr="000F173C">
        <w:rPr>
          <w:rFonts w:ascii="標楷體" w:hAnsi="標楷體" w:hint="eastAsia"/>
          <w:bCs/>
          <w:spacing w:val="4"/>
          <w:szCs w:val="24"/>
        </w:rPr>
        <w:t>名照管專員平均負擔服務量高達851名，為長照2.0計畫建議配置標準（每150至200名服務個案配置1名照顧管理專員）之4至5倍，</w:t>
      </w:r>
      <w:proofErr w:type="gramStart"/>
      <w:r w:rsidRPr="000F173C">
        <w:rPr>
          <w:rFonts w:ascii="標楷體" w:hAnsi="標楷體" w:hint="eastAsia"/>
          <w:bCs/>
          <w:spacing w:val="4"/>
          <w:szCs w:val="24"/>
        </w:rPr>
        <w:t>人均案量</w:t>
      </w:r>
      <w:proofErr w:type="gramEnd"/>
      <w:r w:rsidRPr="000F173C">
        <w:rPr>
          <w:rFonts w:ascii="標楷體" w:hAnsi="標楷體" w:hint="eastAsia"/>
          <w:bCs/>
          <w:spacing w:val="4"/>
          <w:szCs w:val="24"/>
        </w:rPr>
        <w:t>負荷顯屬沉重；另查該所</w:t>
      </w:r>
      <w:proofErr w:type="gramStart"/>
      <w:r w:rsidRPr="000F173C">
        <w:rPr>
          <w:rFonts w:ascii="標楷體" w:hAnsi="標楷體" w:hint="eastAsia"/>
          <w:bCs/>
          <w:spacing w:val="4"/>
          <w:szCs w:val="24"/>
        </w:rPr>
        <w:t>114</w:t>
      </w:r>
      <w:proofErr w:type="gramEnd"/>
      <w:r w:rsidRPr="000F173C">
        <w:rPr>
          <w:rFonts w:ascii="標楷體" w:hAnsi="標楷體" w:hint="eastAsia"/>
          <w:bCs/>
          <w:spacing w:val="4"/>
          <w:szCs w:val="24"/>
        </w:rPr>
        <w:t>年度編制預算員額為照管督導4人及照管專員28人，惟1</w:t>
      </w:r>
      <w:r w:rsidRPr="000F173C">
        <w:rPr>
          <w:rFonts w:ascii="標楷體" w:hAnsi="標楷體"/>
          <w:bCs/>
          <w:spacing w:val="4"/>
          <w:szCs w:val="24"/>
        </w:rPr>
        <w:t>14</w:t>
      </w:r>
      <w:r w:rsidRPr="000F173C">
        <w:rPr>
          <w:rFonts w:ascii="標楷體" w:hAnsi="標楷體" w:hint="eastAsia"/>
          <w:bCs/>
          <w:spacing w:val="4"/>
          <w:szCs w:val="24"/>
        </w:rPr>
        <w:t>年底實際在職人數分別較員額數短缺2人及20人，缺額比率分別達50.00％及71.43％（表1），顯示照管人力存有不足之情事，經函請衛生局督促檢討照管人力配置情形，積極補實人力缺額，以維持長期照顧服務品質。據復：將透過改善薪資待遇及工作環境等措施，提升現職人員留任意願，並吸引外部人才投</w:t>
      </w:r>
      <w:r w:rsidRPr="000F173C">
        <w:rPr>
          <w:rFonts w:ascii="標楷體" w:hAnsi="標楷體" w:hint="eastAsia"/>
          <w:bCs/>
          <w:spacing w:val="4"/>
        </w:rPr>
        <w:t>入。</w:t>
      </w:r>
    </w:p>
    <w:p w14:paraId="572E9A82" w14:textId="77777777" w:rsidR="00667B23" w:rsidRPr="003D217E" w:rsidRDefault="00667B23" w:rsidP="003D217E">
      <w:pPr>
        <w:tabs>
          <w:tab w:val="left" w:pos="2977"/>
        </w:tabs>
        <w:overflowPunct w:val="0"/>
        <w:snapToGrid w:val="0"/>
        <w:spacing w:line="504" w:lineRule="exact"/>
        <w:ind w:firstLineChars="200" w:firstLine="494"/>
        <w:jc w:val="both"/>
        <w:rPr>
          <w:rFonts w:ascii="標楷體" w:hAnsi="標楷體"/>
          <w:bCs/>
          <w:szCs w:val="24"/>
        </w:rPr>
      </w:pPr>
      <w:r w:rsidRPr="003D217E">
        <w:rPr>
          <w:rFonts w:ascii="標楷體" w:hAnsi="標楷體" w:hint="eastAsia"/>
          <w:b/>
          <w:bCs/>
          <w:szCs w:val="24"/>
        </w:rPr>
        <w:t>2.</w:t>
      </w:r>
      <w:r w:rsidRPr="003D217E">
        <w:rPr>
          <w:rFonts w:ascii="標楷體" w:hAnsi="標楷體" w:hint="eastAsia"/>
          <w:b/>
          <w:bCs/>
          <w:szCs w:val="32"/>
        </w:rPr>
        <w:t>持續辦理</w:t>
      </w:r>
      <w:proofErr w:type="gramStart"/>
      <w:r w:rsidRPr="003D217E">
        <w:rPr>
          <w:rFonts w:ascii="標楷體" w:hAnsi="標楷體" w:hint="eastAsia"/>
          <w:b/>
          <w:bCs/>
          <w:szCs w:val="32"/>
        </w:rPr>
        <w:t>失智照護</w:t>
      </w:r>
      <w:proofErr w:type="gramEnd"/>
      <w:r w:rsidRPr="003D217E">
        <w:rPr>
          <w:rFonts w:ascii="標楷體" w:hAnsi="標楷體" w:hint="eastAsia"/>
          <w:b/>
          <w:bCs/>
          <w:szCs w:val="32"/>
        </w:rPr>
        <w:t>計畫並增設服務據點，</w:t>
      </w:r>
      <w:proofErr w:type="gramStart"/>
      <w:r w:rsidRPr="003D217E">
        <w:rPr>
          <w:rFonts w:ascii="標楷體" w:hAnsi="標楷體" w:hint="eastAsia"/>
          <w:b/>
          <w:bCs/>
          <w:szCs w:val="32"/>
        </w:rPr>
        <w:t>惟共照</w:t>
      </w:r>
      <w:proofErr w:type="gramEnd"/>
      <w:r w:rsidRPr="003D217E">
        <w:rPr>
          <w:rFonts w:ascii="標楷體" w:hAnsi="標楷體" w:hint="eastAsia"/>
          <w:b/>
          <w:bCs/>
          <w:szCs w:val="32"/>
        </w:rPr>
        <w:t>中心服務人次逐年下降</w:t>
      </w:r>
      <w:r w:rsidRPr="003D217E">
        <w:rPr>
          <w:rFonts w:ascii="標楷體" w:hAnsi="標楷體" w:hint="eastAsia"/>
          <w:b/>
          <w:bCs/>
          <w:szCs w:val="24"/>
        </w:rPr>
        <w:t>：</w:t>
      </w:r>
      <w:proofErr w:type="gramStart"/>
      <w:r w:rsidRPr="003D217E">
        <w:rPr>
          <w:rFonts w:ascii="標楷體" w:hAnsi="標楷體" w:hint="eastAsia"/>
          <w:bCs/>
          <w:szCs w:val="24"/>
        </w:rPr>
        <w:t>據長照</w:t>
      </w:r>
      <w:proofErr w:type="gramEnd"/>
      <w:r w:rsidRPr="003D217E">
        <w:rPr>
          <w:rFonts w:ascii="標楷體" w:hAnsi="標楷體" w:hint="eastAsia"/>
          <w:bCs/>
          <w:szCs w:val="24"/>
        </w:rPr>
        <w:t>所112至114年度</w:t>
      </w:r>
      <w:proofErr w:type="gramStart"/>
      <w:r w:rsidRPr="003D217E">
        <w:rPr>
          <w:rFonts w:ascii="標楷體" w:hAnsi="標楷體" w:hint="eastAsia"/>
          <w:bCs/>
          <w:szCs w:val="24"/>
        </w:rPr>
        <w:t>失智照護</w:t>
      </w:r>
      <w:proofErr w:type="gramEnd"/>
      <w:r w:rsidRPr="003D217E">
        <w:rPr>
          <w:rFonts w:ascii="標楷體" w:hAnsi="標楷體" w:hint="eastAsia"/>
          <w:bCs/>
          <w:szCs w:val="24"/>
        </w:rPr>
        <w:t>服務成果列載，失智據點已由</w:t>
      </w:r>
      <w:proofErr w:type="gramStart"/>
      <w:r w:rsidRPr="003D217E">
        <w:rPr>
          <w:rFonts w:ascii="標楷體" w:hAnsi="標楷體" w:hint="eastAsia"/>
          <w:bCs/>
          <w:szCs w:val="24"/>
        </w:rPr>
        <w:t>112</w:t>
      </w:r>
      <w:proofErr w:type="gramEnd"/>
      <w:r w:rsidRPr="003D217E">
        <w:rPr>
          <w:rFonts w:ascii="標楷體" w:hAnsi="標楷體" w:hint="eastAsia"/>
          <w:bCs/>
          <w:szCs w:val="24"/>
        </w:rPr>
        <w:t>年度之9處增加至</w:t>
      </w:r>
      <w:proofErr w:type="gramStart"/>
      <w:r w:rsidRPr="003D217E">
        <w:rPr>
          <w:rFonts w:ascii="標楷體" w:hAnsi="標楷體" w:hint="eastAsia"/>
          <w:bCs/>
          <w:szCs w:val="24"/>
        </w:rPr>
        <w:t>114</w:t>
      </w:r>
      <w:proofErr w:type="gramEnd"/>
      <w:r w:rsidRPr="003D217E">
        <w:rPr>
          <w:rFonts w:ascii="標楷體" w:hAnsi="標楷體" w:hint="eastAsia"/>
          <w:bCs/>
          <w:szCs w:val="24"/>
        </w:rPr>
        <w:t>年度之11處，服務人數分別為284人、336人及347人，服務量能及服務成果呈逐年增加趨勢；</w:t>
      </w:r>
      <w:proofErr w:type="gramStart"/>
      <w:r w:rsidRPr="003D217E">
        <w:rPr>
          <w:rFonts w:ascii="標楷體" w:hAnsi="標楷體" w:hint="eastAsia"/>
          <w:bCs/>
          <w:szCs w:val="24"/>
        </w:rPr>
        <w:t>另失智共照</w:t>
      </w:r>
      <w:proofErr w:type="gramEnd"/>
      <w:r w:rsidRPr="003D217E">
        <w:rPr>
          <w:rFonts w:ascii="標楷體" w:hAnsi="標楷體" w:hint="eastAsia"/>
          <w:bCs/>
          <w:szCs w:val="24"/>
        </w:rPr>
        <w:t>中心雖由</w:t>
      </w:r>
      <w:proofErr w:type="gramStart"/>
      <w:r w:rsidRPr="003D217E">
        <w:rPr>
          <w:rFonts w:ascii="標楷體" w:hAnsi="標楷體" w:hint="eastAsia"/>
          <w:bCs/>
          <w:szCs w:val="24"/>
        </w:rPr>
        <w:t>112</w:t>
      </w:r>
      <w:proofErr w:type="gramEnd"/>
      <w:r w:rsidRPr="003D217E">
        <w:rPr>
          <w:rFonts w:ascii="標楷體" w:hAnsi="標楷體" w:hint="eastAsia"/>
          <w:bCs/>
          <w:szCs w:val="24"/>
        </w:rPr>
        <w:t>年度之3處增加至</w:t>
      </w:r>
      <w:proofErr w:type="gramStart"/>
      <w:r w:rsidRPr="003D217E">
        <w:rPr>
          <w:rFonts w:ascii="標楷體" w:hAnsi="標楷體" w:hint="eastAsia"/>
          <w:bCs/>
          <w:szCs w:val="24"/>
        </w:rPr>
        <w:t>114</w:t>
      </w:r>
      <w:proofErr w:type="gramEnd"/>
      <w:r w:rsidRPr="003D217E">
        <w:rPr>
          <w:rFonts w:ascii="標楷體" w:hAnsi="標楷體" w:hint="eastAsia"/>
          <w:bCs/>
          <w:szCs w:val="24"/>
        </w:rPr>
        <w:t>年度之4處，惟其服務人數分別為1,192人、917人及727人，呈現逐年下降趨勢，</w:t>
      </w:r>
      <w:proofErr w:type="gramStart"/>
      <w:r w:rsidRPr="003D217E">
        <w:rPr>
          <w:rFonts w:ascii="標楷體" w:hAnsi="標楷體" w:hint="eastAsia"/>
          <w:bCs/>
          <w:szCs w:val="24"/>
        </w:rPr>
        <w:t>顯示共照中心</w:t>
      </w:r>
      <w:proofErr w:type="gramEnd"/>
      <w:r w:rsidRPr="003D217E">
        <w:rPr>
          <w:rFonts w:ascii="標楷體" w:hAnsi="標楷體" w:hint="eastAsia"/>
          <w:bCs/>
          <w:szCs w:val="24"/>
        </w:rPr>
        <w:t>服務成果未隨據點增加而提升，容有精進改善空間，經函請衛生局督促</w:t>
      </w:r>
      <w:proofErr w:type="gramStart"/>
      <w:r w:rsidRPr="003D217E">
        <w:rPr>
          <w:rFonts w:ascii="標楷體" w:hAnsi="標楷體" w:hint="eastAsia"/>
          <w:bCs/>
          <w:szCs w:val="24"/>
        </w:rPr>
        <w:t>就共照中心</w:t>
      </w:r>
      <w:proofErr w:type="gramEnd"/>
      <w:r w:rsidRPr="003D217E">
        <w:rPr>
          <w:rFonts w:ascii="標楷體" w:hAnsi="標楷體" w:hint="eastAsia"/>
          <w:bCs/>
          <w:szCs w:val="24"/>
        </w:rPr>
        <w:t>服務人次持續下滑情形，</w:t>
      </w:r>
      <w:proofErr w:type="gramStart"/>
      <w:r w:rsidRPr="003D217E">
        <w:rPr>
          <w:rFonts w:ascii="標楷體" w:hAnsi="標楷體" w:hint="eastAsia"/>
          <w:bCs/>
          <w:szCs w:val="24"/>
        </w:rPr>
        <w:t>研</w:t>
      </w:r>
      <w:proofErr w:type="gramEnd"/>
      <w:r w:rsidRPr="003D217E">
        <w:rPr>
          <w:rFonts w:ascii="標楷體" w:hAnsi="標楷體" w:hint="eastAsia"/>
          <w:bCs/>
          <w:szCs w:val="24"/>
        </w:rPr>
        <w:t>謀具體改善措施，以提升計畫執行成效。據復：</w:t>
      </w:r>
      <w:r w:rsidRPr="003D217E">
        <w:rPr>
          <w:rFonts w:ascii="標楷體" w:hAnsi="標楷體" w:hint="eastAsia"/>
          <w:bCs/>
        </w:rPr>
        <w:t>將持續透過委員輔導查核機制，輔導</w:t>
      </w:r>
      <w:proofErr w:type="gramStart"/>
      <w:r w:rsidRPr="003D217E">
        <w:rPr>
          <w:rFonts w:ascii="標楷體" w:hAnsi="標楷體" w:hint="eastAsia"/>
          <w:bCs/>
        </w:rPr>
        <w:t>各共照</w:t>
      </w:r>
      <w:proofErr w:type="gramEnd"/>
      <w:r w:rsidRPr="003D217E">
        <w:rPr>
          <w:rFonts w:ascii="標楷體" w:hAnsi="標楷體" w:hint="eastAsia"/>
          <w:bCs/>
        </w:rPr>
        <w:t>中心增聘專任人力，並</w:t>
      </w:r>
      <w:proofErr w:type="gramStart"/>
      <w:r w:rsidRPr="003D217E">
        <w:rPr>
          <w:rFonts w:ascii="標楷體" w:hAnsi="標楷體" w:hint="eastAsia"/>
          <w:bCs/>
        </w:rPr>
        <w:t>將共照中心</w:t>
      </w:r>
      <w:proofErr w:type="gramEnd"/>
      <w:r w:rsidRPr="003D217E">
        <w:rPr>
          <w:rFonts w:ascii="標楷體" w:hAnsi="標楷體" w:hint="eastAsia"/>
          <w:bCs/>
        </w:rPr>
        <w:t>人力配置、聘用率、異動情形及服務量能等指標納入定期追蹤與檢討。</w:t>
      </w:r>
    </w:p>
    <w:p w14:paraId="31EA603E" w14:textId="321B7F4D" w:rsidR="00667B23" w:rsidRPr="00C852F0" w:rsidRDefault="00667B23" w:rsidP="00E50996">
      <w:pPr>
        <w:overflowPunct w:val="0"/>
        <w:snapToGrid w:val="0"/>
        <w:spacing w:line="480" w:lineRule="exact"/>
        <w:ind w:firstLineChars="100" w:firstLine="287"/>
        <w:jc w:val="both"/>
        <w:outlineLvl w:val="1"/>
        <w:rPr>
          <w:rFonts w:ascii="標楷體" w:hAnsi="標楷體"/>
          <w:b/>
          <w:kern w:val="0"/>
          <w:sz w:val="28"/>
          <w:szCs w:val="28"/>
        </w:rPr>
      </w:pPr>
      <w:r w:rsidRPr="00C852F0">
        <w:rPr>
          <w:rFonts w:ascii="標楷體" w:hAnsi="標楷體" w:hint="eastAsia"/>
          <w:b/>
          <w:kern w:val="0"/>
          <w:sz w:val="28"/>
          <w:szCs w:val="28"/>
        </w:rPr>
        <w:t>（三）持續推動成人預防保健及癌症篩檢，惟40至64歲族群利用率未達目標且低於全國平均，又</w:t>
      </w:r>
      <w:proofErr w:type="gramStart"/>
      <w:r w:rsidRPr="00C852F0">
        <w:rPr>
          <w:rFonts w:ascii="標楷體" w:hAnsi="標楷體" w:hint="eastAsia"/>
          <w:b/>
          <w:kern w:val="0"/>
          <w:sz w:val="28"/>
          <w:szCs w:val="28"/>
        </w:rPr>
        <w:t>部分癌別及</w:t>
      </w:r>
      <w:proofErr w:type="gramEnd"/>
      <w:r w:rsidRPr="00C852F0">
        <w:rPr>
          <w:rFonts w:ascii="標楷體" w:hAnsi="標楷體" w:hint="eastAsia"/>
          <w:b/>
          <w:kern w:val="0"/>
          <w:sz w:val="28"/>
          <w:szCs w:val="28"/>
        </w:rPr>
        <w:t>行政區篩檢率</w:t>
      </w:r>
      <w:proofErr w:type="gramStart"/>
      <w:r w:rsidRPr="00C852F0">
        <w:rPr>
          <w:rFonts w:ascii="標楷體" w:hAnsi="標楷體" w:hint="eastAsia"/>
          <w:b/>
          <w:kern w:val="0"/>
          <w:sz w:val="28"/>
          <w:szCs w:val="28"/>
        </w:rPr>
        <w:t>與陽追率</w:t>
      </w:r>
      <w:proofErr w:type="gramEnd"/>
      <w:r w:rsidRPr="00C852F0">
        <w:rPr>
          <w:rFonts w:ascii="標楷體" w:hAnsi="標楷體" w:hint="eastAsia"/>
          <w:b/>
          <w:kern w:val="0"/>
          <w:sz w:val="28"/>
          <w:szCs w:val="28"/>
        </w:rPr>
        <w:t>偏低，允宜</w:t>
      </w:r>
      <w:proofErr w:type="gramStart"/>
      <w:r w:rsidR="0027083B">
        <w:rPr>
          <w:rFonts w:ascii="標楷體" w:hAnsi="標楷體" w:hint="eastAsia"/>
          <w:b/>
          <w:kern w:val="0"/>
          <w:sz w:val="28"/>
          <w:szCs w:val="28"/>
        </w:rPr>
        <w:t>研</w:t>
      </w:r>
      <w:proofErr w:type="gramEnd"/>
      <w:r w:rsidR="0027083B">
        <w:rPr>
          <w:rFonts w:ascii="標楷體" w:hAnsi="標楷體" w:hint="eastAsia"/>
          <w:b/>
          <w:kern w:val="0"/>
          <w:sz w:val="28"/>
          <w:szCs w:val="28"/>
        </w:rPr>
        <w:t>謀</w:t>
      </w:r>
      <w:r w:rsidRPr="00C852F0">
        <w:rPr>
          <w:rFonts w:ascii="標楷體" w:hAnsi="標楷體" w:hint="eastAsia"/>
          <w:b/>
          <w:kern w:val="0"/>
          <w:sz w:val="28"/>
          <w:szCs w:val="28"/>
        </w:rPr>
        <w:t>改善，以</w:t>
      </w:r>
      <w:r w:rsidRPr="00C852F0">
        <w:rPr>
          <w:rFonts w:ascii="標楷體" w:hAnsi="標楷體" w:hint="eastAsia"/>
          <w:b/>
          <w:kern w:val="0"/>
          <w:sz w:val="28"/>
          <w:szCs w:val="28"/>
        </w:rPr>
        <w:lastRenderedPageBreak/>
        <w:t>提升服務利用率及整體篩檢成效。</w:t>
      </w:r>
    </w:p>
    <w:p w14:paraId="077AFD66" w14:textId="77777777" w:rsidR="00667B23" w:rsidRPr="000F173C" w:rsidRDefault="00667B23" w:rsidP="00E50996">
      <w:pPr>
        <w:tabs>
          <w:tab w:val="left" w:pos="2977"/>
        </w:tabs>
        <w:overflowPunct w:val="0"/>
        <w:autoSpaceDE w:val="0"/>
        <w:autoSpaceDN w:val="0"/>
        <w:snapToGrid w:val="0"/>
        <w:spacing w:line="480" w:lineRule="exact"/>
        <w:ind w:firstLineChars="200" w:firstLine="510"/>
        <w:jc w:val="both"/>
        <w:rPr>
          <w:rFonts w:ascii="標楷體" w:hAnsi="標楷體"/>
          <w:spacing w:val="4"/>
        </w:rPr>
      </w:pPr>
      <w:r w:rsidRPr="000F173C">
        <w:rPr>
          <w:rFonts w:ascii="標楷體" w:hAnsi="標楷體" w:hint="eastAsia"/>
          <w:spacing w:val="4"/>
        </w:rPr>
        <w:t>衛生局為提供民眾完整性的健康服務，持續辦理成人預防保健服務與各項癌症篩檢及追蹤等工作，</w:t>
      </w:r>
      <w:proofErr w:type="gramStart"/>
      <w:r w:rsidRPr="000F173C">
        <w:rPr>
          <w:rFonts w:ascii="標楷體" w:hAnsi="標楷體" w:hint="eastAsia"/>
          <w:spacing w:val="4"/>
        </w:rPr>
        <w:t>114</w:t>
      </w:r>
      <w:proofErr w:type="gramEnd"/>
      <w:r w:rsidRPr="000F173C">
        <w:rPr>
          <w:rFonts w:ascii="標楷體" w:hAnsi="標楷體" w:hint="eastAsia"/>
          <w:spacing w:val="4"/>
        </w:rPr>
        <w:t>年度於單位預算「衛生保健」工作計畫編列預算（含追加減預算）6,736萬餘元，執行結果，決算數6,253萬餘元。經查衛生保健工作計畫執行情形，核有下列事項：</w:t>
      </w:r>
    </w:p>
    <w:p w14:paraId="1457E17D" w14:textId="77777777" w:rsidR="00667B23" w:rsidRPr="003C419B" w:rsidRDefault="00667B23" w:rsidP="00E50996">
      <w:pPr>
        <w:tabs>
          <w:tab w:val="left" w:pos="2977"/>
        </w:tabs>
        <w:overflowPunct w:val="0"/>
        <w:snapToGrid w:val="0"/>
        <w:spacing w:line="480" w:lineRule="exact"/>
        <w:ind w:firstLineChars="200" w:firstLine="494"/>
        <w:jc w:val="both"/>
        <w:rPr>
          <w:rFonts w:ascii="標楷體" w:hAnsi="標楷體"/>
        </w:rPr>
      </w:pPr>
      <w:r w:rsidRPr="003C419B">
        <w:rPr>
          <w:rFonts w:ascii="標楷體" w:hAnsi="標楷體" w:hint="eastAsia"/>
          <w:b/>
        </w:rPr>
        <w:t>1.</w:t>
      </w:r>
      <w:r w:rsidRPr="003C419B">
        <w:rPr>
          <w:rFonts w:ascii="標楷體" w:hAnsi="標楷體" w:hint="eastAsia"/>
          <w:b/>
          <w:bCs/>
          <w:szCs w:val="32"/>
        </w:rPr>
        <w:t>持續推動成人預防保健服務，惟40歲至64歲族群利用率低於全國平均</w:t>
      </w:r>
      <w:r w:rsidRPr="003C419B">
        <w:rPr>
          <w:rFonts w:ascii="標楷體" w:hAnsi="標楷體" w:hint="eastAsia"/>
          <w:b/>
        </w:rPr>
        <w:t>：</w:t>
      </w:r>
      <w:r w:rsidRPr="003C419B">
        <w:rPr>
          <w:rFonts w:ascii="標楷體" w:hAnsi="標楷體" w:hint="eastAsia"/>
          <w:bCs/>
          <w:szCs w:val="32"/>
        </w:rPr>
        <w:t>衛生局</w:t>
      </w:r>
      <w:proofErr w:type="gramStart"/>
      <w:r w:rsidRPr="003C419B">
        <w:rPr>
          <w:rFonts w:ascii="標楷體" w:hAnsi="標楷體" w:hint="eastAsia"/>
          <w:bCs/>
          <w:szCs w:val="32"/>
        </w:rPr>
        <w:t>114</w:t>
      </w:r>
      <w:proofErr w:type="gramEnd"/>
      <w:r w:rsidRPr="003C419B">
        <w:rPr>
          <w:rFonts w:ascii="標楷體" w:hAnsi="標楷體" w:hint="eastAsia"/>
          <w:bCs/>
          <w:szCs w:val="32"/>
        </w:rPr>
        <w:t>年度持續推動綜合保健工作計畫，將推動慢性病照護網列為重點工作項目第3項，並將40歲至64歲成人預防保健服務利用率達35％以上列為計畫目標。據行政院性別平等會重要性別統計資料庫列載，基隆市111至113年度40歲至64歲成人預防保健服務利用人數分別為10,936人、15,197人及14,883人，</w:t>
      </w:r>
      <w:r w:rsidRPr="00EB72DA">
        <w:rPr>
          <w:rFonts w:ascii="標楷體" w:hAnsi="標楷體" w:hint="eastAsia"/>
          <w:bCs/>
          <w:spacing w:val="-4"/>
          <w:szCs w:val="32"/>
        </w:rPr>
        <w:t>利用率為22.3％、31.0％及30.7％，均低於全國平均之27.8％、31.6％及31.4％；另基隆市</w:t>
      </w:r>
      <w:proofErr w:type="gramStart"/>
      <w:r w:rsidRPr="003C419B">
        <w:rPr>
          <w:rFonts w:ascii="標楷體" w:hAnsi="標楷體" w:hint="eastAsia"/>
          <w:bCs/>
          <w:szCs w:val="32"/>
        </w:rPr>
        <w:t>114</w:t>
      </w:r>
      <w:proofErr w:type="gramEnd"/>
      <w:r w:rsidRPr="003C419B">
        <w:rPr>
          <w:rFonts w:ascii="標楷體" w:hAnsi="標楷體" w:hint="eastAsia"/>
          <w:bCs/>
          <w:szCs w:val="32"/>
        </w:rPr>
        <w:t>年度利用率為33.92％，亦未達計畫目標值35％，</w:t>
      </w:r>
      <w:r w:rsidRPr="003C419B">
        <w:rPr>
          <w:rFonts w:ascii="標楷體" w:hAnsi="標楷體" w:hint="eastAsia"/>
        </w:rPr>
        <w:t>經函請衛生局就</w:t>
      </w:r>
      <w:r w:rsidRPr="003C419B">
        <w:rPr>
          <w:rFonts w:ascii="標楷體" w:hAnsi="標楷體" w:hint="eastAsia"/>
          <w:bCs/>
          <w:szCs w:val="32"/>
        </w:rPr>
        <w:t>40歲至64歲成人預防保健服務利用率偏低情形，</w:t>
      </w:r>
      <w:proofErr w:type="gramStart"/>
      <w:r w:rsidRPr="003C419B">
        <w:rPr>
          <w:rFonts w:ascii="標楷體" w:hAnsi="標楷體" w:hint="eastAsia"/>
          <w:bCs/>
          <w:szCs w:val="32"/>
        </w:rPr>
        <w:t>研</w:t>
      </w:r>
      <w:proofErr w:type="gramEnd"/>
      <w:r w:rsidRPr="003C419B">
        <w:rPr>
          <w:rFonts w:ascii="標楷體" w:hAnsi="標楷體" w:hint="eastAsia"/>
          <w:bCs/>
          <w:szCs w:val="32"/>
        </w:rPr>
        <w:t>謀具體改善措施，並加強對目標族群之宣導工作，以持續提升民眾利用意願，</w:t>
      </w:r>
      <w:proofErr w:type="gramStart"/>
      <w:r w:rsidRPr="003C419B">
        <w:rPr>
          <w:rFonts w:ascii="標楷體" w:hAnsi="標楷體" w:hint="eastAsia"/>
          <w:bCs/>
          <w:szCs w:val="32"/>
        </w:rPr>
        <w:t>俾</w:t>
      </w:r>
      <w:proofErr w:type="gramEnd"/>
      <w:r w:rsidRPr="003C419B">
        <w:rPr>
          <w:rFonts w:ascii="標楷體" w:hAnsi="標楷體" w:hint="eastAsia"/>
          <w:bCs/>
          <w:szCs w:val="32"/>
        </w:rPr>
        <w:t>發揮疾病早期發現與預防保健效益</w:t>
      </w:r>
      <w:r w:rsidRPr="003C419B">
        <w:rPr>
          <w:rFonts w:ascii="標楷體" w:hAnsi="標楷體" w:hint="eastAsia"/>
          <w:bCs/>
          <w:sz w:val="28"/>
          <w:szCs w:val="32"/>
        </w:rPr>
        <w:t>。</w:t>
      </w:r>
      <w:r w:rsidRPr="003C419B">
        <w:rPr>
          <w:rFonts w:ascii="標楷體" w:hAnsi="標楷體" w:hint="eastAsia"/>
        </w:rPr>
        <w:t>據復：</w:t>
      </w:r>
      <w:r w:rsidRPr="003C419B">
        <w:rPr>
          <w:rFonts w:ascii="標楷體" w:hAnsi="標楷體" w:hint="eastAsia"/>
          <w:bCs/>
        </w:rPr>
        <w:t>將持續滾動檢討執行策略，透過整合性推動措施，提升40歲至64歲成人預防保健服務利用率。</w:t>
      </w:r>
    </w:p>
    <w:p w14:paraId="0A722B11" w14:textId="77777777" w:rsidR="00667B23" w:rsidRPr="003C419B" w:rsidRDefault="00667B23" w:rsidP="004F1A41">
      <w:pPr>
        <w:tabs>
          <w:tab w:val="left" w:pos="2977"/>
        </w:tabs>
        <w:overflowPunct w:val="0"/>
        <w:snapToGrid w:val="0"/>
        <w:spacing w:line="484" w:lineRule="exact"/>
        <w:ind w:firstLineChars="200" w:firstLine="494"/>
        <w:jc w:val="both"/>
        <w:rPr>
          <w:rFonts w:ascii="標楷體" w:hAnsi="標楷體"/>
          <w:spacing w:val="-4"/>
        </w:rPr>
      </w:pPr>
      <w:r w:rsidRPr="003C419B">
        <w:rPr>
          <w:rFonts w:ascii="標楷體" w:hAnsi="標楷體"/>
          <w:noProof/>
          <w:spacing w:val="-4"/>
        </w:rPr>
        <mc:AlternateContent>
          <mc:Choice Requires="wps">
            <w:drawing>
              <wp:anchor distT="45720" distB="45720" distL="114300" distR="114300" simplePos="0" relativeHeight="251704320" behindDoc="0" locked="0" layoutInCell="1" allowOverlap="1" wp14:anchorId="701CF27C" wp14:editId="581F4249">
                <wp:simplePos x="0" y="0"/>
                <wp:positionH relativeFrom="margin">
                  <wp:align>right</wp:align>
                </wp:positionH>
                <wp:positionV relativeFrom="paragraph">
                  <wp:posOffset>272300</wp:posOffset>
                </wp:positionV>
                <wp:extent cx="3409950" cy="2719070"/>
                <wp:effectExtent l="0" t="0" r="0" b="508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2719070"/>
                        </a:xfrm>
                        <a:prstGeom prst="rect">
                          <a:avLst/>
                        </a:prstGeom>
                        <a:solidFill>
                          <a:srgbClr val="FFFFFF"/>
                        </a:solidFill>
                        <a:ln w="9525">
                          <a:noFill/>
                          <a:miter lim="800000"/>
                          <a:headEnd/>
                          <a:tailEnd/>
                        </a:ln>
                      </wps:spPr>
                      <wps:txbx>
                        <w:txbxContent>
                          <w:p w14:paraId="743EFDE3" w14:textId="77777777" w:rsidR="00667B23" w:rsidRDefault="00667B23" w:rsidP="00667B23">
                            <w:pPr>
                              <w:snapToGrid w:val="0"/>
                              <w:jc w:val="center"/>
                              <w:rPr>
                                <w:rFonts w:ascii="標楷體" w:hAnsi="標楷體"/>
                                <w:b/>
                                <w:bCs/>
                                <w:spacing w:val="-6"/>
                              </w:rPr>
                            </w:pPr>
                            <w:r w:rsidRPr="00492782">
                              <w:rPr>
                                <w:rFonts w:ascii="標楷體" w:hAnsi="標楷體" w:hint="eastAsia"/>
                                <w:b/>
                                <w:bCs/>
                                <w:spacing w:val="-6"/>
                              </w:rPr>
                              <w:t>表</w:t>
                            </w:r>
                            <w:r>
                              <w:rPr>
                                <w:rFonts w:ascii="標楷體" w:hAnsi="標楷體"/>
                                <w:b/>
                                <w:bCs/>
                                <w:spacing w:val="-6"/>
                              </w:rPr>
                              <w:t>2</w:t>
                            </w:r>
                            <w:r w:rsidRPr="00492782">
                              <w:rPr>
                                <w:rFonts w:ascii="標楷體" w:hAnsi="標楷體" w:hint="eastAsia"/>
                                <w:b/>
                                <w:bCs/>
                                <w:spacing w:val="-6"/>
                              </w:rPr>
                              <w:t xml:space="preserve">　</w:t>
                            </w:r>
                            <w:proofErr w:type="gramStart"/>
                            <w:r w:rsidRPr="00492782">
                              <w:rPr>
                                <w:rFonts w:ascii="標楷體" w:hAnsi="標楷體" w:hint="eastAsia"/>
                                <w:b/>
                                <w:bCs/>
                                <w:spacing w:val="-6"/>
                              </w:rPr>
                              <w:t>114</w:t>
                            </w:r>
                            <w:proofErr w:type="gramEnd"/>
                            <w:r w:rsidRPr="00492782">
                              <w:rPr>
                                <w:rFonts w:ascii="標楷體" w:hAnsi="標楷體" w:hint="eastAsia"/>
                                <w:b/>
                                <w:bCs/>
                                <w:spacing w:val="-6"/>
                              </w:rPr>
                              <w:t>年度4項癌症篩檢陽性個案追蹤</w:t>
                            </w:r>
                            <w:r>
                              <w:rPr>
                                <w:rFonts w:ascii="標楷體" w:hAnsi="標楷體" w:hint="eastAsia"/>
                                <w:b/>
                                <w:bCs/>
                                <w:spacing w:val="-6"/>
                              </w:rPr>
                              <w:t>率</w:t>
                            </w:r>
                          </w:p>
                          <w:p w14:paraId="2F9EE73A" w14:textId="77777777" w:rsidR="00667B23" w:rsidRDefault="00667B23" w:rsidP="00667B23">
                            <w:pPr>
                              <w:snapToGrid w:val="0"/>
                              <w:spacing w:line="300" w:lineRule="exact"/>
                              <w:jc w:val="right"/>
                              <w:rPr>
                                <w:rFonts w:ascii="標楷體" w:hAnsi="標楷體"/>
                                <w:b/>
                                <w:bCs/>
                                <w:spacing w:val="-6"/>
                              </w:rPr>
                            </w:pPr>
                            <w:r w:rsidRPr="00991DD3">
                              <w:rPr>
                                <w:rFonts w:ascii="標楷體" w:hAnsi="標楷體" w:hint="eastAsia"/>
                                <w:bCs/>
                                <w:sz w:val="20"/>
                              </w:rPr>
                              <w:t>單位：％</w:t>
                            </w:r>
                          </w:p>
                          <w:tbl>
                            <w:tblPr>
                              <w:tblStyle w:val="ad"/>
                              <w:tblW w:w="5103" w:type="dxa"/>
                              <w:tblInd w:w="-5" w:type="dxa"/>
                              <w:tblLook w:val="04A0" w:firstRow="1" w:lastRow="0" w:firstColumn="1" w:lastColumn="0" w:noHBand="0" w:noVBand="1"/>
                            </w:tblPr>
                            <w:tblGrid>
                              <w:gridCol w:w="1418"/>
                              <w:gridCol w:w="921"/>
                              <w:gridCol w:w="921"/>
                              <w:gridCol w:w="921"/>
                              <w:gridCol w:w="922"/>
                            </w:tblGrid>
                            <w:tr w:rsidR="00667B23" w:rsidRPr="00F949D6" w14:paraId="6AD3FF46" w14:textId="77777777" w:rsidTr="003979A6">
                              <w:trPr>
                                <w:trHeight w:val="312"/>
                              </w:trPr>
                              <w:tc>
                                <w:tcPr>
                                  <w:tcW w:w="1418" w:type="dxa"/>
                                  <w:tcBorders>
                                    <w:tl2br w:val="single" w:sz="4" w:space="0" w:color="auto"/>
                                  </w:tcBorders>
                                </w:tcPr>
                                <w:p w14:paraId="7E1955FD" w14:textId="77777777" w:rsidR="00667B23" w:rsidRPr="00991DD3" w:rsidRDefault="00667B23" w:rsidP="008A1689">
                                  <w:pPr>
                                    <w:pStyle w:val="a3"/>
                                    <w:overflowPunct w:val="0"/>
                                    <w:snapToGrid w:val="0"/>
                                    <w:ind w:leftChars="0" w:left="0"/>
                                    <w:jc w:val="right"/>
                                    <w:rPr>
                                      <w:rFonts w:ascii="標楷體" w:hAnsi="標楷體"/>
                                      <w:bCs/>
                                      <w:sz w:val="20"/>
                                    </w:rPr>
                                  </w:pPr>
                                  <w:r w:rsidRPr="00991DD3">
                                    <w:rPr>
                                      <w:rFonts w:ascii="標楷體" w:hAnsi="標楷體" w:hint="eastAsia"/>
                                      <w:bCs/>
                                      <w:sz w:val="20"/>
                                    </w:rPr>
                                    <w:t>類別</w:t>
                                  </w:r>
                                </w:p>
                                <w:p w14:paraId="2D04B469" w14:textId="77777777" w:rsidR="00667B23" w:rsidRPr="00991DD3" w:rsidRDefault="00667B23" w:rsidP="008A1689">
                                  <w:pPr>
                                    <w:pStyle w:val="a3"/>
                                    <w:overflowPunct w:val="0"/>
                                    <w:snapToGrid w:val="0"/>
                                    <w:ind w:leftChars="0" w:left="0"/>
                                    <w:rPr>
                                      <w:rFonts w:ascii="標楷體" w:hAnsi="標楷體"/>
                                      <w:bCs/>
                                      <w:sz w:val="20"/>
                                    </w:rPr>
                                  </w:pPr>
                                  <w:r w:rsidRPr="00991DD3">
                                    <w:rPr>
                                      <w:rFonts w:ascii="標楷體" w:hAnsi="標楷體" w:hint="eastAsia"/>
                                      <w:bCs/>
                                      <w:sz w:val="20"/>
                                    </w:rPr>
                                    <w:t>行政區</w:t>
                                  </w:r>
                                </w:p>
                              </w:tc>
                              <w:tc>
                                <w:tcPr>
                                  <w:tcW w:w="921" w:type="dxa"/>
                                  <w:vAlign w:val="center"/>
                                </w:tcPr>
                                <w:p w14:paraId="2889F065" w14:textId="77777777" w:rsidR="00667B2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子宮</w:t>
                                  </w:r>
                                </w:p>
                                <w:p w14:paraId="4ED81AC6"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頸癌</w:t>
                                  </w:r>
                                </w:p>
                              </w:tc>
                              <w:tc>
                                <w:tcPr>
                                  <w:tcW w:w="921" w:type="dxa"/>
                                  <w:vAlign w:val="center"/>
                                </w:tcPr>
                                <w:p w14:paraId="5387EDBA"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乳癌</w:t>
                                  </w:r>
                                </w:p>
                              </w:tc>
                              <w:tc>
                                <w:tcPr>
                                  <w:tcW w:w="921" w:type="dxa"/>
                                  <w:vAlign w:val="center"/>
                                </w:tcPr>
                                <w:p w14:paraId="20B7E392"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大腸癌</w:t>
                                  </w:r>
                                </w:p>
                              </w:tc>
                              <w:tc>
                                <w:tcPr>
                                  <w:tcW w:w="922" w:type="dxa"/>
                                  <w:vAlign w:val="center"/>
                                </w:tcPr>
                                <w:p w14:paraId="49A21A33"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肺癌</w:t>
                                  </w:r>
                                </w:p>
                              </w:tc>
                            </w:tr>
                            <w:tr w:rsidR="00667B23" w:rsidRPr="00F949D6" w14:paraId="4A6A1788" w14:textId="77777777" w:rsidTr="003979A6">
                              <w:trPr>
                                <w:trHeight w:val="312"/>
                              </w:trPr>
                              <w:tc>
                                <w:tcPr>
                                  <w:tcW w:w="1418" w:type="dxa"/>
                                  <w:tcBorders>
                                    <w:bottom w:val="single" w:sz="4" w:space="0" w:color="auto"/>
                                  </w:tcBorders>
                                  <w:vAlign w:val="center"/>
                                </w:tcPr>
                                <w:p w14:paraId="61F51E15" w14:textId="77777777" w:rsidR="00667B23" w:rsidRPr="00991DD3" w:rsidRDefault="00667B23" w:rsidP="008A1689">
                                  <w:pPr>
                                    <w:pStyle w:val="a3"/>
                                    <w:overflowPunct w:val="0"/>
                                    <w:snapToGrid w:val="0"/>
                                    <w:ind w:leftChars="0" w:left="0"/>
                                    <w:jc w:val="center"/>
                                    <w:rPr>
                                      <w:rFonts w:ascii="標楷體" w:hAnsi="標楷體"/>
                                      <w:sz w:val="20"/>
                                    </w:rPr>
                                  </w:pPr>
                                  <w:r w:rsidRPr="00991DD3">
                                    <w:rPr>
                                      <w:rFonts w:ascii="標楷體" w:hAnsi="標楷體" w:hint="eastAsia"/>
                                      <w:sz w:val="20"/>
                                    </w:rPr>
                                    <w:t>平均值</w:t>
                                  </w:r>
                                </w:p>
                              </w:tc>
                              <w:tc>
                                <w:tcPr>
                                  <w:tcW w:w="921" w:type="dxa"/>
                                  <w:tcBorders>
                                    <w:bottom w:val="single" w:sz="4" w:space="0" w:color="auto"/>
                                  </w:tcBorders>
                                  <w:vAlign w:val="center"/>
                                </w:tcPr>
                                <w:p w14:paraId="138FFD00"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97.5</w:t>
                                  </w:r>
                                </w:p>
                              </w:tc>
                              <w:tc>
                                <w:tcPr>
                                  <w:tcW w:w="921" w:type="dxa"/>
                                  <w:tcBorders>
                                    <w:bottom w:val="single" w:sz="4" w:space="0" w:color="auto"/>
                                  </w:tcBorders>
                                  <w:vAlign w:val="center"/>
                                </w:tcPr>
                                <w:p w14:paraId="15E995A9"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94.3</w:t>
                                  </w:r>
                                </w:p>
                              </w:tc>
                              <w:tc>
                                <w:tcPr>
                                  <w:tcW w:w="921" w:type="dxa"/>
                                  <w:tcBorders>
                                    <w:bottom w:val="single" w:sz="4" w:space="0" w:color="auto"/>
                                  </w:tcBorders>
                                  <w:vAlign w:val="center"/>
                                </w:tcPr>
                                <w:p w14:paraId="3D1F31C3"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74.6</w:t>
                                  </w:r>
                                </w:p>
                              </w:tc>
                              <w:tc>
                                <w:tcPr>
                                  <w:tcW w:w="922" w:type="dxa"/>
                                  <w:tcBorders>
                                    <w:bottom w:val="single" w:sz="4" w:space="0" w:color="auto"/>
                                  </w:tcBorders>
                                  <w:vAlign w:val="center"/>
                                </w:tcPr>
                                <w:p w14:paraId="70C4D69C"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95.8</w:t>
                                  </w:r>
                                </w:p>
                              </w:tc>
                            </w:tr>
                            <w:tr w:rsidR="00667B23" w:rsidRPr="00F949D6" w14:paraId="5E1ABFE4" w14:textId="77777777" w:rsidTr="003979A6">
                              <w:trPr>
                                <w:trHeight w:val="312"/>
                              </w:trPr>
                              <w:tc>
                                <w:tcPr>
                                  <w:tcW w:w="1418" w:type="dxa"/>
                                  <w:tcBorders>
                                    <w:bottom w:val="single" w:sz="4" w:space="0" w:color="auto"/>
                                  </w:tcBorders>
                                  <w:vAlign w:val="center"/>
                                </w:tcPr>
                                <w:p w14:paraId="631595CB" w14:textId="77777777" w:rsidR="00667B23" w:rsidRPr="00991DD3" w:rsidRDefault="00667B23" w:rsidP="008A1689">
                                  <w:pPr>
                                    <w:pStyle w:val="a3"/>
                                    <w:overflowPunct w:val="0"/>
                                    <w:snapToGrid w:val="0"/>
                                    <w:ind w:leftChars="0" w:left="0"/>
                                    <w:jc w:val="center"/>
                                    <w:rPr>
                                      <w:rFonts w:ascii="標楷體" w:hAnsi="標楷體"/>
                                      <w:sz w:val="20"/>
                                    </w:rPr>
                                  </w:pPr>
                                  <w:r w:rsidRPr="00991DD3">
                                    <w:rPr>
                                      <w:rFonts w:ascii="標楷體" w:hAnsi="標楷體" w:hint="eastAsia"/>
                                      <w:sz w:val="20"/>
                                    </w:rPr>
                                    <w:t>中正</w:t>
                                  </w:r>
                                </w:p>
                              </w:tc>
                              <w:tc>
                                <w:tcPr>
                                  <w:tcW w:w="921" w:type="dxa"/>
                                  <w:tcBorders>
                                    <w:bottom w:val="single" w:sz="4" w:space="0" w:color="auto"/>
                                  </w:tcBorders>
                                  <w:vAlign w:val="center"/>
                                </w:tcPr>
                                <w:p w14:paraId="4E208155"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88.2</w:t>
                                  </w:r>
                                </w:p>
                              </w:tc>
                              <w:tc>
                                <w:tcPr>
                                  <w:tcW w:w="921" w:type="dxa"/>
                                  <w:tcBorders>
                                    <w:bottom w:val="single" w:sz="4" w:space="0" w:color="auto"/>
                                  </w:tcBorders>
                                  <w:vAlign w:val="center"/>
                                </w:tcPr>
                                <w:p w14:paraId="500E8BFE"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94.3</w:t>
                                  </w:r>
                                </w:p>
                              </w:tc>
                              <w:tc>
                                <w:tcPr>
                                  <w:tcW w:w="921" w:type="dxa"/>
                                  <w:tcBorders>
                                    <w:bottom w:val="single" w:sz="4" w:space="0" w:color="auto"/>
                                  </w:tcBorders>
                                  <w:vAlign w:val="center"/>
                                </w:tcPr>
                                <w:p w14:paraId="591D819D"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75.4</w:t>
                                  </w:r>
                                </w:p>
                              </w:tc>
                              <w:tc>
                                <w:tcPr>
                                  <w:tcW w:w="922" w:type="dxa"/>
                                  <w:tcBorders>
                                    <w:bottom w:val="single" w:sz="4" w:space="0" w:color="auto"/>
                                  </w:tcBorders>
                                  <w:vAlign w:val="center"/>
                                </w:tcPr>
                                <w:p w14:paraId="5C0244EB"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87.5</w:t>
                                  </w:r>
                                </w:p>
                              </w:tc>
                            </w:tr>
                            <w:tr w:rsidR="00667B23" w:rsidRPr="00F949D6" w14:paraId="76F8DF8D" w14:textId="77777777" w:rsidTr="003979A6">
                              <w:trPr>
                                <w:trHeight w:val="312"/>
                              </w:trPr>
                              <w:tc>
                                <w:tcPr>
                                  <w:tcW w:w="1418" w:type="dxa"/>
                                  <w:vAlign w:val="center"/>
                                </w:tcPr>
                                <w:p w14:paraId="43406379"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七堵</w:t>
                                  </w:r>
                                </w:p>
                              </w:tc>
                              <w:tc>
                                <w:tcPr>
                                  <w:tcW w:w="921" w:type="dxa"/>
                                  <w:vAlign w:val="center"/>
                                </w:tcPr>
                                <w:p w14:paraId="1834E40A"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w:t>
                                  </w:r>
                                  <w:r w:rsidRPr="00991DD3">
                                    <w:rPr>
                                      <w:rFonts w:ascii="標楷體" w:hAnsi="標楷體" w:hint="eastAsia"/>
                                      <w:sz w:val="20"/>
                                    </w:rPr>
                                    <w:t>0</w:t>
                                  </w:r>
                                </w:p>
                              </w:tc>
                              <w:tc>
                                <w:tcPr>
                                  <w:tcW w:w="921" w:type="dxa"/>
                                  <w:vAlign w:val="center"/>
                                </w:tcPr>
                                <w:p w14:paraId="401D0742"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92.7</w:t>
                                  </w:r>
                                </w:p>
                              </w:tc>
                              <w:tc>
                                <w:tcPr>
                                  <w:tcW w:w="921" w:type="dxa"/>
                                  <w:vAlign w:val="center"/>
                                </w:tcPr>
                                <w:p w14:paraId="34AC4E96"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74.7</w:t>
                                  </w:r>
                                </w:p>
                              </w:tc>
                              <w:tc>
                                <w:tcPr>
                                  <w:tcW w:w="922" w:type="dxa"/>
                                  <w:vAlign w:val="center"/>
                                </w:tcPr>
                                <w:p w14:paraId="514FA1A4"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6612BD89" w14:textId="77777777" w:rsidTr="003979A6">
                              <w:trPr>
                                <w:trHeight w:val="312"/>
                              </w:trPr>
                              <w:tc>
                                <w:tcPr>
                                  <w:tcW w:w="1418" w:type="dxa"/>
                                  <w:vAlign w:val="center"/>
                                </w:tcPr>
                                <w:p w14:paraId="44A50F4C"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暖暖</w:t>
                                  </w:r>
                                </w:p>
                              </w:tc>
                              <w:tc>
                                <w:tcPr>
                                  <w:tcW w:w="921" w:type="dxa"/>
                                  <w:vAlign w:val="center"/>
                                </w:tcPr>
                                <w:p w14:paraId="0B489FD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vAlign w:val="center"/>
                                </w:tcPr>
                                <w:p w14:paraId="7C27DA28"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99.2</w:t>
                                  </w:r>
                                </w:p>
                              </w:tc>
                              <w:tc>
                                <w:tcPr>
                                  <w:tcW w:w="921" w:type="dxa"/>
                                  <w:vAlign w:val="center"/>
                                </w:tcPr>
                                <w:p w14:paraId="1FE92A7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77.7</w:t>
                                  </w:r>
                                </w:p>
                              </w:tc>
                              <w:tc>
                                <w:tcPr>
                                  <w:tcW w:w="922" w:type="dxa"/>
                                  <w:vAlign w:val="center"/>
                                </w:tcPr>
                                <w:p w14:paraId="4F0DF8E8"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3107BA75" w14:textId="77777777" w:rsidTr="003979A6">
                              <w:trPr>
                                <w:trHeight w:val="312"/>
                              </w:trPr>
                              <w:tc>
                                <w:tcPr>
                                  <w:tcW w:w="1418" w:type="dxa"/>
                                  <w:vAlign w:val="center"/>
                                </w:tcPr>
                                <w:p w14:paraId="77FE2821"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仁愛</w:t>
                                  </w:r>
                                </w:p>
                              </w:tc>
                              <w:tc>
                                <w:tcPr>
                                  <w:tcW w:w="921" w:type="dxa"/>
                                  <w:vAlign w:val="center"/>
                                </w:tcPr>
                                <w:p w14:paraId="6C566163"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vAlign w:val="center"/>
                                </w:tcPr>
                                <w:p w14:paraId="48E30647"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93.1</w:t>
                                  </w:r>
                                </w:p>
                              </w:tc>
                              <w:tc>
                                <w:tcPr>
                                  <w:tcW w:w="921" w:type="dxa"/>
                                  <w:vAlign w:val="center"/>
                                </w:tcPr>
                                <w:p w14:paraId="4874C09D"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71.6</w:t>
                                  </w:r>
                                </w:p>
                              </w:tc>
                              <w:tc>
                                <w:tcPr>
                                  <w:tcW w:w="922" w:type="dxa"/>
                                  <w:vAlign w:val="center"/>
                                </w:tcPr>
                                <w:p w14:paraId="420E1350"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3BB590A2" w14:textId="77777777" w:rsidTr="003979A6">
                              <w:trPr>
                                <w:trHeight w:val="312"/>
                              </w:trPr>
                              <w:tc>
                                <w:tcPr>
                                  <w:tcW w:w="1418" w:type="dxa"/>
                                  <w:vAlign w:val="center"/>
                                </w:tcPr>
                                <w:p w14:paraId="1088DE8B"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中山</w:t>
                                  </w:r>
                                </w:p>
                              </w:tc>
                              <w:tc>
                                <w:tcPr>
                                  <w:tcW w:w="921" w:type="dxa"/>
                                  <w:vAlign w:val="center"/>
                                </w:tcPr>
                                <w:p w14:paraId="6DCE2B46"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90.9</w:t>
                                  </w:r>
                                </w:p>
                              </w:tc>
                              <w:tc>
                                <w:tcPr>
                                  <w:tcW w:w="921" w:type="dxa"/>
                                  <w:vAlign w:val="center"/>
                                </w:tcPr>
                                <w:p w14:paraId="195EFFCA"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93.2</w:t>
                                  </w:r>
                                </w:p>
                              </w:tc>
                              <w:tc>
                                <w:tcPr>
                                  <w:tcW w:w="921" w:type="dxa"/>
                                  <w:vAlign w:val="center"/>
                                </w:tcPr>
                                <w:p w14:paraId="6C879676"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70.6</w:t>
                                  </w:r>
                                </w:p>
                              </w:tc>
                              <w:tc>
                                <w:tcPr>
                                  <w:tcW w:w="922" w:type="dxa"/>
                                  <w:vAlign w:val="center"/>
                                </w:tcPr>
                                <w:p w14:paraId="28A421E8"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0A5A48A7" w14:textId="77777777" w:rsidTr="003979A6">
                              <w:trPr>
                                <w:trHeight w:val="312"/>
                              </w:trPr>
                              <w:tc>
                                <w:tcPr>
                                  <w:tcW w:w="1418" w:type="dxa"/>
                                  <w:tcBorders>
                                    <w:bottom w:val="single" w:sz="4" w:space="0" w:color="auto"/>
                                  </w:tcBorders>
                                  <w:vAlign w:val="center"/>
                                </w:tcPr>
                                <w:p w14:paraId="3F7A580A"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安樂</w:t>
                                  </w:r>
                                </w:p>
                              </w:tc>
                              <w:tc>
                                <w:tcPr>
                                  <w:tcW w:w="921" w:type="dxa"/>
                                  <w:tcBorders>
                                    <w:bottom w:val="single" w:sz="4" w:space="0" w:color="auto"/>
                                  </w:tcBorders>
                                  <w:vAlign w:val="center"/>
                                </w:tcPr>
                                <w:p w14:paraId="53905285"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tcBorders>
                                    <w:bottom w:val="single" w:sz="4" w:space="0" w:color="auto"/>
                                  </w:tcBorders>
                                  <w:vAlign w:val="center"/>
                                </w:tcPr>
                                <w:p w14:paraId="62BA9ED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93.1</w:t>
                                  </w:r>
                                </w:p>
                              </w:tc>
                              <w:tc>
                                <w:tcPr>
                                  <w:tcW w:w="921" w:type="dxa"/>
                                  <w:tcBorders>
                                    <w:bottom w:val="single" w:sz="4" w:space="0" w:color="auto"/>
                                  </w:tcBorders>
                                  <w:vAlign w:val="center"/>
                                </w:tcPr>
                                <w:p w14:paraId="2C6BA459"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76.4</w:t>
                                  </w:r>
                                </w:p>
                              </w:tc>
                              <w:tc>
                                <w:tcPr>
                                  <w:tcW w:w="922" w:type="dxa"/>
                                  <w:tcBorders>
                                    <w:bottom w:val="single" w:sz="4" w:space="0" w:color="auto"/>
                                  </w:tcBorders>
                                  <w:vAlign w:val="center"/>
                                </w:tcPr>
                                <w:p w14:paraId="388CBDCE"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94.1</w:t>
                                  </w:r>
                                </w:p>
                              </w:tc>
                            </w:tr>
                            <w:tr w:rsidR="00667B23" w:rsidRPr="00F949D6" w14:paraId="23D44E6D" w14:textId="77777777" w:rsidTr="003979A6">
                              <w:trPr>
                                <w:trHeight w:val="312"/>
                              </w:trPr>
                              <w:tc>
                                <w:tcPr>
                                  <w:tcW w:w="1418" w:type="dxa"/>
                                  <w:tcBorders>
                                    <w:bottom w:val="single" w:sz="4" w:space="0" w:color="auto"/>
                                  </w:tcBorders>
                                  <w:vAlign w:val="center"/>
                                </w:tcPr>
                                <w:p w14:paraId="44A1E6B7"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信義</w:t>
                                  </w:r>
                                </w:p>
                              </w:tc>
                              <w:tc>
                                <w:tcPr>
                                  <w:tcW w:w="921" w:type="dxa"/>
                                  <w:tcBorders>
                                    <w:bottom w:val="single" w:sz="4" w:space="0" w:color="auto"/>
                                  </w:tcBorders>
                                  <w:vAlign w:val="center"/>
                                </w:tcPr>
                                <w:p w14:paraId="121CCF3A"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tcBorders>
                                    <w:bottom w:val="single" w:sz="4" w:space="0" w:color="auto"/>
                                  </w:tcBorders>
                                  <w:vAlign w:val="center"/>
                                </w:tcPr>
                                <w:p w14:paraId="7646A84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96.5</w:t>
                                  </w:r>
                                </w:p>
                              </w:tc>
                              <w:tc>
                                <w:tcPr>
                                  <w:tcW w:w="921" w:type="dxa"/>
                                  <w:tcBorders>
                                    <w:bottom w:val="single" w:sz="4" w:space="0" w:color="auto"/>
                                  </w:tcBorders>
                                  <w:vAlign w:val="center"/>
                                </w:tcPr>
                                <w:p w14:paraId="0FB1AAB2"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74.7</w:t>
                                  </w:r>
                                </w:p>
                              </w:tc>
                              <w:tc>
                                <w:tcPr>
                                  <w:tcW w:w="922" w:type="dxa"/>
                                  <w:tcBorders>
                                    <w:bottom w:val="single" w:sz="4" w:space="0" w:color="auto"/>
                                  </w:tcBorders>
                                  <w:vAlign w:val="center"/>
                                </w:tcPr>
                                <w:p w14:paraId="2DEE237D"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bl>
                          <w:p w14:paraId="22D1612C" w14:textId="77777777" w:rsidR="00667B23" w:rsidRDefault="00667B23" w:rsidP="008A303E">
                            <w:pPr>
                              <w:spacing w:line="240" w:lineRule="exact"/>
                            </w:pPr>
                            <w:r w:rsidRPr="00991DD3">
                              <w:rPr>
                                <w:rFonts w:ascii="標楷體" w:hAnsi="標楷體" w:hint="eastAsia"/>
                                <w:bCs/>
                                <w:sz w:val="18"/>
                                <w:szCs w:val="24"/>
                              </w:rPr>
                              <w:t>資料來源：整理自</w:t>
                            </w:r>
                            <w:r>
                              <w:rPr>
                                <w:rFonts w:ascii="標楷體" w:hAnsi="標楷體" w:hint="eastAsia"/>
                                <w:bCs/>
                                <w:sz w:val="18"/>
                                <w:szCs w:val="24"/>
                              </w:rPr>
                              <w:t>基隆市</w:t>
                            </w:r>
                            <w:r>
                              <w:rPr>
                                <w:rFonts w:ascii="標楷體" w:hAnsi="標楷體"/>
                                <w:bCs/>
                                <w:sz w:val="18"/>
                                <w:szCs w:val="24"/>
                              </w:rPr>
                              <w:t>衛生</w:t>
                            </w:r>
                            <w:r w:rsidRPr="00991DD3">
                              <w:rPr>
                                <w:rFonts w:ascii="標楷體" w:hAnsi="標楷體" w:hint="eastAsia"/>
                                <w:bCs/>
                                <w:sz w:val="18"/>
                                <w:szCs w:val="24"/>
                              </w:rPr>
                              <w:t>局提供資料</w:t>
                            </w:r>
                            <w:r>
                              <w:rPr>
                                <w:rFonts w:ascii="標楷體" w:hAnsi="標楷體" w:hint="eastAsia"/>
                                <w:bCs/>
                                <w:sz w:val="18"/>
                                <w:szCs w:val="24"/>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1CF27C" id="_x0000_s1108" type="#_x0000_t202" style="position:absolute;left:0;text-align:left;margin-left:217.3pt;margin-top:21.45pt;width:268.5pt;height:214.1pt;z-index:2517043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" stroked="f">
                <v:textbox>
                  <w:txbxContent>
                    <w:p w14:paraId="743EFDE3" w14:textId="77777777" w:rsidR="00667B23" w:rsidRDefault="00667B23" w:rsidP="00667B23">
                      <w:pPr>
                        <w:snapToGrid w:val="0"/>
                        <w:jc w:val="center"/>
                        <w:rPr>
                          <w:rFonts w:ascii="標楷體" w:hAnsi="標楷體"/>
                          <w:b/>
                          <w:bCs/>
                          <w:spacing w:val="-6"/>
                        </w:rPr>
                      </w:pPr>
                      <w:r w:rsidRPr="00492782">
                        <w:rPr>
                          <w:rFonts w:ascii="標楷體" w:hAnsi="標楷體" w:hint="eastAsia"/>
                          <w:b/>
                          <w:bCs/>
                          <w:spacing w:val="-6"/>
                        </w:rPr>
                        <w:t>表</w:t>
                      </w:r>
                      <w:r>
                        <w:rPr>
                          <w:rFonts w:ascii="標楷體" w:hAnsi="標楷體"/>
                          <w:b/>
                          <w:bCs/>
                          <w:spacing w:val="-6"/>
                        </w:rPr>
                        <w:t>2</w:t>
                      </w:r>
                      <w:r w:rsidRPr="00492782">
                        <w:rPr>
                          <w:rFonts w:ascii="標楷體" w:hAnsi="標楷體" w:hint="eastAsia"/>
                          <w:b/>
                          <w:bCs/>
                          <w:spacing w:val="-6"/>
                        </w:rPr>
                        <w:t xml:space="preserve">　</w:t>
                      </w:r>
                      <w:proofErr w:type="gramStart"/>
                      <w:r w:rsidRPr="00492782">
                        <w:rPr>
                          <w:rFonts w:ascii="標楷體" w:hAnsi="標楷體" w:hint="eastAsia"/>
                          <w:b/>
                          <w:bCs/>
                          <w:spacing w:val="-6"/>
                        </w:rPr>
                        <w:t>114</w:t>
                      </w:r>
                      <w:proofErr w:type="gramEnd"/>
                      <w:r w:rsidRPr="00492782">
                        <w:rPr>
                          <w:rFonts w:ascii="標楷體" w:hAnsi="標楷體" w:hint="eastAsia"/>
                          <w:b/>
                          <w:bCs/>
                          <w:spacing w:val="-6"/>
                        </w:rPr>
                        <w:t>年度4項癌症篩檢陽性個案追蹤</w:t>
                      </w:r>
                      <w:r>
                        <w:rPr>
                          <w:rFonts w:ascii="標楷體" w:hAnsi="標楷體" w:hint="eastAsia"/>
                          <w:b/>
                          <w:bCs/>
                          <w:spacing w:val="-6"/>
                        </w:rPr>
                        <w:t>率</w:t>
                      </w:r>
                    </w:p>
                    <w:p w14:paraId="2F9EE73A" w14:textId="77777777" w:rsidR="00667B23" w:rsidRDefault="00667B23" w:rsidP="00667B23">
                      <w:pPr>
                        <w:snapToGrid w:val="0"/>
                        <w:spacing w:line="300" w:lineRule="exact"/>
                        <w:jc w:val="right"/>
                        <w:rPr>
                          <w:rFonts w:ascii="標楷體" w:hAnsi="標楷體"/>
                          <w:b/>
                          <w:bCs/>
                          <w:spacing w:val="-6"/>
                        </w:rPr>
                      </w:pPr>
                      <w:r w:rsidRPr="00991DD3">
                        <w:rPr>
                          <w:rFonts w:ascii="標楷體" w:hAnsi="標楷體" w:hint="eastAsia"/>
                          <w:bCs/>
                          <w:sz w:val="20"/>
                        </w:rPr>
                        <w:t>單位：％</w:t>
                      </w:r>
                    </w:p>
                    <w:tbl>
                      <w:tblPr>
                        <w:tblStyle w:val="ad"/>
                        <w:tblW w:w="5103" w:type="dxa"/>
                        <w:tblInd w:w="-5" w:type="dxa"/>
                        <w:tblLook w:val="04A0" w:firstRow="1" w:lastRow="0" w:firstColumn="1" w:lastColumn="0" w:noHBand="0" w:noVBand="1"/>
                      </w:tblPr>
                      <w:tblGrid>
                        <w:gridCol w:w="1418"/>
                        <w:gridCol w:w="921"/>
                        <w:gridCol w:w="921"/>
                        <w:gridCol w:w="921"/>
                        <w:gridCol w:w="922"/>
                      </w:tblGrid>
                      <w:tr w:rsidR="00667B23" w:rsidRPr="00F949D6" w14:paraId="6AD3FF46" w14:textId="77777777" w:rsidTr="003979A6">
                        <w:trPr>
                          <w:trHeight w:val="312"/>
                        </w:trPr>
                        <w:tc>
                          <w:tcPr>
                            <w:tcW w:w="1418" w:type="dxa"/>
                            <w:tcBorders>
                              <w:tl2br w:val="single" w:sz="4" w:space="0" w:color="auto"/>
                            </w:tcBorders>
                          </w:tcPr>
                          <w:p w14:paraId="7E1955FD" w14:textId="77777777" w:rsidR="00667B23" w:rsidRPr="00991DD3" w:rsidRDefault="00667B23" w:rsidP="008A1689">
                            <w:pPr>
                              <w:pStyle w:val="a3"/>
                              <w:overflowPunct w:val="0"/>
                              <w:snapToGrid w:val="0"/>
                              <w:ind w:leftChars="0" w:left="0"/>
                              <w:jc w:val="right"/>
                              <w:rPr>
                                <w:rFonts w:ascii="標楷體" w:hAnsi="標楷體"/>
                                <w:bCs/>
                                <w:sz w:val="20"/>
                              </w:rPr>
                            </w:pPr>
                            <w:r w:rsidRPr="00991DD3">
                              <w:rPr>
                                <w:rFonts w:ascii="標楷體" w:hAnsi="標楷體" w:hint="eastAsia"/>
                                <w:bCs/>
                                <w:sz w:val="20"/>
                              </w:rPr>
                              <w:t>類別</w:t>
                            </w:r>
                          </w:p>
                          <w:p w14:paraId="2D04B469" w14:textId="77777777" w:rsidR="00667B23" w:rsidRPr="00991DD3" w:rsidRDefault="00667B23" w:rsidP="008A1689">
                            <w:pPr>
                              <w:pStyle w:val="a3"/>
                              <w:overflowPunct w:val="0"/>
                              <w:snapToGrid w:val="0"/>
                              <w:ind w:leftChars="0" w:left="0"/>
                              <w:rPr>
                                <w:rFonts w:ascii="標楷體" w:hAnsi="標楷體"/>
                                <w:bCs/>
                                <w:sz w:val="20"/>
                              </w:rPr>
                            </w:pPr>
                            <w:r w:rsidRPr="00991DD3">
                              <w:rPr>
                                <w:rFonts w:ascii="標楷體" w:hAnsi="標楷體" w:hint="eastAsia"/>
                                <w:bCs/>
                                <w:sz w:val="20"/>
                              </w:rPr>
                              <w:t>行政區</w:t>
                            </w:r>
                          </w:p>
                        </w:tc>
                        <w:tc>
                          <w:tcPr>
                            <w:tcW w:w="921" w:type="dxa"/>
                            <w:vAlign w:val="center"/>
                          </w:tcPr>
                          <w:p w14:paraId="2889F065" w14:textId="77777777" w:rsidR="00667B2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子宮</w:t>
                            </w:r>
                          </w:p>
                          <w:p w14:paraId="4ED81AC6"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頸癌</w:t>
                            </w:r>
                          </w:p>
                        </w:tc>
                        <w:tc>
                          <w:tcPr>
                            <w:tcW w:w="921" w:type="dxa"/>
                            <w:vAlign w:val="center"/>
                          </w:tcPr>
                          <w:p w14:paraId="5387EDBA"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乳癌</w:t>
                            </w:r>
                          </w:p>
                        </w:tc>
                        <w:tc>
                          <w:tcPr>
                            <w:tcW w:w="921" w:type="dxa"/>
                            <w:vAlign w:val="center"/>
                          </w:tcPr>
                          <w:p w14:paraId="20B7E392"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大腸癌</w:t>
                            </w:r>
                          </w:p>
                        </w:tc>
                        <w:tc>
                          <w:tcPr>
                            <w:tcW w:w="922" w:type="dxa"/>
                            <w:vAlign w:val="center"/>
                          </w:tcPr>
                          <w:p w14:paraId="49A21A33"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bCs/>
                                <w:sz w:val="20"/>
                              </w:rPr>
                              <w:t>肺癌</w:t>
                            </w:r>
                          </w:p>
                        </w:tc>
                      </w:tr>
                      <w:tr w:rsidR="00667B23" w:rsidRPr="00F949D6" w14:paraId="4A6A1788" w14:textId="77777777" w:rsidTr="003979A6">
                        <w:trPr>
                          <w:trHeight w:val="312"/>
                        </w:trPr>
                        <w:tc>
                          <w:tcPr>
                            <w:tcW w:w="1418" w:type="dxa"/>
                            <w:tcBorders>
                              <w:bottom w:val="single" w:sz="4" w:space="0" w:color="auto"/>
                            </w:tcBorders>
                            <w:vAlign w:val="center"/>
                          </w:tcPr>
                          <w:p w14:paraId="61F51E15" w14:textId="77777777" w:rsidR="00667B23" w:rsidRPr="00991DD3" w:rsidRDefault="00667B23" w:rsidP="008A1689">
                            <w:pPr>
                              <w:pStyle w:val="a3"/>
                              <w:overflowPunct w:val="0"/>
                              <w:snapToGrid w:val="0"/>
                              <w:ind w:leftChars="0" w:left="0"/>
                              <w:jc w:val="center"/>
                              <w:rPr>
                                <w:rFonts w:ascii="標楷體" w:hAnsi="標楷體"/>
                                <w:sz w:val="20"/>
                              </w:rPr>
                            </w:pPr>
                            <w:r w:rsidRPr="00991DD3">
                              <w:rPr>
                                <w:rFonts w:ascii="標楷體" w:hAnsi="標楷體" w:hint="eastAsia"/>
                                <w:sz w:val="20"/>
                              </w:rPr>
                              <w:t>平均值</w:t>
                            </w:r>
                          </w:p>
                        </w:tc>
                        <w:tc>
                          <w:tcPr>
                            <w:tcW w:w="921" w:type="dxa"/>
                            <w:tcBorders>
                              <w:bottom w:val="single" w:sz="4" w:space="0" w:color="auto"/>
                            </w:tcBorders>
                            <w:vAlign w:val="center"/>
                          </w:tcPr>
                          <w:p w14:paraId="138FFD00"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97.5</w:t>
                            </w:r>
                          </w:p>
                        </w:tc>
                        <w:tc>
                          <w:tcPr>
                            <w:tcW w:w="921" w:type="dxa"/>
                            <w:tcBorders>
                              <w:bottom w:val="single" w:sz="4" w:space="0" w:color="auto"/>
                            </w:tcBorders>
                            <w:vAlign w:val="center"/>
                          </w:tcPr>
                          <w:p w14:paraId="15E995A9"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94.3</w:t>
                            </w:r>
                          </w:p>
                        </w:tc>
                        <w:tc>
                          <w:tcPr>
                            <w:tcW w:w="921" w:type="dxa"/>
                            <w:tcBorders>
                              <w:bottom w:val="single" w:sz="4" w:space="0" w:color="auto"/>
                            </w:tcBorders>
                            <w:vAlign w:val="center"/>
                          </w:tcPr>
                          <w:p w14:paraId="3D1F31C3"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74.6</w:t>
                            </w:r>
                          </w:p>
                        </w:tc>
                        <w:tc>
                          <w:tcPr>
                            <w:tcW w:w="922" w:type="dxa"/>
                            <w:tcBorders>
                              <w:bottom w:val="single" w:sz="4" w:space="0" w:color="auto"/>
                            </w:tcBorders>
                            <w:vAlign w:val="center"/>
                          </w:tcPr>
                          <w:p w14:paraId="70C4D69C"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95.8</w:t>
                            </w:r>
                          </w:p>
                        </w:tc>
                      </w:tr>
                      <w:tr w:rsidR="00667B23" w:rsidRPr="00F949D6" w14:paraId="5E1ABFE4" w14:textId="77777777" w:rsidTr="003979A6">
                        <w:trPr>
                          <w:trHeight w:val="312"/>
                        </w:trPr>
                        <w:tc>
                          <w:tcPr>
                            <w:tcW w:w="1418" w:type="dxa"/>
                            <w:tcBorders>
                              <w:bottom w:val="single" w:sz="4" w:space="0" w:color="auto"/>
                            </w:tcBorders>
                            <w:vAlign w:val="center"/>
                          </w:tcPr>
                          <w:p w14:paraId="631595CB" w14:textId="77777777" w:rsidR="00667B23" w:rsidRPr="00991DD3" w:rsidRDefault="00667B23" w:rsidP="008A1689">
                            <w:pPr>
                              <w:pStyle w:val="a3"/>
                              <w:overflowPunct w:val="0"/>
                              <w:snapToGrid w:val="0"/>
                              <w:ind w:leftChars="0" w:left="0"/>
                              <w:jc w:val="center"/>
                              <w:rPr>
                                <w:rFonts w:ascii="標楷體" w:hAnsi="標楷體"/>
                                <w:sz w:val="20"/>
                              </w:rPr>
                            </w:pPr>
                            <w:r w:rsidRPr="00991DD3">
                              <w:rPr>
                                <w:rFonts w:ascii="標楷體" w:hAnsi="標楷體" w:hint="eastAsia"/>
                                <w:sz w:val="20"/>
                              </w:rPr>
                              <w:t>中正</w:t>
                            </w:r>
                          </w:p>
                        </w:tc>
                        <w:tc>
                          <w:tcPr>
                            <w:tcW w:w="921" w:type="dxa"/>
                            <w:tcBorders>
                              <w:bottom w:val="single" w:sz="4" w:space="0" w:color="auto"/>
                            </w:tcBorders>
                            <w:vAlign w:val="center"/>
                          </w:tcPr>
                          <w:p w14:paraId="4E208155"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88.2</w:t>
                            </w:r>
                          </w:p>
                        </w:tc>
                        <w:tc>
                          <w:tcPr>
                            <w:tcW w:w="921" w:type="dxa"/>
                            <w:tcBorders>
                              <w:bottom w:val="single" w:sz="4" w:space="0" w:color="auto"/>
                            </w:tcBorders>
                            <w:vAlign w:val="center"/>
                          </w:tcPr>
                          <w:p w14:paraId="500E8BFE"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94.3</w:t>
                            </w:r>
                          </w:p>
                        </w:tc>
                        <w:tc>
                          <w:tcPr>
                            <w:tcW w:w="921" w:type="dxa"/>
                            <w:tcBorders>
                              <w:bottom w:val="single" w:sz="4" w:space="0" w:color="auto"/>
                            </w:tcBorders>
                            <w:vAlign w:val="center"/>
                          </w:tcPr>
                          <w:p w14:paraId="591D819D"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75.4</w:t>
                            </w:r>
                          </w:p>
                        </w:tc>
                        <w:tc>
                          <w:tcPr>
                            <w:tcW w:w="922" w:type="dxa"/>
                            <w:tcBorders>
                              <w:bottom w:val="single" w:sz="4" w:space="0" w:color="auto"/>
                            </w:tcBorders>
                            <w:vAlign w:val="center"/>
                          </w:tcPr>
                          <w:p w14:paraId="5C0244EB" w14:textId="77777777" w:rsidR="00667B23" w:rsidRPr="00991DD3" w:rsidRDefault="00667B23" w:rsidP="005B5A7D">
                            <w:pPr>
                              <w:pStyle w:val="a3"/>
                              <w:overflowPunct w:val="0"/>
                              <w:snapToGrid w:val="0"/>
                              <w:ind w:leftChars="0" w:left="0"/>
                              <w:jc w:val="right"/>
                              <w:rPr>
                                <w:rFonts w:ascii="標楷體" w:hAnsi="標楷體"/>
                                <w:sz w:val="20"/>
                              </w:rPr>
                            </w:pPr>
                            <w:r w:rsidRPr="00991DD3">
                              <w:rPr>
                                <w:rFonts w:ascii="標楷體" w:hAnsi="標楷體"/>
                                <w:sz w:val="20"/>
                              </w:rPr>
                              <w:t>87.5</w:t>
                            </w:r>
                          </w:p>
                        </w:tc>
                      </w:tr>
                      <w:tr w:rsidR="00667B23" w:rsidRPr="00F949D6" w14:paraId="76F8DF8D" w14:textId="77777777" w:rsidTr="003979A6">
                        <w:trPr>
                          <w:trHeight w:val="312"/>
                        </w:trPr>
                        <w:tc>
                          <w:tcPr>
                            <w:tcW w:w="1418" w:type="dxa"/>
                            <w:vAlign w:val="center"/>
                          </w:tcPr>
                          <w:p w14:paraId="43406379"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七堵</w:t>
                            </w:r>
                          </w:p>
                        </w:tc>
                        <w:tc>
                          <w:tcPr>
                            <w:tcW w:w="921" w:type="dxa"/>
                            <w:vAlign w:val="center"/>
                          </w:tcPr>
                          <w:p w14:paraId="1834E40A"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w:t>
                            </w:r>
                            <w:r w:rsidRPr="00991DD3">
                              <w:rPr>
                                <w:rFonts w:ascii="標楷體" w:hAnsi="標楷體" w:hint="eastAsia"/>
                                <w:sz w:val="20"/>
                              </w:rPr>
                              <w:t>0</w:t>
                            </w:r>
                          </w:p>
                        </w:tc>
                        <w:tc>
                          <w:tcPr>
                            <w:tcW w:w="921" w:type="dxa"/>
                            <w:vAlign w:val="center"/>
                          </w:tcPr>
                          <w:p w14:paraId="401D0742"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92.7</w:t>
                            </w:r>
                          </w:p>
                        </w:tc>
                        <w:tc>
                          <w:tcPr>
                            <w:tcW w:w="921" w:type="dxa"/>
                            <w:vAlign w:val="center"/>
                          </w:tcPr>
                          <w:p w14:paraId="34AC4E96"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74.7</w:t>
                            </w:r>
                          </w:p>
                        </w:tc>
                        <w:tc>
                          <w:tcPr>
                            <w:tcW w:w="922" w:type="dxa"/>
                            <w:vAlign w:val="center"/>
                          </w:tcPr>
                          <w:p w14:paraId="514FA1A4"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6612BD89" w14:textId="77777777" w:rsidTr="003979A6">
                        <w:trPr>
                          <w:trHeight w:val="312"/>
                        </w:trPr>
                        <w:tc>
                          <w:tcPr>
                            <w:tcW w:w="1418" w:type="dxa"/>
                            <w:vAlign w:val="center"/>
                          </w:tcPr>
                          <w:p w14:paraId="44A50F4C"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暖暖</w:t>
                            </w:r>
                          </w:p>
                        </w:tc>
                        <w:tc>
                          <w:tcPr>
                            <w:tcW w:w="921" w:type="dxa"/>
                            <w:vAlign w:val="center"/>
                          </w:tcPr>
                          <w:p w14:paraId="0B489FD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vAlign w:val="center"/>
                          </w:tcPr>
                          <w:p w14:paraId="7C27DA28"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99.2</w:t>
                            </w:r>
                          </w:p>
                        </w:tc>
                        <w:tc>
                          <w:tcPr>
                            <w:tcW w:w="921" w:type="dxa"/>
                            <w:vAlign w:val="center"/>
                          </w:tcPr>
                          <w:p w14:paraId="1FE92A7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77.7</w:t>
                            </w:r>
                          </w:p>
                        </w:tc>
                        <w:tc>
                          <w:tcPr>
                            <w:tcW w:w="922" w:type="dxa"/>
                            <w:vAlign w:val="center"/>
                          </w:tcPr>
                          <w:p w14:paraId="4F0DF8E8"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3107BA75" w14:textId="77777777" w:rsidTr="003979A6">
                        <w:trPr>
                          <w:trHeight w:val="312"/>
                        </w:trPr>
                        <w:tc>
                          <w:tcPr>
                            <w:tcW w:w="1418" w:type="dxa"/>
                            <w:vAlign w:val="center"/>
                          </w:tcPr>
                          <w:p w14:paraId="77FE2821"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仁愛</w:t>
                            </w:r>
                          </w:p>
                        </w:tc>
                        <w:tc>
                          <w:tcPr>
                            <w:tcW w:w="921" w:type="dxa"/>
                            <w:vAlign w:val="center"/>
                          </w:tcPr>
                          <w:p w14:paraId="6C566163"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vAlign w:val="center"/>
                          </w:tcPr>
                          <w:p w14:paraId="48E30647"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93.1</w:t>
                            </w:r>
                          </w:p>
                        </w:tc>
                        <w:tc>
                          <w:tcPr>
                            <w:tcW w:w="921" w:type="dxa"/>
                            <w:vAlign w:val="center"/>
                          </w:tcPr>
                          <w:p w14:paraId="4874C09D"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71.6</w:t>
                            </w:r>
                          </w:p>
                        </w:tc>
                        <w:tc>
                          <w:tcPr>
                            <w:tcW w:w="922" w:type="dxa"/>
                            <w:vAlign w:val="center"/>
                          </w:tcPr>
                          <w:p w14:paraId="420E1350"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3BB590A2" w14:textId="77777777" w:rsidTr="003979A6">
                        <w:trPr>
                          <w:trHeight w:val="312"/>
                        </w:trPr>
                        <w:tc>
                          <w:tcPr>
                            <w:tcW w:w="1418" w:type="dxa"/>
                            <w:vAlign w:val="center"/>
                          </w:tcPr>
                          <w:p w14:paraId="1088DE8B"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中山</w:t>
                            </w:r>
                          </w:p>
                        </w:tc>
                        <w:tc>
                          <w:tcPr>
                            <w:tcW w:w="921" w:type="dxa"/>
                            <w:vAlign w:val="center"/>
                          </w:tcPr>
                          <w:p w14:paraId="6DCE2B46"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90.9</w:t>
                            </w:r>
                          </w:p>
                        </w:tc>
                        <w:tc>
                          <w:tcPr>
                            <w:tcW w:w="921" w:type="dxa"/>
                            <w:vAlign w:val="center"/>
                          </w:tcPr>
                          <w:p w14:paraId="195EFFCA"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93.2</w:t>
                            </w:r>
                          </w:p>
                        </w:tc>
                        <w:tc>
                          <w:tcPr>
                            <w:tcW w:w="921" w:type="dxa"/>
                            <w:vAlign w:val="center"/>
                          </w:tcPr>
                          <w:p w14:paraId="6C879676"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70.6</w:t>
                            </w:r>
                          </w:p>
                        </w:tc>
                        <w:tc>
                          <w:tcPr>
                            <w:tcW w:w="922" w:type="dxa"/>
                            <w:vAlign w:val="center"/>
                          </w:tcPr>
                          <w:p w14:paraId="28A421E8"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r w:rsidR="00667B23" w:rsidRPr="00F949D6" w14:paraId="0A5A48A7" w14:textId="77777777" w:rsidTr="003979A6">
                        <w:trPr>
                          <w:trHeight w:val="312"/>
                        </w:trPr>
                        <w:tc>
                          <w:tcPr>
                            <w:tcW w:w="1418" w:type="dxa"/>
                            <w:tcBorders>
                              <w:bottom w:val="single" w:sz="4" w:space="0" w:color="auto"/>
                            </w:tcBorders>
                            <w:vAlign w:val="center"/>
                          </w:tcPr>
                          <w:p w14:paraId="3F7A580A"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安樂</w:t>
                            </w:r>
                          </w:p>
                        </w:tc>
                        <w:tc>
                          <w:tcPr>
                            <w:tcW w:w="921" w:type="dxa"/>
                            <w:tcBorders>
                              <w:bottom w:val="single" w:sz="4" w:space="0" w:color="auto"/>
                            </w:tcBorders>
                            <w:vAlign w:val="center"/>
                          </w:tcPr>
                          <w:p w14:paraId="53905285"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tcBorders>
                              <w:bottom w:val="single" w:sz="4" w:space="0" w:color="auto"/>
                            </w:tcBorders>
                            <w:vAlign w:val="center"/>
                          </w:tcPr>
                          <w:p w14:paraId="62BA9ED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93.1</w:t>
                            </w:r>
                          </w:p>
                        </w:tc>
                        <w:tc>
                          <w:tcPr>
                            <w:tcW w:w="921" w:type="dxa"/>
                            <w:tcBorders>
                              <w:bottom w:val="single" w:sz="4" w:space="0" w:color="auto"/>
                            </w:tcBorders>
                            <w:vAlign w:val="center"/>
                          </w:tcPr>
                          <w:p w14:paraId="2C6BA459"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76.4</w:t>
                            </w:r>
                          </w:p>
                        </w:tc>
                        <w:tc>
                          <w:tcPr>
                            <w:tcW w:w="922" w:type="dxa"/>
                            <w:tcBorders>
                              <w:bottom w:val="single" w:sz="4" w:space="0" w:color="auto"/>
                            </w:tcBorders>
                            <w:vAlign w:val="center"/>
                          </w:tcPr>
                          <w:p w14:paraId="388CBDCE"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94.1</w:t>
                            </w:r>
                          </w:p>
                        </w:tc>
                      </w:tr>
                      <w:tr w:rsidR="00667B23" w:rsidRPr="00F949D6" w14:paraId="23D44E6D" w14:textId="77777777" w:rsidTr="003979A6">
                        <w:trPr>
                          <w:trHeight w:val="312"/>
                        </w:trPr>
                        <w:tc>
                          <w:tcPr>
                            <w:tcW w:w="1418" w:type="dxa"/>
                            <w:tcBorders>
                              <w:bottom w:val="single" w:sz="4" w:space="0" w:color="auto"/>
                            </w:tcBorders>
                            <w:vAlign w:val="center"/>
                          </w:tcPr>
                          <w:p w14:paraId="44A1E6B7" w14:textId="77777777" w:rsidR="00667B23" w:rsidRPr="00991DD3" w:rsidRDefault="00667B23" w:rsidP="008A1689">
                            <w:pPr>
                              <w:pStyle w:val="a3"/>
                              <w:overflowPunct w:val="0"/>
                              <w:snapToGrid w:val="0"/>
                              <w:ind w:leftChars="0" w:left="0"/>
                              <w:jc w:val="center"/>
                              <w:rPr>
                                <w:rFonts w:ascii="標楷體" w:hAnsi="標楷體"/>
                                <w:bCs/>
                                <w:sz w:val="20"/>
                              </w:rPr>
                            </w:pPr>
                            <w:r w:rsidRPr="00991DD3">
                              <w:rPr>
                                <w:rFonts w:ascii="標楷體" w:hAnsi="標楷體" w:hint="eastAsia"/>
                                <w:sz w:val="20"/>
                              </w:rPr>
                              <w:t>信義</w:t>
                            </w:r>
                          </w:p>
                        </w:tc>
                        <w:tc>
                          <w:tcPr>
                            <w:tcW w:w="921" w:type="dxa"/>
                            <w:tcBorders>
                              <w:bottom w:val="single" w:sz="4" w:space="0" w:color="auto"/>
                            </w:tcBorders>
                            <w:vAlign w:val="center"/>
                          </w:tcPr>
                          <w:p w14:paraId="121CCF3A"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c>
                          <w:tcPr>
                            <w:tcW w:w="921" w:type="dxa"/>
                            <w:tcBorders>
                              <w:bottom w:val="single" w:sz="4" w:space="0" w:color="auto"/>
                            </w:tcBorders>
                            <w:vAlign w:val="center"/>
                          </w:tcPr>
                          <w:p w14:paraId="7646A841"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96.5</w:t>
                            </w:r>
                          </w:p>
                        </w:tc>
                        <w:tc>
                          <w:tcPr>
                            <w:tcW w:w="921" w:type="dxa"/>
                            <w:tcBorders>
                              <w:bottom w:val="single" w:sz="4" w:space="0" w:color="auto"/>
                            </w:tcBorders>
                            <w:vAlign w:val="center"/>
                          </w:tcPr>
                          <w:p w14:paraId="0FB1AAB2"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74.7</w:t>
                            </w:r>
                          </w:p>
                        </w:tc>
                        <w:tc>
                          <w:tcPr>
                            <w:tcW w:w="922" w:type="dxa"/>
                            <w:tcBorders>
                              <w:bottom w:val="single" w:sz="4" w:space="0" w:color="auto"/>
                            </w:tcBorders>
                            <w:vAlign w:val="center"/>
                          </w:tcPr>
                          <w:p w14:paraId="2DEE237D" w14:textId="77777777" w:rsidR="00667B23" w:rsidRPr="00991DD3" w:rsidRDefault="00667B23" w:rsidP="005B5A7D">
                            <w:pPr>
                              <w:pStyle w:val="a3"/>
                              <w:overflowPunct w:val="0"/>
                              <w:snapToGrid w:val="0"/>
                              <w:ind w:leftChars="0" w:left="0"/>
                              <w:jc w:val="right"/>
                              <w:rPr>
                                <w:rFonts w:ascii="標楷體" w:hAnsi="標楷體"/>
                                <w:bCs/>
                                <w:sz w:val="20"/>
                              </w:rPr>
                            </w:pPr>
                            <w:r w:rsidRPr="00991DD3">
                              <w:rPr>
                                <w:rFonts w:ascii="標楷體" w:hAnsi="標楷體"/>
                                <w:sz w:val="20"/>
                              </w:rPr>
                              <w:t>100.0</w:t>
                            </w:r>
                          </w:p>
                        </w:tc>
                      </w:tr>
                    </w:tbl>
                    <w:p w14:paraId="22D1612C" w14:textId="77777777" w:rsidR="00667B23" w:rsidRDefault="00667B23" w:rsidP="008A303E">
                      <w:pPr>
                        <w:spacing w:line="240" w:lineRule="exact"/>
                      </w:pPr>
                      <w:r w:rsidRPr="00991DD3">
                        <w:rPr>
                          <w:rFonts w:ascii="標楷體" w:hAnsi="標楷體" w:hint="eastAsia"/>
                          <w:bCs/>
                          <w:sz w:val="18"/>
                          <w:szCs w:val="24"/>
                        </w:rPr>
                        <w:t>資料來源：整理自</w:t>
                      </w:r>
                      <w:r>
                        <w:rPr>
                          <w:rFonts w:ascii="標楷體" w:hAnsi="標楷體" w:hint="eastAsia"/>
                          <w:bCs/>
                          <w:sz w:val="18"/>
                          <w:szCs w:val="24"/>
                        </w:rPr>
                        <w:t>基隆市</w:t>
                      </w:r>
                      <w:r>
                        <w:rPr>
                          <w:rFonts w:ascii="標楷體" w:hAnsi="標楷體"/>
                          <w:bCs/>
                          <w:sz w:val="18"/>
                          <w:szCs w:val="24"/>
                        </w:rPr>
                        <w:t>衛生</w:t>
                      </w:r>
                      <w:r w:rsidRPr="00991DD3">
                        <w:rPr>
                          <w:rFonts w:ascii="標楷體" w:hAnsi="標楷體" w:hint="eastAsia"/>
                          <w:bCs/>
                          <w:sz w:val="18"/>
                          <w:szCs w:val="24"/>
                        </w:rPr>
                        <w:t>局提供資料</w:t>
                      </w:r>
                      <w:r>
                        <w:rPr>
                          <w:rFonts w:ascii="標楷體" w:hAnsi="標楷體" w:hint="eastAsia"/>
                          <w:bCs/>
                          <w:sz w:val="18"/>
                          <w:szCs w:val="24"/>
                        </w:rPr>
                        <w:t>。</w:t>
                      </w:r>
                    </w:p>
                  </w:txbxContent>
                </v:textbox>
                <w10:wrap type="square" anchorx="margin"/>
              </v:shape>
            </w:pict>
          </mc:Fallback>
        </mc:AlternateContent>
      </w:r>
      <w:r w:rsidRPr="003C419B">
        <w:rPr>
          <w:rFonts w:ascii="標楷體" w:hAnsi="標楷體" w:hint="eastAsia"/>
          <w:b/>
          <w:spacing w:val="-4"/>
        </w:rPr>
        <w:t>2.</w:t>
      </w:r>
      <w:r w:rsidRPr="003C419B">
        <w:rPr>
          <w:rFonts w:ascii="標楷體" w:hAnsi="標楷體" w:hint="eastAsia"/>
          <w:b/>
          <w:bCs/>
          <w:spacing w:val="-4"/>
          <w:szCs w:val="32"/>
        </w:rPr>
        <w:t>持續辦理癌症篩檢及追蹤工作，惟</w:t>
      </w:r>
      <w:proofErr w:type="gramStart"/>
      <w:r w:rsidRPr="003C419B">
        <w:rPr>
          <w:rFonts w:ascii="標楷體" w:hAnsi="標楷體" w:hint="eastAsia"/>
          <w:b/>
          <w:bCs/>
          <w:spacing w:val="-4"/>
          <w:szCs w:val="32"/>
        </w:rPr>
        <w:t>部分癌別與行政區之篩檢</w:t>
      </w:r>
      <w:proofErr w:type="gramEnd"/>
      <w:r w:rsidRPr="003C419B">
        <w:rPr>
          <w:rFonts w:ascii="標楷體" w:hAnsi="標楷體" w:hint="eastAsia"/>
          <w:b/>
          <w:bCs/>
          <w:spacing w:val="-4"/>
          <w:szCs w:val="32"/>
        </w:rPr>
        <w:t>達成率及</w:t>
      </w:r>
      <w:proofErr w:type="gramStart"/>
      <w:r w:rsidRPr="003C419B">
        <w:rPr>
          <w:rFonts w:ascii="標楷體" w:hAnsi="標楷體" w:hint="eastAsia"/>
          <w:b/>
          <w:bCs/>
          <w:spacing w:val="-4"/>
          <w:szCs w:val="32"/>
        </w:rPr>
        <w:t>陽追率</w:t>
      </w:r>
      <w:proofErr w:type="gramEnd"/>
      <w:r w:rsidRPr="003C419B">
        <w:rPr>
          <w:rFonts w:ascii="標楷體" w:hAnsi="標楷體" w:hint="eastAsia"/>
          <w:b/>
          <w:bCs/>
          <w:spacing w:val="-4"/>
          <w:szCs w:val="32"/>
        </w:rPr>
        <w:t>偏低</w:t>
      </w:r>
      <w:r w:rsidRPr="003C419B">
        <w:rPr>
          <w:rFonts w:ascii="標楷體" w:hAnsi="標楷體" w:hint="eastAsia"/>
          <w:b/>
          <w:spacing w:val="-4"/>
        </w:rPr>
        <w:t>：</w:t>
      </w:r>
      <w:r w:rsidRPr="003C419B">
        <w:rPr>
          <w:rFonts w:ascii="標楷體" w:hAnsi="標楷體" w:hint="eastAsia"/>
          <w:spacing w:val="-4"/>
        </w:rPr>
        <w:t>衛生局為提升癌症篩檢率及提供篩檢陽性個案之轉</w:t>
      </w:r>
      <w:proofErr w:type="gramStart"/>
      <w:r w:rsidRPr="003C419B">
        <w:rPr>
          <w:rFonts w:ascii="標楷體" w:hAnsi="標楷體" w:hint="eastAsia"/>
          <w:spacing w:val="-4"/>
        </w:rPr>
        <w:t>介</w:t>
      </w:r>
      <w:proofErr w:type="gramEnd"/>
      <w:r w:rsidRPr="003C419B">
        <w:rPr>
          <w:rFonts w:ascii="標楷體" w:hAnsi="標楷體" w:hint="eastAsia"/>
          <w:spacing w:val="-4"/>
        </w:rPr>
        <w:t>與追蹤治療服務，</w:t>
      </w:r>
      <w:proofErr w:type="gramStart"/>
      <w:r w:rsidRPr="003C419B">
        <w:rPr>
          <w:rFonts w:ascii="標楷體" w:hAnsi="標楷體" w:hint="eastAsia"/>
          <w:spacing w:val="-4"/>
        </w:rPr>
        <w:t>1</w:t>
      </w:r>
      <w:r w:rsidRPr="003C419B">
        <w:rPr>
          <w:rFonts w:ascii="標楷體" w:hAnsi="標楷體"/>
          <w:spacing w:val="-4"/>
        </w:rPr>
        <w:t>14</w:t>
      </w:r>
      <w:proofErr w:type="gramEnd"/>
      <w:r w:rsidRPr="003C419B">
        <w:rPr>
          <w:rFonts w:ascii="標楷體" w:hAnsi="標楷體" w:hint="eastAsia"/>
          <w:spacing w:val="-4"/>
        </w:rPr>
        <w:t>年度訂定3項癌症（子宮頸癌、乳癌及大腸癌）篩檢目標達成率（下稱篩檢達成率）平均值98％，及4項癌症（子宮頸癌、乳癌、大腸癌及肺癌）篩檢陽性個案追蹤率（下稱陽追率）平均值85％等目標，執行結果，3項癌症篩檢達成率為97.7％</w:t>
      </w:r>
      <w:r w:rsidRPr="006C1E3E">
        <w:rPr>
          <w:rFonts w:ascii="標楷體" w:hAnsi="標楷體" w:hint="eastAsia"/>
        </w:rPr>
        <w:t>，雖已接近計畫自訂目標，</w:t>
      </w:r>
      <w:r w:rsidRPr="00B33C78">
        <w:rPr>
          <w:rFonts w:ascii="標楷體" w:hAnsi="標楷體" w:hint="eastAsia"/>
          <w:spacing w:val="-6"/>
        </w:rPr>
        <w:t>惟子宮頸癌篩檢達成率為92.2％，相較於乳癌及大腸癌篩檢達成</w:t>
      </w:r>
      <w:proofErr w:type="gramStart"/>
      <w:r w:rsidRPr="00B33C78">
        <w:rPr>
          <w:rFonts w:ascii="標楷體" w:hAnsi="標楷體" w:hint="eastAsia"/>
          <w:spacing w:val="-6"/>
        </w:rPr>
        <w:t>率均為</w:t>
      </w:r>
      <w:proofErr w:type="gramEnd"/>
      <w:r w:rsidRPr="00B33C78">
        <w:rPr>
          <w:rFonts w:ascii="標楷體" w:hAnsi="標楷體" w:hint="eastAsia"/>
          <w:spacing w:val="-6"/>
        </w:rPr>
        <w:t>100％，仍有精進空間，其</w:t>
      </w:r>
      <w:r w:rsidRPr="004F1A41">
        <w:rPr>
          <w:rFonts w:ascii="標楷體" w:hAnsi="標楷體" w:hint="eastAsia"/>
          <w:spacing w:val="-8"/>
        </w:rPr>
        <w:t>中以中山區之84.4％及七堵區之85.3％居末2位；另4項癌症</w:t>
      </w:r>
      <w:proofErr w:type="gramStart"/>
      <w:r w:rsidRPr="004F1A41">
        <w:rPr>
          <w:rFonts w:ascii="標楷體" w:hAnsi="標楷體" w:hint="eastAsia"/>
          <w:spacing w:val="-8"/>
        </w:rPr>
        <w:t>陽追率</w:t>
      </w:r>
      <w:proofErr w:type="gramEnd"/>
      <w:r w:rsidRPr="004F1A41">
        <w:rPr>
          <w:rFonts w:ascii="標楷體" w:hAnsi="標楷體" w:hint="eastAsia"/>
          <w:spacing w:val="-8"/>
        </w:rPr>
        <w:t>為87.4％，惟大腸</w:t>
      </w:r>
      <w:proofErr w:type="gramStart"/>
      <w:r w:rsidRPr="004F1A41">
        <w:rPr>
          <w:rFonts w:ascii="標楷體" w:hAnsi="標楷體" w:hint="eastAsia"/>
          <w:spacing w:val="-8"/>
        </w:rPr>
        <w:t>癌陽追率</w:t>
      </w:r>
      <w:proofErr w:type="gramEnd"/>
      <w:r w:rsidRPr="004F1A41">
        <w:rPr>
          <w:rFonts w:ascii="標楷體" w:hAnsi="標楷體" w:hint="eastAsia"/>
          <w:spacing w:val="-8"/>
        </w:rPr>
        <w:t>僅74.6％，相較於子宮頸癌之97.5％、肺癌之95.8％及乳癌之94.3％，亦有偏低情事，其中以中山區之70.6％及仁愛區之71.6％居末2位（表2）</w:t>
      </w:r>
      <w:r w:rsidRPr="00B33C78">
        <w:rPr>
          <w:rFonts w:ascii="標楷體" w:hAnsi="標楷體" w:hint="eastAsia"/>
        </w:rPr>
        <w:t>，顯示部分行政區推動成效尚待加強，經函請衛生局就癌症篩檢達成率及</w:t>
      </w:r>
      <w:proofErr w:type="gramStart"/>
      <w:r w:rsidRPr="00B33C78">
        <w:rPr>
          <w:rFonts w:ascii="標楷體" w:hAnsi="標楷體" w:hint="eastAsia"/>
        </w:rPr>
        <w:t>陽追率</w:t>
      </w:r>
      <w:proofErr w:type="gramEnd"/>
      <w:r w:rsidRPr="00B33C78">
        <w:rPr>
          <w:rFonts w:ascii="標楷體" w:hAnsi="標楷體" w:hint="eastAsia"/>
        </w:rPr>
        <w:t>偏低</w:t>
      </w:r>
      <w:proofErr w:type="gramStart"/>
      <w:r w:rsidRPr="00B33C78">
        <w:rPr>
          <w:rFonts w:ascii="標楷體" w:hAnsi="標楷體" w:hint="eastAsia"/>
        </w:rPr>
        <w:t>之癌別與</w:t>
      </w:r>
      <w:proofErr w:type="gramEnd"/>
      <w:r w:rsidRPr="00B33C78">
        <w:rPr>
          <w:rFonts w:ascii="標楷體" w:hAnsi="標楷體" w:hint="eastAsia"/>
        </w:rPr>
        <w:t>行政區瞭解</w:t>
      </w:r>
      <w:r w:rsidRPr="003C419B">
        <w:rPr>
          <w:rFonts w:ascii="標楷體" w:hAnsi="標楷體" w:hint="eastAsia"/>
          <w:spacing w:val="-4"/>
        </w:rPr>
        <w:t>其問題癥結，並</w:t>
      </w:r>
      <w:proofErr w:type="gramStart"/>
      <w:r w:rsidRPr="003C419B">
        <w:rPr>
          <w:rFonts w:ascii="標楷體" w:hAnsi="標楷體" w:hint="eastAsia"/>
          <w:spacing w:val="-4"/>
        </w:rPr>
        <w:t>研</w:t>
      </w:r>
      <w:proofErr w:type="gramEnd"/>
      <w:r w:rsidRPr="003C419B">
        <w:rPr>
          <w:rFonts w:ascii="標楷體" w:hAnsi="標楷體" w:hint="eastAsia"/>
          <w:spacing w:val="-4"/>
        </w:rPr>
        <w:lastRenderedPageBreak/>
        <w:t>謀具體改善措施，以提升整體篩檢成效。據復：</w:t>
      </w:r>
      <w:r w:rsidRPr="003C419B">
        <w:rPr>
          <w:rFonts w:ascii="標楷體" w:hAnsi="標楷體" w:hint="eastAsia"/>
          <w:bCs/>
          <w:spacing w:val="-4"/>
        </w:rPr>
        <w:t>將針對篩檢達成率仍具提升空間</w:t>
      </w:r>
      <w:proofErr w:type="gramStart"/>
      <w:r w:rsidRPr="003C419B">
        <w:rPr>
          <w:rFonts w:ascii="標楷體" w:hAnsi="標楷體" w:hint="eastAsia"/>
          <w:bCs/>
          <w:spacing w:val="-4"/>
        </w:rPr>
        <w:t>之癌別與</w:t>
      </w:r>
      <w:proofErr w:type="gramEnd"/>
      <w:r w:rsidRPr="003C419B">
        <w:rPr>
          <w:rFonts w:ascii="標楷體" w:hAnsi="標楷體" w:hint="eastAsia"/>
          <w:bCs/>
          <w:spacing w:val="-4"/>
        </w:rPr>
        <w:t>行政區進行原因分析，並持續結合衛生所及各醫療院所加強個案追蹤，另透過多元管道宣導後續追蹤檢查之重要性，以有效提升陽性個案追蹤率。</w:t>
      </w:r>
    </w:p>
    <w:p w14:paraId="58EAD68F" w14:textId="77777777" w:rsidR="00667B23" w:rsidRPr="007C7D3F" w:rsidRDefault="00667B23" w:rsidP="00667B23">
      <w:pPr>
        <w:overflowPunct w:val="0"/>
        <w:snapToGrid w:val="0"/>
        <w:spacing w:line="514" w:lineRule="exact"/>
        <w:ind w:firstLineChars="100" w:firstLine="291"/>
        <w:jc w:val="both"/>
        <w:outlineLvl w:val="1"/>
        <w:rPr>
          <w:rFonts w:ascii="標楷體" w:hAnsi="標楷體"/>
          <w:b/>
          <w:spacing w:val="2"/>
          <w:kern w:val="0"/>
          <w:sz w:val="28"/>
          <w:szCs w:val="28"/>
        </w:rPr>
      </w:pPr>
      <w:r w:rsidRPr="007C7D3F">
        <w:rPr>
          <w:rFonts w:ascii="標楷體" w:hAnsi="標楷體" w:hint="eastAsia"/>
          <w:b/>
          <w:spacing w:val="2"/>
          <w:kern w:val="0"/>
          <w:sz w:val="28"/>
          <w:szCs w:val="28"/>
        </w:rPr>
        <w:t>（四）持續推動</w:t>
      </w:r>
      <w:proofErr w:type="gramStart"/>
      <w:r w:rsidRPr="007C7D3F">
        <w:rPr>
          <w:rFonts w:ascii="標楷體" w:hAnsi="標楷體" w:hint="eastAsia"/>
          <w:b/>
          <w:spacing w:val="2"/>
          <w:kern w:val="0"/>
          <w:sz w:val="28"/>
          <w:szCs w:val="28"/>
        </w:rPr>
        <w:t>菸</w:t>
      </w:r>
      <w:proofErr w:type="gramEnd"/>
      <w:r w:rsidRPr="007C7D3F">
        <w:rPr>
          <w:rFonts w:ascii="標楷體" w:hAnsi="標楷體" w:hint="eastAsia"/>
          <w:b/>
          <w:spacing w:val="2"/>
          <w:kern w:val="0"/>
          <w:sz w:val="28"/>
          <w:szCs w:val="28"/>
        </w:rPr>
        <w:t>害防制及流感疫苗接種等業務，惟部分業務目標設定較寬鬆，又成人吸菸率及流感疫苗接種率未達預定目標，允宜檢討改善，以提升執行成效。</w:t>
      </w:r>
    </w:p>
    <w:p w14:paraId="44360C4F" w14:textId="77777777" w:rsidR="00667B23" w:rsidRPr="007C7D3F" w:rsidRDefault="00667B23" w:rsidP="00E50996">
      <w:pPr>
        <w:overflowPunct w:val="0"/>
        <w:snapToGrid w:val="0"/>
        <w:spacing w:line="480" w:lineRule="exact"/>
        <w:ind w:firstLineChars="200" w:firstLine="510"/>
        <w:jc w:val="both"/>
        <w:rPr>
          <w:rFonts w:ascii="標楷體" w:hAnsi="標楷體"/>
          <w:spacing w:val="4"/>
        </w:rPr>
      </w:pPr>
      <w:r w:rsidRPr="007C7D3F">
        <w:rPr>
          <w:rFonts w:ascii="標楷體" w:hAnsi="標楷體" w:hint="eastAsia"/>
          <w:spacing w:val="4"/>
        </w:rPr>
        <w:t>衛生局為提升國民健康水準，每年配合</w:t>
      </w:r>
      <w:proofErr w:type="gramStart"/>
      <w:r w:rsidRPr="007C7D3F">
        <w:rPr>
          <w:rFonts w:ascii="標楷體" w:hAnsi="標楷體" w:hint="eastAsia"/>
          <w:spacing w:val="4"/>
        </w:rPr>
        <w:t>菸</w:t>
      </w:r>
      <w:proofErr w:type="gramEnd"/>
      <w:r w:rsidRPr="007C7D3F">
        <w:rPr>
          <w:rFonts w:ascii="標楷體" w:hAnsi="標楷體" w:hint="eastAsia"/>
          <w:spacing w:val="4"/>
        </w:rPr>
        <w:t>害防制法辦理稽查、輔導及行政處分，以降低</w:t>
      </w:r>
      <w:proofErr w:type="gramStart"/>
      <w:r w:rsidRPr="007C7D3F">
        <w:rPr>
          <w:rFonts w:ascii="標楷體" w:hAnsi="標楷體" w:hint="eastAsia"/>
          <w:spacing w:val="4"/>
        </w:rPr>
        <w:t>菸</w:t>
      </w:r>
      <w:proofErr w:type="gramEnd"/>
      <w:r w:rsidRPr="007C7D3F">
        <w:rPr>
          <w:rFonts w:ascii="標楷體" w:hAnsi="標楷體" w:hint="eastAsia"/>
          <w:spacing w:val="4"/>
        </w:rPr>
        <w:t>害外部成本</w:t>
      </w:r>
      <w:r>
        <w:rPr>
          <w:rFonts w:ascii="標楷體" w:hAnsi="標楷體" w:hint="eastAsia"/>
          <w:spacing w:val="4"/>
        </w:rPr>
        <w:t>，</w:t>
      </w:r>
      <w:r w:rsidRPr="007C7D3F">
        <w:rPr>
          <w:rFonts w:ascii="標楷體" w:hAnsi="標楷體" w:hint="eastAsia"/>
          <w:spacing w:val="4"/>
        </w:rPr>
        <w:t>並</w:t>
      </w:r>
      <w:proofErr w:type="gramStart"/>
      <w:r w:rsidRPr="007C7D3F">
        <w:rPr>
          <w:rFonts w:ascii="標楷體" w:hAnsi="標楷體" w:hint="eastAsia"/>
          <w:spacing w:val="4"/>
        </w:rPr>
        <w:t>依衛福部</w:t>
      </w:r>
      <w:proofErr w:type="gramEnd"/>
      <w:r w:rsidRPr="007C7D3F">
        <w:rPr>
          <w:rFonts w:ascii="標楷體" w:hAnsi="標楷體" w:hint="eastAsia"/>
          <w:spacing w:val="4"/>
        </w:rPr>
        <w:t>疾病</w:t>
      </w:r>
      <w:proofErr w:type="gramStart"/>
      <w:r w:rsidRPr="007C7D3F">
        <w:rPr>
          <w:rFonts w:ascii="標楷體" w:hAnsi="標楷體" w:hint="eastAsia"/>
          <w:spacing w:val="4"/>
        </w:rPr>
        <w:t>管制署流感</w:t>
      </w:r>
      <w:proofErr w:type="gramEnd"/>
      <w:r w:rsidRPr="007C7D3F">
        <w:rPr>
          <w:rFonts w:ascii="標楷體" w:hAnsi="標楷體" w:hint="eastAsia"/>
          <w:spacing w:val="4"/>
        </w:rPr>
        <w:t>疫苗接種計畫推動疫苗接種服務，提升民眾免疫力，降低民眾感染流感之可能性。經查相關業務推動情形，核有下列事項：</w:t>
      </w:r>
    </w:p>
    <w:p w14:paraId="6882FCCD" w14:textId="0AB1F3B0" w:rsidR="00667B23" w:rsidRPr="003C419B" w:rsidRDefault="003D217E" w:rsidP="004F1A41">
      <w:pPr>
        <w:overflowPunct w:val="0"/>
        <w:snapToGrid w:val="0"/>
        <w:spacing w:line="474" w:lineRule="exact"/>
        <w:ind w:firstLineChars="200" w:firstLine="494"/>
        <w:jc w:val="both"/>
        <w:rPr>
          <w:rFonts w:ascii="標楷體" w:hAnsi="標楷體"/>
          <w:bCs/>
          <w:spacing w:val="-2"/>
        </w:rPr>
      </w:pPr>
      <w:r w:rsidRPr="003C419B">
        <w:rPr>
          <w:rFonts w:ascii="標楷體" w:hAnsi="標楷體"/>
          <w:b/>
          <w:noProof/>
          <w:spacing w:val="-2"/>
          <w:szCs w:val="24"/>
        </w:rPr>
        <mc:AlternateContent>
          <mc:Choice Requires="wps">
            <w:drawing>
              <wp:anchor distT="0" distB="0" distL="0" distR="0" simplePos="0" relativeHeight="251703296" behindDoc="1" locked="0" layoutInCell="1" allowOverlap="1" wp14:anchorId="17DDF9C3" wp14:editId="447739B1">
                <wp:simplePos x="0" y="0"/>
                <wp:positionH relativeFrom="margin">
                  <wp:posOffset>2592070</wp:posOffset>
                </wp:positionH>
                <wp:positionV relativeFrom="paragraph">
                  <wp:posOffset>2995930</wp:posOffset>
                </wp:positionV>
                <wp:extent cx="3800475" cy="3058795"/>
                <wp:effectExtent l="0" t="0" r="9525" b="8255"/>
                <wp:wrapTight wrapText="bothSides">
                  <wp:wrapPolygon edited="0">
                    <wp:start x="0" y="0"/>
                    <wp:lineTo x="0" y="21524"/>
                    <wp:lineTo x="21546" y="21524"/>
                    <wp:lineTo x="21546" y="0"/>
                    <wp:lineTo x="0" y="0"/>
                  </wp:wrapPolygon>
                </wp:wrapTight>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0475" cy="3058795"/>
                        </a:xfrm>
                        <a:prstGeom prst="rect">
                          <a:avLst/>
                        </a:prstGeom>
                        <a:solidFill>
                          <a:srgbClr val="FFFFFF"/>
                        </a:solidFill>
                        <a:ln w="9525">
                          <a:noFill/>
                          <a:miter lim="800000"/>
                          <a:headEnd/>
                          <a:tailEnd/>
                        </a:ln>
                      </wps:spPr>
                      <wps:txbx>
                        <w:txbxContent>
                          <w:p w14:paraId="5589A9F4" w14:textId="74F28EED" w:rsidR="00667B23" w:rsidRDefault="00667B23" w:rsidP="00667B23">
                            <w:pPr>
                              <w:pStyle w:val="a3"/>
                              <w:overflowPunct w:val="0"/>
                              <w:snapToGrid w:val="0"/>
                              <w:ind w:leftChars="0" w:left="0"/>
                              <w:jc w:val="center"/>
                              <w:rPr>
                                <w:rFonts w:ascii="標楷體" w:hAnsi="標楷體"/>
                                <w:b/>
                                <w:bCs/>
                                <w:spacing w:val="-6"/>
                              </w:rPr>
                            </w:pPr>
                            <w:r w:rsidRPr="00666967">
                              <w:rPr>
                                <w:rFonts w:ascii="標楷體" w:hAnsi="標楷體" w:hint="eastAsia"/>
                                <w:b/>
                                <w:bCs/>
                                <w:spacing w:val="-6"/>
                              </w:rPr>
                              <w:t>圖</w:t>
                            </w:r>
                            <w:r>
                              <w:rPr>
                                <w:rFonts w:ascii="標楷體" w:hAnsi="標楷體"/>
                                <w:b/>
                                <w:bCs/>
                                <w:spacing w:val="-6"/>
                              </w:rPr>
                              <w:t>2</w:t>
                            </w:r>
                            <w:r w:rsidR="00E50996">
                              <w:rPr>
                                <w:rFonts w:ascii="標楷體" w:hAnsi="標楷體" w:hint="eastAsia"/>
                                <w:b/>
                                <w:bCs/>
                                <w:spacing w:val="-6"/>
                              </w:rPr>
                              <w:t xml:space="preserve">　</w:t>
                            </w:r>
                            <w:r w:rsidRPr="00B51C9A">
                              <w:rPr>
                                <w:rFonts w:ascii="標楷體" w:hAnsi="標楷體" w:hint="eastAsia"/>
                                <w:b/>
                                <w:bCs/>
                                <w:spacing w:val="-6"/>
                              </w:rPr>
                              <w:t>室外公共場所二手</w:t>
                            </w:r>
                            <w:proofErr w:type="gramStart"/>
                            <w:r w:rsidRPr="00B51C9A">
                              <w:rPr>
                                <w:rFonts w:ascii="標楷體" w:hAnsi="標楷體" w:hint="eastAsia"/>
                                <w:b/>
                                <w:bCs/>
                                <w:spacing w:val="-6"/>
                              </w:rPr>
                              <w:t>菸</w:t>
                            </w:r>
                            <w:proofErr w:type="gramEnd"/>
                            <w:r w:rsidRPr="00B51C9A">
                              <w:rPr>
                                <w:rFonts w:ascii="標楷體" w:hAnsi="標楷體" w:hint="eastAsia"/>
                                <w:b/>
                                <w:bCs/>
                                <w:spacing w:val="-6"/>
                              </w:rPr>
                              <w:t>暴露率</w:t>
                            </w:r>
                            <w:r>
                              <w:rPr>
                                <w:rFonts w:ascii="標楷體" w:hAnsi="標楷體" w:hint="eastAsia"/>
                                <w:b/>
                                <w:bCs/>
                                <w:spacing w:val="-6"/>
                              </w:rPr>
                              <w:t>－</w:t>
                            </w:r>
                            <w:r w:rsidRPr="00B51C9A">
                              <w:rPr>
                                <w:rFonts w:ascii="標楷體" w:hAnsi="標楷體" w:hint="eastAsia"/>
                                <w:b/>
                                <w:bCs/>
                                <w:spacing w:val="-6"/>
                              </w:rPr>
                              <w:t>全國及基隆市</w:t>
                            </w:r>
                          </w:p>
                          <w:p w14:paraId="1D49CEBC" w14:textId="4870A7FB" w:rsidR="00667B23" w:rsidRDefault="00614689" w:rsidP="00667B23">
                            <w:r w:rsidRPr="00614689">
                              <w:rPr>
                                <w:noProof/>
                              </w:rPr>
                              <w:drawing>
                                <wp:inline distT="0" distB="0" distL="0" distR="0" wp14:anchorId="602B6635" wp14:editId="4469F51C">
                                  <wp:extent cx="3608705" cy="2331085"/>
                                  <wp:effectExtent l="0" t="0" r="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8705" cy="2331085"/>
                                          </a:xfrm>
                                          <a:prstGeom prst="rect">
                                            <a:avLst/>
                                          </a:prstGeom>
                                          <a:noFill/>
                                          <a:ln>
                                            <a:noFill/>
                                          </a:ln>
                                        </pic:spPr>
                                      </pic:pic>
                                    </a:graphicData>
                                  </a:graphic>
                                </wp:inline>
                              </w:drawing>
                            </w:r>
                          </w:p>
                          <w:p w14:paraId="338CB4A6" w14:textId="77777777" w:rsidR="00667B23" w:rsidRPr="00B51C9A" w:rsidRDefault="00667B23" w:rsidP="00974E05">
                            <w:pPr>
                              <w:ind w:firstLineChars="200" w:firstLine="374"/>
                            </w:pPr>
                            <w:r w:rsidRPr="00991DD3">
                              <w:rPr>
                                <w:rFonts w:ascii="標楷體" w:hAnsi="標楷體" w:hint="eastAsia"/>
                                <w:bCs/>
                                <w:sz w:val="18"/>
                                <w:szCs w:val="24"/>
                              </w:rPr>
                              <w:t>資料來源：整理自</w:t>
                            </w:r>
                            <w:r>
                              <w:rPr>
                                <w:rFonts w:ascii="標楷體" w:hAnsi="標楷體" w:hint="eastAsia"/>
                                <w:bCs/>
                                <w:sz w:val="18"/>
                                <w:szCs w:val="24"/>
                              </w:rPr>
                              <w:t>基隆市</w:t>
                            </w:r>
                            <w:r>
                              <w:rPr>
                                <w:rFonts w:ascii="標楷體" w:hAnsi="標楷體"/>
                                <w:bCs/>
                                <w:sz w:val="18"/>
                                <w:szCs w:val="24"/>
                              </w:rPr>
                              <w:t>衛生</w:t>
                            </w:r>
                            <w:r w:rsidRPr="00991DD3">
                              <w:rPr>
                                <w:rFonts w:ascii="標楷體" w:hAnsi="標楷體" w:hint="eastAsia"/>
                                <w:bCs/>
                                <w:sz w:val="18"/>
                                <w:szCs w:val="24"/>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DF9C3" id="文字方塊 35" o:spid="_x0000_s1109" type="#_x0000_t202" style="position:absolute;left:0;text-align:left;margin-left:204.1pt;margin-top:235.9pt;width:299.25pt;height:240.85pt;z-index:-25161318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" stroked="f">
                <v:textbox>
                  <w:txbxContent>
                    <w:p w14:paraId="5589A9F4" w14:textId="74F28EED" w:rsidR="00667B23" w:rsidRDefault="00667B23" w:rsidP="00667B23">
                      <w:pPr>
                        <w:pStyle w:val="a3"/>
                        <w:overflowPunct w:val="0"/>
                        <w:snapToGrid w:val="0"/>
                        <w:ind w:leftChars="0" w:left="0"/>
                        <w:jc w:val="center"/>
                        <w:rPr>
                          <w:rFonts w:ascii="標楷體" w:hAnsi="標楷體"/>
                          <w:b/>
                          <w:bCs/>
                          <w:spacing w:val="-6"/>
                        </w:rPr>
                      </w:pPr>
                      <w:r w:rsidRPr="00666967">
                        <w:rPr>
                          <w:rFonts w:ascii="標楷體" w:hAnsi="標楷體" w:hint="eastAsia"/>
                          <w:b/>
                          <w:bCs/>
                          <w:spacing w:val="-6"/>
                        </w:rPr>
                        <w:t>圖</w:t>
                      </w:r>
                      <w:r>
                        <w:rPr>
                          <w:rFonts w:ascii="標楷體" w:hAnsi="標楷體"/>
                          <w:b/>
                          <w:bCs/>
                          <w:spacing w:val="-6"/>
                        </w:rPr>
                        <w:t>2</w:t>
                      </w:r>
                      <w:r w:rsidR="00E50996">
                        <w:rPr>
                          <w:rFonts w:ascii="標楷體" w:hAnsi="標楷體" w:hint="eastAsia"/>
                          <w:b/>
                          <w:bCs/>
                          <w:spacing w:val="-6"/>
                        </w:rPr>
                        <w:t xml:space="preserve">　</w:t>
                      </w:r>
                      <w:r w:rsidRPr="00B51C9A">
                        <w:rPr>
                          <w:rFonts w:ascii="標楷體" w:hAnsi="標楷體" w:hint="eastAsia"/>
                          <w:b/>
                          <w:bCs/>
                          <w:spacing w:val="-6"/>
                        </w:rPr>
                        <w:t>室外公共場所二手</w:t>
                      </w:r>
                      <w:proofErr w:type="gramStart"/>
                      <w:r w:rsidRPr="00B51C9A">
                        <w:rPr>
                          <w:rFonts w:ascii="標楷體" w:hAnsi="標楷體" w:hint="eastAsia"/>
                          <w:b/>
                          <w:bCs/>
                          <w:spacing w:val="-6"/>
                        </w:rPr>
                        <w:t>菸</w:t>
                      </w:r>
                      <w:proofErr w:type="gramEnd"/>
                      <w:r w:rsidRPr="00B51C9A">
                        <w:rPr>
                          <w:rFonts w:ascii="標楷體" w:hAnsi="標楷體" w:hint="eastAsia"/>
                          <w:b/>
                          <w:bCs/>
                          <w:spacing w:val="-6"/>
                        </w:rPr>
                        <w:t>暴露率</w:t>
                      </w:r>
                      <w:r>
                        <w:rPr>
                          <w:rFonts w:ascii="標楷體" w:hAnsi="標楷體" w:hint="eastAsia"/>
                          <w:b/>
                          <w:bCs/>
                          <w:spacing w:val="-6"/>
                        </w:rPr>
                        <w:t>－</w:t>
                      </w:r>
                      <w:r w:rsidRPr="00B51C9A">
                        <w:rPr>
                          <w:rFonts w:ascii="標楷體" w:hAnsi="標楷體" w:hint="eastAsia"/>
                          <w:b/>
                          <w:bCs/>
                          <w:spacing w:val="-6"/>
                        </w:rPr>
                        <w:t>全國及基隆市</w:t>
                      </w:r>
                    </w:p>
                    <w:p w14:paraId="1D49CEBC" w14:textId="4870A7FB" w:rsidR="00667B23" w:rsidRDefault="00614689" w:rsidP="00667B23">
                      <w:r w:rsidRPr="00614689">
                        <w:rPr>
                          <w:noProof/>
                        </w:rPr>
                        <w:drawing>
                          <wp:inline distT="0" distB="0" distL="0" distR="0" wp14:anchorId="602B6635" wp14:editId="4469F51C">
                            <wp:extent cx="3608705" cy="2331085"/>
                            <wp:effectExtent l="0" t="0" r="0" b="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08705" cy="2331085"/>
                                    </a:xfrm>
                                    <a:prstGeom prst="rect">
                                      <a:avLst/>
                                    </a:prstGeom>
                                    <a:noFill/>
                                    <a:ln>
                                      <a:noFill/>
                                    </a:ln>
                                  </pic:spPr>
                                </pic:pic>
                              </a:graphicData>
                            </a:graphic>
                          </wp:inline>
                        </w:drawing>
                      </w:r>
                    </w:p>
                    <w:p w14:paraId="338CB4A6" w14:textId="77777777" w:rsidR="00667B23" w:rsidRPr="00B51C9A" w:rsidRDefault="00667B23" w:rsidP="00974E05">
                      <w:pPr>
                        <w:ind w:firstLineChars="200" w:firstLine="374"/>
                      </w:pPr>
                      <w:r w:rsidRPr="00991DD3">
                        <w:rPr>
                          <w:rFonts w:ascii="標楷體" w:hAnsi="標楷體" w:hint="eastAsia"/>
                          <w:bCs/>
                          <w:sz w:val="18"/>
                          <w:szCs w:val="24"/>
                        </w:rPr>
                        <w:t>資料來源：整理自</w:t>
                      </w:r>
                      <w:r>
                        <w:rPr>
                          <w:rFonts w:ascii="標楷體" w:hAnsi="標楷體" w:hint="eastAsia"/>
                          <w:bCs/>
                          <w:sz w:val="18"/>
                          <w:szCs w:val="24"/>
                        </w:rPr>
                        <w:t>基隆市</w:t>
                      </w:r>
                      <w:r>
                        <w:rPr>
                          <w:rFonts w:ascii="標楷體" w:hAnsi="標楷體"/>
                          <w:bCs/>
                          <w:sz w:val="18"/>
                          <w:szCs w:val="24"/>
                        </w:rPr>
                        <w:t>衛生</w:t>
                      </w:r>
                      <w:r w:rsidRPr="00991DD3">
                        <w:rPr>
                          <w:rFonts w:ascii="標楷體" w:hAnsi="標楷體" w:hint="eastAsia"/>
                          <w:bCs/>
                          <w:sz w:val="18"/>
                          <w:szCs w:val="24"/>
                        </w:rPr>
                        <w:t>局提供資料。</w:t>
                      </w:r>
                    </w:p>
                  </w:txbxContent>
                </v:textbox>
                <w10:wrap type="tight" anchorx="margin"/>
              </v:shape>
            </w:pict>
          </mc:Fallback>
        </mc:AlternateContent>
      </w:r>
      <w:r w:rsidRPr="003C419B">
        <w:rPr>
          <w:rFonts w:ascii="標楷體" w:hAnsi="標楷體"/>
          <w:b/>
          <w:noProof/>
          <w:spacing w:val="-2"/>
          <w:szCs w:val="24"/>
        </w:rPr>
        <mc:AlternateContent>
          <mc:Choice Requires="wps">
            <w:drawing>
              <wp:anchor distT="0" distB="0" distL="0" distR="0" simplePos="0" relativeHeight="251701248" behindDoc="0" locked="0" layoutInCell="1" allowOverlap="1" wp14:anchorId="1A3F3228" wp14:editId="30DB3DCF">
                <wp:simplePos x="0" y="0"/>
                <wp:positionH relativeFrom="margin">
                  <wp:posOffset>2701925</wp:posOffset>
                </wp:positionH>
                <wp:positionV relativeFrom="paragraph">
                  <wp:posOffset>8255</wp:posOffset>
                </wp:positionV>
                <wp:extent cx="3693160" cy="2743200"/>
                <wp:effectExtent l="0" t="0" r="2540" b="0"/>
                <wp:wrapSquare wrapText="bothSides"/>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3160" cy="2743200"/>
                        </a:xfrm>
                        <a:prstGeom prst="rect">
                          <a:avLst/>
                        </a:prstGeom>
                        <a:solidFill>
                          <a:srgbClr val="FFFFFF"/>
                        </a:solidFill>
                        <a:ln w="9525">
                          <a:noFill/>
                          <a:miter lim="800000"/>
                          <a:headEnd/>
                          <a:tailEnd/>
                        </a:ln>
                      </wps:spPr>
                      <wps:txbx>
                        <w:txbxContent>
                          <w:p w14:paraId="2EA8C56D" w14:textId="09465A96" w:rsidR="00667B23" w:rsidRDefault="00667B23" w:rsidP="00667B23">
                            <w:pPr>
                              <w:pStyle w:val="a3"/>
                              <w:overflowPunct w:val="0"/>
                              <w:snapToGrid w:val="0"/>
                              <w:ind w:leftChars="0" w:left="0"/>
                              <w:jc w:val="center"/>
                              <w:rPr>
                                <w:rFonts w:ascii="標楷體" w:hAnsi="標楷體"/>
                                <w:b/>
                                <w:bCs/>
                                <w:spacing w:val="-6"/>
                              </w:rPr>
                            </w:pPr>
                            <w:r w:rsidRPr="00666967">
                              <w:rPr>
                                <w:rFonts w:ascii="標楷體" w:hAnsi="標楷體" w:hint="eastAsia"/>
                                <w:b/>
                                <w:bCs/>
                                <w:spacing w:val="-6"/>
                              </w:rPr>
                              <w:t>圖1</w:t>
                            </w:r>
                            <w:r w:rsidR="00E50996">
                              <w:rPr>
                                <w:rFonts w:ascii="標楷體" w:hAnsi="標楷體" w:hint="eastAsia"/>
                                <w:b/>
                                <w:bCs/>
                                <w:spacing w:val="-6"/>
                              </w:rPr>
                              <w:t xml:space="preserve">　</w:t>
                            </w:r>
                            <w:r w:rsidRPr="00666967">
                              <w:rPr>
                                <w:rFonts w:ascii="標楷體" w:hAnsi="標楷體" w:hint="eastAsia"/>
                                <w:b/>
                                <w:bCs/>
                                <w:spacing w:val="-6"/>
                              </w:rPr>
                              <w:t>成人吸菸率</w:t>
                            </w:r>
                            <w:r>
                              <w:rPr>
                                <w:rFonts w:ascii="標楷體" w:hAnsi="標楷體" w:hint="eastAsia"/>
                                <w:b/>
                                <w:bCs/>
                                <w:spacing w:val="-6"/>
                              </w:rPr>
                              <w:t>－</w:t>
                            </w:r>
                            <w:r w:rsidRPr="00666967">
                              <w:rPr>
                                <w:rFonts w:ascii="標楷體" w:hAnsi="標楷體" w:hint="eastAsia"/>
                                <w:b/>
                                <w:bCs/>
                                <w:spacing w:val="-6"/>
                              </w:rPr>
                              <w:t>全國及基隆市</w:t>
                            </w:r>
                          </w:p>
                          <w:p w14:paraId="1BAAC0D0" w14:textId="7FE9DD72" w:rsidR="00667B23" w:rsidRDefault="00342A6F" w:rsidP="00667B23">
                            <w:pPr>
                              <w:rPr>
                                <w:rFonts w:ascii="標楷體" w:hAnsi="標楷體"/>
                                <w:b/>
                                <w:bCs/>
                                <w:spacing w:val="-6"/>
                              </w:rPr>
                            </w:pPr>
                            <w:r w:rsidRPr="00342A6F">
                              <w:rPr>
                                <w:noProof/>
                              </w:rPr>
                              <w:drawing>
                                <wp:inline distT="0" distB="0" distL="0" distR="0" wp14:anchorId="36F81E8C" wp14:editId="6A3006A6">
                                  <wp:extent cx="3501390" cy="2026285"/>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01390" cy="2026285"/>
                                          </a:xfrm>
                                          <a:prstGeom prst="rect">
                                            <a:avLst/>
                                          </a:prstGeom>
                                          <a:noFill/>
                                          <a:ln>
                                            <a:noFill/>
                                          </a:ln>
                                        </pic:spPr>
                                      </pic:pic>
                                    </a:graphicData>
                                  </a:graphic>
                                </wp:inline>
                              </w:drawing>
                            </w:r>
                          </w:p>
                          <w:tbl>
                            <w:tblPr>
                              <w:tblStyle w:val="ad"/>
                              <w:tblW w:w="0" w:type="auto"/>
                              <w:jc w:val="center"/>
                              <w:tblLook w:val="04A0" w:firstRow="1" w:lastRow="0" w:firstColumn="1" w:lastColumn="0" w:noHBand="0" w:noVBand="1"/>
                            </w:tblPr>
                            <w:tblGrid>
                              <w:gridCol w:w="5529"/>
                            </w:tblGrid>
                            <w:tr w:rsidR="00667B23" w:rsidRPr="00991DD3" w14:paraId="09E86645" w14:textId="77777777" w:rsidTr="00536AC2">
                              <w:trPr>
                                <w:trHeight w:val="340"/>
                                <w:jc w:val="center"/>
                              </w:trPr>
                              <w:tc>
                                <w:tcPr>
                                  <w:tcW w:w="6458" w:type="dxa"/>
                                  <w:tcBorders>
                                    <w:top w:val="nil"/>
                                    <w:left w:val="nil"/>
                                    <w:bottom w:val="nil"/>
                                    <w:right w:val="nil"/>
                                  </w:tcBorders>
                                  <w:vAlign w:val="center"/>
                                </w:tcPr>
                                <w:p w14:paraId="00B3B9B8" w14:textId="77777777" w:rsidR="00667B23" w:rsidRPr="00991DD3" w:rsidRDefault="00667B23" w:rsidP="002238FE">
                                  <w:pPr>
                                    <w:pStyle w:val="a3"/>
                                    <w:overflowPunct w:val="0"/>
                                    <w:snapToGrid w:val="0"/>
                                    <w:ind w:leftChars="50" w:left="124"/>
                                    <w:jc w:val="both"/>
                                    <w:rPr>
                                      <w:rFonts w:ascii="標楷體" w:hAnsi="標楷體"/>
                                      <w:sz w:val="18"/>
                                      <w:szCs w:val="23"/>
                                    </w:rPr>
                                  </w:pPr>
                                  <w:r w:rsidRPr="00991DD3">
                                    <w:rPr>
                                      <w:rFonts w:ascii="標楷體" w:hAnsi="標楷體" w:hint="eastAsia"/>
                                      <w:bCs/>
                                      <w:sz w:val="18"/>
                                      <w:szCs w:val="24"/>
                                    </w:rPr>
                                    <w:t>資料來源：整理自</w:t>
                                  </w:r>
                                  <w:r>
                                    <w:rPr>
                                      <w:rFonts w:ascii="標楷體" w:hAnsi="標楷體" w:hint="eastAsia"/>
                                      <w:bCs/>
                                      <w:sz w:val="18"/>
                                      <w:szCs w:val="24"/>
                                    </w:rPr>
                                    <w:t>基隆市</w:t>
                                  </w:r>
                                  <w:r>
                                    <w:rPr>
                                      <w:rFonts w:ascii="標楷體" w:hAnsi="標楷體"/>
                                      <w:bCs/>
                                      <w:sz w:val="18"/>
                                      <w:szCs w:val="24"/>
                                    </w:rPr>
                                    <w:t>衛生</w:t>
                                  </w:r>
                                  <w:r w:rsidRPr="00991DD3">
                                    <w:rPr>
                                      <w:rFonts w:ascii="標楷體" w:hAnsi="標楷體" w:hint="eastAsia"/>
                                      <w:bCs/>
                                      <w:sz w:val="18"/>
                                      <w:szCs w:val="24"/>
                                    </w:rPr>
                                    <w:t>局提供資料。</w:t>
                                  </w:r>
                                </w:p>
                              </w:tc>
                            </w:tr>
                          </w:tbl>
                          <w:p w14:paraId="33A80ECE" w14:textId="77777777" w:rsidR="00667B23" w:rsidRPr="00991DD3" w:rsidRDefault="00667B23" w:rsidP="00667B23">
                            <w:pPr>
                              <w:rPr>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3F3228" id="文字方塊 36" o:spid="_x0000_s1110" type="#_x0000_t202" style="position:absolute;left:0;text-align:left;margin-left:212.75pt;margin-top:.65pt;width:290.8pt;height:3in;z-index:25170124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" stroked="f">
                <v:textbox>
                  <w:txbxContent>
                    <w:p w14:paraId="2EA8C56D" w14:textId="09465A96" w:rsidR="00667B23" w:rsidRDefault="00667B23" w:rsidP="00667B23">
                      <w:pPr>
                        <w:pStyle w:val="a3"/>
                        <w:overflowPunct w:val="0"/>
                        <w:snapToGrid w:val="0"/>
                        <w:ind w:leftChars="0" w:left="0"/>
                        <w:jc w:val="center"/>
                        <w:rPr>
                          <w:rFonts w:ascii="標楷體" w:hAnsi="標楷體"/>
                          <w:b/>
                          <w:bCs/>
                          <w:spacing w:val="-6"/>
                        </w:rPr>
                      </w:pPr>
                      <w:r w:rsidRPr="00666967">
                        <w:rPr>
                          <w:rFonts w:ascii="標楷體" w:hAnsi="標楷體" w:hint="eastAsia"/>
                          <w:b/>
                          <w:bCs/>
                          <w:spacing w:val="-6"/>
                        </w:rPr>
                        <w:t>圖1</w:t>
                      </w:r>
                      <w:r w:rsidR="00E50996">
                        <w:rPr>
                          <w:rFonts w:ascii="標楷體" w:hAnsi="標楷體" w:hint="eastAsia"/>
                          <w:b/>
                          <w:bCs/>
                          <w:spacing w:val="-6"/>
                        </w:rPr>
                        <w:t xml:space="preserve">　</w:t>
                      </w:r>
                      <w:r w:rsidRPr="00666967">
                        <w:rPr>
                          <w:rFonts w:ascii="標楷體" w:hAnsi="標楷體" w:hint="eastAsia"/>
                          <w:b/>
                          <w:bCs/>
                          <w:spacing w:val="-6"/>
                        </w:rPr>
                        <w:t>成人吸菸率</w:t>
                      </w:r>
                      <w:r>
                        <w:rPr>
                          <w:rFonts w:ascii="標楷體" w:hAnsi="標楷體" w:hint="eastAsia"/>
                          <w:b/>
                          <w:bCs/>
                          <w:spacing w:val="-6"/>
                        </w:rPr>
                        <w:t>－</w:t>
                      </w:r>
                      <w:r w:rsidRPr="00666967">
                        <w:rPr>
                          <w:rFonts w:ascii="標楷體" w:hAnsi="標楷體" w:hint="eastAsia"/>
                          <w:b/>
                          <w:bCs/>
                          <w:spacing w:val="-6"/>
                        </w:rPr>
                        <w:t>全國及基隆市</w:t>
                      </w:r>
                    </w:p>
                    <w:p w14:paraId="1BAAC0D0" w14:textId="7FE9DD72" w:rsidR="00667B23" w:rsidRDefault="00342A6F" w:rsidP="00667B23">
                      <w:pPr>
                        <w:rPr>
                          <w:rFonts w:ascii="標楷體" w:hAnsi="標楷體"/>
                          <w:b/>
                          <w:bCs/>
                          <w:spacing w:val="-6"/>
                        </w:rPr>
                      </w:pPr>
                      <w:r w:rsidRPr="00342A6F">
                        <w:rPr>
                          <w:noProof/>
                        </w:rPr>
                        <w:drawing>
                          <wp:inline distT="0" distB="0" distL="0" distR="0" wp14:anchorId="36F81E8C" wp14:editId="6A3006A6">
                            <wp:extent cx="3501390" cy="2026285"/>
                            <wp:effectExtent l="0" t="0" r="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01390" cy="2026285"/>
                                    </a:xfrm>
                                    <a:prstGeom prst="rect">
                                      <a:avLst/>
                                    </a:prstGeom>
                                    <a:noFill/>
                                    <a:ln>
                                      <a:noFill/>
                                    </a:ln>
                                  </pic:spPr>
                                </pic:pic>
                              </a:graphicData>
                            </a:graphic>
                          </wp:inline>
                        </w:drawing>
                      </w:r>
                    </w:p>
                    <w:tbl>
                      <w:tblPr>
                        <w:tblStyle w:val="ad"/>
                        <w:tblW w:w="0" w:type="auto"/>
                        <w:jc w:val="center"/>
                        <w:tblLook w:val="04A0" w:firstRow="1" w:lastRow="0" w:firstColumn="1" w:lastColumn="0" w:noHBand="0" w:noVBand="1"/>
                      </w:tblPr>
                      <w:tblGrid>
                        <w:gridCol w:w="5529"/>
                      </w:tblGrid>
                      <w:tr w:rsidR="00667B23" w:rsidRPr="00991DD3" w14:paraId="09E86645" w14:textId="77777777" w:rsidTr="00536AC2">
                        <w:trPr>
                          <w:trHeight w:val="340"/>
                          <w:jc w:val="center"/>
                        </w:trPr>
                        <w:tc>
                          <w:tcPr>
                            <w:tcW w:w="6458" w:type="dxa"/>
                            <w:tcBorders>
                              <w:top w:val="nil"/>
                              <w:left w:val="nil"/>
                              <w:bottom w:val="nil"/>
                              <w:right w:val="nil"/>
                            </w:tcBorders>
                            <w:vAlign w:val="center"/>
                          </w:tcPr>
                          <w:p w14:paraId="00B3B9B8" w14:textId="77777777" w:rsidR="00667B23" w:rsidRPr="00991DD3" w:rsidRDefault="00667B23" w:rsidP="002238FE">
                            <w:pPr>
                              <w:pStyle w:val="a3"/>
                              <w:overflowPunct w:val="0"/>
                              <w:snapToGrid w:val="0"/>
                              <w:ind w:leftChars="50" w:left="124"/>
                              <w:jc w:val="both"/>
                              <w:rPr>
                                <w:rFonts w:ascii="標楷體" w:hAnsi="標楷體"/>
                                <w:sz w:val="18"/>
                                <w:szCs w:val="23"/>
                              </w:rPr>
                            </w:pPr>
                            <w:r w:rsidRPr="00991DD3">
                              <w:rPr>
                                <w:rFonts w:ascii="標楷體" w:hAnsi="標楷體" w:hint="eastAsia"/>
                                <w:bCs/>
                                <w:sz w:val="18"/>
                                <w:szCs w:val="24"/>
                              </w:rPr>
                              <w:t>資料來源：整理自</w:t>
                            </w:r>
                            <w:r>
                              <w:rPr>
                                <w:rFonts w:ascii="標楷體" w:hAnsi="標楷體" w:hint="eastAsia"/>
                                <w:bCs/>
                                <w:sz w:val="18"/>
                                <w:szCs w:val="24"/>
                              </w:rPr>
                              <w:t>基隆市</w:t>
                            </w:r>
                            <w:r>
                              <w:rPr>
                                <w:rFonts w:ascii="標楷體" w:hAnsi="標楷體"/>
                                <w:bCs/>
                                <w:sz w:val="18"/>
                                <w:szCs w:val="24"/>
                              </w:rPr>
                              <w:t>衛生</w:t>
                            </w:r>
                            <w:r w:rsidRPr="00991DD3">
                              <w:rPr>
                                <w:rFonts w:ascii="標楷體" w:hAnsi="標楷體" w:hint="eastAsia"/>
                                <w:bCs/>
                                <w:sz w:val="18"/>
                                <w:szCs w:val="24"/>
                              </w:rPr>
                              <w:t>局提供資料。</w:t>
                            </w:r>
                          </w:p>
                        </w:tc>
                      </w:tr>
                    </w:tbl>
                    <w:p w14:paraId="33A80ECE" w14:textId="77777777" w:rsidR="00667B23" w:rsidRPr="00991DD3" w:rsidRDefault="00667B23" w:rsidP="00667B23">
                      <w:pPr>
                        <w:rPr>
                          <w:sz w:val="18"/>
                        </w:rPr>
                      </w:pPr>
                    </w:p>
                  </w:txbxContent>
                </v:textbox>
                <w10:wrap type="square" anchorx="margin"/>
              </v:shape>
            </w:pict>
          </mc:Fallback>
        </mc:AlternateContent>
      </w:r>
      <w:r w:rsidR="00667B23" w:rsidRPr="003C419B">
        <w:rPr>
          <w:rFonts w:ascii="標楷體" w:hAnsi="標楷體"/>
          <w:b/>
          <w:spacing w:val="-2"/>
          <w:szCs w:val="24"/>
        </w:rPr>
        <w:t>1</w:t>
      </w:r>
      <w:r w:rsidR="00667B23" w:rsidRPr="003C419B">
        <w:rPr>
          <w:rFonts w:ascii="標楷體" w:hAnsi="標楷體" w:hint="eastAsia"/>
          <w:b/>
          <w:spacing w:val="-2"/>
          <w:szCs w:val="24"/>
        </w:rPr>
        <w:t>.辦理</w:t>
      </w:r>
      <w:proofErr w:type="gramStart"/>
      <w:r w:rsidR="00667B23" w:rsidRPr="003C419B">
        <w:rPr>
          <w:rFonts w:ascii="標楷體" w:hAnsi="標楷體" w:hint="eastAsia"/>
          <w:b/>
          <w:spacing w:val="-2"/>
          <w:szCs w:val="24"/>
        </w:rPr>
        <w:t>菸</w:t>
      </w:r>
      <w:proofErr w:type="gramEnd"/>
      <w:r w:rsidR="00667B23" w:rsidRPr="003C419B">
        <w:rPr>
          <w:rFonts w:ascii="標楷體" w:hAnsi="標楷體" w:hint="eastAsia"/>
          <w:b/>
          <w:spacing w:val="-2"/>
          <w:szCs w:val="24"/>
        </w:rPr>
        <w:t>害防制及戒菸服務，惟部分業務目標設定較寬鬆，又成人吸菸率及室外公共場所二手</w:t>
      </w:r>
      <w:proofErr w:type="gramStart"/>
      <w:r w:rsidR="00667B23" w:rsidRPr="003C419B">
        <w:rPr>
          <w:rFonts w:ascii="標楷體" w:hAnsi="標楷體" w:hint="eastAsia"/>
          <w:b/>
          <w:spacing w:val="-2"/>
          <w:szCs w:val="24"/>
        </w:rPr>
        <w:t>菸</w:t>
      </w:r>
      <w:proofErr w:type="gramEnd"/>
      <w:r w:rsidR="00667B23" w:rsidRPr="003C419B">
        <w:rPr>
          <w:rFonts w:ascii="標楷體" w:hAnsi="標楷體" w:hint="eastAsia"/>
          <w:b/>
          <w:spacing w:val="-2"/>
          <w:szCs w:val="24"/>
        </w:rPr>
        <w:t>暴露率均高於全國平均值：</w:t>
      </w:r>
      <w:r w:rsidR="00667B23" w:rsidRPr="003C419B">
        <w:rPr>
          <w:rFonts w:ascii="標楷體" w:hAnsi="標楷體" w:hint="eastAsia"/>
          <w:bCs/>
          <w:spacing w:val="-2"/>
          <w:szCs w:val="32"/>
        </w:rPr>
        <w:t>衛生局為協助吸菸者克服對於</w:t>
      </w:r>
      <w:proofErr w:type="gramStart"/>
      <w:r w:rsidR="00667B23" w:rsidRPr="003C419B">
        <w:rPr>
          <w:rFonts w:ascii="標楷體" w:hAnsi="標楷體" w:hint="eastAsia"/>
          <w:bCs/>
          <w:spacing w:val="-2"/>
          <w:szCs w:val="32"/>
        </w:rPr>
        <w:t>菸</w:t>
      </w:r>
      <w:proofErr w:type="gramEnd"/>
      <w:r w:rsidR="00667B23" w:rsidRPr="003C419B">
        <w:rPr>
          <w:rFonts w:ascii="標楷體" w:hAnsi="標楷體" w:hint="eastAsia"/>
          <w:bCs/>
          <w:spacing w:val="-2"/>
          <w:szCs w:val="32"/>
        </w:rPr>
        <w:t>品之依賴，每年與醫院、衛生所、社區及職場等單位協同辦理戒菸班課</w:t>
      </w:r>
      <w:r w:rsidR="00667B23" w:rsidRPr="00F36E7C">
        <w:rPr>
          <w:rFonts w:ascii="標楷體" w:hAnsi="標楷體" w:hint="eastAsia"/>
          <w:bCs/>
          <w:szCs w:val="32"/>
        </w:rPr>
        <w:t>程，</w:t>
      </w:r>
      <w:r w:rsidR="00667B23" w:rsidRPr="00974E05">
        <w:rPr>
          <w:rFonts w:ascii="標楷體" w:hAnsi="標楷體" w:hint="eastAsia"/>
          <w:bCs/>
          <w:spacing w:val="-6"/>
          <w:szCs w:val="32"/>
        </w:rPr>
        <w:t>112至114年</w:t>
      </w:r>
      <w:r w:rsidR="008902FB" w:rsidRPr="00974E05">
        <w:rPr>
          <w:rFonts w:ascii="標楷體" w:hAnsi="標楷體" w:hint="eastAsia"/>
          <w:bCs/>
          <w:spacing w:val="-6"/>
          <w:szCs w:val="32"/>
        </w:rPr>
        <w:t>度</w:t>
      </w:r>
      <w:r w:rsidR="00667B23" w:rsidRPr="00974E05">
        <w:rPr>
          <w:rFonts w:ascii="標楷體" w:hAnsi="標楷體" w:hint="eastAsia"/>
          <w:bCs/>
          <w:spacing w:val="-6"/>
          <w:szCs w:val="32"/>
        </w:rPr>
        <w:t>該課程之3個月點戒菸成功率目標分別為25％、25％及28％，實際成功率分別為36.4％、38.3％及37.7％，</w:t>
      </w:r>
      <w:r w:rsidR="00667B23" w:rsidRPr="00F36E7C">
        <w:rPr>
          <w:rFonts w:ascii="標楷體" w:hAnsi="標楷體" w:hint="eastAsia"/>
          <w:bCs/>
          <w:szCs w:val="32"/>
        </w:rPr>
        <w:t>雖已達成目標值，惟目標設定仍有調整餘</w:t>
      </w:r>
      <w:proofErr w:type="gramStart"/>
      <w:r w:rsidR="00667B23" w:rsidRPr="00F36E7C">
        <w:rPr>
          <w:rFonts w:ascii="標楷體" w:hAnsi="標楷體" w:hint="eastAsia"/>
          <w:bCs/>
          <w:szCs w:val="32"/>
        </w:rPr>
        <w:t>裕</w:t>
      </w:r>
      <w:proofErr w:type="gramEnd"/>
      <w:r w:rsidR="00667B23" w:rsidRPr="00F36E7C">
        <w:rPr>
          <w:rFonts w:ascii="標楷體" w:hAnsi="標楷體" w:hint="eastAsia"/>
          <w:bCs/>
          <w:szCs w:val="32"/>
        </w:rPr>
        <w:t>；另衛生福利部國民</w:t>
      </w:r>
      <w:proofErr w:type="gramStart"/>
      <w:r w:rsidR="00667B23" w:rsidRPr="00F36E7C">
        <w:rPr>
          <w:rFonts w:ascii="標楷體" w:hAnsi="標楷體" w:hint="eastAsia"/>
          <w:bCs/>
          <w:szCs w:val="32"/>
        </w:rPr>
        <w:t>健康署</w:t>
      </w:r>
      <w:proofErr w:type="gramEnd"/>
      <w:r w:rsidR="00667B23" w:rsidRPr="00F36E7C">
        <w:rPr>
          <w:rFonts w:ascii="標楷體" w:hAnsi="標楷體" w:hint="eastAsia"/>
          <w:bCs/>
          <w:szCs w:val="32"/>
        </w:rPr>
        <w:t>為掌握國人吸菸行</w:t>
      </w:r>
      <w:r w:rsidR="00667B23" w:rsidRPr="000427EC">
        <w:rPr>
          <w:rFonts w:ascii="標楷體" w:hAnsi="標楷體" w:hint="eastAsia"/>
          <w:bCs/>
          <w:spacing w:val="-4"/>
          <w:szCs w:val="32"/>
        </w:rPr>
        <w:t>為與二手</w:t>
      </w:r>
      <w:proofErr w:type="gramStart"/>
      <w:r w:rsidR="00667B23" w:rsidRPr="000427EC">
        <w:rPr>
          <w:rFonts w:ascii="標楷體" w:hAnsi="標楷體" w:hint="eastAsia"/>
          <w:bCs/>
          <w:spacing w:val="-4"/>
          <w:szCs w:val="32"/>
        </w:rPr>
        <w:t>菸</w:t>
      </w:r>
      <w:proofErr w:type="gramEnd"/>
      <w:r w:rsidR="00667B23" w:rsidRPr="000427EC">
        <w:rPr>
          <w:rFonts w:ascii="標楷體" w:hAnsi="標楷體" w:hint="eastAsia"/>
          <w:bCs/>
          <w:spacing w:val="-4"/>
          <w:szCs w:val="32"/>
        </w:rPr>
        <w:t>暴露情形，自107年起每2年辦理1次吸菸行為調查，據</w:t>
      </w:r>
      <w:r w:rsidR="00667B23" w:rsidRPr="00FC5480">
        <w:rPr>
          <w:rFonts w:ascii="標楷體" w:hAnsi="標楷體" w:hint="eastAsia"/>
          <w:bCs/>
          <w:spacing w:val="-6"/>
          <w:szCs w:val="32"/>
        </w:rPr>
        <w:t>107至113年調查結果，基隆市成人吸菸率由107年16.5％降至113年10.8％</w:t>
      </w:r>
      <w:r w:rsidR="00667B23" w:rsidRPr="00435D85">
        <w:rPr>
          <w:rFonts w:ascii="標楷體" w:hAnsi="標楷體" w:hint="eastAsia"/>
          <w:spacing w:val="-6"/>
        </w:rPr>
        <w:t>（圖1）</w:t>
      </w:r>
      <w:r w:rsidR="00667B23" w:rsidRPr="00435D85">
        <w:rPr>
          <w:rFonts w:ascii="標楷體" w:hAnsi="標楷體" w:hint="eastAsia"/>
          <w:bCs/>
          <w:spacing w:val="-6"/>
          <w:szCs w:val="32"/>
        </w:rPr>
        <w:t>，公共場所二手</w:t>
      </w:r>
      <w:proofErr w:type="gramStart"/>
      <w:r w:rsidR="00667B23" w:rsidRPr="00435D85">
        <w:rPr>
          <w:rFonts w:ascii="標楷體" w:hAnsi="標楷體" w:hint="eastAsia"/>
          <w:bCs/>
          <w:spacing w:val="-6"/>
          <w:szCs w:val="32"/>
        </w:rPr>
        <w:t>菸</w:t>
      </w:r>
      <w:proofErr w:type="gramEnd"/>
      <w:r w:rsidR="00667B23" w:rsidRPr="00435D85">
        <w:rPr>
          <w:rFonts w:ascii="標楷體" w:hAnsi="標楷體" w:hint="eastAsia"/>
          <w:bCs/>
          <w:spacing w:val="-6"/>
          <w:szCs w:val="32"/>
        </w:rPr>
        <w:t>暴露率亦由107年55.0％降至113年54.2％</w:t>
      </w:r>
      <w:r w:rsidR="00667B23" w:rsidRPr="00435D85">
        <w:rPr>
          <w:rFonts w:ascii="標楷體" w:hAnsi="標楷體" w:hint="eastAsia"/>
          <w:spacing w:val="-6"/>
        </w:rPr>
        <w:t>（圖2）</w:t>
      </w:r>
      <w:r w:rsidR="00667B23" w:rsidRPr="00435D85">
        <w:rPr>
          <w:rFonts w:ascii="標楷體" w:hAnsi="標楷體" w:hint="eastAsia"/>
          <w:bCs/>
          <w:spacing w:val="-6"/>
          <w:szCs w:val="32"/>
        </w:rPr>
        <w:t>，</w:t>
      </w:r>
      <w:proofErr w:type="gramStart"/>
      <w:r w:rsidR="00667B23" w:rsidRPr="00435D85">
        <w:rPr>
          <w:rFonts w:ascii="標楷體" w:hAnsi="標楷體" w:hint="eastAsia"/>
          <w:bCs/>
          <w:szCs w:val="32"/>
        </w:rPr>
        <w:t>雖均有下降</w:t>
      </w:r>
      <w:proofErr w:type="gramEnd"/>
      <w:r w:rsidR="00667B23" w:rsidRPr="00435D85">
        <w:rPr>
          <w:rFonts w:ascii="標楷體" w:hAnsi="標楷體" w:hint="eastAsia"/>
          <w:bCs/>
          <w:szCs w:val="32"/>
        </w:rPr>
        <w:t>趨勢，惟仍高於全國平均值，</w:t>
      </w:r>
      <w:r w:rsidR="00667B23" w:rsidRPr="00435D85">
        <w:rPr>
          <w:rFonts w:ascii="標楷體" w:hAnsi="標楷體" w:hint="eastAsia"/>
        </w:rPr>
        <w:t>經函請</w:t>
      </w:r>
      <w:r w:rsidR="00667B23" w:rsidRPr="00435D85">
        <w:rPr>
          <w:rFonts w:ascii="標楷體" w:hAnsi="標楷體" w:hint="eastAsia"/>
          <w:szCs w:val="24"/>
        </w:rPr>
        <w:t>衛生局</w:t>
      </w:r>
      <w:r w:rsidR="00667B23" w:rsidRPr="00435D85">
        <w:rPr>
          <w:rFonts w:ascii="標楷體" w:hAnsi="標楷體" w:hint="eastAsia"/>
          <w:bCs/>
          <w:szCs w:val="32"/>
        </w:rPr>
        <w:t>依戒菸服務實際辦理情</w:t>
      </w:r>
      <w:r w:rsidR="00667B23" w:rsidRPr="00435D85">
        <w:rPr>
          <w:rFonts w:ascii="標楷體" w:hAnsi="標楷體" w:hint="eastAsia"/>
          <w:bCs/>
        </w:rPr>
        <w:t>形訂定預計目標，並加強輔導及推動</w:t>
      </w:r>
      <w:proofErr w:type="gramStart"/>
      <w:r w:rsidR="00667B23" w:rsidRPr="00435D85">
        <w:rPr>
          <w:rFonts w:ascii="標楷體" w:hAnsi="標楷體" w:hint="eastAsia"/>
          <w:bCs/>
        </w:rPr>
        <w:t>菸</w:t>
      </w:r>
      <w:proofErr w:type="gramEnd"/>
      <w:r w:rsidR="00667B23" w:rsidRPr="00435D85">
        <w:rPr>
          <w:rFonts w:ascii="標楷體" w:hAnsi="標楷體" w:hint="eastAsia"/>
          <w:bCs/>
        </w:rPr>
        <w:lastRenderedPageBreak/>
        <w:t>害防制宣導等措施。據復：將持續增加戒菸服務之目標數，並參考相關數據</w:t>
      </w:r>
      <w:proofErr w:type="gramStart"/>
      <w:r w:rsidR="00667B23" w:rsidRPr="00435D85">
        <w:rPr>
          <w:rFonts w:ascii="標楷體" w:hAnsi="標楷體" w:hint="eastAsia"/>
          <w:bCs/>
        </w:rPr>
        <w:t>研</w:t>
      </w:r>
      <w:proofErr w:type="gramEnd"/>
      <w:r w:rsidR="00667B23" w:rsidRPr="00435D85">
        <w:rPr>
          <w:rFonts w:ascii="標楷體" w:hAnsi="標楷體" w:hint="eastAsia"/>
          <w:bCs/>
        </w:rPr>
        <w:t>訂重點工作策略</w:t>
      </w:r>
      <w:r w:rsidR="004F1A41" w:rsidRPr="00435D85">
        <w:rPr>
          <w:rFonts w:ascii="標楷體" w:hAnsi="標楷體" w:hint="eastAsia"/>
          <w:bCs/>
        </w:rPr>
        <w:t>，及</w:t>
      </w:r>
      <w:r w:rsidR="00667B23" w:rsidRPr="00435D85">
        <w:rPr>
          <w:rFonts w:ascii="標楷體" w:hAnsi="標楷體" w:hint="eastAsia"/>
          <w:bCs/>
        </w:rPr>
        <w:t>推動相關</w:t>
      </w:r>
      <w:proofErr w:type="gramStart"/>
      <w:r w:rsidR="00667B23" w:rsidRPr="00435D85">
        <w:rPr>
          <w:rFonts w:ascii="標楷體" w:hAnsi="標楷體" w:hint="eastAsia"/>
          <w:bCs/>
        </w:rPr>
        <w:t>菸</w:t>
      </w:r>
      <w:proofErr w:type="gramEnd"/>
      <w:r w:rsidR="00667B23" w:rsidRPr="00435D85">
        <w:rPr>
          <w:rFonts w:ascii="標楷體" w:hAnsi="標楷體" w:hint="eastAsia"/>
          <w:bCs/>
        </w:rPr>
        <w:t>害防制措施與宣導。</w:t>
      </w:r>
    </w:p>
    <w:p w14:paraId="042936F8" w14:textId="77777777" w:rsidR="00667B23" w:rsidRPr="002238FE" w:rsidRDefault="00667B23" w:rsidP="00667B23">
      <w:pPr>
        <w:overflowPunct w:val="0"/>
        <w:snapToGrid w:val="0"/>
        <w:spacing w:line="498" w:lineRule="exact"/>
        <w:ind w:firstLineChars="200" w:firstLine="494"/>
        <w:jc w:val="both"/>
        <w:rPr>
          <w:rFonts w:ascii="標楷體" w:hAnsi="標楷體"/>
        </w:rPr>
      </w:pPr>
      <w:r>
        <w:rPr>
          <w:rFonts w:ascii="標楷體" w:hAnsi="標楷體" w:hint="eastAsia"/>
          <w:b/>
          <w:szCs w:val="24"/>
        </w:rPr>
        <w:t>2</w:t>
      </w:r>
      <w:r w:rsidRPr="00530646">
        <w:rPr>
          <w:rFonts w:ascii="標楷體" w:hAnsi="標楷體"/>
          <w:b/>
          <w:szCs w:val="24"/>
        </w:rPr>
        <w:t>.</w:t>
      </w:r>
      <w:r w:rsidRPr="00530646">
        <w:rPr>
          <w:rFonts w:ascii="標楷體" w:hAnsi="標楷體" w:hint="eastAsia"/>
          <w:b/>
          <w:bCs/>
          <w:szCs w:val="32"/>
        </w:rPr>
        <w:t>辦理</w:t>
      </w:r>
      <w:r>
        <w:rPr>
          <w:rFonts w:ascii="標楷體" w:hAnsi="標楷體" w:hint="eastAsia"/>
          <w:b/>
          <w:bCs/>
          <w:szCs w:val="32"/>
        </w:rPr>
        <w:t>流感</w:t>
      </w:r>
      <w:r w:rsidRPr="00530646">
        <w:rPr>
          <w:rFonts w:ascii="標楷體" w:hAnsi="標楷體" w:hint="eastAsia"/>
          <w:b/>
          <w:bCs/>
          <w:szCs w:val="32"/>
        </w:rPr>
        <w:t>疫苗接種計畫，惟四大接種對象半數接種率未達預定目標</w:t>
      </w:r>
      <w:r w:rsidRPr="00530646">
        <w:rPr>
          <w:rFonts w:ascii="標楷體" w:hAnsi="標楷體" w:hint="eastAsia"/>
          <w:b/>
          <w:szCs w:val="24"/>
        </w:rPr>
        <w:t>：</w:t>
      </w:r>
      <w:r w:rsidRPr="00530646">
        <w:rPr>
          <w:rFonts w:ascii="標楷體" w:hAnsi="標楷體" w:hint="eastAsia"/>
        </w:rPr>
        <w:t>衛生福利部疾病管制署為降低民眾感染流感之可能性，及提高民眾之免疫力，每年頒訂各該年度之流感疫苗接種計畫，衛生局</w:t>
      </w:r>
      <w:proofErr w:type="gramStart"/>
      <w:r>
        <w:rPr>
          <w:rFonts w:ascii="標楷體" w:hAnsi="標楷體" w:hint="eastAsia"/>
        </w:rPr>
        <w:t>114</w:t>
      </w:r>
      <w:proofErr w:type="gramEnd"/>
      <w:r>
        <w:rPr>
          <w:rFonts w:ascii="標楷體" w:hAnsi="標楷體" w:hint="eastAsia"/>
        </w:rPr>
        <w:t>年度</w:t>
      </w:r>
      <w:r w:rsidRPr="00530646">
        <w:rPr>
          <w:rFonts w:ascii="標楷體" w:hAnsi="標楷體" w:hint="eastAsia"/>
        </w:rPr>
        <w:t>辦理流感疫苗接種計畫</w:t>
      </w:r>
      <w:r w:rsidRPr="00530646">
        <w:rPr>
          <w:rFonts w:ascii="標楷體" w:hAnsi="標楷體" w:hint="eastAsia"/>
          <w:szCs w:val="32"/>
        </w:rPr>
        <w:t>獲得幼兒初次接種</w:t>
      </w:r>
      <w:proofErr w:type="gramStart"/>
      <w:r w:rsidRPr="00530646">
        <w:rPr>
          <w:rFonts w:ascii="標楷體" w:hAnsi="標楷體" w:hint="eastAsia"/>
          <w:szCs w:val="32"/>
        </w:rPr>
        <w:t>績優獎</w:t>
      </w:r>
      <w:proofErr w:type="gramEnd"/>
      <w:r>
        <w:rPr>
          <w:rFonts w:ascii="標楷體" w:hAnsi="標楷體" w:hint="eastAsia"/>
          <w:szCs w:val="32"/>
        </w:rPr>
        <w:t>。</w:t>
      </w:r>
      <w:r w:rsidRPr="00530646">
        <w:rPr>
          <w:rFonts w:ascii="標楷體" w:hAnsi="標楷體" w:hint="eastAsia"/>
          <w:bCs/>
          <w:spacing w:val="2"/>
          <w:szCs w:val="32"/>
        </w:rPr>
        <w:t>據</w:t>
      </w:r>
      <w:r>
        <w:rPr>
          <w:rFonts w:ascii="標楷體" w:hAnsi="標楷體" w:hint="eastAsia"/>
          <w:bCs/>
          <w:spacing w:val="2"/>
          <w:szCs w:val="32"/>
        </w:rPr>
        <w:t>衛生局執行該計畫</w:t>
      </w:r>
      <w:proofErr w:type="gramStart"/>
      <w:r w:rsidRPr="00530646">
        <w:rPr>
          <w:rFonts w:ascii="標楷體" w:hAnsi="標楷體" w:hint="eastAsia"/>
          <w:bCs/>
          <w:spacing w:val="2"/>
          <w:szCs w:val="32"/>
        </w:rPr>
        <w:t>114</w:t>
      </w:r>
      <w:proofErr w:type="gramEnd"/>
      <w:r w:rsidRPr="00530646">
        <w:rPr>
          <w:rFonts w:ascii="標楷體" w:hAnsi="標楷體" w:hint="eastAsia"/>
          <w:bCs/>
          <w:spacing w:val="2"/>
          <w:szCs w:val="32"/>
        </w:rPr>
        <w:t>年度成果報告列載，四大重點接種對象分別為65歲以上長者、學齡前幼兒、職業</w:t>
      </w:r>
      <w:proofErr w:type="gramStart"/>
      <w:r w:rsidRPr="00530646">
        <w:rPr>
          <w:rFonts w:ascii="標楷體" w:hAnsi="標楷體" w:hint="eastAsia"/>
          <w:bCs/>
          <w:spacing w:val="2"/>
          <w:szCs w:val="32"/>
        </w:rPr>
        <w:t>醫</w:t>
      </w:r>
      <w:proofErr w:type="gramEnd"/>
      <w:r w:rsidRPr="00530646">
        <w:rPr>
          <w:rFonts w:ascii="標楷體" w:hAnsi="標楷體" w:hint="eastAsia"/>
          <w:bCs/>
          <w:spacing w:val="2"/>
          <w:szCs w:val="32"/>
        </w:rPr>
        <w:t>事人員與國小、國中、高中職五專一至三年級學生，</w:t>
      </w:r>
      <w:r>
        <w:rPr>
          <w:rFonts w:ascii="標楷體" w:hAnsi="標楷體" w:hint="eastAsia"/>
          <w:bCs/>
          <w:spacing w:val="2"/>
          <w:szCs w:val="32"/>
        </w:rPr>
        <w:t>執行結果，</w:t>
      </w:r>
      <w:r w:rsidRPr="00530646">
        <w:rPr>
          <w:rFonts w:ascii="標楷體" w:hAnsi="標楷體" w:hint="eastAsia"/>
          <w:bCs/>
          <w:spacing w:val="2"/>
          <w:szCs w:val="32"/>
        </w:rPr>
        <w:t>學齡前幼兒及職業</w:t>
      </w:r>
      <w:proofErr w:type="gramStart"/>
      <w:r w:rsidRPr="00530646">
        <w:rPr>
          <w:rFonts w:ascii="標楷體" w:hAnsi="標楷體" w:hint="eastAsia"/>
          <w:bCs/>
          <w:spacing w:val="2"/>
          <w:szCs w:val="32"/>
        </w:rPr>
        <w:t>醫</w:t>
      </w:r>
      <w:proofErr w:type="gramEnd"/>
      <w:r w:rsidRPr="00530646">
        <w:rPr>
          <w:rFonts w:ascii="標楷體" w:hAnsi="標楷體" w:hint="eastAsia"/>
          <w:bCs/>
          <w:spacing w:val="2"/>
          <w:szCs w:val="32"/>
        </w:rPr>
        <w:t>事人員之接種率分別為75.1％及77.3％，已達成計畫預定目標65％及75％</w:t>
      </w:r>
      <w:r w:rsidRPr="00530646">
        <w:rPr>
          <w:rFonts w:ascii="標楷體" w:hAnsi="標楷體" w:hint="eastAsia"/>
          <w:bCs/>
          <w:szCs w:val="32"/>
        </w:rPr>
        <w:t>，惟65歲以上長者與國小、國中、</w:t>
      </w:r>
      <w:r w:rsidRPr="003D0DFA">
        <w:rPr>
          <w:rFonts w:ascii="標楷體" w:hAnsi="標楷體" w:hint="eastAsia"/>
          <w:bCs/>
          <w:spacing w:val="-4"/>
          <w:szCs w:val="32"/>
        </w:rPr>
        <w:t>高中職五專一至三年級學生實際接種率</w:t>
      </w:r>
      <w:r>
        <w:rPr>
          <w:rFonts w:ascii="標楷體" w:hAnsi="標楷體" w:hint="eastAsia"/>
          <w:bCs/>
          <w:spacing w:val="-4"/>
          <w:szCs w:val="32"/>
        </w:rPr>
        <w:t>，</w:t>
      </w:r>
      <w:r w:rsidRPr="003D0DFA">
        <w:rPr>
          <w:rFonts w:ascii="標楷體" w:hAnsi="標楷體" w:hint="eastAsia"/>
          <w:bCs/>
          <w:spacing w:val="-4"/>
          <w:szCs w:val="32"/>
        </w:rPr>
        <w:t>僅分別為50.9％及70.3％，</w:t>
      </w:r>
      <w:proofErr w:type="gramStart"/>
      <w:r w:rsidRPr="003D0DFA">
        <w:rPr>
          <w:rFonts w:ascii="標楷體" w:hAnsi="標楷體" w:hint="eastAsia"/>
          <w:bCs/>
          <w:spacing w:val="-4"/>
          <w:szCs w:val="32"/>
        </w:rPr>
        <w:t>均未達</w:t>
      </w:r>
      <w:proofErr w:type="gramEnd"/>
      <w:r w:rsidRPr="003D0DFA">
        <w:rPr>
          <w:rFonts w:ascii="標楷體" w:hAnsi="標楷體" w:hint="eastAsia"/>
          <w:bCs/>
          <w:spacing w:val="-4"/>
          <w:szCs w:val="32"/>
        </w:rPr>
        <w:t>預定目標55％及75％，</w:t>
      </w:r>
      <w:r w:rsidRPr="00530646">
        <w:rPr>
          <w:rFonts w:ascii="標楷體" w:hAnsi="標楷體" w:hint="eastAsia"/>
        </w:rPr>
        <w:t>經函請衛生局</w:t>
      </w:r>
      <w:r w:rsidRPr="00530646">
        <w:rPr>
          <w:rFonts w:ascii="標楷體" w:hAnsi="標楷體" w:hint="eastAsia"/>
          <w:bCs/>
          <w:szCs w:val="32"/>
        </w:rPr>
        <w:t>強化推廣流感疫苗接種，提高民眾施打疫苗之誘因與意願，</w:t>
      </w:r>
      <w:r>
        <w:rPr>
          <w:rFonts w:ascii="標楷體" w:hAnsi="標楷體" w:hint="eastAsia"/>
          <w:bCs/>
          <w:szCs w:val="32"/>
        </w:rPr>
        <w:t>以</w:t>
      </w:r>
      <w:r w:rsidRPr="00530646">
        <w:rPr>
          <w:rFonts w:ascii="標楷體" w:hAnsi="標楷體" w:hint="eastAsia"/>
          <w:bCs/>
          <w:szCs w:val="32"/>
        </w:rPr>
        <w:t>提升</w:t>
      </w:r>
      <w:r>
        <w:rPr>
          <w:rFonts w:ascii="標楷體" w:hAnsi="標楷體" w:hint="eastAsia"/>
          <w:bCs/>
          <w:szCs w:val="32"/>
        </w:rPr>
        <w:t>疫苗</w:t>
      </w:r>
      <w:r w:rsidRPr="00530646">
        <w:rPr>
          <w:rFonts w:ascii="標楷體" w:hAnsi="標楷體" w:hint="eastAsia"/>
          <w:bCs/>
          <w:szCs w:val="32"/>
        </w:rPr>
        <w:t>接種率</w:t>
      </w:r>
      <w:r w:rsidRPr="00530646">
        <w:rPr>
          <w:rFonts w:ascii="標楷體" w:hAnsi="標楷體" w:hint="eastAsia"/>
        </w:rPr>
        <w:t>。據復：</w:t>
      </w:r>
      <w:r w:rsidRPr="00530646">
        <w:rPr>
          <w:rFonts w:ascii="標楷體" w:hAnsi="標楷體" w:hint="eastAsia"/>
          <w:bCs/>
        </w:rPr>
        <w:t>將持續透過</w:t>
      </w:r>
      <w:r w:rsidRPr="00530646">
        <w:rPr>
          <w:rFonts w:ascii="標楷體" w:hAnsi="標楷體" w:hint="eastAsia"/>
        </w:rPr>
        <w:t>多元管道宣導</w:t>
      </w:r>
      <w:proofErr w:type="gramStart"/>
      <w:r w:rsidRPr="00530646">
        <w:rPr>
          <w:rFonts w:ascii="標楷體" w:hAnsi="標楷體" w:hint="eastAsia"/>
        </w:rPr>
        <w:t>加強催注</w:t>
      </w:r>
      <w:proofErr w:type="gramEnd"/>
      <w:r w:rsidRPr="00530646">
        <w:rPr>
          <w:rFonts w:ascii="標楷體" w:hAnsi="標楷體" w:hint="eastAsia"/>
        </w:rPr>
        <w:t>，並提供夜間及假日接種站、到點接種服務、一站式接種服務與辦理校園集中接種等服務。</w:t>
      </w:r>
    </w:p>
    <w:p w14:paraId="3C2E6A30" w14:textId="77777777" w:rsidR="00667B23" w:rsidRPr="00530646" w:rsidRDefault="00667B23" w:rsidP="00E50996">
      <w:pPr>
        <w:widowControl/>
        <w:snapToGrid w:val="0"/>
        <w:spacing w:beforeLines="30" w:before="150" w:line="498" w:lineRule="exact"/>
        <w:rPr>
          <w:rFonts w:ascii="標楷體" w:hAnsi="標楷體"/>
          <w:b/>
          <w:bCs/>
          <w:spacing w:val="-6"/>
        </w:rPr>
      </w:pPr>
      <w:r w:rsidRPr="00530646">
        <w:rPr>
          <w:rFonts w:ascii="標楷體" w:hAnsi="標楷體" w:hint="eastAsia"/>
          <w:b/>
          <w:sz w:val="32"/>
          <w:szCs w:val="32"/>
        </w:rPr>
        <w:t>四、</w:t>
      </w:r>
      <w:proofErr w:type="gramStart"/>
      <w:r w:rsidRPr="00530646">
        <w:rPr>
          <w:rFonts w:ascii="標楷體" w:hAnsi="標楷體" w:hint="eastAsia"/>
          <w:b/>
          <w:sz w:val="32"/>
          <w:szCs w:val="32"/>
        </w:rPr>
        <w:t>113</w:t>
      </w:r>
      <w:proofErr w:type="gramEnd"/>
      <w:r w:rsidRPr="00530646">
        <w:rPr>
          <w:rFonts w:ascii="標楷體" w:hAnsi="標楷體" w:hint="eastAsia"/>
          <w:b/>
          <w:sz w:val="32"/>
          <w:szCs w:val="32"/>
        </w:rPr>
        <w:t>年度重要審核意見追蹤查核情形</w:t>
      </w:r>
    </w:p>
    <w:p w14:paraId="5BAC7FB7" w14:textId="77777777" w:rsidR="00667B23" w:rsidRPr="00530646" w:rsidRDefault="00667B23" w:rsidP="00667B23">
      <w:pPr>
        <w:suppressAutoHyphens/>
        <w:overflowPunct w:val="0"/>
        <w:snapToGrid w:val="0"/>
        <w:spacing w:line="498" w:lineRule="exact"/>
        <w:ind w:firstLineChars="200" w:firstLine="494"/>
        <w:jc w:val="both"/>
        <w:rPr>
          <w:rFonts w:ascii="標楷體" w:hAnsi="標楷體"/>
          <w:bCs/>
          <w:kern w:val="0"/>
          <w:szCs w:val="24"/>
        </w:rPr>
      </w:pPr>
      <w:proofErr w:type="gramStart"/>
      <w:r w:rsidRPr="00530646">
        <w:rPr>
          <w:rFonts w:ascii="標楷體" w:hAnsi="標楷體" w:hint="eastAsia"/>
          <w:bCs/>
          <w:kern w:val="0"/>
          <w:szCs w:val="24"/>
        </w:rPr>
        <w:t>本室於</w:t>
      </w:r>
      <w:r w:rsidRPr="00530646">
        <w:rPr>
          <w:rFonts w:ascii="標楷體" w:hAnsi="標楷體"/>
          <w:bCs/>
          <w:kern w:val="0"/>
          <w:szCs w:val="24"/>
        </w:rPr>
        <w:t>1</w:t>
      </w:r>
      <w:r w:rsidRPr="00530646">
        <w:rPr>
          <w:rFonts w:ascii="標楷體" w:hAnsi="標楷體" w:hint="eastAsia"/>
          <w:bCs/>
          <w:kern w:val="0"/>
          <w:szCs w:val="24"/>
        </w:rPr>
        <w:t>13</w:t>
      </w:r>
      <w:proofErr w:type="gramEnd"/>
      <w:r w:rsidRPr="00530646">
        <w:rPr>
          <w:rFonts w:ascii="標楷體" w:hAnsi="標楷體" w:hint="eastAsia"/>
          <w:bCs/>
          <w:kern w:val="0"/>
          <w:szCs w:val="24"/>
        </w:rPr>
        <w:t>年度審核報告內列重要審核意見4項，經</w:t>
      </w:r>
      <w:proofErr w:type="gramStart"/>
      <w:r w:rsidRPr="00530646">
        <w:rPr>
          <w:rFonts w:ascii="標楷體" w:hAnsi="標楷體" w:hint="eastAsia"/>
          <w:bCs/>
          <w:kern w:val="0"/>
          <w:szCs w:val="24"/>
        </w:rPr>
        <w:t>賡</w:t>
      </w:r>
      <w:proofErr w:type="gramEnd"/>
      <w:r w:rsidRPr="00530646">
        <w:rPr>
          <w:rFonts w:ascii="標楷體" w:hAnsi="標楷體" w:hint="eastAsia"/>
          <w:bCs/>
          <w:kern w:val="0"/>
          <w:szCs w:val="24"/>
        </w:rPr>
        <w:t>續追蹤查核實際辦理結果，</w:t>
      </w:r>
      <w:r>
        <w:rPr>
          <w:rFonts w:ascii="標楷體" w:hAnsi="標楷體" w:hint="eastAsia"/>
          <w:bCs/>
          <w:kern w:val="0"/>
          <w:szCs w:val="24"/>
        </w:rPr>
        <w:t>仍待繼續改善者1項、</w:t>
      </w:r>
      <w:r w:rsidRPr="00530646">
        <w:rPr>
          <w:rFonts w:ascii="標楷體" w:hAnsi="標楷體" w:hint="eastAsia"/>
          <w:bCs/>
          <w:kern w:val="0"/>
          <w:szCs w:val="24"/>
        </w:rPr>
        <w:t>已</w:t>
      </w:r>
      <w:proofErr w:type="gramStart"/>
      <w:r w:rsidRPr="00530646">
        <w:rPr>
          <w:rFonts w:ascii="標楷體" w:hAnsi="標楷體" w:hint="eastAsia"/>
          <w:bCs/>
          <w:kern w:val="0"/>
          <w:szCs w:val="24"/>
        </w:rPr>
        <w:t>研</w:t>
      </w:r>
      <w:proofErr w:type="gramEnd"/>
      <w:r w:rsidRPr="00530646">
        <w:rPr>
          <w:rFonts w:ascii="標楷體" w:hAnsi="標楷體" w:hint="eastAsia"/>
          <w:bCs/>
          <w:kern w:val="0"/>
          <w:szCs w:val="24"/>
        </w:rPr>
        <w:t>謀改善或依改善措施持續辦理</w:t>
      </w:r>
      <w:r>
        <w:rPr>
          <w:rFonts w:ascii="標楷體" w:hAnsi="標楷體" w:hint="eastAsia"/>
          <w:bCs/>
          <w:kern w:val="0"/>
          <w:szCs w:val="24"/>
        </w:rPr>
        <w:t>者3項</w:t>
      </w:r>
      <w:r w:rsidRPr="00530646">
        <w:rPr>
          <w:rFonts w:ascii="標楷體" w:hAnsi="標楷體" w:hint="eastAsia"/>
          <w:bCs/>
          <w:kern w:val="0"/>
          <w:szCs w:val="24"/>
        </w:rPr>
        <w:t>（表3）</w:t>
      </w:r>
      <w:r>
        <w:rPr>
          <w:rFonts w:ascii="標楷體" w:hAnsi="標楷體" w:hint="eastAsia"/>
          <w:bCs/>
          <w:kern w:val="0"/>
          <w:szCs w:val="24"/>
        </w:rPr>
        <w:t>，其中仍待繼續改善者，經再</w:t>
      </w:r>
      <w:proofErr w:type="gramStart"/>
      <w:r>
        <w:rPr>
          <w:rFonts w:ascii="標楷體" w:hAnsi="標楷體" w:hint="eastAsia"/>
          <w:bCs/>
          <w:kern w:val="0"/>
          <w:szCs w:val="24"/>
        </w:rPr>
        <w:t>研</w:t>
      </w:r>
      <w:proofErr w:type="gramEnd"/>
      <w:r>
        <w:rPr>
          <w:rFonts w:ascii="標楷體" w:hAnsi="標楷體" w:hint="eastAsia"/>
          <w:bCs/>
          <w:kern w:val="0"/>
          <w:szCs w:val="24"/>
        </w:rPr>
        <w:t>提審核意見1項通知檢討改善</w:t>
      </w:r>
      <w:r w:rsidRPr="00530646">
        <w:rPr>
          <w:rFonts w:ascii="標楷體" w:hAnsi="標楷體" w:hint="eastAsia"/>
          <w:bCs/>
          <w:kern w:val="0"/>
          <w:szCs w:val="24"/>
        </w:rPr>
        <w:t>。</w:t>
      </w:r>
    </w:p>
    <w:p w14:paraId="03AC65E0" w14:textId="77777777" w:rsidR="00667B23" w:rsidRPr="00530646" w:rsidRDefault="00667B23" w:rsidP="00667B23">
      <w:pPr>
        <w:suppressAutoHyphens/>
        <w:overflowPunct w:val="0"/>
        <w:spacing w:afterLines="10" w:after="50" w:line="498" w:lineRule="exact"/>
        <w:jc w:val="center"/>
        <w:rPr>
          <w:rFonts w:ascii="標楷體" w:hAnsi="標楷體"/>
          <w:bCs/>
          <w:kern w:val="0"/>
          <w:szCs w:val="24"/>
        </w:rPr>
      </w:pPr>
      <w:r w:rsidRPr="00530646">
        <w:rPr>
          <w:rFonts w:ascii="標楷體" w:hAnsi="標楷體" w:hint="eastAsia"/>
          <w:b/>
        </w:rPr>
        <w:t xml:space="preserve">表3　</w:t>
      </w:r>
      <w:proofErr w:type="gramStart"/>
      <w:r w:rsidRPr="00530646">
        <w:rPr>
          <w:rFonts w:ascii="標楷體" w:hAnsi="標楷體" w:hint="eastAsia"/>
          <w:b/>
        </w:rPr>
        <w:t>113</w:t>
      </w:r>
      <w:proofErr w:type="gramEnd"/>
      <w:r w:rsidRPr="00530646">
        <w:rPr>
          <w:rFonts w:ascii="標楷體" w:hAnsi="標楷體" w:hint="eastAsia"/>
          <w:b/>
        </w:rPr>
        <w:t>年度審核報告所列衛生局主管重要審核意見覆核辦理情形</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41"/>
      </w:tblGrid>
      <w:tr w:rsidR="00667B23" w:rsidRPr="00530646" w14:paraId="29B2F0E0" w14:textId="77777777" w:rsidTr="00362AB2">
        <w:trPr>
          <w:trHeight w:val="454"/>
          <w:tblHeader/>
        </w:trPr>
        <w:tc>
          <w:tcPr>
            <w:tcW w:w="5670" w:type="dxa"/>
            <w:vAlign w:val="center"/>
          </w:tcPr>
          <w:p w14:paraId="07CD066A" w14:textId="77777777" w:rsidR="00667B23" w:rsidRPr="00530646" w:rsidRDefault="00667B23" w:rsidP="00362AB2">
            <w:pPr>
              <w:overflowPunct w:val="0"/>
              <w:spacing w:line="240" w:lineRule="exact"/>
              <w:jc w:val="center"/>
              <w:rPr>
                <w:rFonts w:ascii="標楷體" w:hAnsi="標楷體"/>
                <w:sz w:val="20"/>
              </w:rPr>
            </w:pPr>
            <w:r w:rsidRPr="00530646">
              <w:rPr>
                <w:rFonts w:ascii="標楷體" w:hAnsi="標楷體" w:hint="eastAsia"/>
                <w:sz w:val="20"/>
              </w:rPr>
              <w:t>重要審核意見標題</w:t>
            </w:r>
          </w:p>
        </w:tc>
        <w:tc>
          <w:tcPr>
            <w:tcW w:w="4241" w:type="dxa"/>
            <w:vAlign w:val="center"/>
          </w:tcPr>
          <w:p w14:paraId="5F7BC149" w14:textId="77777777" w:rsidR="00667B23" w:rsidRPr="00530646" w:rsidRDefault="00667B23" w:rsidP="00362AB2">
            <w:pPr>
              <w:overflowPunct w:val="0"/>
              <w:spacing w:line="240" w:lineRule="exact"/>
              <w:jc w:val="center"/>
              <w:rPr>
                <w:rFonts w:ascii="標楷體" w:hAnsi="標楷體"/>
                <w:sz w:val="20"/>
              </w:rPr>
            </w:pPr>
            <w:r w:rsidRPr="00530646">
              <w:rPr>
                <w:rFonts w:ascii="標楷體" w:hAnsi="標楷體" w:hint="eastAsia"/>
                <w:sz w:val="20"/>
              </w:rPr>
              <w:t>說明</w:t>
            </w:r>
          </w:p>
        </w:tc>
      </w:tr>
      <w:tr w:rsidR="00667B23" w:rsidRPr="00530646" w14:paraId="46ADA839" w14:textId="77777777" w:rsidTr="00362AB2">
        <w:trPr>
          <w:trHeight w:val="523"/>
          <w:tblHeader/>
        </w:trPr>
        <w:tc>
          <w:tcPr>
            <w:tcW w:w="9911" w:type="dxa"/>
            <w:gridSpan w:val="2"/>
            <w:vAlign w:val="center"/>
          </w:tcPr>
          <w:p w14:paraId="50CF95AB" w14:textId="77777777" w:rsidR="00667B23" w:rsidRPr="005C6283" w:rsidRDefault="00667B23" w:rsidP="00362AB2">
            <w:pPr>
              <w:overflowPunct w:val="0"/>
              <w:spacing w:line="240" w:lineRule="exact"/>
              <w:rPr>
                <w:rFonts w:ascii="標楷體" w:hAnsi="標楷體"/>
                <w:b/>
                <w:sz w:val="20"/>
              </w:rPr>
            </w:pPr>
            <w:r w:rsidRPr="005C6283">
              <w:rPr>
                <w:rFonts w:ascii="標楷體" w:hAnsi="標楷體" w:hint="eastAsia"/>
                <w:b/>
                <w:sz w:val="20"/>
              </w:rPr>
              <w:t>仍待繼續改善</w:t>
            </w:r>
          </w:p>
        </w:tc>
      </w:tr>
      <w:tr w:rsidR="00667B23" w:rsidRPr="00530646" w14:paraId="6126E64B" w14:textId="77777777" w:rsidTr="00362AB2">
        <w:trPr>
          <w:trHeight w:val="956"/>
          <w:tblHeader/>
        </w:trPr>
        <w:tc>
          <w:tcPr>
            <w:tcW w:w="5670" w:type="dxa"/>
            <w:vAlign w:val="center"/>
          </w:tcPr>
          <w:p w14:paraId="0F1B6A27" w14:textId="77777777" w:rsidR="00667B23" w:rsidRPr="00530646" w:rsidRDefault="00667B23" w:rsidP="00362AB2">
            <w:pPr>
              <w:overflowPunct w:val="0"/>
              <w:spacing w:line="240" w:lineRule="exact"/>
              <w:jc w:val="both"/>
              <w:rPr>
                <w:rFonts w:ascii="標楷體" w:hAnsi="標楷體"/>
                <w:sz w:val="20"/>
              </w:rPr>
            </w:pPr>
            <w:r w:rsidRPr="00530646">
              <w:rPr>
                <w:rFonts w:ascii="標楷體" w:hAnsi="標楷體" w:hint="eastAsia"/>
                <w:sz w:val="20"/>
              </w:rPr>
              <w:t>依法列管公共場所設置必要緊急救護設備，惟仍有未依規定設置或</w:t>
            </w:r>
            <w:proofErr w:type="gramStart"/>
            <w:r w:rsidRPr="00530646">
              <w:rPr>
                <w:rFonts w:ascii="標楷體" w:hAnsi="標楷體" w:hint="eastAsia"/>
                <w:sz w:val="20"/>
              </w:rPr>
              <w:t>漏予納管</w:t>
            </w:r>
            <w:proofErr w:type="gramEnd"/>
            <w:r w:rsidRPr="00530646">
              <w:rPr>
                <w:rFonts w:ascii="標楷體" w:hAnsi="標楷體" w:hint="eastAsia"/>
                <w:sz w:val="20"/>
              </w:rPr>
              <w:t>，又資訊登錄與設備維護亦未盡落實，</w:t>
            </w:r>
            <w:proofErr w:type="gramStart"/>
            <w:r w:rsidRPr="00530646">
              <w:rPr>
                <w:rFonts w:ascii="標楷體" w:hAnsi="標楷體" w:hint="eastAsia"/>
                <w:sz w:val="20"/>
              </w:rPr>
              <w:t>均待檢討</w:t>
            </w:r>
            <w:proofErr w:type="gramEnd"/>
            <w:r w:rsidRPr="00530646">
              <w:rPr>
                <w:rFonts w:ascii="標楷體" w:hAnsi="標楷體" w:hint="eastAsia"/>
                <w:sz w:val="20"/>
              </w:rPr>
              <w:t>改進，以完善緊急醫療救護。</w:t>
            </w:r>
          </w:p>
        </w:tc>
        <w:tc>
          <w:tcPr>
            <w:tcW w:w="4241" w:type="dxa"/>
            <w:vAlign w:val="center"/>
          </w:tcPr>
          <w:p w14:paraId="29C40CAC" w14:textId="77777777" w:rsidR="00667B23" w:rsidRPr="00530646" w:rsidRDefault="00667B23" w:rsidP="00362AB2">
            <w:pPr>
              <w:overflowPunct w:val="0"/>
              <w:spacing w:line="240" w:lineRule="exact"/>
              <w:jc w:val="both"/>
              <w:rPr>
                <w:rFonts w:ascii="標楷體" w:hAnsi="標楷體"/>
                <w:sz w:val="20"/>
              </w:rPr>
            </w:pPr>
            <w:r>
              <w:rPr>
                <w:rFonts w:ascii="標楷體" w:hAnsi="標楷體" w:hint="eastAsia"/>
                <w:sz w:val="20"/>
              </w:rPr>
              <w:t>因部分</w:t>
            </w:r>
            <w:r w:rsidRPr="002D53AA">
              <w:rPr>
                <w:rFonts w:ascii="標楷體" w:hAnsi="標楷體" w:hint="eastAsia"/>
                <w:sz w:val="20"/>
              </w:rPr>
              <w:t>列管公共場所</w:t>
            </w:r>
            <w:r>
              <w:rPr>
                <w:rFonts w:ascii="標楷體" w:hAnsi="標楷體" w:hint="eastAsia"/>
                <w:sz w:val="20"/>
              </w:rPr>
              <w:t>仍</w:t>
            </w:r>
            <w:r w:rsidRPr="002D53AA">
              <w:rPr>
                <w:rFonts w:ascii="標楷體" w:hAnsi="標楷體" w:hint="eastAsia"/>
                <w:sz w:val="20"/>
              </w:rPr>
              <w:t>未設置AED</w:t>
            </w:r>
            <w:r>
              <w:rPr>
                <w:rFonts w:ascii="標楷體" w:hAnsi="標楷體" w:hint="eastAsia"/>
                <w:sz w:val="20"/>
              </w:rPr>
              <w:t>，</w:t>
            </w:r>
            <w:r w:rsidRPr="002D53AA">
              <w:rPr>
                <w:rFonts w:ascii="標楷體" w:hAnsi="標楷體" w:hint="eastAsia"/>
                <w:sz w:val="20"/>
              </w:rPr>
              <w:t>又</w:t>
            </w:r>
            <w:r>
              <w:rPr>
                <w:rFonts w:ascii="標楷體" w:hAnsi="標楷體" w:hint="eastAsia"/>
                <w:sz w:val="20"/>
              </w:rPr>
              <w:t>設備維護管理及人員訓練未盡落實，業再</w:t>
            </w:r>
            <w:proofErr w:type="gramStart"/>
            <w:r>
              <w:rPr>
                <w:rFonts w:ascii="標楷體" w:hAnsi="標楷體" w:hint="eastAsia"/>
                <w:sz w:val="20"/>
              </w:rPr>
              <w:t>研</w:t>
            </w:r>
            <w:proofErr w:type="gramEnd"/>
            <w:r>
              <w:rPr>
                <w:rFonts w:ascii="標楷體" w:hAnsi="標楷體" w:hint="eastAsia"/>
                <w:sz w:val="20"/>
              </w:rPr>
              <w:t>提審核意見詳「</w:t>
            </w:r>
            <w:r w:rsidRPr="002D53AA">
              <w:rPr>
                <w:rFonts w:ascii="標楷體" w:hAnsi="標楷體" w:hint="eastAsia"/>
                <w:sz w:val="20"/>
              </w:rPr>
              <w:t>三、重要審核意見</w:t>
            </w:r>
            <w:r>
              <w:rPr>
                <w:rFonts w:ascii="標楷體" w:hAnsi="標楷體" w:hint="eastAsia"/>
                <w:sz w:val="20"/>
              </w:rPr>
              <w:t>（一）」。</w:t>
            </w:r>
          </w:p>
        </w:tc>
      </w:tr>
      <w:tr w:rsidR="00667B23" w:rsidRPr="00530646" w14:paraId="21C95530" w14:textId="77777777" w:rsidTr="00362AB2">
        <w:trPr>
          <w:trHeight w:val="454"/>
        </w:trPr>
        <w:tc>
          <w:tcPr>
            <w:tcW w:w="9911" w:type="dxa"/>
            <w:gridSpan w:val="2"/>
            <w:vAlign w:val="center"/>
          </w:tcPr>
          <w:p w14:paraId="2C5DB3D9" w14:textId="77777777" w:rsidR="00667B23" w:rsidRPr="00530646" w:rsidRDefault="00667B23" w:rsidP="00362AB2">
            <w:pPr>
              <w:overflowPunct w:val="0"/>
              <w:spacing w:line="240" w:lineRule="exact"/>
              <w:rPr>
                <w:rFonts w:ascii="標楷體" w:hAnsi="標楷體"/>
                <w:sz w:val="20"/>
              </w:rPr>
            </w:pPr>
            <w:r w:rsidRPr="00530646">
              <w:rPr>
                <w:rFonts w:ascii="標楷體" w:hAnsi="標楷體" w:hint="eastAsia"/>
                <w:b/>
                <w:sz w:val="20"/>
              </w:rPr>
              <w:t>已</w:t>
            </w:r>
            <w:proofErr w:type="gramStart"/>
            <w:r w:rsidRPr="00530646">
              <w:rPr>
                <w:rFonts w:ascii="標楷體" w:hAnsi="標楷體" w:hint="eastAsia"/>
                <w:b/>
                <w:sz w:val="20"/>
              </w:rPr>
              <w:t>研</w:t>
            </w:r>
            <w:proofErr w:type="gramEnd"/>
            <w:r w:rsidRPr="00530646">
              <w:rPr>
                <w:rFonts w:ascii="標楷體" w:hAnsi="標楷體" w:hint="eastAsia"/>
                <w:b/>
                <w:sz w:val="20"/>
              </w:rPr>
              <w:t>謀改善或依改善措施持續辦理</w:t>
            </w:r>
          </w:p>
        </w:tc>
      </w:tr>
      <w:tr w:rsidR="00667B23" w:rsidRPr="00EC1596" w14:paraId="5DB9AB59" w14:textId="77777777" w:rsidTr="00362AB2">
        <w:trPr>
          <w:trHeight w:val="934"/>
        </w:trPr>
        <w:tc>
          <w:tcPr>
            <w:tcW w:w="5670" w:type="dxa"/>
            <w:vAlign w:val="center"/>
          </w:tcPr>
          <w:p w14:paraId="43D5E59C" w14:textId="77777777" w:rsidR="00667B23" w:rsidRPr="00530646" w:rsidRDefault="00667B23" w:rsidP="00362AB2">
            <w:pPr>
              <w:overflowPunct w:val="0"/>
              <w:spacing w:line="240" w:lineRule="exact"/>
              <w:ind w:left="607" w:hangingChars="293" w:hanging="607"/>
              <w:jc w:val="both"/>
              <w:rPr>
                <w:rFonts w:ascii="標楷體" w:hAnsi="標楷體"/>
                <w:sz w:val="20"/>
              </w:rPr>
            </w:pPr>
            <w:r w:rsidRPr="00530646">
              <w:rPr>
                <w:rFonts w:ascii="標楷體" w:hAnsi="標楷體" w:hint="eastAsia"/>
                <w:sz w:val="20"/>
              </w:rPr>
              <w:t>（一）推動幼兒專責醫師與高風險</w:t>
            </w:r>
            <w:proofErr w:type="gramStart"/>
            <w:r w:rsidRPr="00530646">
              <w:rPr>
                <w:rFonts w:ascii="標楷體" w:hAnsi="標楷體" w:hint="eastAsia"/>
                <w:sz w:val="20"/>
              </w:rPr>
              <w:t>孕</w:t>
            </w:r>
            <w:proofErr w:type="gramEnd"/>
            <w:r w:rsidRPr="00530646">
              <w:rPr>
                <w:rFonts w:ascii="標楷體" w:hAnsi="標楷體" w:hint="eastAsia"/>
                <w:sz w:val="20"/>
              </w:rPr>
              <w:t>產婦個案關懷，惟部分收案量能未達目標或超逾限額，又指定收案列管對象未能</w:t>
            </w:r>
            <w:proofErr w:type="gramStart"/>
            <w:r w:rsidRPr="00530646">
              <w:rPr>
                <w:rFonts w:ascii="標楷體" w:hAnsi="標楷體" w:hint="eastAsia"/>
                <w:sz w:val="20"/>
              </w:rPr>
              <w:t>媒合或及時</w:t>
            </w:r>
            <w:proofErr w:type="gramEnd"/>
            <w:r w:rsidRPr="00530646">
              <w:rPr>
                <w:rFonts w:ascii="標楷體" w:hAnsi="標楷體" w:hint="eastAsia"/>
                <w:sz w:val="20"/>
              </w:rPr>
              <w:t>轉銜，</w:t>
            </w:r>
            <w:proofErr w:type="gramStart"/>
            <w:r w:rsidRPr="00530646">
              <w:rPr>
                <w:rFonts w:ascii="標楷體" w:hAnsi="標楷體" w:hint="eastAsia"/>
                <w:sz w:val="20"/>
              </w:rPr>
              <w:t>均待加強</w:t>
            </w:r>
            <w:proofErr w:type="gramEnd"/>
            <w:r w:rsidRPr="00530646">
              <w:rPr>
                <w:rFonts w:ascii="標楷體" w:hAnsi="標楷體" w:hint="eastAsia"/>
                <w:sz w:val="20"/>
              </w:rPr>
              <w:t>辦理，以</w:t>
            </w:r>
            <w:proofErr w:type="gramStart"/>
            <w:r w:rsidRPr="00530646">
              <w:rPr>
                <w:rFonts w:ascii="標楷體" w:hAnsi="標楷體" w:hint="eastAsia"/>
                <w:sz w:val="20"/>
              </w:rPr>
              <w:t>完備婦</w:t>
            </w:r>
            <w:proofErr w:type="gramEnd"/>
            <w:r w:rsidRPr="00530646">
              <w:rPr>
                <w:rFonts w:ascii="標楷體" w:hAnsi="標楷體" w:hint="eastAsia"/>
                <w:sz w:val="20"/>
              </w:rPr>
              <w:t>幼醫療照護。</w:t>
            </w:r>
          </w:p>
        </w:tc>
        <w:tc>
          <w:tcPr>
            <w:tcW w:w="4241" w:type="dxa"/>
            <w:vMerge w:val="restart"/>
            <w:tcBorders>
              <w:tl2br w:val="single" w:sz="4" w:space="0" w:color="auto"/>
            </w:tcBorders>
          </w:tcPr>
          <w:p w14:paraId="7FD65CF9" w14:textId="77777777" w:rsidR="00667B23" w:rsidRPr="00530646" w:rsidRDefault="00667B23" w:rsidP="00362AB2">
            <w:pPr>
              <w:overflowPunct w:val="0"/>
              <w:spacing w:line="240" w:lineRule="exact"/>
              <w:ind w:left="26" w:hanging="26"/>
              <w:rPr>
                <w:rFonts w:ascii="標楷體" w:hAnsi="標楷體"/>
                <w:sz w:val="20"/>
              </w:rPr>
            </w:pPr>
          </w:p>
        </w:tc>
      </w:tr>
      <w:tr w:rsidR="00667B23" w:rsidRPr="00530646" w14:paraId="37A09410" w14:textId="77777777" w:rsidTr="00362AB2">
        <w:trPr>
          <w:trHeight w:val="934"/>
        </w:trPr>
        <w:tc>
          <w:tcPr>
            <w:tcW w:w="5670" w:type="dxa"/>
            <w:vAlign w:val="center"/>
          </w:tcPr>
          <w:p w14:paraId="36EF6EF1" w14:textId="77777777" w:rsidR="00667B23" w:rsidRPr="00530646" w:rsidRDefault="00667B23" w:rsidP="00362AB2">
            <w:pPr>
              <w:overflowPunct w:val="0"/>
              <w:spacing w:line="240" w:lineRule="exact"/>
              <w:ind w:left="607" w:hangingChars="293" w:hanging="607"/>
              <w:jc w:val="both"/>
              <w:rPr>
                <w:rFonts w:ascii="標楷體" w:hAnsi="標楷體"/>
                <w:sz w:val="20"/>
              </w:rPr>
            </w:pPr>
            <w:r w:rsidRPr="00530646">
              <w:rPr>
                <w:rFonts w:ascii="標楷體" w:hAnsi="標楷體" w:hint="eastAsia"/>
                <w:sz w:val="20"/>
              </w:rPr>
              <w:t>（二）市立醫院提供地區民眾醫療照護服務，惟績效指標半數未能達成，又部分專科看診人數存有差異，並有人力短缺暫停或減少服務情事，均待</w:t>
            </w:r>
            <w:proofErr w:type="gramStart"/>
            <w:r w:rsidRPr="00530646">
              <w:rPr>
                <w:rFonts w:ascii="標楷體" w:hAnsi="標楷體" w:hint="eastAsia"/>
                <w:sz w:val="20"/>
              </w:rPr>
              <w:t>研謀妥處，俾</w:t>
            </w:r>
            <w:proofErr w:type="gramEnd"/>
            <w:r w:rsidRPr="00530646">
              <w:rPr>
                <w:rFonts w:ascii="標楷體" w:hAnsi="標楷體" w:hint="eastAsia"/>
                <w:sz w:val="20"/>
              </w:rPr>
              <w:t>提升醫療服務效能。</w:t>
            </w:r>
          </w:p>
        </w:tc>
        <w:tc>
          <w:tcPr>
            <w:tcW w:w="4241" w:type="dxa"/>
            <w:vMerge/>
            <w:tcBorders>
              <w:tl2br w:val="single" w:sz="4" w:space="0" w:color="auto"/>
            </w:tcBorders>
          </w:tcPr>
          <w:p w14:paraId="1A7FE5D3" w14:textId="77777777" w:rsidR="00667B23" w:rsidRPr="00530646" w:rsidRDefault="00667B23" w:rsidP="00362AB2">
            <w:pPr>
              <w:overflowPunct w:val="0"/>
              <w:spacing w:line="240" w:lineRule="exact"/>
              <w:ind w:left="26" w:hanging="26"/>
              <w:rPr>
                <w:rFonts w:ascii="標楷體" w:hAnsi="標楷體"/>
                <w:sz w:val="20"/>
              </w:rPr>
            </w:pPr>
          </w:p>
        </w:tc>
      </w:tr>
      <w:tr w:rsidR="00667B23" w:rsidRPr="00530646" w14:paraId="5C536112" w14:textId="77777777" w:rsidTr="00362AB2">
        <w:trPr>
          <w:trHeight w:val="934"/>
        </w:trPr>
        <w:tc>
          <w:tcPr>
            <w:tcW w:w="5670" w:type="dxa"/>
            <w:vAlign w:val="center"/>
          </w:tcPr>
          <w:p w14:paraId="265CFD6F" w14:textId="77777777" w:rsidR="00667B23" w:rsidRPr="00530646" w:rsidRDefault="00667B23" w:rsidP="00362AB2">
            <w:pPr>
              <w:overflowPunct w:val="0"/>
              <w:spacing w:line="240" w:lineRule="exact"/>
              <w:ind w:left="607" w:hangingChars="293" w:hanging="607"/>
              <w:jc w:val="both"/>
              <w:rPr>
                <w:rFonts w:ascii="標楷體" w:hAnsi="標楷體"/>
                <w:sz w:val="20"/>
              </w:rPr>
            </w:pPr>
            <w:r w:rsidRPr="00530646">
              <w:rPr>
                <w:rFonts w:ascii="標楷體" w:hAnsi="標楷體" w:hint="eastAsia"/>
                <w:sz w:val="20"/>
              </w:rPr>
              <w:t>（三）市立醫院辦理</w:t>
            </w:r>
            <w:proofErr w:type="gramStart"/>
            <w:r w:rsidRPr="00530646">
              <w:rPr>
                <w:rFonts w:ascii="標楷體" w:hAnsi="標楷體" w:hint="eastAsia"/>
                <w:sz w:val="20"/>
              </w:rPr>
              <w:t>住宿式長照</w:t>
            </w:r>
            <w:proofErr w:type="gramEnd"/>
            <w:r w:rsidRPr="00530646">
              <w:rPr>
                <w:rFonts w:ascii="標楷體" w:hAnsi="標楷體" w:hint="eastAsia"/>
                <w:sz w:val="20"/>
              </w:rPr>
              <w:t>機構布建計畫，惟有工程規劃設計前置作業未</w:t>
            </w:r>
            <w:proofErr w:type="gramStart"/>
            <w:r w:rsidRPr="00530646">
              <w:rPr>
                <w:rFonts w:ascii="標楷體" w:hAnsi="標楷體" w:hint="eastAsia"/>
                <w:sz w:val="20"/>
              </w:rPr>
              <w:t>臻</w:t>
            </w:r>
            <w:proofErr w:type="gramEnd"/>
            <w:r w:rsidRPr="00530646">
              <w:rPr>
                <w:rFonts w:ascii="標楷體" w:hAnsi="標楷體" w:hint="eastAsia"/>
                <w:sz w:val="20"/>
              </w:rPr>
              <w:t>周妥，及多次流標未及時妥</w:t>
            </w:r>
            <w:proofErr w:type="gramStart"/>
            <w:r w:rsidRPr="00530646">
              <w:rPr>
                <w:rFonts w:ascii="標楷體" w:hAnsi="標楷體" w:hint="eastAsia"/>
                <w:sz w:val="20"/>
              </w:rPr>
              <w:t>謀善策</w:t>
            </w:r>
            <w:proofErr w:type="gramEnd"/>
            <w:r w:rsidRPr="00530646">
              <w:rPr>
                <w:rFonts w:ascii="標楷體" w:hAnsi="標楷體" w:hint="eastAsia"/>
                <w:sz w:val="20"/>
              </w:rPr>
              <w:t>延宕期程等情事，</w:t>
            </w:r>
            <w:proofErr w:type="gramStart"/>
            <w:r w:rsidRPr="00530646">
              <w:rPr>
                <w:rFonts w:ascii="標楷體" w:hAnsi="標楷體" w:hint="eastAsia"/>
                <w:sz w:val="20"/>
              </w:rPr>
              <w:t>均待檢討妥處</w:t>
            </w:r>
            <w:proofErr w:type="gramEnd"/>
            <w:r w:rsidRPr="00530646">
              <w:rPr>
                <w:rFonts w:ascii="標楷體" w:hAnsi="標楷體" w:hint="eastAsia"/>
                <w:sz w:val="20"/>
              </w:rPr>
              <w:t>，以儘早完成設置。</w:t>
            </w:r>
          </w:p>
        </w:tc>
        <w:tc>
          <w:tcPr>
            <w:tcW w:w="4241" w:type="dxa"/>
            <w:vMerge/>
            <w:tcBorders>
              <w:tl2br w:val="single" w:sz="4" w:space="0" w:color="auto"/>
            </w:tcBorders>
          </w:tcPr>
          <w:p w14:paraId="58735A13" w14:textId="77777777" w:rsidR="00667B23" w:rsidRPr="00530646" w:rsidRDefault="00667B23" w:rsidP="00362AB2">
            <w:pPr>
              <w:overflowPunct w:val="0"/>
              <w:spacing w:line="240" w:lineRule="exact"/>
              <w:ind w:left="26" w:hanging="26"/>
              <w:rPr>
                <w:rFonts w:ascii="標楷體" w:hAnsi="標楷體"/>
                <w:sz w:val="20"/>
              </w:rPr>
            </w:pPr>
          </w:p>
        </w:tc>
      </w:tr>
    </w:tbl>
    <w:p w14:paraId="05BFC509" w14:textId="77777777" w:rsidR="00667B23" w:rsidRPr="004725AF" w:rsidRDefault="00667B23" w:rsidP="00667B23">
      <w:pPr>
        <w:spacing w:line="20" w:lineRule="exact"/>
        <w:rPr>
          <w:rFonts w:ascii="標楷體" w:hAnsi="標楷體"/>
        </w:rPr>
      </w:pPr>
    </w:p>
    <w:p w14:paraId="3813175F" w14:textId="77777777" w:rsidR="00667B23" w:rsidRPr="003B1CDD" w:rsidRDefault="00667B23" w:rsidP="00667B23">
      <w:pPr>
        <w:overflowPunct w:val="0"/>
        <w:snapToGrid w:val="0"/>
        <w:spacing w:line="450" w:lineRule="exact"/>
        <w:textAlignment w:val="baseline"/>
        <w:outlineLvl w:val="0"/>
        <w:rPr>
          <w:rFonts w:ascii="標楷體" w:hAnsi="標楷體"/>
          <w:b/>
          <w:sz w:val="36"/>
          <w:szCs w:val="36"/>
        </w:rPr>
      </w:pPr>
      <w:bookmarkStart w:id="35" w:name="_Hlk166922111"/>
      <w:r w:rsidRPr="003B1CDD">
        <w:rPr>
          <w:rFonts w:ascii="標楷體" w:hAnsi="標楷體" w:hint="eastAsia"/>
          <w:b/>
          <w:sz w:val="36"/>
          <w:szCs w:val="36"/>
        </w:rPr>
        <w:lastRenderedPageBreak/>
        <w:t>拾、環境保護局主管</w:t>
      </w:r>
    </w:p>
    <w:p w14:paraId="4F746E94" w14:textId="77777777" w:rsidR="00667B23" w:rsidRPr="003B1CDD" w:rsidRDefault="00667B23" w:rsidP="00667B23">
      <w:pPr>
        <w:overflowPunct w:val="0"/>
        <w:snapToGrid w:val="0"/>
        <w:spacing w:line="450" w:lineRule="exact"/>
        <w:ind w:firstLineChars="200" w:firstLine="494"/>
        <w:jc w:val="both"/>
        <w:textAlignment w:val="baseline"/>
        <w:rPr>
          <w:rFonts w:ascii="標楷體" w:hAnsi="標楷體"/>
          <w:kern w:val="0"/>
        </w:rPr>
      </w:pPr>
      <w:r w:rsidRPr="003B1CDD">
        <w:rPr>
          <w:rFonts w:ascii="標楷體" w:hAnsi="標楷體" w:hint="eastAsia"/>
          <w:kern w:val="0"/>
        </w:rPr>
        <w:t>環境保護局主管計有公務機關1個，非營業特種基金單位1個，各該單位決算及附屬單位決算非營業部分之審核情形如次</w:t>
      </w:r>
      <w:proofErr w:type="gramStart"/>
      <w:r w:rsidRPr="003B1CDD">
        <w:rPr>
          <w:rFonts w:ascii="標楷體" w:hAnsi="標楷體" w:hint="eastAsia"/>
          <w:kern w:val="0"/>
          <w:szCs w:val="24"/>
        </w:rPr>
        <w:t>（</w:t>
      </w:r>
      <w:proofErr w:type="gramEnd"/>
      <w:r w:rsidRPr="003B1CDD">
        <w:rPr>
          <w:rFonts w:ascii="標楷體" w:hAnsi="標楷體" w:hint="eastAsia"/>
          <w:kern w:val="0"/>
          <w:szCs w:val="24"/>
        </w:rPr>
        <w:t>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3B1CDD">
        <w:rPr>
          <w:rFonts w:ascii="標楷體" w:hAnsi="標楷體" w:hint="eastAsia"/>
          <w:kern w:val="0"/>
          <w:szCs w:val="24"/>
        </w:rPr>
        <w:t>參閱戊</w:t>
      </w:r>
      <w:proofErr w:type="gramEnd"/>
      <w:r w:rsidRPr="003B1CDD">
        <w:rPr>
          <w:rFonts w:ascii="標楷體" w:hAnsi="標楷體" w:hint="eastAsia"/>
          <w:kern w:val="0"/>
          <w:szCs w:val="24"/>
        </w:rPr>
        <w:t>、肆、重大公共建設計畫及採購執行情形之查核</w:t>
      </w:r>
      <w:proofErr w:type="gramStart"/>
      <w:r w:rsidRPr="003B1CDD">
        <w:rPr>
          <w:rFonts w:ascii="標楷體" w:hAnsi="標楷體" w:hint="eastAsia"/>
          <w:kern w:val="0"/>
          <w:szCs w:val="24"/>
        </w:rPr>
        <w:t>）</w:t>
      </w:r>
      <w:proofErr w:type="gramEnd"/>
      <w:r w:rsidRPr="003B1CDD">
        <w:rPr>
          <w:rFonts w:ascii="標楷體" w:hAnsi="標楷體" w:hint="eastAsia"/>
          <w:kern w:val="0"/>
        </w:rPr>
        <w:t>：</w:t>
      </w:r>
    </w:p>
    <w:p w14:paraId="40C30027" w14:textId="77777777" w:rsidR="00667B23" w:rsidRPr="003B1CDD" w:rsidRDefault="00667B23" w:rsidP="00667B23">
      <w:pPr>
        <w:overflowPunct w:val="0"/>
        <w:snapToGrid w:val="0"/>
        <w:spacing w:line="450" w:lineRule="exact"/>
        <w:jc w:val="both"/>
        <w:textAlignment w:val="baseline"/>
        <w:rPr>
          <w:rFonts w:ascii="標楷體" w:hAnsi="標楷體"/>
          <w:b/>
          <w:kern w:val="0"/>
          <w:sz w:val="32"/>
          <w:szCs w:val="32"/>
        </w:rPr>
      </w:pPr>
      <w:r w:rsidRPr="003B1CDD">
        <w:rPr>
          <w:rFonts w:ascii="標楷體" w:hAnsi="標楷體" w:hint="eastAsia"/>
          <w:b/>
          <w:kern w:val="0"/>
          <w:sz w:val="32"/>
          <w:szCs w:val="32"/>
        </w:rPr>
        <w:t>一、單位決算部分</w:t>
      </w:r>
    </w:p>
    <w:p w14:paraId="13E9B096" w14:textId="77777777" w:rsidR="00667B23" w:rsidRPr="003B1CDD" w:rsidRDefault="00667B23" w:rsidP="00667B23">
      <w:pPr>
        <w:overflowPunct w:val="0"/>
        <w:snapToGrid w:val="0"/>
        <w:spacing w:line="450" w:lineRule="exact"/>
        <w:ind w:firstLineChars="200" w:firstLine="494"/>
        <w:jc w:val="both"/>
        <w:textAlignment w:val="baseline"/>
        <w:rPr>
          <w:rFonts w:ascii="標楷體" w:hAnsi="標楷體"/>
          <w:kern w:val="0"/>
        </w:rPr>
      </w:pPr>
      <w:r w:rsidRPr="003B1CDD">
        <w:rPr>
          <w:rFonts w:ascii="標楷體" w:hAnsi="標楷體" w:hint="eastAsia"/>
          <w:kern w:val="0"/>
        </w:rPr>
        <w:t>環境保護局主管僅環境保護局（下稱環保局</w:t>
      </w:r>
      <w:r w:rsidRPr="003B1CDD">
        <w:rPr>
          <w:rFonts w:ascii="標楷體" w:hAnsi="標楷體"/>
          <w:kern w:val="0"/>
        </w:rPr>
        <w:t>）</w:t>
      </w:r>
      <w:r w:rsidRPr="003B1CDD">
        <w:rPr>
          <w:rFonts w:ascii="標楷體" w:hAnsi="標楷體" w:hint="eastAsia"/>
          <w:kern w:val="0"/>
        </w:rPr>
        <w:t>1個機關，掌理全市環境影響評估、環境污染管制、垃圾水肥及廚餘之清運處理、廢棄物管理與規劃、廢棄物處理場營運管理等業務。茲將</w:t>
      </w:r>
      <w:proofErr w:type="gramStart"/>
      <w:r w:rsidRPr="003B1CDD">
        <w:rPr>
          <w:rFonts w:ascii="標楷體" w:hAnsi="標楷體"/>
          <w:kern w:val="0"/>
        </w:rPr>
        <w:t>114</w:t>
      </w:r>
      <w:proofErr w:type="gramEnd"/>
      <w:r w:rsidRPr="003B1CDD">
        <w:rPr>
          <w:rFonts w:ascii="標楷體" w:hAnsi="標楷體" w:hint="eastAsia"/>
          <w:kern w:val="0"/>
        </w:rPr>
        <w:t>年度決算審核結果說明如次：</w:t>
      </w:r>
    </w:p>
    <w:p w14:paraId="07282ADC" w14:textId="77777777" w:rsidR="00667B23" w:rsidRPr="003B1CDD" w:rsidRDefault="00667B23" w:rsidP="00667B23">
      <w:pPr>
        <w:overflowPunct w:val="0"/>
        <w:snapToGrid w:val="0"/>
        <w:spacing w:line="450" w:lineRule="exact"/>
        <w:ind w:firstLineChars="100" w:firstLine="287"/>
        <w:jc w:val="both"/>
        <w:textAlignment w:val="baseline"/>
        <w:rPr>
          <w:rFonts w:ascii="標楷體" w:hAnsi="標楷體"/>
          <w:b/>
          <w:kern w:val="0"/>
          <w:sz w:val="28"/>
          <w:szCs w:val="28"/>
        </w:rPr>
      </w:pPr>
      <w:r w:rsidRPr="003B1CDD">
        <w:rPr>
          <w:rFonts w:ascii="標楷體" w:hAnsi="標楷體" w:hint="eastAsia"/>
          <w:b/>
          <w:kern w:val="0"/>
          <w:sz w:val="28"/>
          <w:szCs w:val="28"/>
        </w:rPr>
        <w:t>（一</w:t>
      </w:r>
      <w:r w:rsidRPr="003B1CDD">
        <w:rPr>
          <w:rFonts w:ascii="標楷體" w:hAnsi="標楷體"/>
          <w:b/>
          <w:kern w:val="0"/>
          <w:sz w:val="28"/>
          <w:szCs w:val="28"/>
        </w:rPr>
        <w:t>）</w:t>
      </w:r>
      <w:r w:rsidRPr="003B1CDD">
        <w:rPr>
          <w:rFonts w:ascii="標楷體" w:hAnsi="標楷體" w:hint="eastAsia"/>
          <w:b/>
          <w:kern w:val="0"/>
          <w:sz w:val="28"/>
          <w:szCs w:val="28"/>
        </w:rPr>
        <w:t>計畫實施之查核</w:t>
      </w:r>
    </w:p>
    <w:p w14:paraId="2B00EE86" w14:textId="77777777" w:rsidR="00667B23" w:rsidRPr="003B1CDD" w:rsidRDefault="00667B23" w:rsidP="00667B23">
      <w:pPr>
        <w:overflowPunct w:val="0"/>
        <w:snapToGrid w:val="0"/>
        <w:spacing w:line="450" w:lineRule="exact"/>
        <w:ind w:firstLineChars="200" w:firstLine="494"/>
        <w:jc w:val="both"/>
        <w:textAlignment w:val="baseline"/>
        <w:rPr>
          <w:rFonts w:ascii="標楷體" w:hAnsi="標楷體"/>
          <w:kern w:val="0"/>
        </w:rPr>
      </w:pPr>
      <w:r w:rsidRPr="003B1CDD">
        <w:rPr>
          <w:rFonts w:ascii="標楷體" w:hAnsi="標楷體" w:hint="eastAsia"/>
          <w:kern w:val="0"/>
        </w:rPr>
        <w:t>業務計畫3項，下分工作計畫9項，包括環境檢驗及水質土壤防治業務、垃圾清運暨環境清潔維護、廢棄物管理等重要施政項目，其中已執行完成者2項，尚在執行者7項，主要係基隆市公益青年就業電動機車補助計畫、天外天垃圾資源回收（焚化）廠之飛灰</w:t>
      </w:r>
      <w:proofErr w:type="gramStart"/>
      <w:r w:rsidRPr="003B1CDD">
        <w:rPr>
          <w:rFonts w:ascii="標楷體" w:hAnsi="標楷體" w:hint="eastAsia"/>
          <w:kern w:val="0"/>
        </w:rPr>
        <w:t>及底渣委託</w:t>
      </w:r>
      <w:proofErr w:type="gramEnd"/>
      <w:r w:rsidRPr="003B1CDD">
        <w:rPr>
          <w:rFonts w:ascii="標楷體" w:hAnsi="標楷體" w:hint="eastAsia"/>
          <w:kern w:val="0"/>
        </w:rPr>
        <w:t>處理計畫、基隆市天外天掩埋場滲出水廠之地</w:t>
      </w:r>
      <w:proofErr w:type="gramStart"/>
      <w:r w:rsidRPr="003B1CDD">
        <w:rPr>
          <w:rFonts w:ascii="標楷體" w:hAnsi="標楷體" w:hint="eastAsia"/>
          <w:kern w:val="0"/>
        </w:rPr>
        <w:t>錨邊坡補</w:t>
      </w:r>
      <w:proofErr w:type="gramEnd"/>
      <w:r w:rsidRPr="003B1CDD">
        <w:rPr>
          <w:rFonts w:ascii="標楷體" w:hAnsi="標楷體" w:hint="eastAsia"/>
          <w:kern w:val="0"/>
        </w:rPr>
        <w:t>強工程及採購密封壓縮式垃圾車等案，尚在辦理中，須保留繼續執行。</w:t>
      </w:r>
    </w:p>
    <w:p w14:paraId="5DCB51C9" w14:textId="77777777" w:rsidR="00667B23" w:rsidRPr="003B1CDD" w:rsidRDefault="00667B23" w:rsidP="00667B23">
      <w:pPr>
        <w:overflowPunct w:val="0"/>
        <w:snapToGrid w:val="0"/>
        <w:spacing w:line="450" w:lineRule="exact"/>
        <w:ind w:firstLineChars="100" w:firstLine="287"/>
        <w:jc w:val="both"/>
        <w:textAlignment w:val="baseline"/>
        <w:rPr>
          <w:rFonts w:ascii="標楷體" w:hAnsi="標楷體"/>
          <w:b/>
          <w:kern w:val="0"/>
          <w:sz w:val="28"/>
          <w:szCs w:val="28"/>
        </w:rPr>
      </w:pPr>
      <w:r w:rsidRPr="003B1CDD">
        <w:rPr>
          <w:rFonts w:ascii="標楷體" w:hAnsi="標楷體" w:hint="eastAsia"/>
          <w:b/>
          <w:kern w:val="0"/>
          <w:sz w:val="28"/>
          <w:szCs w:val="28"/>
        </w:rPr>
        <w:t>（二</w:t>
      </w:r>
      <w:r w:rsidRPr="003B1CDD">
        <w:rPr>
          <w:rFonts w:ascii="標楷體" w:hAnsi="標楷體"/>
          <w:b/>
          <w:kern w:val="0"/>
          <w:sz w:val="28"/>
          <w:szCs w:val="28"/>
        </w:rPr>
        <w:t>）</w:t>
      </w:r>
      <w:r w:rsidRPr="003B1CDD">
        <w:rPr>
          <w:rFonts w:ascii="標楷體" w:hAnsi="標楷體" w:hint="eastAsia"/>
          <w:b/>
          <w:kern w:val="0"/>
          <w:sz w:val="28"/>
          <w:szCs w:val="28"/>
        </w:rPr>
        <w:t>預算執行之審核</w:t>
      </w:r>
    </w:p>
    <w:p w14:paraId="5C0D7451" w14:textId="77777777" w:rsidR="00667B23" w:rsidRPr="003B1CDD" w:rsidRDefault="00667B23" w:rsidP="00667B23">
      <w:pPr>
        <w:overflowPunct w:val="0"/>
        <w:snapToGrid w:val="0"/>
        <w:spacing w:line="450" w:lineRule="exact"/>
        <w:ind w:firstLineChars="200" w:firstLine="494"/>
        <w:jc w:val="both"/>
        <w:textAlignment w:val="baseline"/>
        <w:rPr>
          <w:rFonts w:ascii="標楷體" w:hAnsi="標楷體"/>
          <w:kern w:val="0"/>
        </w:rPr>
      </w:pPr>
      <w:r w:rsidRPr="003B1CDD">
        <w:rPr>
          <w:rFonts w:ascii="標楷體" w:hAnsi="標楷體" w:hint="eastAsia"/>
          <w:kern w:val="0"/>
          <w14:ligatures w14:val="standardContextual"/>
        </w:rPr>
        <w:t>1.歲入預算數2億3,830萬餘元，決算審核結果，審定實現數2億1,064萬餘元，應收保留數5,228萬餘元，主要係天外天垃圾資源回收（焚化）廠委外廠商應繳設備折舊費及回</w:t>
      </w:r>
      <w:r w:rsidRPr="003B1CDD">
        <w:rPr>
          <w:rFonts w:ascii="標楷體" w:hAnsi="標楷體" w:hint="eastAsia"/>
          <w:spacing w:val="-4"/>
          <w:kern w:val="0"/>
          <w14:ligatures w14:val="standardContextual"/>
        </w:rPr>
        <w:t>饋金等，尚待收取；合計決算審定數2億6,292萬餘元，較預算增加2,461萬餘元（10.33％）</w:t>
      </w:r>
      <w:r w:rsidRPr="003B1CDD">
        <w:rPr>
          <w:rFonts w:ascii="標楷體" w:hAnsi="標楷體" w:hint="eastAsia"/>
          <w:kern w:val="0"/>
          <w14:ligatures w14:val="standardContextual"/>
        </w:rPr>
        <w:t>，主要係天外天垃圾資源回收（焚化）廠售電收入較預計增加所致。</w:t>
      </w:r>
    </w:p>
    <w:p w14:paraId="0B3441A3" w14:textId="77777777" w:rsidR="00667B23" w:rsidRPr="003B1CDD" w:rsidRDefault="00667B23" w:rsidP="00667B23">
      <w:pPr>
        <w:overflowPunct w:val="0"/>
        <w:snapToGrid w:val="0"/>
        <w:spacing w:line="450" w:lineRule="exact"/>
        <w:ind w:firstLineChars="200" w:firstLine="454"/>
        <w:jc w:val="both"/>
        <w:textAlignment w:val="baseline"/>
        <w:rPr>
          <w:rFonts w:ascii="標楷體" w:hAnsi="標楷體"/>
          <w:kern w:val="0"/>
        </w:rPr>
      </w:pPr>
      <w:r w:rsidRPr="003B1CDD">
        <w:rPr>
          <w:rFonts w:ascii="標楷體" w:hAnsi="標楷體" w:hint="eastAsia"/>
          <w:spacing w:val="-10"/>
          <w:kern w:val="0"/>
        </w:rPr>
        <w:t>2.以前年度歲入轉入數計5,697萬餘元，決算審核結果，審定實現數3,815萬餘元（66.97％）</w:t>
      </w:r>
      <w:r w:rsidRPr="003B1CDD">
        <w:rPr>
          <w:rFonts w:ascii="標楷體" w:hAnsi="標楷體" w:hint="eastAsia"/>
          <w:kern w:val="0"/>
        </w:rPr>
        <w:t>；減免（註銷）數147萬餘元（2.59％），</w:t>
      </w:r>
      <w:proofErr w:type="gramStart"/>
      <w:r w:rsidRPr="003B1CDD">
        <w:rPr>
          <w:rFonts w:ascii="標楷體" w:hAnsi="標楷體" w:hint="eastAsia"/>
          <w:kern w:val="0"/>
        </w:rPr>
        <w:t>主要係逾行政</w:t>
      </w:r>
      <w:proofErr w:type="gramEnd"/>
      <w:r w:rsidRPr="003B1CDD">
        <w:rPr>
          <w:rFonts w:ascii="標楷體" w:hAnsi="標楷體" w:hint="eastAsia"/>
          <w:kern w:val="0"/>
        </w:rPr>
        <w:t>執行期間之行政罰鍰，辦理註銷；應收保留數1,734萬餘元（30.45％），主要係違反環保法令案件之罰鍰收入，尚待收取。</w:t>
      </w:r>
    </w:p>
    <w:bookmarkEnd w:id="35"/>
    <w:p w14:paraId="6EC6C781" w14:textId="77777777" w:rsidR="00667B23" w:rsidRPr="003B1CDD" w:rsidRDefault="00667B23" w:rsidP="00667B23">
      <w:pPr>
        <w:overflowPunct w:val="0"/>
        <w:snapToGrid w:val="0"/>
        <w:spacing w:line="450" w:lineRule="exact"/>
        <w:ind w:firstLineChars="200" w:firstLine="494"/>
        <w:jc w:val="both"/>
        <w:textAlignment w:val="baseline"/>
        <w:rPr>
          <w:rFonts w:ascii="標楷體" w:hAnsi="標楷體"/>
          <w:kern w:val="0"/>
        </w:rPr>
      </w:pPr>
      <w:r w:rsidRPr="003B1CDD">
        <w:rPr>
          <w:rFonts w:ascii="標楷體" w:hAnsi="標楷體" w:hint="eastAsia"/>
          <w:kern w:val="0"/>
        </w:rPr>
        <w:t>3.歲出原編列預算數16億9,433萬餘元，經追加預算5,021萬餘元，追減預算813萬餘元，並因清潔隊垃圾車維護保養及輪胎更換等費用不足，經動支第二預備金50萬元，合計1</w:t>
      </w:r>
      <w:r w:rsidRPr="003B1CDD">
        <w:rPr>
          <w:rFonts w:ascii="標楷體" w:hAnsi="標楷體"/>
          <w:kern w:val="0"/>
        </w:rPr>
        <w:t>7</w:t>
      </w:r>
      <w:r w:rsidRPr="003B1CDD">
        <w:rPr>
          <w:rFonts w:ascii="標楷體" w:hAnsi="標楷體" w:hint="eastAsia"/>
          <w:kern w:val="0"/>
        </w:rPr>
        <w:t>億</w:t>
      </w:r>
      <w:r w:rsidRPr="003B1CDD">
        <w:rPr>
          <w:rFonts w:ascii="標楷體" w:hAnsi="標楷體"/>
          <w:kern w:val="0"/>
        </w:rPr>
        <w:t>3</w:t>
      </w:r>
      <w:r w:rsidRPr="003B1CDD">
        <w:rPr>
          <w:rFonts w:ascii="標楷體" w:hAnsi="標楷體" w:hint="eastAsia"/>
          <w:kern w:val="0"/>
        </w:rPr>
        <w:t>,</w:t>
      </w:r>
      <w:r w:rsidRPr="003B1CDD">
        <w:rPr>
          <w:rFonts w:ascii="標楷體" w:hAnsi="標楷體"/>
          <w:kern w:val="0"/>
        </w:rPr>
        <w:t>6</w:t>
      </w:r>
      <w:r w:rsidRPr="003B1CDD">
        <w:rPr>
          <w:rFonts w:ascii="標楷體" w:hAnsi="標楷體" w:hint="eastAsia"/>
          <w:kern w:val="0"/>
        </w:rPr>
        <w:t>9</w:t>
      </w:r>
      <w:r w:rsidRPr="003B1CDD">
        <w:rPr>
          <w:rFonts w:ascii="標楷體" w:hAnsi="標楷體"/>
          <w:kern w:val="0"/>
        </w:rPr>
        <w:t>0</w:t>
      </w:r>
      <w:r w:rsidRPr="003B1CDD">
        <w:rPr>
          <w:rFonts w:ascii="標楷體" w:hAnsi="標楷體" w:hint="eastAsia"/>
          <w:kern w:val="0"/>
        </w:rPr>
        <w:t>萬餘元，決算審核結果，修正減列保留數1,732萬餘元，</w:t>
      </w:r>
      <w:proofErr w:type="gramStart"/>
      <w:r w:rsidRPr="003B1CDD">
        <w:rPr>
          <w:rFonts w:ascii="標楷體" w:hAnsi="標楷體" w:hint="eastAsia"/>
          <w:kern w:val="0"/>
        </w:rPr>
        <w:t>係減列</w:t>
      </w:r>
      <w:proofErr w:type="gramEnd"/>
      <w:r w:rsidRPr="003B1CDD">
        <w:rPr>
          <w:rFonts w:ascii="標楷體" w:hAnsi="標楷體" w:hint="eastAsia"/>
          <w:kern w:val="0"/>
        </w:rPr>
        <w:t>補助基隆市公益青年就業電動機車賸餘款</w:t>
      </w:r>
      <w:r w:rsidRPr="003B1CDD">
        <w:rPr>
          <w:rFonts w:ascii="標楷體" w:hAnsi="標楷體" w:hint="eastAsia"/>
          <w:spacing w:val="-6"/>
          <w:kern w:val="0"/>
        </w:rPr>
        <w:t>；審定實現數11億9,623萬餘元（68.87％）</w:t>
      </w:r>
      <w:r w:rsidRPr="003B1CDD">
        <w:rPr>
          <w:rFonts w:ascii="標楷體" w:hAnsi="標楷體" w:hint="eastAsia"/>
          <w:kern w:val="0"/>
        </w:rPr>
        <w:t>，應付保留數3億8,397萬餘元（22.11％），保留原因詳「（一）計畫實施之查核」說明；合計決算審定數15億8,020萬餘元，預算賸餘1億5,670萬餘元（9.02％），主要係天外天垃圾資源回收（焚化）廠委託操作案實際處理量較少，及按業務需要而減少支付之賸餘。</w:t>
      </w:r>
    </w:p>
    <w:p w14:paraId="5AE09008" w14:textId="77777777" w:rsidR="00667B23" w:rsidRPr="003B1CDD" w:rsidRDefault="00667B23" w:rsidP="004725AF">
      <w:pPr>
        <w:overflowPunct w:val="0"/>
        <w:snapToGrid w:val="0"/>
        <w:spacing w:line="470" w:lineRule="exact"/>
        <w:ind w:firstLineChars="200" w:firstLine="494"/>
        <w:jc w:val="both"/>
        <w:textAlignment w:val="baseline"/>
        <w:rPr>
          <w:rFonts w:ascii="標楷體" w:hAnsi="標楷體"/>
          <w:kern w:val="0"/>
        </w:rPr>
      </w:pPr>
      <w:r w:rsidRPr="003B1CDD">
        <w:rPr>
          <w:rFonts w:ascii="標楷體" w:hAnsi="標楷體" w:hint="eastAsia"/>
          <w:kern w:val="0"/>
        </w:rPr>
        <w:lastRenderedPageBreak/>
        <w:t>4.以前年度歲出轉入數計9億5,085萬餘元，決算審核結果，修正減列實現數2億7</w:t>
      </w:r>
      <w:r w:rsidRPr="003B1CDD">
        <w:rPr>
          <w:rFonts w:ascii="標楷體" w:hAnsi="標楷體"/>
          <w:kern w:val="0"/>
        </w:rPr>
        <w:t>,</w:t>
      </w:r>
      <w:r w:rsidRPr="003B1CDD">
        <w:rPr>
          <w:rFonts w:ascii="標楷體" w:hAnsi="標楷體" w:hint="eastAsia"/>
          <w:kern w:val="0"/>
        </w:rPr>
        <w:t>340萬餘元，</w:t>
      </w:r>
      <w:proofErr w:type="gramStart"/>
      <w:r w:rsidRPr="003B1CDD">
        <w:rPr>
          <w:rFonts w:ascii="標楷體" w:hAnsi="標楷體" w:hint="eastAsia"/>
          <w:kern w:val="0"/>
        </w:rPr>
        <w:t>係減列</w:t>
      </w:r>
      <w:proofErr w:type="gramEnd"/>
      <w:r w:rsidRPr="003B1CDD">
        <w:rPr>
          <w:rFonts w:ascii="標楷體" w:hAnsi="標楷體" w:hint="eastAsia"/>
          <w:kern w:val="0"/>
        </w:rPr>
        <w:t>補助基隆市公益青年就業電動機車未執行款項，修正增列未結清保留數2億7</w:t>
      </w:r>
      <w:r w:rsidRPr="003B1CDD">
        <w:rPr>
          <w:rFonts w:ascii="標楷體" w:hAnsi="標楷體"/>
          <w:kern w:val="0"/>
        </w:rPr>
        <w:t>,050</w:t>
      </w:r>
      <w:r w:rsidRPr="003B1CDD">
        <w:rPr>
          <w:rFonts w:ascii="標楷體" w:hAnsi="標楷體" w:hint="eastAsia"/>
          <w:kern w:val="0"/>
        </w:rPr>
        <w:t>萬餘元，係增列補助基隆市公益青年就業電動機車待執行款項；審定實現數5億146萬餘元（52.74％）；減免（註銷）數5,728萬餘元（6.02％），主要係天外天垃圾資源回收（焚化）</w:t>
      </w:r>
      <w:proofErr w:type="gramStart"/>
      <w:r w:rsidRPr="003B1CDD">
        <w:rPr>
          <w:rFonts w:ascii="標楷體" w:hAnsi="標楷體" w:hint="eastAsia"/>
          <w:kern w:val="0"/>
        </w:rPr>
        <w:t>廠飛灰</w:t>
      </w:r>
      <w:proofErr w:type="gramEnd"/>
      <w:r w:rsidRPr="003B1CDD">
        <w:rPr>
          <w:rFonts w:ascii="標楷體" w:hAnsi="標楷體" w:hint="eastAsia"/>
          <w:kern w:val="0"/>
        </w:rPr>
        <w:t>及</w:t>
      </w:r>
      <w:proofErr w:type="gramStart"/>
      <w:r w:rsidRPr="003B1CDD">
        <w:rPr>
          <w:rFonts w:ascii="標楷體" w:hAnsi="標楷體" w:hint="eastAsia"/>
          <w:kern w:val="0"/>
        </w:rPr>
        <w:t>底渣再</w:t>
      </w:r>
      <w:proofErr w:type="gramEnd"/>
      <w:r w:rsidRPr="003B1CDD">
        <w:rPr>
          <w:rFonts w:ascii="標楷體" w:hAnsi="標楷體" w:hint="eastAsia"/>
          <w:kern w:val="0"/>
        </w:rPr>
        <w:t>利用等案結餘；應付保留數3億8,920萬餘元（40.93％），主要係基隆市公益青年就業電動機車補助計畫等案，尚在辦理中，仍須保留繼續執行。</w:t>
      </w:r>
    </w:p>
    <w:p w14:paraId="74025998" w14:textId="77777777" w:rsidR="00667B23" w:rsidRPr="003B1CDD" w:rsidRDefault="00667B23" w:rsidP="004725AF">
      <w:pPr>
        <w:overflowPunct w:val="0"/>
        <w:snapToGrid w:val="0"/>
        <w:spacing w:beforeLines="10" w:before="50" w:line="460" w:lineRule="exact"/>
        <w:jc w:val="both"/>
        <w:textAlignment w:val="baseline"/>
        <w:rPr>
          <w:rFonts w:ascii="標楷體" w:hAnsi="標楷體"/>
          <w:b/>
          <w:kern w:val="0"/>
          <w:sz w:val="32"/>
          <w:szCs w:val="32"/>
        </w:rPr>
      </w:pPr>
      <w:r w:rsidRPr="003B1CDD">
        <w:rPr>
          <w:rFonts w:ascii="標楷體" w:hAnsi="標楷體" w:hint="eastAsia"/>
          <w:b/>
          <w:kern w:val="0"/>
          <w:sz w:val="32"/>
          <w:szCs w:val="32"/>
        </w:rPr>
        <w:t>二、附屬單位決算非營業部分</w:t>
      </w:r>
    </w:p>
    <w:p w14:paraId="1934227E" w14:textId="77777777" w:rsidR="00667B23" w:rsidRPr="003B1CDD" w:rsidRDefault="00667B23" w:rsidP="004725AF">
      <w:pPr>
        <w:overflowPunct w:val="0"/>
        <w:snapToGrid w:val="0"/>
        <w:spacing w:line="480" w:lineRule="exact"/>
        <w:ind w:firstLineChars="200" w:firstLine="494"/>
        <w:jc w:val="both"/>
        <w:textAlignment w:val="baseline"/>
        <w:rPr>
          <w:rFonts w:ascii="標楷體" w:hAnsi="標楷體"/>
          <w:kern w:val="0"/>
        </w:rPr>
      </w:pPr>
      <w:r w:rsidRPr="003B1CDD">
        <w:rPr>
          <w:rFonts w:ascii="標楷體" w:hAnsi="標楷體" w:hint="eastAsia"/>
          <w:kern w:val="0"/>
        </w:rPr>
        <w:t>環保局主管僅環境保護基金1個特別收入基金。茲將</w:t>
      </w:r>
      <w:proofErr w:type="gramStart"/>
      <w:r w:rsidRPr="003B1CDD">
        <w:rPr>
          <w:rFonts w:ascii="標楷體" w:hAnsi="標楷體"/>
          <w:kern w:val="0"/>
        </w:rPr>
        <w:t>11</w:t>
      </w:r>
      <w:r w:rsidRPr="003B1CDD">
        <w:rPr>
          <w:rFonts w:ascii="標楷體" w:hAnsi="標楷體" w:hint="eastAsia"/>
          <w:kern w:val="0"/>
        </w:rPr>
        <w:t>4</w:t>
      </w:r>
      <w:proofErr w:type="gramEnd"/>
      <w:r w:rsidRPr="003B1CDD">
        <w:rPr>
          <w:rFonts w:ascii="標楷體" w:hAnsi="標楷體" w:hint="eastAsia"/>
          <w:kern w:val="0"/>
        </w:rPr>
        <w:t>年度決算審核結果說明如次：</w:t>
      </w:r>
    </w:p>
    <w:p w14:paraId="001C026F" w14:textId="77777777" w:rsidR="00667B23" w:rsidRPr="003B1CDD" w:rsidRDefault="00667B23" w:rsidP="00667B23">
      <w:pPr>
        <w:overflowPunct w:val="0"/>
        <w:snapToGrid w:val="0"/>
        <w:spacing w:line="460" w:lineRule="exact"/>
        <w:ind w:firstLineChars="100" w:firstLine="287"/>
        <w:jc w:val="both"/>
        <w:textAlignment w:val="baseline"/>
        <w:rPr>
          <w:rFonts w:ascii="標楷體" w:hAnsi="標楷體"/>
          <w:b/>
          <w:kern w:val="0"/>
          <w:sz w:val="28"/>
          <w:szCs w:val="28"/>
        </w:rPr>
      </w:pPr>
      <w:r w:rsidRPr="003B1CDD">
        <w:rPr>
          <w:rFonts w:ascii="標楷體" w:hAnsi="標楷體" w:hint="eastAsia"/>
          <w:b/>
          <w:kern w:val="0"/>
          <w:sz w:val="28"/>
          <w:szCs w:val="28"/>
        </w:rPr>
        <w:t>（一</w:t>
      </w:r>
      <w:r w:rsidRPr="003B1CDD">
        <w:rPr>
          <w:rFonts w:ascii="標楷體" w:hAnsi="標楷體"/>
          <w:b/>
          <w:kern w:val="0"/>
          <w:sz w:val="28"/>
          <w:szCs w:val="28"/>
        </w:rPr>
        <w:t>）</w:t>
      </w:r>
      <w:r w:rsidRPr="003B1CDD">
        <w:rPr>
          <w:rFonts w:ascii="標楷體" w:hAnsi="標楷體" w:hint="eastAsia"/>
          <w:b/>
          <w:kern w:val="0"/>
          <w:sz w:val="28"/>
          <w:szCs w:val="28"/>
        </w:rPr>
        <w:t>計畫實施之查核</w:t>
      </w:r>
    </w:p>
    <w:p w14:paraId="4D961AD0" w14:textId="77777777" w:rsidR="00667B23" w:rsidRPr="003B1CDD" w:rsidRDefault="00667B23" w:rsidP="00667B23">
      <w:pPr>
        <w:overflowPunct w:val="0"/>
        <w:snapToGrid w:val="0"/>
        <w:spacing w:line="460" w:lineRule="exact"/>
        <w:ind w:firstLineChars="200" w:firstLine="494"/>
        <w:jc w:val="both"/>
        <w:textAlignment w:val="baseline"/>
        <w:rPr>
          <w:rFonts w:ascii="標楷體" w:hAnsi="標楷體"/>
          <w:kern w:val="0"/>
          <w:szCs w:val="24"/>
        </w:rPr>
      </w:pPr>
      <w:r w:rsidRPr="003B1CDD">
        <w:rPr>
          <w:rFonts w:ascii="標楷體" w:hAnsi="標楷體" w:hint="eastAsia"/>
          <w:kern w:val="0"/>
          <w:szCs w:val="24"/>
        </w:rPr>
        <w:t>業務計畫主要有空氣品質改善維護計畫、一般廢棄物清除處理計畫、環境教育計畫及水污染防治計畫等4項，實施結果，計有一般廢棄物清除處理計畫及環境教育計畫等2項，因實際需求較預計減少，致未達預計目標。</w:t>
      </w:r>
    </w:p>
    <w:p w14:paraId="128F8A23" w14:textId="77777777" w:rsidR="00667B23" w:rsidRPr="003B1CDD" w:rsidRDefault="00667B23" w:rsidP="00667B23">
      <w:pPr>
        <w:overflowPunct w:val="0"/>
        <w:snapToGrid w:val="0"/>
        <w:spacing w:line="470" w:lineRule="exact"/>
        <w:ind w:firstLineChars="100" w:firstLine="287"/>
        <w:jc w:val="both"/>
        <w:textAlignment w:val="baseline"/>
        <w:rPr>
          <w:rFonts w:ascii="標楷體" w:hAnsi="標楷體"/>
          <w:b/>
          <w:kern w:val="0"/>
          <w:sz w:val="28"/>
          <w:szCs w:val="28"/>
        </w:rPr>
      </w:pPr>
      <w:r w:rsidRPr="003B1CDD">
        <w:rPr>
          <w:rFonts w:ascii="標楷體" w:hAnsi="標楷體" w:hint="eastAsia"/>
          <w:b/>
          <w:kern w:val="0"/>
          <w:sz w:val="28"/>
          <w:szCs w:val="28"/>
        </w:rPr>
        <w:t>（二</w:t>
      </w:r>
      <w:r w:rsidRPr="003B1CDD">
        <w:rPr>
          <w:rFonts w:ascii="標楷體" w:hAnsi="標楷體"/>
          <w:b/>
          <w:kern w:val="0"/>
          <w:sz w:val="28"/>
          <w:szCs w:val="28"/>
        </w:rPr>
        <w:t>）</w:t>
      </w:r>
      <w:r w:rsidRPr="003B1CDD">
        <w:rPr>
          <w:rFonts w:ascii="標楷體" w:hAnsi="標楷體" w:hint="eastAsia"/>
          <w:b/>
          <w:kern w:val="0"/>
          <w:sz w:val="28"/>
          <w:szCs w:val="28"/>
        </w:rPr>
        <w:t>餘</w:t>
      </w:r>
      <w:proofErr w:type="gramStart"/>
      <w:r w:rsidRPr="003B1CDD">
        <w:rPr>
          <w:rFonts w:ascii="標楷體" w:hAnsi="標楷體" w:hint="eastAsia"/>
          <w:b/>
          <w:kern w:val="0"/>
          <w:sz w:val="28"/>
          <w:szCs w:val="28"/>
        </w:rPr>
        <w:t>絀</w:t>
      </w:r>
      <w:proofErr w:type="gramEnd"/>
      <w:r w:rsidRPr="003B1CDD">
        <w:rPr>
          <w:rFonts w:ascii="標楷體" w:hAnsi="標楷體" w:hint="eastAsia"/>
          <w:b/>
          <w:kern w:val="0"/>
          <w:sz w:val="28"/>
          <w:szCs w:val="28"/>
        </w:rPr>
        <w:t>之審定</w:t>
      </w:r>
    </w:p>
    <w:p w14:paraId="27B32A25" w14:textId="77777777" w:rsidR="00667B23" w:rsidRPr="003B1CDD" w:rsidRDefault="00667B23" w:rsidP="004725AF">
      <w:pPr>
        <w:overflowPunct w:val="0"/>
        <w:snapToGrid w:val="0"/>
        <w:spacing w:line="480" w:lineRule="exact"/>
        <w:ind w:firstLineChars="200" w:firstLine="494"/>
        <w:jc w:val="both"/>
        <w:textAlignment w:val="baseline"/>
        <w:rPr>
          <w:rFonts w:ascii="標楷體" w:hAnsi="標楷體"/>
          <w:szCs w:val="24"/>
        </w:rPr>
      </w:pPr>
      <w:r w:rsidRPr="003B1CDD">
        <w:rPr>
          <w:rFonts w:ascii="標楷體" w:hAnsi="標楷體" w:hint="eastAsia"/>
          <w:kern w:val="0"/>
          <w:szCs w:val="24"/>
        </w:rPr>
        <w:t>決算審核結果，修正減列基金來源2億7,340萬餘元，及減列基金用途2億7,340萬餘元，係基隆市公益青年就業電動機車補助計畫部分款項尚未支用即</w:t>
      </w:r>
      <w:proofErr w:type="gramStart"/>
      <w:r w:rsidRPr="003B1CDD">
        <w:rPr>
          <w:rFonts w:ascii="標楷體" w:hAnsi="標楷體" w:hint="eastAsia"/>
          <w:kern w:val="0"/>
          <w:szCs w:val="24"/>
        </w:rPr>
        <w:t>逕</w:t>
      </w:r>
      <w:proofErr w:type="gramEnd"/>
      <w:r w:rsidRPr="003B1CDD">
        <w:rPr>
          <w:rFonts w:ascii="標楷體" w:hAnsi="標楷體" w:hint="eastAsia"/>
          <w:kern w:val="0"/>
          <w:szCs w:val="24"/>
        </w:rPr>
        <w:t>列實現數，審定賸餘4,921萬餘元，較預算賸餘2,302萬餘元，增加2,618萬餘元，約113.71％，主要係增加基隆市公益青年就業電動機車補助，公庫撥款</w:t>
      </w:r>
      <w:proofErr w:type="gramStart"/>
      <w:r w:rsidRPr="003B1CDD">
        <w:rPr>
          <w:rFonts w:ascii="標楷體" w:hAnsi="標楷體" w:hint="eastAsia"/>
          <w:kern w:val="0"/>
          <w:szCs w:val="24"/>
        </w:rPr>
        <w:t>收入隨增所</w:t>
      </w:r>
      <w:proofErr w:type="gramEnd"/>
      <w:r w:rsidRPr="003B1CDD">
        <w:rPr>
          <w:rFonts w:ascii="標楷體" w:hAnsi="標楷體" w:hint="eastAsia"/>
          <w:kern w:val="0"/>
          <w:szCs w:val="24"/>
        </w:rPr>
        <w:t>致。</w:t>
      </w:r>
    </w:p>
    <w:p w14:paraId="1F64A795" w14:textId="77777777" w:rsidR="00667B23" w:rsidRPr="006F326E" w:rsidRDefault="00667B23" w:rsidP="004725AF">
      <w:pPr>
        <w:overflowPunct w:val="0"/>
        <w:snapToGrid w:val="0"/>
        <w:spacing w:beforeLines="30" w:before="150" w:line="470" w:lineRule="exact"/>
        <w:jc w:val="both"/>
        <w:textAlignment w:val="baseline"/>
        <w:rPr>
          <w:rFonts w:ascii="標楷體" w:hAnsi="標楷體"/>
          <w:b/>
          <w:kern w:val="0"/>
          <w:sz w:val="32"/>
          <w:szCs w:val="32"/>
        </w:rPr>
      </w:pPr>
      <w:r w:rsidRPr="006F326E">
        <w:rPr>
          <w:rFonts w:ascii="標楷體" w:hAnsi="標楷體" w:hint="eastAsia"/>
          <w:b/>
          <w:kern w:val="0"/>
          <w:sz w:val="32"/>
          <w:szCs w:val="32"/>
        </w:rPr>
        <w:t>三、重要審核意見</w:t>
      </w:r>
    </w:p>
    <w:p w14:paraId="737DC64F" w14:textId="77777777" w:rsidR="00667B23" w:rsidRPr="006F326E" w:rsidRDefault="00667B23" w:rsidP="00FC4F4A">
      <w:pPr>
        <w:overflowPunct w:val="0"/>
        <w:snapToGrid w:val="0"/>
        <w:spacing w:beforeLines="10" w:before="50" w:line="460" w:lineRule="exact"/>
        <w:ind w:firstLineChars="100" w:firstLine="287"/>
        <w:jc w:val="both"/>
        <w:textAlignment w:val="baseline"/>
        <w:outlineLvl w:val="1"/>
        <w:rPr>
          <w:rFonts w:ascii="標楷體" w:hAnsi="標楷體"/>
          <w:b/>
          <w:kern w:val="0"/>
          <w:sz w:val="28"/>
          <w:szCs w:val="28"/>
        </w:rPr>
      </w:pPr>
      <w:r w:rsidRPr="006F326E">
        <w:rPr>
          <w:rFonts w:ascii="標楷體" w:hAnsi="標楷體" w:hint="eastAsia"/>
          <w:b/>
          <w:kern w:val="0"/>
          <w:sz w:val="28"/>
          <w:szCs w:val="28"/>
        </w:rPr>
        <w:t>（一</w:t>
      </w:r>
      <w:r w:rsidRPr="006F326E">
        <w:rPr>
          <w:rFonts w:ascii="標楷體" w:hAnsi="標楷體"/>
          <w:b/>
          <w:kern w:val="0"/>
          <w:sz w:val="28"/>
          <w:szCs w:val="28"/>
        </w:rPr>
        <w:t>）</w:t>
      </w:r>
      <w:r w:rsidRPr="006F326E">
        <w:rPr>
          <w:rFonts w:ascii="標楷體" w:hAnsi="標楷體" w:hint="eastAsia"/>
          <w:b/>
          <w:spacing w:val="-4"/>
          <w:kern w:val="0"/>
          <w:sz w:val="28"/>
          <w:szCs w:val="28"/>
        </w:rPr>
        <w:t>持續推動青年電動機車補助計畫，惟實際補助數量未及計畫目標半數，</w:t>
      </w:r>
      <w:proofErr w:type="gramStart"/>
      <w:r w:rsidRPr="006F326E">
        <w:rPr>
          <w:rFonts w:ascii="標楷體" w:hAnsi="標楷體" w:hint="eastAsia"/>
          <w:b/>
          <w:spacing w:val="-4"/>
          <w:kern w:val="0"/>
          <w:sz w:val="28"/>
          <w:szCs w:val="28"/>
        </w:rPr>
        <w:t>又換電站</w:t>
      </w:r>
      <w:proofErr w:type="gramEnd"/>
      <w:r w:rsidRPr="006F326E">
        <w:rPr>
          <w:rFonts w:ascii="標楷體" w:hAnsi="標楷體" w:hint="eastAsia"/>
          <w:b/>
          <w:spacing w:val="-4"/>
          <w:kern w:val="0"/>
          <w:sz w:val="28"/>
          <w:szCs w:val="28"/>
        </w:rPr>
        <w:t>建置不足及審查簽約作業</w:t>
      </w:r>
      <w:proofErr w:type="gramStart"/>
      <w:r w:rsidRPr="006F326E">
        <w:rPr>
          <w:rFonts w:ascii="標楷體" w:hAnsi="標楷體" w:hint="eastAsia"/>
          <w:b/>
          <w:spacing w:val="-4"/>
          <w:kern w:val="0"/>
          <w:sz w:val="28"/>
          <w:szCs w:val="28"/>
        </w:rPr>
        <w:t>未盡周妥</w:t>
      </w:r>
      <w:proofErr w:type="gramEnd"/>
      <w:r w:rsidRPr="006F326E">
        <w:rPr>
          <w:rFonts w:ascii="標楷體" w:hAnsi="標楷體" w:hint="eastAsia"/>
          <w:b/>
          <w:spacing w:val="-4"/>
          <w:kern w:val="0"/>
          <w:sz w:val="28"/>
          <w:szCs w:val="28"/>
        </w:rPr>
        <w:t>，允宜</w:t>
      </w:r>
      <w:proofErr w:type="gramStart"/>
      <w:r w:rsidRPr="006F326E">
        <w:rPr>
          <w:rFonts w:ascii="標楷體" w:hAnsi="標楷體" w:hint="eastAsia"/>
          <w:b/>
          <w:spacing w:val="-4"/>
          <w:kern w:val="0"/>
          <w:sz w:val="28"/>
          <w:szCs w:val="28"/>
        </w:rPr>
        <w:t>檢討妥處</w:t>
      </w:r>
      <w:proofErr w:type="gramEnd"/>
      <w:r w:rsidRPr="006F326E">
        <w:rPr>
          <w:rFonts w:ascii="標楷體" w:hAnsi="標楷體" w:hint="eastAsia"/>
          <w:b/>
          <w:spacing w:val="-4"/>
          <w:kern w:val="0"/>
          <w:sz w:val="28"/>
          <w:szCs w:val="28"/>
        </w:rPr>
        <w:t>，以提升計畫執行成效。</w:t>
      </w:r>
    </w:p>
    <w:p w14:paraId="3B2DB3F8" w14:textId="7A9292AD" w:rsidR="00667B23" w:rsidRPr="006F326E" w:rsidRDefault="00FC5480" w:rsidP="004725AF">
      <w:pPr>
        <w:overflowPunct w:val="0"/>
        <w:snapToGrid w:val="0"/>
        <w:spacing w:line="480" w:lineRule="exact"/>
        <w:ind w:firstLineChars="200" w:firstLine="494"/>
        <w:jc w:val="both"/>
        <w:textAlignment w:val="baseline"/>
        <w:rPr>
          <w:rFonts w:ascii="標楷體" w:hAnsi="標楷體"/>
          <w:snapToGrid w:val="0"/>
          <w:kern w:val="0"/>
        </w:rPr>
      </w:pPr>
      <w:r w:rsidRPr="003B1CDD">
        <w:rPr>
          <w:rFonts w:ascii="標楷體" w:hAnsi="標楷體" w:hint="eastAsia"/>
          <w:kern w:val="0"/>
        </w:rPr>
        <w:t>環境保護局（下稱環保局</w:t>
      </w:r>
      <w:r w:rsidRPr="003B1CDD">
        <w:rPr>
          <w:rFonts w:ascii="標楷體" w:hAnsi="標楷體"/>
          <w:kern w:val="0"/>
        </w:rPr>
        <w:t>）</w:t>
      </w:r>
      <w:r w:rsidR="00667B23" w:rsidRPr="006F326E">
        <w:rPr>
          <w:rFonts w:ascii="標楷體" w:hAnsi="標楷體" w:hint="eastAsia"/>
          <w:snapToGrid w:val="0"/>
          <w:kern w:val="0"/>
        </w:rPr>
        <w:t>為加速</w:t>
      </w:r>
      <w:proofErr w:type="gramStart"/>
      <w:r w:rsidR="00667B23" w:rsidRPr="006F326E">
        <w:rPr>
          <w:rFonts w:ascii="標楷體" w:hAnsi="標楷體" w:hint="eastAsia"/>
          <w:snapToGrid w:val="0"/>
          <w:kern w:val="0"/>
        </w:rPr>
        <w:t>汰換燃</w:t>
      </w:r>
      <w:proofErr w:type="gramEnd"/>
      <w:r w:rsidR="00667B23" w:rsidRPr="006F326E">
        <w:rPr>
          <w:rFonts w:ascii="標楷體" w:hAnsi="標楷體" w:hint="eastAsia"/>
          <w:snapToGrid w:val="0"/>
          <w:kern w:val="0"/>
        </w:rPr>
        <w:t>油機車，提高低碳及電動運具普及率，自112年起配合市政府政策推動基隆市公益青年就業電動機車補助計畫（下稱青年電動機車補助計畫），112至114年度編列預算金額合計12億4,709萬餘元，截至114年9月底止，累計執行數6億2,333萬餘元，執行率49.98％，已核銷補助專案車款及新購車款電動機車數分別為1萬4,255輛及1,780輛，合計1萬6,035輛。經查該計畫執行情形，核有下列事項：</w:t>
      </w:r>
    </w:p>
    <w:p w14:paraId="635E00E4" w14:textId="77777777" w:rsidR="00667B23" w:rsidRPr="006F326E" w:rsidRDefault="00667B23" w:rsidP="004725AF">
      <w:pPr>
        <w:overflowPunct w:val="0"/>
        <w:spacing w:line="480" w:lineRule="exact"/>
        <w:ind w:firstLineChars="200" w:firstLine="494"/>
        <w:jc w:val="both"/>
        <w:rPr>
          <w:rFonts w:ascii="標楷體" w:hAnsi="標楷體"/>
          <w:b/>
          <w:bCs/>
          <w:snapToGrid w:val="0"/>
          <w:kern w:val="0"/>
        </w:rPr>
      </w:pPr>
      <w:r w:rsidRPr="006F326E">
        <w:rPr>
          <w:rFonts w:ascii="標楷體" w:hAnsi="標楷體" w:hint="eastAsia"/>
          <w:b/>
          <w:bCs/>
          <w:snapToGrid w:val="0"/>
          <w:kern w:val="0"/>
        </w:rPr>
        <w:t>1.推動青年電動機車補助計畫，</w:t>
      </w:r>
      <w:proofErr w:type="gramStart"/>
      <w:r w:rsidRPr="006F326E">
        <w:rPr>
          <w:rFonts w:ascii="標楷體" w:hAnsi="標楷體" w:hint="eastAsia"/>
          <w:b/>
          <w:bCs/>
          <w:snapToGrid w:val="0"/>
          <w:kern w:val="0"/>
        </w:rPr>
        <w:t>惟未衡酌</w:t>
      </w:r>
      <w:proofErr w:type="gramEnd"/>
      <w:r w:rsidRPr="006F326E">
        <w:rPr>
          <w:rFonts w:ascii="標楷體" w:hAnsi="標楷體" w:hint="eastAsia"/>
          <w:b/>
          <w:bCs/>
          <w:snapToGrid w:val="0"/>
          <w:kern w:val="0"/>
        </w:rPr>
        <w:t>未來財政狀況，妥為規劃籌謀所需預算，</w:t>
      </w:r>
      <w:proofErr w:type="gramStart"/>
      <w:r w:rsidRPr="006F326E">
        <w:rPr>
          <w:rFonts w:ascii="標楷體" w:hAnsi="標楷體" w:hint="eastAsia"/>
          <w:b/>
          <w:bCs/>
          <w:snapToGrid w:val="0"/>
          <w:kern w:val="0"/>
        </w:rPr>
        <w:t>逕</w:t>
      </w:r>
      <w:proofErr w:type="gramEnd"/>
      <w:r w:rsidRPr="006F326E">
        <w:rPr>
          <w:rFonts w:ascii="標楷體" w:hAnsi="標楷體" w:hint="eastAsia"/>
          <w:b/>
          <w:bCs/>
          <w:snapToGrid w:val="0"/>
          <w:kern w:val="0"/>
        </w:rPr>
        <w:t>以財政困難為由暫停執行，致補助數量未達計畫目標半數：</w:t>
      </w:r>
      <w:r w:rsidRPr="006F326E">
        <w:rPr>
          <w:rFonts w:ascii="標楷體" w:hAnsi="標楷體" w:hint="eastAsia"/>
          <w:snapToGrid w:val="0"/>
          <w:kern w:val="0"/>
        </w:rPr>
        <w:t>市政府為配合國發會「臺灣2050</w:t>
      </w:r>
      <w:proofErr w:type="gramStart"/>
      <w:r w:rsidRPr="006F326E">
        <w:rPr>
          <w:rFonts w:ascii="標楷體" w:hAnsi="標楷體" w:hint="eastAsia"/>
          <w:snapToGrid w:val="0"/>
          <w:kern w:val="0"/>
        </w:rPr>
        <w:t>淨零排放</w:t>
      </w:r>
      <w:proofErr w:type="gramEnd"/>
      <w:r w:rsidRPr="006F326E">
        <w:rPr>
          <w:rFonts w:ascii="標楷體" w:hAnsi="標楷體" w:hint="eastAsia"/>
          <w:snapToGrid w:val="0"/>
          <w:kern w:val="0"/>
        </w:rPr>
        <w:t>路徑及策略總說明」之「運具電動化及無碳化」關鍵戰略，由環保局辦理並於單位預算編列青年電動機車補助計畫相關經費予以補助基隆市環境保護基金，規劃4年補助5萬輛、總經費27.5</w:t>
      </w:r>
      <w:r w:rsidRPr="006F326E">
        <w:rPr>
          <w:rFonts w:ascii="標楷體" w:hAnsi="標楷體" w:hint="eastAsia"/>
          <w:snapToGrid w:val="0"/>
          <w:kern w:val="0"/>
        </w:rPr>
        <w:lastRenderedPageBreak/>
        <w:t>億元，屬跨年期延續性重要施政計畫。經查截至114年9月底</w:t>
      </w:r>
      <w:proofErr w:type="gramStart"/>
      <w:r w:rsidRPr="006F326E">
        <w:rPr>
          <w:rFonts w:ascii="標楷體" w:hAnsi="標楷體" w:hint="eastAsia"/>
          <w:snapToGrid w:val="0"/>
          <w:kern w:val="0"/>
        </w:rPr>
        <w:t>止</w:t>
      </w:r>
      <w:proofErr w:type="gramEnd"/>
      <w:r w:rsidRPr="006F326E">
        <w:rPr>
          <w:rFonts w:ascii="標楷體" w:hAnsi="標楷體" w:hint="eastAsia"/>
          <w:snapToGrid w:val="0"/>
          <w:kern w:val="0"/>
        </w:rPr>
        <w:t>累計核銷補助機車數（含專案及新購車款）1萬6,035輛，預計114年底將達2萬4,000輛，然市政府前於112年規劃由環保局辦理青年電動機車補助計畫時，</w:t>
      </w:r>
      <w:proofErr w:type="gramStart"/>
      <w:r w:rsidRPr="006F326E">
        <w:rPr>
          <w:rFonts w:ascii="標楷體" w:hAnsi="標楷體" w:hint="eastAsia"/>
          <w:snapToGrid w:val="0"/>
          <w:kern w:val="0"/>
        </w:rPr>
        <w:t>即未衡酌</w:t>
      </w:r>
      <w:proofErr w:type="gramEnd"/>
      <w:r w:rsidRPr="006F326E">
        <w:rPr>
          <w:rFonts w:ascii="標楷體" w:hAnsi="標楷體" w:hint="eastAsia"/>
          <w:snapToGrid w:val="0"/>
          <w:kern w:val="0"/>
        </w:rPr>
        <w:t>未來4年財政狀況，妥為規劃籌謀計畫所需預算，復於114年11月初以財政困難為由，公告自115年起暫停執行，且115年單位預算亦不予編列相關經費，又截至115年4月底</w:t>
      </w:r>
      <w:proofErr w:type="gramStart"/>
      <w:r w:rsidRPr="006F326E">
        <w:rPr>
          <w:rFonts w:ascii="標楷體" w:hAnsi="標楷體" w:hint="eastAsia"/>
          <w:snapToGrid w:val="0"/>
          <w:kern w:val="0"/>
        </w:rPr>
        <w:t>止</w:t>
      </w:r>
      <w:proofErr w:type="gramEnd"/>
      <w:r w:rsidRPr="006F326E">
        <w:rPr>
          <w:rFonts w:ascii="標楷體" w:hAnsi="標楷體" w:hint="eastAsia"/>
          <w:snapToGrid w:val="0"/>
          <w:kern w:val="0"/>
        </w:rPr>
        <w:t>累計核銷數量為2萬1千餘輛，仍未及計畫目標5萬輛之半數，經函請市政府</w:t>
      </w:r>
      <w:proofErr w:type="gramStart"/>
      <w:r w:rsidRPr="006F326E">
        <w:rPr>
          <w:rFonts w:ascii="標楷體" w:hAnsi="標楷體" w:hint="eastAsia"/>
          <w:snapToGrid w:val="0"/>
          <w:kern w:val="0"/>
        </w:rPr>
        <w:t>研</w:t>
      </w:r>
      <w:proofErr w:type="gramEnd"/>
      <w:r w:rsidRPr="006F326E">
        <w:rPr>
          <w:rFonts w:ascii="標楷體" w:hAnsi="標楷體" w:hint="eastAsia"/>
          <w:snapToGrid w:val="0"/>
          <w:kern w:val="0"/>
        </w:rPr>
        <w:t>謀改善，嗣後辦理跨年期延續性重要施政計畫，</w:t>
      </w:r>
      <w:proofErr w:type="gramStart"/>
      <w:r>
        <w:rPr>
          <w:rFonts w:ascii="標楷體" w:hAnsi="標楷體" w:hint="eastAsia"/>
          <w:snapToGrid w:val="0"/>
          <w:kern w:val="0"/>
        </w:rPr>
        <w:t>允</w:t>
      </w:r>
      <w:r w:rsidRPr="006F326E">
        <w:rPr>
          <w:rFonts w:ascii="標楷體" w:hAnsi="標楷體" w:hint="eastAsia"/>
          <w:snapToGrid w:val="0"/>
          <w:kern w:val="0"/>
        </w:rPr>
        <w:t>宜衡酌</w:t>
      </w:r>
      <w:proofErr w:type="gramEnd"/>
      <w:r w:rsidRPr="006F326E">
        <w:rPr>
          <w:rFonts w:ascii="標楷體" w:hAnsi="標楷體" w:hint="eastAsia"/>
          <w:snapToGrid w:val="0"/>
          <w:kern w:val="0"/>
        </w:rPr>
        <w:t>未來整體財政狀況及可用資源概況，妥為規劃計畫所需預算。據復：未來將持續精進預算管理及財務調度機制，並積極爭取中央資源</w:t>
      </w:r>
      <w:proofErr w:type="gramStart"/>
      <w:r w:rsidRPr="006F326E">
        <w:rPr>
          <w:rFonts w:ascii="標楷體" w:hAnsi="標楷體" w:hint="eastAsia"/>
          <w:snapToGrid w:val="0"/>
          <w:kern w:val="0"/>
        </w:rPr>
        <w:t>挹</w:t>
      </w:r>
      <w:proofErr w:type="gramEnd"/>
      <w:r w:rsidRPr="006F326E">
        <w:rPr>
          <w:rFonts w:ascii="標楷體" w:hAnsi="標楷體" w:hint="eastAsia"/>
          <w:snapToGrid w:val="0"/>
          <w:kern w:val="0"/>
        </w:rPr>
        <w:t>注，</w:t>
      </w:r>
      <w:proofErr w:type="gramStart"/>
      <w:r w:rsidRPr="006F326E">
        <w:rPr>
          <w:rFonts w:ascii="標楷體" w:hAnsi="標楷體" w:hint="eastAsia"/>
          <w:snapToGrid w:val="0"/>
          <w:kern w:val="0"/>
        </w:rPr>
        <w:t>俟</w:t>
      </w:r>
      <w:proofErr w:type="gramEnd"/>
      <w:r w:rsidRPr="006F326E">
        <w:rPr>
          <w:rFonts w:ascii="標楷體" w:hAnsi="標楷體" w:hint="eastAsia"/>
          <w:snapToGrid w:val="0"/>
          <w:kern w:val="0"/>
        </w:rPr>
        <w:t>財政條件改善並具備可行性時，將審慎評估適時重啟相關補助措施，以回應市民期待並落實政策初衷。</w:t>
      </w:r>
    </w:p>
    <w:p w14:paraId="285515D4" w14:textId="63B7E051" w:rsidR="00667B23" w:rsidRPr="006F326E" w:rsidRDefault="00C8319C" w:rsidP="004725AF">
      <w:pPr>
        <w:overflowPunct w:val="0"/>
        <w:snapToGrid w:val="0"/>
        <w:spacing w:line="460" w:lineRule="exact"/>
        <w:ind w:firstLineChars="200" w:firstLine="494"/>
        <w:jc w:val="both"/>
        <w:rPr>
          <w:rFonts w:ascii="標楷體" w:hAnsi="標楷體"/>
          <w:snapToGrid w:val="0"/>
          <w:spacing w:val="2"/>
          <w:kern w:val="0"/>
        </w:rPr>
      </w:pPr>
      <w:r w:rsidRPr="006F326E">
        <w:rPr>
          <w:rFonts w:ascii="標楷體" w:hAnsi="標楷體" w:hint="eastAsia"/>
          <w:noProof/>
          <w:spacing w:val="2"/>
          <w:kern w:val="0"/>
        </w:rPr>
        <mc:AlternateContent>
          <mc:Choice Requires="wps">
            <w:drawing>
              <wp:anchor distT="0" distB="0" distL="114300" distR="114300" simplePos="0" relativeHeight="251709440" behindDoc="0" locked="0" layoutInCell="1" allowOverlap="1" wp14:anchorId="2CD677B3" wp14:editId="1933C55E">
                <wp:simplePos x="0" y="0"/>
                <wp:positionH relativeFrom="margin">
                  <wp:posOffset>5713095</wp:posOffset>
                </wp:positionH>
                <wp:positionV relativeFrom="paragraph">
                  <wp:posOffset>5225882</wp:posOffset>
                </wp:positionV>
                <wp:extent cx="586740" cy="259080"/>
                <wp:effectExtent l="0" t="0" r="0" b="7620"/>
                <wp:wrapNone/>
                <wp:docPr id="21" name="文字方塊 21"/>
                <wp:cNvGraphicFramePr/>
                <a:graphic xmlns:a="http://schemas.openxmlformats.org/drawingml/2006/main">
                  <a:graphicData uri="http://schemas.microsoft.com/office/word/2010/wordprocessingShape">
                    <wps:wsp>
                      <wps:cNvSpPr txBox="1"/>
                      <wps:spPr>
                        <a:xfrm>
                          <a:off x="0" y="0"/>
                          <a:ext cx="586740" cy="259080"/>
                        </a:xfrm>
                        <a:prstGeom prst="rect">
                          <a:avLst/>
                        </a:prstGeom>
                        <a:noFill/>
                        <a:ln w="6350">
                          <a:noFill/>
                        </a:ln>
                      </wps:spPr>
                      <wps:txbx>
                        <w:txbxContent>
                          <w:p w14:paraId="7E815D88" w14:textId="77777777" w:rsidR="00667B23" w:rsidRPr="007C1628" w:rsidRDefault="00667B23" w:rsidP="00667B23">
                            <w:pPr>
                              <w:snapToGrid w:val="0"/>
                              <w:rPr>
                                <w:sz w:val="20"/>
                              </w:rPr>
                            </w:pPr>
                            <w:r>
                              <w:rPr>
                                <w:rFonts w:hint="eastAsia"/>
                                <w:sz w:val="20"/>
                              </w:rPr>
                              <w:t>行政區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D677B3" id="文字方塊 21" o:spid="_x0000_s1111" type="#_x0000_t202" style="position:absolute;left:0;text-align:left;margin-left:449.85pt;margin-top:411.5pt;width:46.2pt;height:20.4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" filled="f" stroked="f" strokeweight=".5pt">
                <v:textbox>
                  <w:txbxContent>
                    <w:p w14:paraId="7E815D88" w14:textId="77777777" w:rsidR="00667B23" w:rsidRPr="007C1628" w:rsidRDefault="00667B23" w:rsidP="00667B23">
                      <w:pPr>
                        <w:snapToGrid w:val="0"/>
                        <w:rPr>
                          <w:sz w:val="20"/>
                        </w:rPr>
                      </w:pPr>
                      <w:r>
                        <w:rPr>
                          <w:rFonts w:hint="eastAsia"/>
                          <w:sz w:val="20"/>
                        </w:rPr>
                        <w:t>行政區</w:t>
                      </w:r>
                    </w:p>
                  </w:txbxContent>
                </v:textbox>
                <w10:wrap anchorx="margin"/>
              </v:shape>
            </w:pict>
          </mc:Fallback>
        </mc:AlternateContent>
      </w:r>
      <w:r w:rsidR="004725AF" w:rsidRPr="006F326E">
        <w:rPr>
          <w:rFonts w:ascii="標楷體" w:hAnsi="標楷體" w:hint="eastAsia"/>
          <w:noProof/>
          <w:spacing w:val="2"/>
          <w:kern w:val="0"/>
        </w:rPr>
        <mc:AlternateContent>
          <mc:Choice Requires="wps">
            <w:drawing>
              <wp:anchor distT="0" distB="0" distL="114300" distR="114300" simplePos="0" relativeHeight="251708416" behindDoc="0" locked="0" layoutInCell="1" allowOverlap="1" wp14:anchorId="1CFBA54C" wp14:editId="2025619D">
                <wp:simplePos x="0" y="0"/>
                <wp:positionH relativeFrom="column">
                  <wp:posOffset>1949547</wp:posOffset>
                </wp:positionH>
                <wp:positionV relativeFrom="paragraph">
                  <wp:posOffset>3666051</wp:posOffset>
                </wp:positionV>
                <wp:extent cx="350520" cy="259080"/>
                <wp:effectExtent l="0" t="0" r="0" b="7620"/>
                <wp:wrapNone/>
                <wp:docPr id="20" name="文字方塊 20"/>
                <wp:cNvGraphicFramePr/>
                <a:graphic xmlns:a="http://schemas.openxmlformats.org/drawingml/2006/main">
                  <a:graphicData uri="http://schemas.microsoft.com/office/word/2010/wordprocessingShape">
                    <wps:wsp>
                      <wps:cNvSpPr txBox="1"/>
                      <wps:spPr>
                        <a:xfrm>
                          <a:off x="0" y="0"/>
                          <a:ext cx="350520" cy="259080"/>
                        </a:xfrm>
                        <a:prstGeom prst="rect">
                          <a:avLst/>
                        </a:prstGeom>
                        <a:solidFill>
                          <a:schemeClr val="lt1"/>
                        </a:solidFill>
                        <a:ln w="6350">
                          <a:noFill/>
                        </a:ln>
                      </wps:spPr>
                      <wps:txbx>
                        <w:txbxContent>
                          <w:p w14:paraId="0E2A0EAB" w14:textId="77777777" w:rsidR="00667B23" w:rsidRPr="007C1628" w:rsidRDefault="00667B23" w:rsidP="00667B23">
                            <w:pPr>
                              <w:snapToGrid w:val="0"/>
                              <w:rPr>
                                <w:sz w:val="20"/>
                              </w:rPr>
                            </w:pPr>
                            <w:r w:rsidRPr="007C1628">
                              <w:rPr>
                                <w:rFonts w:hint="eastAsia"/>
                                <w:sz w:val="20"/>
                              </w:rPr>
                              <w:t>座</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BA54C" id="文字方塊 20" o:spid="_x0000_s1112" type="#_x0000_t202" style="position:absolute;left:0;text-align:left;margin-left:153.5pt;margin-top:288.65pt;width:27.6pt;height:20.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" fillcolor="white [3201]" stroked="f" strokeweight=".5pt">
                <v:textbox>
                  <w:txbxContent>
                    <w:p w14:paraId="0E2A0EAB" w14:textId="77777777" w:rsidR="00667B23" w:rsidRPr="007C1628" w:rsidRDefault="00667B23" w:rsidP="00667B23">
                      <w:pPr>
                        <w:snapToGrid w:val="0"/>
                        <w:rPr>
                          <w:sz w:val="20"/>
                        </w:rPr>
                      </w:pPr>
                      <w:r w:rsidRPr="007C1628">
                        <w:rPr>
                          <w:rFonts w:hint="eastAsia"/>
                          <w:sz w:val="20"/>
                        </w:rPr>
                        <w:t>座</w:t>
                      </w:r>
                    </w:p>
                  </w:txbxContent>
                </v:textbox>
              </v:shape>
            </w:pict>
          </mc:Fallback>
        </mc:AlternateContent>
      </w:r>
      <w:r w:rsidR="00667B23" w:rsidRPr="006F326E">
        <w:rPr>
          <w:rFonts w:ascii="標楷體" w:hAnsi="標楷體"/>
          <w:b/>
          <w:noProof/>
          <w:spacing w:val="2"/>
          <w:sz w:val="36"/>
          <w:szCs w:val="36"/>
        </w:rPr>
        <mc:AlternateContent>
          <mc:Choice Requires="wps">
            <w:drawing>
              <wp:anchor distT="45720" distB="45720" distL="114300" distR="114300" simplePos="0" relativeHeight="251707392" behindDoc="0" locked="0" layoutInCell="1" allowOverlap="1" wp14:anchorId="2BDD29AC" wp14:editId="5E94724A">
                <wp:simplePos x="0" y="0"/>
                <wp:positionH relativeFrom="margin">
                  <wp:posOffset>1852295</wp:posOffset>
                </wp:positionH>
                <wp:positionV relativeFrom="paragraph">
                  <wp:posOffset>3559810</wp:posOffset>
                </wp:positionV>
                <wp:extent cx="4371975" cy="2660650"/>
                <wp:effectExtent l="0" t="0" r="9525" b="635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1975" cy="2660650"/>
                        </a:xfrm>
                        <a:prstGeom prst="rect">
                          <a:avLst/>
                        </a:prstGeom>
                        <a:solidFill>
                          <a:srgbClr val="FFFFFF"/>
                        </a:solidFill>
                        <a:ln w="9525">
                          <a:noFill/>
                          <a:miter lim="800000"/>
                          <a:headEnd/>
                          <a:tailEnd/>
                        </a:ln>
                      </wps:spPr>
                      <wps:txbx>
                        <w:txbxContent>
                          <w:tbl>
                            <w:tblPr>
                              <w:tblStyle w:val="a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466"/>
                            </w:tblGrid>
                            <w:tr w:rsidR="00667B23" w:rsidRPr="003B1CDD" w14:paraId="2044D2AF" w14:textId="77777777" w:rsidTr="00C54683">
                              <w:tc>
                                <w:tcPr>
                                  <w:tcW w:w="6466" w:type="dxa"/>
                                </w:tcPr>
                                <w:p w14:paraId="43EE1913" w14:textId="77777777" w:rsidR="00667B23" w:rsidRPr="003B1CDD" w:rsidRDefault="00667B23" w:rsidP="005A5C53">
                                  <w:pPr>
                                    <w:snapToGrid w:val="0"/>
                                    <w:jc w:val="center"/>
                                    <w:rPr>
                                      <w:rFonts w:ascii="標楷體" w:hAnsi="標楷體"/>
                                      <w:b/>
                                    </w:rPr>
                                  </w:pPr>
                                  <w:r w:rsidRPr="003B1CDD">
                                    <w:rPr>
                                      <w:rFonts w:ascii="標楷體" w:hAnsi="標楷體" w:hint="eastAsia"/>
                                      <w:b/>
                                    </w:rPr>
                                    <w:t>圖1　各行政區</w:t>
                                  </w:r>
                                  <w:proofErr w:type="gramStart"/>
                                  <w:r w:rsidRPr="003B1CDD">
                                    <w:rPr>
                                      <w:rFonts w:ascii="標楷體" w:hAnsi="標楷體" w:hint="eastAsia"/>
                                      <w:b/>
                                    </w:rPr>
                                    <w:t>電動機車換電站</w:t>
                                  </w:r>
                                  <w:proofErr w:type="gramEnd"/>
                                  <w:r w:rsidRPr="003B1CDD">
                                    <w:rPr>
                                      <w:rFonts w:ascii="標楷體" w:hAnsi="標楷體" w:hint="eastAsia"/>
                                      <w:b/>
                                    </w:rPr>
                                    <w:t>設置及服務情形</w:t>
                                  </w:r>
                                </w:p>
                              </w:tc>
                            </w:tr>
                            <w:tr w:rsidR="00667B23" w:rsidRPr="003B1CDD" w14:paraId="14370B18" w14:textId="77777777" w:rsidTr="007D6CC7">
                              <w:tblPrEx>
                                <w:tblCellMar>
                                  <w:left w:w="28" w:type="dxa"/>
                                  <w:right w:w="28" w:type="dxa"/>
                                </w:tblCellMar>
                              </w:tblPrEx>
                              <w:tc>
                                <w:tcPr>
                                  <w:tcW w:w="6466" w:type="dxa"/>
                                </w:tcPr>
                                <w:p w14:paraId="0B5342D1" w14:textId="77777777" w:rsidR="00667B23" w:rsidRPr="003B1CDD" w:rsidRDefault="00667B23" w:rsidP="003C7281">
                                  <w:r w:rsidRPr="003B1CDD">
                                    <w:rPr>
                                      <w:noProof/>
                                    </w:rPr>
                                    <w:drawing>
                                      <wp:inline distT="0" distB="0" distL="0" distR="0" wp14:anchorId="1460805B" wp14:editId="67DE5D8F">
                                        <wp:extent cx="3987736" cy="1934308"/>
                                        <wp:effectExtent l="0" t="0" r="0" b="8890"/>
                                        <wp:docPr id="42" name="圖表 42">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667B23" w:rsidRPr="003B1CDD" w14:paraId="1353A6B1" w14:textId="77777777" w:rsidTr="00C54683">
                              <w:tc>
                                <w:tcPr>
                                  <w:tcW w:w="6466" w:type="dxa"/>
                                </w:tcPr>
                                <w:p w14:paraId="1EB14FEB" w14:textId="77777777" w:rsidR="00667B23" w:rsidRPr="003B1CDD" w:rsidRDefault="00667B23" w:rsidP="005065A2">
                                  <w:pPr>
                                    <w:snapToGrid w:val="0"/>
                                    <w:ind w:leftChars="-40" w:left="-99" w:firstLineChars="200" w:firstLine="374"/>
                                    <w:rPr>
                                      <w:sz w:val="18"/>
                                      <w:szCs w:val="18"/>
                                    </w:rPr>
                                  </w:pPr>
                                  <w:r w:rsidRPr="003B1CDD">
                                    <w:rPr>
                                      <w:rFonts w:ascii="標楷體" w:hAnsi="標楷體" w:hint="eastAsia"/>
                                      <w:sz w:val="18"/>
                                      <w:szCs w:val="18"/>
                                    </w:rPr>
                                    <w:t>資料來源</w:t>
                                  </w:r>
                                  <w:r w:rsidRPr="003B1CDD">
                                    <w:rPr>
                                      <w:rFonts w:ascii="標楷體" w:hAnsi="標楷體"/>
                                      <w:sz w:val="18"/>
                                      <w:szCs w:val="18"/>
                                    </w:rPr>
                                    <w:t>：</w:t>
                                  </w:r>
                                  <w:r w:rsidRPr="003B1CDD">
                                    <w:rPr>
                                      <w:rFonts w:ascii="標楷體" w:hAnsi="標楷體" w:hint="eastAsia"/>
                                      <w:sz w:val="18"/>
                                      <w:szCs w:val="18"/>
                                    </w:rPr>
                                    <w:t>整理自基隆市環境保護局提供</w:t>
                                  </w:r>
                                  <w:r>
                                    <w:rPr>
                                      <w:rFonts w:ascii="標楷體" w:hAnsi="標楷體" w:hint="eastAsia"/>
                                      <w:sz w:val="18"/>
                                      <w:szCs w:val="18"/>
                                    </w:rPr>
                                    <w:t>截</w:t>
                                  </w:r>
                                  <w:r w:rsidRPr="003B1CDD">
                                    <w:rPr>
                                      <w:rFonts w:ascii="標楷體" w:hAnsi="標楷體" w:hint="eastAsia"/>
                                      <w:sz w:val="18"/>
                                      <w:szCs w:val="18"/>
                                    </w:rPr>
                                    <w:t>至114年</w:t>
                                  </w:r>
                                  <w:r>
                                    <w:rPr>
                                      <w:rFonts w:ascii="標楷體" w:hAnsi="標楷體" w:hint="eastAsia"/>
                                      <w:sz w:val="18"/>
                                      <w:szCs w:val="18"/>
                                    </w:rPr>
                                    <w:t>9</w:t>
                                  </w:r>
                                  <w:r>
                                    <w:rPr>
                                      <w:rFonts w:ascii="標楷體" w:hAnsi="標楷體"/>
                                      <w:sz w:val="18"/>
                                      <w:szCs w:val="18"/>
                                    </w:rPr>
                                    <w:t>月底</w:t>
                                  </w:r>
                                  <w:proofErr w:type="gramStart"/>
                                  <w:r>
                                    <w:rPr>
                                      <w:rFonts w:ascii="標楷體" w:hAnsi="標楷體"/>
                                      <w:sz w:val="18"/>
                                      <w:szCs w:val="18"/>
                                    </w:rPr>
                                    <w:t>止</w:t>
                                  </w:r>
                                  <w:proofErr w:type="gramEnd"/>
                                  <w:r w:rsidRPr="003B1CDD">
                                    <w:rPr>
                                      <w:rFonts w:ascii="標楷體" w:hAnsi="標楷體" w:hint="eastAsia"/>
                                      <w:sz w:val="18"/>
                                      <w:szCs w:val="18"/>
                                    </w:rPr>
                                    <w:t>資料</w:t>
                                  </w:r>
                                  <w:r w:rsidRPr="003B1CDD">
                                    <w:rPr>
                                      <w:rFonts w:hint="eastAsia"/>
                                      <w:sz w:val="18"/>
                                      <w:szCs w:val="18"/>
                                    </w:rPr>
                                    <w:t>。</w:t>
                                  </w:r>
                                </w:p>
                              </w:tc>
                            </w:tr>
                          </w:tbl>
                          <w:p w14:paraId="0B2E903F" w14:textId="77777777" w:rsidR="00667B23" w:rsidRPr="003B1CDD" w:rsidRDefault="00667B23" w:rsidP="00667B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DD29AC" id="_x0000_s1113" type="#_x0000_t202" style="position:absolute;left:0;text-align:left;margin-left:145.85pt;margin-top:280.3pt;width:344.25pt;height:209.5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" stroked="f">
                <v:textbox>
                  <w:txbxContent>
                    <w:tbl>
                      <w:tblPr>
                        <w:tblStyle w:val="a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466"/>
                      </w:tblGrid>
                      <w:tr w:rsidR="00667B23" w:rsidRPr="003B1CDD" w14:paraId="2044D2AF" w14:textId="77777777" w:rsidTr="00C54683">
                        <w:tc>
                          <w:tcPr>
                            <w:tcW w:w="6466" w:type="dxa"/>
                          </w:tcPr>
                          <w:p w14:paraId="43EE1913" w14:textId="77777777" w:rsidR="00667B23" w:rsidRPr="003B1CDD" w:rsidRDefault="00667B23" w:rsidP="005A5C53">
                            <w:pPr>
                              <w:snapToGrid w:val="0"/>
                              <w:jc w:val="center"/>
                              <w:rPr>
                                <w:rFonts w:ascii="標楷體" w:hAnsi="標楷體"/>
                                <w:b/>
                              </w:rPr>
                            </w:pPr>
                            <w:r w:rsidRPr="003B1CDD">
                              <w:rPr>
                                <w:rFonts w:ascii="標楷體" w:hAnsi="標楷體" w:hint="eastAsia"/>
                                <w:b/>
                              </w:rPr>
                              <w:t>圖1　各行政區</w:t>
                            </w:r>
                            <w:proofErr w:type="gramStart"/>
                            <w:r w:rsidRPr="003B1CDD">
                              <w:rPr>
                                <w:rFonts w:ascii="標楷體" w:hAnsi="標楷體" w:hint="eastAsia"/>
                                <w:b/>
                              </w:rPr>
                              <w:t>電動機車換電站</w:t>
                            </w:r>
                            <w:proofErr w:type="gramEnd"/>
                            <w:r w:rsidRPr="003B1CDD">
                              <w:rPr>
                                <w:rFonts w:ascii="標楷體" w:hAnsi="標楷體" w:hint="eastAsia"/>
                                <w:b/>
                              </w:rPr>
                              <w:t>設置及服務情形</w:t>
                            </w:r>
                          </w:p>
                        </w:tc>
                      </w:tr>
                      <w:tr w:rsidR="00667B23" w:rsidRPr="003B1CDD" w14:paraId="14370B18" w14:textId="77777777" w:rsidTr="007D6CC7">
                        <w:tblPrEx>
                          <w:tblCellMar>
                            <w:left w:w="28" w:type="dxa"/>
                            <w:right w:w="28" w:type="dxa"/>
                          </w:tblCellMar>
                        </w:tblPrEx>
                        <w:tc>
                          <w:tcPr>
                            <w:tcW w:w="6466" w:type="dxa"/>
                          </w:tcPr>
                          <w:p w14:paraId="0B5342D1" w14:textId="77777777" w:rsidR="00667B23" w:rsidRPr="003B1CDD" w:rsidRDefault="00667B23" w:rsidP="003C7281">
                            <w:r w:rsidRPr="003B1CDD">
                              <w:rPr>
                                <w:noProof/>
                              </w:rPr>
                              <w:drawing>
                                <wp:inline distT="0" distB="0" distL="0" distR="0" wp14:anchorId="1460805B" wp14:editId="67DE5D8F">
                                  <wp:extent cx="3987736" cy="1934308"/>
                                  <wp:effectExtent l="0" t="0" r="0" b="8890"/>
                                  <wp:docPr id="42" name="圖表 42">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667B23" w:rsidRPr="003B1CDD" w14:paraId="1353A6B1" w14:textId="77777777" w:rsidTr="00C54683">
                        <w:tc>
                          <w:tcPr>
                            <w:tcW w:w="6466" w:type="dxa"/>
                          </w:tcPr>
                          <w:p w14:paraId="1EB14FEB" w14:textId="77777777" w:rsidR="00667B23" w:rsidRPr="003B1CDD" w:rsidRDefault="00667B23" w:rsidP="005065A2">
                            <w:pPr>
                              <w:snapToGrid w:val="0"/>
                              <w:ind w:leftChars="-40" w:left="-99" w:firstLineChars="200" w:firstLine="374"/>
                              <w:rPr>
                                <w:sz w:val="18"/>
                                <w:szCs w:val="18"/>
                              </w:rPr>
                            </w:pPr>
                            <w:r w:rsidRPr="003B1CDD">
                              <w:rPr>
                                <w:rFonts w:ascii="標楷體" w:hAnsi="標楷體" w:hint="eastAsia"/>
                                <w:sz w:val="18"/>
                                <w:szCs w:val="18"/>
                              </w:rPr>
                              <w:t>資料來源</w:t>
                            </w:r>
                            <w:r w:rsidRPr="003B1CDD">
                              <w:rPr>
                                <w:rFonts w:ascii="標楷體" w:hAnsi="標楷體"/>
                                <w:sz w:val="18"/>
                                <w:szCs w:val="18"/>
                              </w:rPr>
                              <w:t>：</w:t>
                            </w:r>
                            <w:r w:rsidRPr="003B1CDD">
                              <w:rPr>
                                <w:rFonts w:ascii="標楷體" w:hAnsi="標楷體" w:hint="eastAsia"/>
                                <w:sz w:val="18"/>
                                <w:szCs w:val="18"/>
                              </w:rPr>
                              <w:t>整理自基隆市環境保護局提供</w:t>
                            </w:r>
                            <w:r>
                              <w:rPr>
                                <w:rFonts w:ascii="標楷體" w:hAnsi="標楷體" w:hint="eastAsia"/>
                                <w:sz w:val="18"/>
                                <w:szCs w:val="18"/>
                              </w:rPr>
                              <w:t>截</w:t>
                            </w:r>
                            <w:r w:rsidRPr="003B1CDD">
                              <w:rPr>
                                <w:rFonts w:ascii="標楷體" w:hAnsi="標楷體" w:hint="eastAsia"/>
                                <w:sz w:val="18"/>
                                <w:szCs w:val="18"/>
                              </w:rPr>
                              <w:t>至114年</w:t>
                            </w:r>
                            <w:r>
                              <w:rPr>
                                <w:rFonts w:ascii="標楷體" w:hAnsi="標楷體" w:hint="eastAsia"/>
                                <w:sz w:val="18"/>
                                <w:szCs w:val="18"/>
                              </w:rPr>
                              <w:t>9</w:t>
                            </w:r>
                            <w:r>
                              <w:rPr>
                                <w:rFonts w:ascii="標楷體" w:hAnsi="標楷體"/>
                                <w:sz w:val="18"/>
                                <w:szCs w:val="18"/>
                              </w:rPr>
                              <w:t>月底</w:t>
                            </w:r>
                            <w:proofErr w:type="gramStart"/>
                            <w:r>
                              <w:rPr>
                                <w:rFonts w:ascii="標楷體" w:hAnsi="標楷體"/>
                                <w:sz w:val="18"/>
                                <w:szCs w:val="18"/>
                              </w:rPr>
                              <w:t>止</w:t>
                            </w:r>
                            <w:proofErr w:type="gramEnd"/>
                            <w:r w:rsidRPr="003B1CDD">
                              <w:rPr>
                                <w:rFonts w:ascii="標楷體" w:hAnsi="標楷體" w:hint="eastAsia"/>
                                <w:sz w:val="18"/>
                                <w:szCs w:val="18"/>
                              </w:rPr>
                              <w:t>資料</w:t>
                            </w:r>
                            <w:r w:rsidRPr="003B1CDD">
                              <w:rPr>
                                <w:rFonts w:hint="eastAsia"/>
                                <w:sz w:val="18"/>
                                <w:szCs w:val="18"/>
                              </w:rPr>
                              <w:t>。</w:t>
                            </w:r>
                          </w:p>
                        </w:tc>
                      </w:tr>
                    </w:tbl>
                    <w:p w14:paraId="0B2E903F" w14:textId="77777777" w:rsidR="00667B23" w:rsidRPr="003B1CDD" w:rsidRDefault="00667B23" w:rsidP="00667B23"/>
                  </w:txbxContent>
                </v:textbox>
                <w10:wrap type="square" anchorx="margin"/>
              </v:shape>
            </w:pict>
          </mc:Fallback>
        </mc:AlternateContent>
      </w:r>
      <w:r w:rsidR="00667B23" w:rsidRPr="006F326E">
        <w:rPr>
          <w:rFonts w:ascii="標楷體" w:hAnsi="標楷體" w:hint="eastAsia"/>
          <w:b/>
          <w:bCs/>
          <w:snapToGrid w:val="0"/>
          <w:spacing w:val="2"/>
          <w:kern w:val="0"/>
        </w:rPr>
        <w:t>2.基隆市電動機車普及率全國排名第一，</w:t>
      </w:r>
      <w:proofErr w:type="gramStart"/>
      <w:r w:rsidR="00667B23" w:rsidRPr="006F326E">
        <w:rPr>
          <w:rFonts w:ascii="標楷體" w:hAnsi="標楷體" w:hint="eastAsia"/>
          <w:b/>
          <w:bCs/>
          <w:snapToGrid w:val="0"/>
          <w:spacing w:val="2"/>
          <w:kern w:val="0"/>
        </w:rPr>
        <w:t>惟換電站</w:t>
      </w:r>
      <w:proofErr w:type="gramEnd"/>
      <w:r w:rsidR="00667B23" w:rsidRPr="006F326E">
        <w:rPr>
          <w:rFonts w:ascii="標楷體" w:hAnsi="標楷體" w:hint="eastAsia"/>
          <w:b/>
          <w:bCs/>
          <w:snapToGrid w:val="0"/>
          <w:spacing w:val="2"/>
          <w:kern w:val="0"/>
        </w:rPr>
        <w:t>建置數量不足，且四分之一</w:t>
      </w:r>
      <w:proofErr w:type="gramStart"/>
      <w:r w:rsidR="00667B23" w:rsidRPr="006F326E">
        <w:rPr>
          <w:rFonts w:ascii="標楷體" w:hAnsi="標楷體" w:hint="eastAsia"/>
          <w:b/>
          <w:bCs/>
          <w:snapToGrid w:val="0"/>
          <w:spacing w:val="2"/>
          <w:kern w:val="0"/>
        </w:rPr>
        <w:t>換電站滿電</w:t>
      </w:r>
      <w:proofErr w:type="gramEnd"/>
      <w:r w:rsidR="00667B23" w:rsidRPr="006F326E">
        <w:rPr>
          <w:rFonts w:ascii="標楷體" w:hAnsi="標楷體" w:hint="eastAsia"/>
          <w:b/>
          <w:bCs/>
          <w:snapToGrid w:val="0"/>
          <w:spacing w:val="2"/>
          <w:kern w:val="0"/>
        </w:rPr>
        <w:t>服務率未達</w:t>
      </w:r>
      <w:proofErr w:type="gramStart"/>
      <w:r w:rsidR="00667B23" w:rsidRPr="006F326E">
        <w:rPr>
          <w:rFonts w:ascii="標楷體" w:hAnsi="標楷體" w:hint="eastAsia"/>
          <w:b/>
          <w:bCs/>
          <w:snapToGrid w:val="0"/>
          <w:spacing w:val="2"/>
          <w:kern w:val="0"/>
        </w:rPr>
        <w:t>8成</w:t>
      </w:r>
      <w:proofErr w:type="gramEnd"/>
      <w:r w:rsidR="00667B23" w:rsidRPr="006F326E">
        <w:rPr>
          <w:rFonts w:ascii="標楷體" w:hAnsi="標楷體" w:hint="eastAsia"/>
          <w:b/>
          <w:bCs/>
          <w:snapToGrid w:val="0"/>
          <w:spacing w:val="2"/>
          <w:kern w:val="0"/>
        </w:rPr>
        <w:t>：</w:t>
      </w:r>
      <w:r w:rsidR="00667B23" w:rsidRPr="006F326E">
        <w:rPr>
          <w:rFonts w:ascii="標楷體" w:hAnsi="標楷體" w:hint="eastAsia"/>
          <w:bCs/>
          <w:snapToGrid w:val="0"/>
          <w:spacing w:val="2"/>
          <w:kern w:val="0"/>
        </w:rPr>
        <w:t>基隆市電動機車登記數</w:t>
      </w:r>
      <w:r w:rsidR="00667B23" w:rsidRPr="006F326E">
        <w:rPr>
          <w:rFonts w:ascii="標楷體" w:hAnsi="標楷體" w:hint="eastAsia"/>
          <w:snapToGrid w:val="0"/>
          <w:spacing w:val="2"/>
          <w:kern w:val="0"/>
        </w:rPr>
        <w:t>截至114年9月底</w:t>
      </w:r>
      <w:proofErr w:type="gramStart"/>
      <w:r w:rsidR="00667B23" w:rsidRPr="006F326E">
        <w:rPr>
          <w:rFonts w:ascii="標楷體" w:hAnsi="標楷體" w:hint="eastAsia"/>
          <w:snapToGrid w:val="0"/>
          <w:spacing w:val="2"/>
          <w:kern w:val="0"/>
        </w:rPr>
        <w:t>止</w:t>
      </w:r>
      <w:proofErr w:type="gramEnd"/>
      <w:r w:rsidR="00667B23" w:rsidRPr="006F326E">
        <w:rPr>
          <w:rFonts w:ascii="標楷體" w:hAnsi="標楷體" w:hint="eastAsia"/>
          <w:snapToGrid w:val="0"/>
          <w:spacing w:val="2"/>
          <w:kern w:val="0"/>
        </w:rPr>
        <w:t>計有2萬4,392輛，占機車總登記數19萬9,783輛之比率為12.21％，較113年同期間之9.44％，增加2.77個百分點，且普及率已躍居全國第一，主要因推動青年電動機車補助計畫所致。經查該計畫參與廠商</w:t>
      </w:r>
      <w:proofErr w:type="gramStart"/>
      <w:r w:rsidR="00667B23" w:rsidRPr="006F326E">
        <w:rPr>
          <w:rFonts w:ascii="標楷體" w:hAnsi="標楷體" w:hint="eastAsia"/>
          <w:snapToGrid w:val="0"/>
          <w:spacing w:val="2"/>
          <w:kern w:val="0"/>
        </w:rPr>
        <w:t>屬換電式</w:t>
      </w:r>
      <w:proofErr w:type="gramEnd"/>
      <w:r w:rsidR="00667B23" w:rsidRPr="006F326E">
        <w:rPr>
          <w:rFonts w:ascii="標楷體" w:hAnsi="標楷體" w:hint="eastAsia"/>
          <w:snapToGrid w:val="0"/>
          <w:spacing w:val="2"/>
          <w:kern w:val="0"/>
        </w:rPr>
        <w:t>電動機車業者</w:t>
      </w:r>
      <w:r w:rsidR="00667B23">
        <w:rPr>
          <w:rFonts w:ascii="標楷體" w:hAnsi="標楷體" w:hint="eastAsia"/>
          <w:snapToGrid w:val="0"/>
          <w:spacing w:val="2"/>
          <w:kern w:val="0"/>
        </w:rPr>
        <w:t>，</w:t>
      </w:r>
      <w:r w:rsidR="00667B23" w:rsidRPr="006F326E">
        <w:rPr>
          <w:rFonts w:ascii="標楷體" w:hAnsi="標楷體" w:hint="eastAsia"/>
          <w:snapToGrid w:val="0"/>
          <w:spacing w:val="2"/>
          <w:kern w:val="0"/>
        </w:rPr>
        <w:t>規劃1.2萬輛電動機車約需建置</w:t>
      </w:r>
      <w:proofErr w:type="gramStart"/>
      <w:r w:rsidR="00667B23" w:rsidRPr="006F326E">
        <w:rPr>
          <w:rFonts w:ascii="標楷體" w:hAnsi="標楷體" w:hint="eastAsia"/>
          <w:snapToGrid w:val="0"/>
          <w:spacing w:val="2"/>
          <w:kern w:val="0"/>
        </w:rPr>
        <w:t>140座換電站</w:t>
      </w:r>
      <w:proofErr w:type="gramEnd"/>
      <w:r w:rsidR="00667B23" w:rsidRPr="006F326E">
        <w:rPr>
          <w:rFonts w:ascii="標楷體" w:hAnsi="標楷體" w:hint="eastAsia"/>
          <w:snapToGrid w:val="0"/>
          <w:spacing w:val="2"/>
          <w:kern w:val="0"/>
        </w:rPr>
        <w:t>，截至114年9月底止，環保局核銷民眾申請</w:t>
      </w:r>
      <w:proofErr w:type="gramStart"/>
      <w:r w:rsidR="00667B23" w:rsidRPr="006F326E">
        <w:rPr>
          <w:rFonts w:ascii="標楷體" w:hAnsi="標楷體" w:hint="eastAsia"/>
          <w:snapToGrid w:val="0"/>
          <w:spacing w:val="2"/>
          <w:kern w:val="0"/>
        </w:rPr>
        <w:t>換電式</w:t>
      </w:r>
      <w:proofErr w:type="gramEnd"/>
      <w:r w:rsidR="00667B23" w:rsidRPr="006F326E">
        <w:rPr>
          <w:rFonts w:ascii="標楷體" w:hAnsi="標楷體" w:hint="eastAsia"/>
          <w:snapToGrid w:val="0"/>
          <w:spacing w:val="2"/>
          <w:kern w:val="0"/>
        </w:rPr>
        <w:t>電動機車補助計有1萬1,485輛，經核算所需建置換電站為133座，惟實際僅建置</w:t>
      </w:r>
      <w:proofErr w:type="gramStart"/>
      <w:r w:rsidR="00667B23" w:rsidRPr="006F326E">
        <w:rPr>
          <w:rFonts w:ascii="標楷體" w:hAnsi="標楷體" w:hint="eastAsia"/>
          <w:snapToGrid w:val="0"/>
          <w:spacing w:val="2"/>
          <w:kern w:val="0"/>
        </w:rPr>
        <w:t>73座換電站</w:t>
      </w:r>
      <w:proofErr w:type="gramEnd"/>
      <w:r w:rsidR="00667B23" w:rsidRPr="006F326E">
        <w:rPr>
          <w:rFonts w:ascii="標楷體" w:hAnsi="標楷體" w:hint="eastAsia"/>
          <w:snapToGrid w:val="0"/>
          <w:spacing w:val="2"/>
          <w:kern w:val="0"/>
        </w:rPr>
        <w:t>，尚不足60座；另據該業者所提能源補充設施系統設置情形表列載，</w:t>
      </w:r>
      <w:r w:rsidR="00667B23" w:rsidRPr="006F326E">
        <w:rPr>
          <w:rFonts w:ascii="標楷體" w:hAnsi="標楷體" w:hint="eastAsia"/>
          <w:snapToGrid w:val="0"/>
          <w:spacing w:val="4"/>
          <w:kern w:val="0"/>
        </w:rPr>
        <w:t>民眾</w:t>
      </w:r>
      <w:proofErr w:type="gramStart"/>
      <w:r w:rsidR="00667B23" w:rsidRPr="006F326E">
        <w:rPr>
          <w:rFonts w:ascii="標楷體" w:hAnsi="標楷體" w:hint="eastAsia"/>
          <w:snapToGrid w:val="0"/>
          <w:spacing w:val="4"/>
          <w:kern w:val="0"/>
        </w:rPr>
        <w:t>至換電</w:t>
      </w:r>
      <w:proofErr w:type="gramEnd"/>
      <w:r w:rsidR="00667B23" w:rsidRPr="006F326E">
        <w:rPr>
          <w:rFonts w:ascii="標楷體" w:hAnsi="標楷體" w:hint="eastAsia"/>
          <w:snapToGrid w:val="0"/>
          <w:spacing w:val="4"/>
          <w:kern w:val="0"/>
        </w:rPr>
        <w:t>站</w:t>
      </w:r>
      <w:proofErr w:type="gramStart"/>
      <w:r w:rsidR="00667B23" w:rsidRPr="006F326E">
        <w:rPr>
          <w:rFonts w:ascii="標楷體" w:hAnsi="標楷體" w:hint="eastAsia"/>
          <w:snapToGrid w:val="0"/>
          <w:spacing w:val="4"/>
          <w:kern w:val="0"/>
        </w:rPr>
        <w:t>取得滿電電池</w:t>
      </w:r>
      <w:proofErr w:type="gramEnd"/>
      <w:r w:rsidR="00667B23" w:rsidRPr="006F326E">
        <w:rPr>
          <w:rFonts w:ascii="標楷體" w:hAnsi="標楷體" w:hint="eastAsia"/>
          <w:snapToGrid w:val="0"/>
          <w:spacing w:val="4"/>
          <w:kern w:val="0"/>
        </w:rPr>
        <w:t>機率（換電站滿電服務率）未達</w:t>
      </w:r>
      <w:proofErr w:type="gramStart"/>
      <w:r w:rsidR="00667B23" w:rsidRPr="006F326E">
        <w:rPr>
          <w:rFonts w:ascii="標楷體" w:hAnsi="標楷體" w:hint="eastAsia"/>
          <w:snapToGrid w:val="0"/>
          <w:spacing w:val="4"/>
          <w:kern w:val="0"/>
        </w:rPr>
        <w:t>8成</w:t>
      </w:r>
      <w:proofErr w:type="gramEnd"/>
      <w:r w:rsidR="00667B23" w:rsidRPr="006F326E">
        <w:rPr>
          <w:rFonts w:ascii="標楷體" w:hAnsi="標楷體" w:hint="eastAsia"/>
          <w:snapToGrid w:val="0"/>
          <w:spacing w:val="4"/>
          <w:kern w:val="0"/>
        </w:rPr>
        <w:t>者計有18座（圖1），以行政區分析，以七堵區60.00％最高，仁愛區57.14％次之，安樂區27.27％再次之，顯示部分</w:t>
      </w:r>
      <w:proofErr w:type="gramStart"/>
      <w:r w:rsidR="00667B23" w:rsidRPr="006F326E">
        <w:rPr>
          <w:rFonts w:ascii="標楷體" w:hAnsi="標楷體" w:hint="eastAsia"/>
          <w:snapToGrid w:val="0"/>
          <w:spacing w:val="4"/>
          <w:kern w:val="0"/>
        </w:rPr>
        <w:t>區域換電站</w:t>
      </w:r>
      <w:proofErr w:type="gramEnd"/>
      <w:r w:rsidR="00667B23" w:rsidRPr="006F326E">
        <w:rPr>
          <w:rFonts w:ascii="標楷體" w:hAnsi="標楷體" w:hint="eastAsia"/>
          <w:snapToGrid w:val="0"/>
          <w:spacing w:val="4"/>
          <w:kern w:val="0"/>
        </w:rPr>
        <w:t>數量尚無法滿足民眾騎乘電動機車</w:t>
      </w:r>
      <w:proofErr w:type="gramStart"/>
      <w:r w:rsidR="00667B23" w:rsidRPr="006F326E">
        <w:rPr>
          <w:rFonts w:ascii="標楷體" w:hAnsi="標楷體" w:hint="eastAsia"/>
          <w:snapToGrid w:val="0"/>
          <w:spacing w:val="4"/>
          <w:kern w:val="0"/>
        </w:rPr>
        <w:t>之換電需求</w:t>
      </w:r>
      <w:proofErr w:type="gramEnd"/>
      <w:r w:rsidR="00667B23" w:rsidRPr="006F326E">
        <w:rPr>
          <w:rFonts w:ascii="標楷體" w:hAnsi="標楷體" w:hint="eastAsia"/>
          <w:snapToGrid w:val="0"/>
          <w:spacing w:val="4"/>
          <w:kern w:val="0"/>
        </w:rPr>
        <w:t>，經函請環保局</w:t>
      </w:r>
      <w:proofErr w:type="gramStart"/>
      <w:r w:rsidR="00667B23" w:rsidRPr="006F326E">
        <w:rPr>
          <w:rFonts w:ascii="標楷體" w:hAnsi="標楷體" w:hint="eastAsia"/>
          <w:snapToGrid w:val="0"/>
          <w:spacing w:val="4"/>
          <w:kern w:val="0"/>
        </w:rPr>
        <w:t>研</w:t>
      </w:r>
      <w:proofErr w:type="gramEnd"/>
      <w:r w:rsidR="00667B23" w:rsidRPr="006F326E">
        <w:rPr>
          <w:rFonts w:ascii="標楷體" w:hAnsi="標楷體" w:hint="eastAsia"/>
          <w:snapToGrid w:val="0"/>
          <w:spacing w:val="4"/>
          <w:kern w:val="0"/>
        </w:rPr>
        <w:t>謀改善，並督促業者參考</w:t>
      </w:r>
      <w:proofErr w:type="gramStart"/>
      <w:r w:rsidR="00667B23" w:rsidRPr="006F326E">
        <w:rPr>
          <w:rFonts w:ascii="標楷體" w:hAnsi="標楷體" w:hint="eastAsia"/>
          <w:snapToGrid w:val="0"/>
          <w:spacing w:val="4"/>
          <w:kern w:val="0"/>
        </w:rPr>
        <w:t>換電站滿電</w:t>
      </w:r>
      <w:proofErr w:type="gramEnd"/>
      <w:r w:rsidR="00667B23" w:rsidRPr="006F326E">
        <w:rPr>
          <w:rFonts w:ascii="標楷體" w:hAnsi="標楷體" w:hint="eastAsia"/>
          <w:snapToGrid w:val="0"/>
          <w:spacing w:val="4"/>
          <w:kern w:val="0"/>
        </w:rPr>
        <w:t>服務情形，妥適</w:t>
      </w:r>
      <w:proofErr w:type="gramStart"/>
      <w:r w:rsidR="00667B23" w:rsidRPr="006F326E">
        <w:rPr>
          <w:rFonts w:ascii="標楷體" w:hAnsi="標楷體" w:hint="eastAsia"/>
          <w:snapToGrid w:val="0"/>
          <w:spacing w:val="4"/>
          <w:kern w:val="0"/>
        </w:rPr>
        <w:t>規劃換電站</w:t>
      </w:r>
      <w:proofErr w:type="gramEnd"/>
      <w:r w:rsidR="00667B23" w:rsidRPr="006F326E">
        <w:rPr>
          <w:rFonts w:ascii="標楷體" w:hAnsi="標楷體" w:hint="eastAsia"/>
          <w:snapToGrid w:val="0"/>
          <w:spacing w:val="4"/>
          <w:kern w:val="0"/>
        </w:rPr>
        <w:t>設置地點，儘早建置完成提供民眾使用。據復：已督促業者落實滾動式檢討，針對未達80％之低</w:t>
      </w:r>
      <w:proofErr w:type="gramStart"/>
      <w:r w:rsidR="00667B23" w:rsidRPr="006F326E">
        <w:rPr>
          <w:rFonts w:ascii="標楷體" w:hAnsi="標楷體" w:hint="eastAsia"/>
          <w:snapToGrid w:val="0"/>
          <w:spacing w:val="4"/>
          <w:kern w:val="0"/>
        </w:rPr>
        <w:t>服務率站點</w:t>
      </w:r>
      <w:proofErr w:type="gramEnd"/>
      <w:r w:rsidR="00667B23" w:rsidRPr="006F326E">
        <w:rPr>
          <w:rFonts w:ascii="標楷體" w:hAnsi="標楷體" w:hint="eastAsia"/>
          <w:snapToGrid w:val="0"/>
          <w:spacing w:val="4"/>
          <w:kern w:val="0"/>
        </w:rPr>
        <w:t>，鼓勵民眾分流至鄰近</w:t>
      </w:r>
      <w:proofErr w:type="gramStart"/>
      <w:r w:rsidR="00667B23" w:rsidRPr="006F326E">
        <w:rPr>
          <w:rFonts w:ascii="標楷體" w:hAnsi="標楷體" w:hint="eastAsia"/>
          <w:snapToGrid w:val="0"/>
          <w:spacing w:val="4"/>
          <w:kern w:val="0"/>
        </w:rPr>
        <w:t>高滿電站</w:t>
      </w:r>
      <w:proofErr w:type="gramEnd"/>
      <w:r w:rsidR="00667B23" w:rsidRPr="006F326E">
        <w:rPr>
          <w:rFonts w:ascii="標楷體" w:hAnsi="標楷體" w:hint="eastAsia"/>
          <w:snapToGrid w:val="0"/>
          <w:spacing w:val="4"/>
          <w:kern w:val="0"/>
        </w:rPr>
        <w:t>點；另將積極媒合公有土地供業者增設能源補充設施，藉由</w:t>
      </w:r>
      <w:proofErr w:type="gramStart"/>
      <w:r w:rsidR="00667B23" w:rsidRPr="006F326E">
        <w:rPr>
          <w:rFonts w:ascii="標楷體" w:hAnsi="標楷體" w:hint="eastAsia"/>
          <w:snapToGrid w:val="0"/>
          <w:spacing w:val="4"/>
          <w:kern w:val="0"/>
        </w:rPr>
        <w:t>增加熱區站</w:t>
      </w:r>
      <w:proofErr w:type="gramEnd"/>
      <w:r w:rsidR="00667B23" w:rsidRPr="006F326E">
        <w:rPr>
          <w:rFonts w:ascii="標楷體" w:hAnsi="標楷體" w:hint="eastAsia"/>
          <w:snapToGrid w:val="0"/>
          <w:spacing w:val="4"/>
          <w:kern w:val="0"/>
        </w:rPr>
        <w:t>點密度與數位分流雙管齊下，期有效調降低</w:t>
      </w:r>
      <w:proofErr w:type="gramStart"/>
      <w:r w:rsidR="00667B23" w:rsidRPr="006F326E">
        <w:rPr>
          <w:rFonts w:ascii="標楷體" w:hAnsi="標楷體" w:hint="eastAsia"/>
          <w:snapToGrid w:val="0"/>
          <w:spacing w:val="4"/>
          <w:kern w:val="0"/>
        </w:rPr>
        <w:t>服務率站點</w:t>
      </w:r>
      <w:proofErr w:type="gramEnd"/>
      <w:r w:rsidR="00667B23" w:rsidRPr="006F326E">
        <w:rPr>
          <w:rFonts w:ascii="標楷體" w:hAnsi="標楷體" w:hint="eastAsia"/>
          <w:snapToGrid w:val="0"/>
          <w:spacing w:val="4"/>
          <w:kern w:val="0"/>
        </w:rPr>
        <w:t>比例，以滿足</w:t>
      </w:r>
      <w:proofErr w:type="gramStart"/>
      <w:r w:rsidR="00667B23" w:rsidRPr="006F326E">
        <w:rPr>
          <w:rFonts w:ascii="標楷體" w:hAnsi="標楷體" w:hint="eastAsia"/>
          <w:snapToGrid w:val="0"/>
          <w:spacing w:val="4"/>
          <w:kern w:val="0"/>
        </w:rPr>
        <w:t>民眾換電需求</w:t>
      </w:r>
      <w:proofErr w:type="gramEnd"/>
      <w:r w:rsidR="00667B23" w:rsidRPr="006F326E">
        <w:rPr>
          <w:rFonts w:ascii="標楷體" w:hAnsi="標楷體" w:hint="eastAsia"/>
          <w:snapToGrid w:val="0"/>
          <w:spacing w:val="4"/>
          <w:kern w:val="0"/>
        </w:rPr>
        <w:t>。</w:t>
      </w:r>
    </w:p>
    <w:p w14:paraId="6333282D" w14:textId="77777777" w:rsidR="00667B23" w:rsidRPr="006F326E" w:rsidRDefault="00667B23" w:rsidP="004725AF">
      <w:pPr>
        <w:overflowPunct w:val="0"/>
        <w:snapToGrid w:val="0"/>
        <w:spacing w:line="460" w:lineRule="exact"/>
        <w:ind w:firstLineChars="200" w:firstLine="494"/>
        <w:jc w:val="both"/>
        <w:rPr>
          <w:rFonts w:ascii="標楷體" w:hAnsi="標楷體"/>
          <w:snapToGrid w:val="0"/>
          <w:kern w:val="0"/>
        </w:rPr>
      </w:pPr>
      <w:r w:rsidRPr="006F326E">
        <w:rPr>
          <w:rFonts w:ascii="標楷體" w:hAnsi="標楷體" w:hint="eastAsia"/>
          <w:b/>
          <w:bCs/>
          <w:snapToGrid w:val="0"/>
          <w:kern w:val="0"/>
        </w:rPr>
        <w:lastRenderedPageBreak/>
        <w:t>3.推動青年電動機車補助計畫，惟部分電動機車業者未依公告計畫規定提出專案車款申請，且未經審查小組進行審核通過，逕行與該等電動機車業者簽訂機車供應契約：</w:t>
      </w:r>
      <w:r w:rsidRPr="006F326E">
        <w:rPr>
          <w:rFonts w:ascii="標楷體" w:hAnsi="標楷體" w:hint="eastAsia"/>
          <w:bCs/>
          <w:snapToGrid w:val="0"/>
          <w:kern w:val="0"/>
        </w:rPr>
        <w:t>經查</w:t>
      </w:r>
      <w:r w:rsidRPr="006F326E">
        <w:rPr>
          <w:rFonts w:ascii="標楷體" w:hAnsi="標楷體" w:hint="eastAsia"/>
          <w:snapToGrid w:val="0"/>
          <w:kern w:val="0"/>
        </w:rPr>
        <w:t>環保局辦理青年電動機車補助計畫，自112年7月公告計畫內容，同年8月召開電動機車業者審查評選會議，通過2家民間業者提供3種專案車款，並分別與各該業者簽訂機車供應契約，各該契約及計畫補助</w:t>
      </w:r>
      <w:proofErr w:type="gramStart"/>
      <w:r w:rsidRPr="006F326E">
        <w:rPr>
          <w:rFonts w:ascii="標楷體" w:hAnsi="標楷體" w:hint="eastAsia"/>
          <w:snapToGrid w:val="0"/>
          <w:kern w:val="0"/>
        </w:rPr>
        <w:t>期限均至113年12月31日</w:t>
      </w:r>
      <w:proofErr w:type="gramEnd"/>
      <w:r w:rsidRPr="006F326E">
        <w:rPr>
          <w:rFonts w:ascii="標楷體" w:hAnsi="標楷體" w:hint="eastAsia"/>
          <w:snapToGrid w:val="0"/>
          <w:kern w:val="0"/>
        </w:rPr>
        <w:t>止。</w:t>
      </w:r>
      <w:proofErr w:type="gramStart"/>
      <w:r w:rsidRPr="006F326E">
        <w:rPr>
          <w:rFonts w:ascii="標楷體" w:hAnsi="標楷體" w:hint="eastAsia"/>
          <w:snapToGrid w:val="0"/>
          <w:kern w:val="0"/>
        </w:rPr>
        <w:t>嗣</w:t>
      </w:r>
      <w:proofErr w:type="gramEnd"/>
      <w:r w:rsidRPr="006F326E">
        <w:rPr>
          <w:rFonts w:ascii="標楷體" w:hAnsi="標楷體" w:hint="eastAsia"/>
          <w:snapToGrid w:val="0"/>
          <w:kern w:val="0"/>
        </w:rPr>
        <w:t>該局</w:t>
      </w:r>
      <w:proofErr w:type="gramStart"/>
      <w:r w:rsidRPr="006F326E">
        <w:rPr>
          <w:rFonts w:ascii="標楷體" w:hAnsi="標楷體" w:hint="eastAsia"/>
          <w:snapToGrid w:val="0"/>
          <w:kern w:val="0"/>
        </w:rPr>
        <w:t>賡</w:t>
      </w:r>
      <w:proofErr w:type="gramEnd"/>
      <w:r w:rsidRPr="006F326E">
        <w:rPr>
          <w:rFonts w:ascii="標楷體" w:hAnsi="標楷體" w:hint="eastAsia"/>
          <w:snapToGrid w:val="0"/>
          <w:kern w:val="0"/>
        </w:rPr>
        <w:t>續推動該計畫，並於114年1月1日重新公告計畫內容，補助期間為114年1月1日至11月30日，其中計畫玖、二規定略</w:t>
      </w:r>
      <w:proofErr w:type="gramStart"/>
      <w:r w:rsidRPr="006F326E">
        <w:rPr>
          <w:rFonts w:ascii="標楷體" w:hAnsi="標楷體" w:hint="eastAsia"/>
          <w:snapToGrid w:val="0"/>
          <w:kern w:val="0"/>
        </w:rPr>
        <w:t>以</w:t>
      </w:r>
      <w:proofErr w:type="gramEnd"/>
      <w:r w:rsidRPr="006F326E">
        <w:rPr>
          <w:rFonts w:ascii="標楷體" w:hAnsi="標楷體" w:hint="eastAsia"/>
          <w:snapToGrid w:val="0"/>
          <w:kern w:val="0"/>
        </w:rPr>
        <w:t>，電動機車業者需依專案車款申請表之表單內容提出申請，並檢附公司登記證明書，經審查小組進行審核，核定後另行公告納入補助計畫之專案車款及最終補助額度，</w:t>
      </w:r>
      <w:proofErr w:type="gramStart"/>
      <w:r w:rsidRPr="006F326E">
        <w:rPr>
          <w:rFonts w:ascii="標楷體" w:hAnsi="標楷體" w:hint="eastAsia"/>
          <w:snapToGrid w:val="0"/>
          <w:kern w:val="0"/>
        </w:rPr>
        <w:t>然原承攬</w:t>
      </w:r>
      <w:proofErr w:type="gramEnd"/>
      <w:r w:rsidRPr="006F326E">
        <w:rPr>
          <w:rFonts w:ascii="標楷體" w:hAnsi="標楷體" w:hint="eastAsia"/>
          <w:snapToGrid w:val="0"/>
          <w:kern w:val="0"/>
        </w:rPr>
        <w:t>該計畫</w:t>
      </w:r>
      <w:proofErr w:type="gramStart"/>
      <w:r w:rsidRPr="006F326E">
        <w:rPr>
          <w:rFonts w:ascii="標楷體" w:hAnsi="標楷體" w:hint="eastAsia"/>
          <w:snapToGrid w:val="0"/>
          <w:kern w:val="0"/>
        </w:rPr>
        <w:t>113</w:t>
      </w:r>
      <w:proofErr w:type="gramEnd"/>
      <w:r w:rsidRPr="006F326E">
        <w:rPr>
          <w:rFonts w:ascii="標楷體" w:hAnsi="標楷體" w:hint="eastAsia"/>
          <w:snapToGrid w:val="0"/>
          <w:kern w:val="0"/>
        </w:rPr>
        <w:t>年度2家電動機車業者，</w:t>
      </w:r>
      <w:proofErr w:type="gramStart"/>
      <w:r w:rsidRPr="006F326E">
        <w:rPr>
          <w:rFonts w:ascii="標楷體" w:hAnsi="標楷體" w:hint="eastAsia"/>
          <w:snapToGrid w:val="0"/>
          <w:kern w:val="0"/>
        </w:rPr>
        <w:t>均未提出</w:t>
      </w:r>
      <w:proofErr w:type="gramEnd"/>
      <w:r w:rsidRPr="006F326E">
        <w:rPr>
          <w:rFonts w:ascii="標楷體" w:hAnsi="標楷體" w:hint="eastAsia"/>
          <w:snapToGrid w:val="0"/>
          <w:kern w:val="0"/>
        </w:rPr>
        <w:t>參與</w:t>
      </w:r>
      <w:proofErr w:type="gramStart"/>
      <w:r w:rsidRPr="006F326E">
        <w:rPr>
          <w:rFonts w:ascii="標楷體" w:hAnsi="標楷體" w:hint="eastAsia"/>
          <w:snapToGrid w:val="0"/>
          <w:kern w:val="0"/>
        </w:rPr>
        <w:t>114</w:t>
      </w:r>
      <w:proofErr w:type="gramEnd"/>
      <w:r w:rsidRPr="006F326E">
        <w:rPr>
          <w:rFonts w:ascii="標楷體" w:hAnsi="標楷體" w:hint="eastAsia"/>
          <w:snapToGrid w:val="0"/>
          <w:kern w:val="0"/>
        </w:rPr>
        <w:t>年度專案車款申請，</w:t>
      </w:r>
      <w:proofErr w:type="gramStart"/>
      <w:r w:rsidRPr="006F326E">
        <w:rPr>
          <w:rFonts w:ascii="標楷體" w:hAnsi="標楷體" w:hint="eastAsia"/>
          <w:snapToGrid w:val="0"/>
          <w:kern w:val="0"/>
        </w:rPr>
        <w:t>爰</w:t>
      </w:r>
      <w:proofErr w:type="gramEnd"/>
      <w:r w:rsidRPr="006F326E">
        <w:rPr>
          <w:rFonts w:ascii="標楷體" w:hAnsi="標楷體" w:hint="eastAsia"/>
          <w:snapToGrid w:val="0"/>
          <w:kern w:val="0"/>
        </w:rPr>
        <w:t>未經審查小組進行審核通過，惟該局</w:t>
      </w:r>
      <w:proofErr w:type="gramStart"/>
      <w:r w:rsidRPr="006F326E">
        <w:rPr>
          <w:rFonts w:ascii="標楷體" w:hAnsi="標楷體" w:hint="eastAsia"/>
          <w:snapToGrid w:val="0"/>
          <w:kern w:val="0"/>
        </w:rPr>
        <w:t>逕</w:t>
      </w:r>
      <w:proofErr w:type="gramEnd"/>
      <w:r w:rsidRPr="006F326E">
        <w:rPr>
          <w:rFonts w:ascii="標楷體" w:hAnsi="標楷體" w:hint="eastAsia"/>
          <w:snapToGrid w:val="0"/>
          <w:kern w:val="0"/>
        </w:rPr>
        <w:t>與原承攬廠商簽訂</w:t>
      </w:r>
      <w:proofErr w:type="gramStart"/>
      <w:r w:rsidRPr="006F326E">
        <w:rPr>
          <w:rFonts w:ascii="標楷體" w:hAnsi="標楷體" w:hint="eastAsia"/>
          <w:snapToGrid w:val="0"/>
          <w:kern w:val="0"/>
        </w:rPr>
        <w:t>114</w:t>
      </w:r>
      <w:proofErr w:type="gramEnd"/>
      <w:r w:rsidRPr="006F326E">
        <w:rPr>
          <w:rFonts w:ascii="標楷體" w:hAnsi="標楷體" w:hint="eastAsia"/>
          <w:snapToGrid w:val="0"/>
          <w:kern w:val="0"/>
        </w:rPr>
        <w:t>年度機車供應契約，核與計畫規定不符，經函請環保局</w:t>
      </w:r>
      <w:proofErr w:type="gramStart"/>
      <w:r w:rsidRPr="006F326E">
        <w:rPr>
          <w:rFonts w:ascii="標楷體" w:hAnsi="標楷體" w:hint="eastAsia"/>
          <w:snapToGrid w:val="0"/>
          <w:kern w:val="0"/>
        </w:rPr>
        <w:t>查明妥處</w:t>
      </w:r>
      <w:proofErr w:type="gramEnd"/>
      <w:r w:rsidRPr="006F326E">
        <w:rPr>
          <w:rFonts w:ascii="標楷體" w:hAnsi="標楷體" w:hint="eastAsia"/>
          <w:snapToGrid w:val="0"/>
          <w:kern w:val="0"/>
        </w:rPr>
        <w:t>。據復：已核予相關人員行政處分，未來如有相關經費持續推動該計畫，將於計畫及契約中明訂主管機關得與原簽約業者逕行續約之相關規定。</w:t>
      </w:r>
    </w:p>
    <w:p w14:paraId="3C992F19" w14:textId="77777777" w:rsidR="00667B23" w:rsidRPr="006F326E" w:rsidRDefault="00667B23" w:rsidP="004725AF">
      <w:pPr>
        <w:overflowPunct w:val="0"/>
        <w:snapToGrid w:val="0"/>
        <w:spacing w:beforeLines="10" w:before="50" w:line="460" w:lineRule="exact"/>
        <w:ind w:firstLineChars="100" w:firstLine="287"/>
        <w:jc w:val="both"/>
        <w:textAlignment w:val="baseline"/>
        <w:outlineLvl w:val="1"/>
        <w:rPr>
          <w:rFonts w:ascii="標楷體" w:hAnsi="標楷體"/>
          <w:szCs w:val="24"/>
        </w:rPr>
      </w:pPr>
      <w:r w:rsidRPr="006F326E">
        <w:rPr>
          <w:rFonts w:ascii="標楷體" w:hAnsi="標楷體" w:hint="eastAsia"/>
          <w:b/>
          <w:sz w:val="28"/>
          <w:szCs w:val="28"/>
        </w:rPr>
        <w:t>（二</w:t>
      </w:r>
      <w:r w:rsidRPr="006F326E">
        <w:rPr>
          <w:rFonts w:ascii="標楷體" w:hAnsi="標楷體"/>
          <w:b/>
          <w:sz w:val="28"/>
          <w:szCs w:val="28"/>
        </w:rPr>
        <w:t>）</w:t>
      </w:r>
      <w:r w:rsidRPr="006F326E">
        <w:rPr>
          <w:rFonts w:ascii="標楷體" w:hAnsi="標楷體" w:hint="eastAsia"/>
          <w:b/>
          <w:sz w:val="28"/>
          <w:szCs w:val="28"/>
        </w:rPr>
        <w:t>持續加強垃圾源頭減量及資源回收再利用，惟一般</w:t>
      </w:r>
      <w:proofErr w:type="gramStart"/>
      <w:r w:rsidRPr="006F326E">
        <w:rPr>
          <w:rFonts w:ascii="標楷體" w:hAnsi="標楷體" w:hint="eastAsia"/>
          <w:b/>
          <w:sz w:val="28"/>
          <w:szCs w:val="28"/>
        </w:rPr>
        <w:t>垃圾量呈逐漸</w:t>
      </w:r>
      <w:proofErr w:type="gramEnd"/>
      <w:r w:rsidRPr="006F326E">
        <w:rPr>
          <w:rFonts w:ascii="標楷體" w:hAnsi="標楷體" w:hint="eastAsia"/>
          <w:b/>
          <w:sz w:val="28"/>
          <w:szCs w:val="28"/>
        </w:rPr>
        <w:t>增加趨勢，又部分機關學校未申報資源回收情形，</w:t>
      </w:r>
      <w:proofErr w:type="gramStart"/>
      <w:r w:rsidRPr="006F326E">
        <w:rPr>
          <w:rFonts w:ascii="標楷體" w:hAnsi="標楷體" w:hint="eastAsia"/>
          <w:b/>
          <w:sz w:val="28"/>
          <w:szCs w:val="28"/>
        </w:rPr>
        <w:t>且廚餘</w:t>
      </w:r>
      <w:proofErr w:type="gramEnd"/>
      <w:r w:rsidRPr="006F326E">
        <w:rPr>
          <w:rFonts w:ascii="標楷體" w:hAnsi="標楷體" w:hint="eastAsia"/>
          <w:b/>
          <w:sz w:val="28"/>
          <w:szCs w:val="28"/>
        </w:rPr>
        <w:t>回收量逐漸下降，允宜</w:t>
      </w:r>
      <w:proofErr w:type="gramStart"/>
      <w:r w:rsidRPr="006F326E">
        <w:rPr>
          <w:rFonts w:ascii="標楷體" w:hAnsi="標楷體" w:hint="eastAsia"/>
          <w:b/>
          <w:sz w:val="28"/>
          <w:szCs w:val="28"/>
        </w:rPr>
        <w:t>研</w:t>
      </w:r>
      <w:proofErr w:type="gramEnd"/>
      <w:r w:rsidRPr="006F326E">
        <w:rPr>
          <w:rFonts w:ascii="標楷體" w:hAnsi="標楷體" w:hint="eastAsia"/>
          <w:b/>
          <w:sz w:val="28"/>
          <w:szCs w:val="28"/>
        </w:rPr>
        <w:t>謀改善，以有效減少廢棄物產生。</w:t>
      </w:r>
    </w:p>
    <w:p w14:paraId="5BB0A95F" w14:textId="77777777" w:rsidR="00667B23" w:rsidRPr="006F326E" w:rsidRDefault="00667B23" w:rsidP="004725AF">
      <w:pPr>
        <w:overflowPunct w:val="0"/>
        <w:snapToGrid w:val="0"/>
        <w:spacing w:line="460" w:lineRule="exact"/>
        <w:ind w:firstLineChars="200" w:firstLine="494"/>
        <w:jc w:val="both"/>
        <w:textAlignment w:val="baseline"/>
        <w:rPr>
          <w:rFonts w:ascii="標楷體" w:hAnsi="標楷體"/>
          <w:snapToGrid w:val="0"/>
          <w:kern w:val="0"/>
        </w:rPr>
      </w:pPr>
      <w:r w:rsidRPr="006F326E">
        <w:rPr>
          <w:rFonts w:ascii="標楷體" w:hAnsi="標楷體" w:hint="eastAsia"/>
          <w:snapToGrid w:val="0"/>
          <w:kern w:val="0"/>
        </w:rPr>
        <w:t>環保局</w:t>
      </w:r>
      <w:proofErr w:type="gramStart"/>
      <w:r w:rsidRPr="006F326E">
        <w:rPr>
          <w:rFonts w:ascii="標楷體" w:hAnsi="標楷體" w:hint="eastAsia"/>
          <w:snapToGrid w:val="0"/>
          <w:kern w:val="0"/>
        </w:rPr>
        <w:t>114</w:t>
      </w:r>
      <w:proofErr w:type="gramEnd"/>
      <w:r w:rsidRPr="006F326E">
        <w:rPr>
          <w:rFonts w:ascii="標楷體" w:hAnsi="標楷體" w:hint="eastAsia"/>
          <w:snapToGrid w:val="0"/>
          <w:kern w:val="0"/>
        </w:rPr>
        <w:t>年度於單位預算「環保業務－垃圾清運暨環境清潔維護」工作計畫編列預算（含追加減預算）1億</w:t>
      </w:r>
      <w:r w:rsidRPr="006F326E">
        <w:rPr>
          <w:rFonts w:ascii="標楷體" w:hAnsi="標楷體"/>
          <w:snapToGrid w:val="0"/>
          <w:kern w:val="0"/>
        </w:rPr>
        <w:t>8</w:t>
      </w:r>
      <w:r w:rsidRPr="006F326E">
        <w:rPr>
          <w:rFonts w:ascii="標楷體" w:hAnsi="標楷體" w:hint="eastAsia"/>
          <w:snapToGrid w:val="0"/>
          <w:kern w:val="0"/>
        </w:rPr>
        <w:t>,</w:t>
      </w:r>
      <w:r w:rsidRPr="006F326E">
        <w:rPr>
          <w:rFonts w:ascii="標楷體" w:hAnsi="標楷體"/>
          <w:snapToGrid w:val="0"/>
          <w:kern w:val="0"/>
        </w:rPr>
        <w:t>5</w:t>
      </w:r>
      <w:r w:rsidRPr="006F326E">
        <w:rPr>
          <w:rFonts w:ascii="標楷體" w:hAnsi="標楷體" w:hint="eastAsia"/>
          <w:snapToGrid w:val="0"/>
          <w:kern w:val="0"/>
        </w:rPr>
        <w:t>0</w:t>
      </w:r>
      <w:r w:rsidRPr="006F326E">
        <w:rPr>
          <w:rFonts w:ascii="標楷體" w:hAnsi="標楷體"/>
          <w:snapToGrid w:val="0"/>
          <w:kern w:val="0"/>
        </w:rPr>
        <w:t>2</w:t>
      </w:r>
      <w:r w:rsidRPr="006F326E">
        <w:rPr>
          <w:rFonts w:ascii="標楷體" w:hAnsi="標楷體" w:hint="eastAsia"/>
          <w:snapToGrid w:val="0"/>
          <w:kern w:val="0"/>
        </w:rPr>
        <w:t>萬餘元，與基隆市環境保護基金之「一般廢棄物清除處理計畫」項下編列4,152萬餘元，持續辦理垃圾處理、資源及廚餘回收再利用等作業，執行結果，單位預算決算數為1億7</w:t>
      </w:r>
      <w:r w:rsidRPr="006F326E">
        <w:rPr>
          <w:rFonts w:ascii="標楷體" w:hAnsi="標楷體"/>
          <w:snapToGrid w:val="0"/>
          <w:kern w:val="0"/>
        </w:rPr>
        <w:t>,</w:t>
      </w:r>
      <w:r w:rsidRPr="006F326E">
        <w:rPr>
          <w:rFonts w:ascii="標楷體" w:hAnsi="標楷體" w:hint="eastAsia"/>
          <w:snapToGrid w:val="0"/>
          <w:kern w:val="0"/>
        </w:rPr>
        <w:t>13</w:t>
      </w:r>
      <w:r w:rsidRPr="006F326E">
        <w:rPr>
          <w:rFonts w:ascii="標楷體" w:hAnsi="標楷體"/>
          <w:snapToGrid w:val="0"/>
          <w:kern w:val="0"/>
        </w:rPr>
        <w:t>4</w:t>
      </w:r>
      <w:r w:rsidRPr="006F326E">
        <w:rPr>
          <w:rFonts w:ascii="標楷體" w:hAnsi="標楷體" w:hint="eastAsia"/>
          <w:snapToGrid w:val="0"/>
          <w:kern w:val="0"/>
        </w:rPr>
        <w:t>萬餘元（92.61％）及基金決算數為4</w:t>
      </w:r>
      <w:r w:rsidRPr="006F326E">
        <w:rPr>
          <w:rFonts w:ascii="標楷體" w:hAnsi="標楷體"/>
          <w:snapToGrid w:val="0"/>
          <w:kern w:val="0"/>
        </w:rPr>
        <w:t>,</w:t>
      </w:r>
      <w:r w:rsidRPr="006F326E">
        <w:rPr>
          <w:rFonts w:ascii="標楷體" w:hAnsi="標楷體" w:hint="eastAsia"/>
          <w:snapToGrid w:val="0"/>
          <w:kern w:val="0"/>
        </w:rPr>
        <w:t>406萬餘元（97.45％）。經查其執行情形，核有下列事項：</w:t>
      </w:r>
    </w:p>
    <w:p w14:paraId="235E92CE" w14:textId="77777777" w:rsidR="00667B23" w:rsidRPr="00136ACD" w:rsidRDefault="00667B23" w:rsidP="004725AF">
      <w:pPr>
        <w:overflowPunct w:val="0"/>
        <w:snapToGrid w:val="0"/>
        <w:spacing w:line="470" w:lineRule="exact"/>
        <w:ind w:firstLineChars="211" w:firstLine="530"/>
        <w:jc w:val="both"/>
        <w:textAlignment w:val="baseline"/>
        <w:rPr>
          <w:rFonts w:ascii="標楷體" w:hAnsi="標楷體"/>
          <w:snapToGrid w:val="0"/>
          <w:spacing w:val="2"/>
          <w:kern w:val="0"/>
        </w:rPr>
      </w:pPr>
      <w:r w:rsidRPr="00136ACD">
        <w:rPr>
          <w:rFonts w:ascii="標楷體" w:hAnsi="標楷體" w:hint="eastAsia"/>
          <w:b/>
          <w:bCs/>
          <w:snapToGrid w:val="0"/>
          <w:spacing w:val="2"/>
          <w:kern w:val="0"/>
        </w:rPr>
        <w:t>1.持續辦理垃圾源頭減量及強化資源回收等計畫，惟一般垃圾量卻逐年增加：</w:t>
      </w:r>
      <w:r w:rsidRPr="00136ACD">
        <w:rPr>
          <w:rFonts w:ascii="標楷體" w:hAnsi="標楷體" w:hint="eastAsia"/>
          <w:snapToGrid w:val="0"/>
          <w:spacing w:val="2"/>
          <w:kern w:val="0"/>
        </w:rPr>
        <w:t>環保局</w:t>
      </w:r>
      <w:proofErr w:type="gramStart"/>
      <w:r w:rsidRPr="00136ACD">
        <w:rPr>
          <w:rFonts w:ascii="標楷體" w:hAnsi="標楷體" w:hint="eastAsia"/>
          <w:snapToGrid w:val="0"/>
          <w:spacing w:val="2"/>
          <w:kern w:val="0"/>
        </w:rPr>
        <w:t>114</w:t>
      </w:r>
      <w:proofErr w:type="gramEnd"/>
      <w:r w:rsidRPr="00136ACD">
        <w:rPr>
          <w:rFonts w:ascii="標楷體" w:hAnsi="標楷體" w:hint="eastAsia"/>
          <w:snapToGrid w:val="0"/>
          <w:spacing w:val="2"/>
          <w:kern w:val="0"/>
        </w:rPr>
        <w:t>年度持續辦理「基隆市源頭減量及強化分類回收補助計畫」及「資源循環工作計畫」等計畫，並編列預算2,104萬餘元，主要工作項目為推動一次用產品減量、垃圾強制分類與減量、推廣資源再使用，促進資源回收再利用及減少廢棄物產生，以永續管理環境資源。經查基隆市110至113年底人口數分別為36萬3,977人、36萬1,526人、36萬2,255人及36萬1,441人，</w:t>
      </w:r>
      <w:proofErr w:type="gramStart"/>
      <w:r w:rsidRPr="00136ACD">
        <w:rPr>
          <w:rFonts w:ascii="標楷體" w:hAnsi="標楷體" w:hint="eastAsia"/>
          <w:snapToGrid w:val="0"/>
          <w:spacing w:val="2"/>
          <w:kern w:val="0"/>
        </w:rPr>
        <w:t>呈漸減</w:t>
      </w:r>
      <w:proofErr w:type="gramEnd"/>
      <w:r w:rsidRPr="00136ACD">
        <w:rPr>
          <w:rFonts w:ascii="標楷體" w:hAnsi="標楷體" w:hint="eastAsia"/>
          <w:snapToGrid w:val="0"/>
          <w:spacing w:val="2"/>
          <w:kern w:val="0"/>
        </w:rPr>
        <w:t>趨勢，惟同期間一般垃圾量分別為9萬8,273公噸、10萬5,728公噸、10萬921公噸及10萬6,032公噸，卻呈逐漸增加趨勢，又114年1至8月一般垃圾量7萬673公噸，亦較113年同期間7萬618公噸微幅增加，經函請環保局持續透過多元管道加強宣導，減少廢棄物。據復：將持續透過社區、校園、商家及多元宣導管道，加強垃圾源頭減量及資源回收宣導，以有效減少廢棄物產生。</w:t>
      </w:r>
    </w:p>
    <w:p w14:paraId="7E32B4E2" w14:textId="77777777" w:rsidR="00667B23" w:rsidRPr="00932A6B" w:rsidRDefault="00667B23" w:rsidP="00667B23">
      <w:pPr>
        <w:pStyle w:val="a3"/>
        <w:overflowPunct w:val="0"/>
        <w:snapToGrid w:val="0"/>
        <w:spacing w:line="480" w:lineRule="exact"/>
        <w:ind w:leftChars="0" w:left="-11" w:firstLineChars="215" w:firstLine="790"/>
        <w:jc w:val="both"/>
        <w:textAlignment w:val="baseline"/>
        <w:rPr>
          <w:rFonts w:ascii="標楷體" w:hAnsi="標楷體"/>
          <w:snapToGrid w:val="0"/>
          <w:spacing w:val="4"/>
          <w:kern w:val="0"/>
        </w:rPr>
      </w:pPr>
      <w:r w:rsidRPr="00932A6B">
        <w:rPr>
          <w:rFonts w:ascii="標楷體" w:hAnsi="標楷體"/>
          <w:b/>
          <w:noProof/>
          <w:spacing w:val="4"/>
          <w:sz w:val="36"/>
          <w:szCs w:val="36"/>
        </w:rPr>
        <w:lastRenderedPageBreak/>
        <mc:AlternateContent>
          <mc:Choice Requires="wps">
            <w:drawing>
              <wp:anchor distT="0" distB="0" distL="114300" distR="114300" simplePos="0" relativeHeight="251716608" behindDoc="0" locked="0" layoutInCell="1" allowOverlap="1" wp14:anchorId="7FF173AB" wp14:editId="6CEF71D0">
                <wp:simplePos x="0" y="0"/>
                <wp:positionH relativeFrom="column">
                  <wp:posOffset>5655457</wp:posOffset>
                </wp:positionH>
                <wp:positionV relativeFrom="paragraph">
                  <wp:posOffset>3232785</wp:posOffset>
                </wp:positionV>
                <wp:extent cx="532765" cy="260985"/>
                <wp:effectExtent l="0" t="0" r="0" b="5715"/>
                <wp:wrapNone/>
                <wp:docPr id="24" name="文字方塊 24"/>
                <wp:cNvGraphicFramePr/>
                <a:graphic xmlns:a="http://schemas.openxmlformats.org/drawingml/2006/main">
                  <a:graphicData uri="http://schemas.microsoft.com/office/word/2010/wordprocessingShape">
                    <wps:wsp>
                      <wps:cNvSpPr txBox="1"/>
                      <wps:spPr>
                        <a:xfrm>
                          <a:off x="0" y="0"/>
                          <a:ext cx="532765" cy="260985"/>
                        </a:xfrm>
                        <a:prstGeom prst="rect">
                          <a:avLst/>
                        </a:prstGeom>
                        <a:noFill/>
                        <a:ln w="6350">
                          <a:noFill/>
                        </a:ln>
                      </wps:spPr>
                      <wps:txbx>
                        <w:txbxContent>
                          <w:p w14:paraId="19DDC167" w14:textId="77777777" w:rsidR="00667B23" w:rsidRPr="004511F1" w:rsidRDefault="00667B23" w:rsidP="00667B23">
                            <w:pPr>
                              <w:snapToGrid w:val="0"/>
                              <w:ind w:rightChars="-30" w:right="-74"/>
                              <w:rPr>
                                <w:spacing w:val="-20"/>
                                <w:sz w:val="20"/>
                              </w:rPr>
                            </w:pPr>
                            <w:r w:rsidRPr="004511F1">
                              <w:rPr>
                                <w:rFonts w:hint="eastAsia"/>
                                <w:spacing w:val="-20"/>
                                <w:sz w:val="20"/>
                              </w:rPr>
                              <w:t>基隆市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F173AB" id="文字方塊 24" o:spid="_x0000_s1114" type="#_x0000_t202" style="position:absolute;left:0;text-align:left;margin-left:445.3pt;margin-top:254.55pt;width:41.95pt;height:20.5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" filled="f" stroked="f" strokeweight=".5pt">
                <v:textbox>
                  <w:txbxContent>
                    <w:p w14:paraId="19DDC167" w14:textId="77777777" w:rsidR="00667B23" w:rsidRPr="004511F1" w:rsidRDefault="00667B23" w:rsidP="00667B23">
                      <w:pPr>
                        <w:snapToGrid w:val="0"/>
                        <w:ind w:rightChars="-30" w:right="-74"/>
                        <w:rPr>
                          <w:spacing w:val="-20"/>
                          <w:sz w:val="20"/>
                        </w:rPr>
                      </w:pPr>
                      <w:r w:rsidRPr="004511F1">
                        <w:rPr>
                          <w:rFonts w:hint="eastAsia"/>
                          <w:spacing w:val="-20"/>
                          <w:sz w:val="20"/>
                        </w:rPr>
                        <w:t>基隆市</w:t>
                      </w:r>
                    </w:p>
                  </w:txbxContent>
                </v:textbox>
              </v:shape>
            </w:pict>
          </mc:Fallback>
        </mc:AlternateContent>
      </w:r>
      <w:r w:rsidRPr="00932A6B">
        <w:rPr>
          <w:rFonts w:ascii="標楷體" w:hAnsi="標楷體" w:hint="eastAsia"/>
          <w:noProof/>
          <w:spacing w:val="4"/>
          <w:kern w:val="0"/>
        </w:rPr>
        <mc:AlternateContent>
          <mc:Choice Requires="wps">
            <w:drawing>
              <wp:anchor distT="0" distB="0" distL="114300" distR="114300" simplePos="0" relativeHeight="251711488" behindDoc="0" locked="0" layoutInCell="1" allowOverlap="1" wp14:anchorId="38EE1ACB" wp14:editId="2186BCAF">
                <wp:simplePos x="0" y="0"/>
                <wp:positionH relativeFrom="margin">
                  <wp:posOffset>5837555</wp:posOffset>
                </wp:positionH>
                <wp:positionV relativeFrom="paragraph">
                  <wp:posOffset>5373517</wp:posOffset>
                </wp:positionV>
                <wp:extent cx="483870" cy="259080"/>
                <wp:effectExtent l="0" t="0" r="0" b="7620"/>
                <wp:wrapNone/>
                <wp:docPr id="25" name="文字方塊 25"/>
                <wp:cNvGraphicFramePr/>
                <a:graphic xmlns:a="http://schemas.openxmlformats.org/drawingml/2006/main">
                  <a:graphicData uri="http://schemas.microsoft.com/office/word/2010/wordprocessingShape">
                    <wps:wsp>
                      <wps:cNvSpPr txBox="1"/>
                      <wps:spPr>
                        <a:xfrm>
                          <a:off x="0" y="0"/>
                          <a:ext cx="483870" cy="259080"/>
                        </a:xfrm>
                        <a:prstGeom prst="rect">
                          <a:avLst/>
                        </a:prstGeom>
                        <a:noFill/>
                        <a:ln w="6350">
                          <a:noFill/>
                        </a:ln>
                      </wps:spPr>
                      <wps:txbx>
                        <w:txbxContent>
                          <w:p w14:paraId="6B5149DB" w14:textId="77777777" w:rsidR="00667B23" w:rsidRPr="005573BB" w:rsidRDefault="00667B23" w:rsidP="00667B23">
                            <w:pPr>
                              <w:snapToGrid w:val="0"/>
                              <w:rPr>
                                <w:rFonts w:ascii="標楷體" w:hAnsi="標楷體"/>
                                <w:sz w:val="20"/>
                              </w:rPr>
                            </w:pPr>
                            <w:r w:rsidRPr="005573BB">
                              <w:rPr>
                                <w:rFonts w:ascii="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EE1ACB" id="文字方塊 25" o:spid="_x0000_s1115" type="#_x0000_t202" style="position:absolute;left:0;text-align:left;margin-left:459.65pt;margin-top:423.1pt;width:38.1pt;height:20.4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" filled="f" stroked="f" strokeweight=".5pt">
                <v:textbox>
                  <w:txbxContent>
                    <w:p w14:paraId="6B5149DB" w14:textId="77777777" w:rsidR="00667B23" w:rsidRPr="005573BB" w:rsidRDefault="00667B23" w:rsidP="00667B23">
                      <w:pPr>
                        <w:snapToGrid w:val="0"/>
                        <w:rPr>
                          <w:rFonts w:ascii="標楷體" w:hAnsi="標楷體"/>
                          <w:sz w:val="20"/>
                        </w:rPr>
                      </w:pPr>
                      <w:r w:rsidRPr="005573BB">
                        <w:rPr>
                          <w:rFonts w:ascii="標楷體" w:hAnsi="標楷體" w:hint="eastAsia"/>
                          <w:sz w:val="20"/>
                        </w:rPr>
                        <w:t>年度</w:t>
                      </w:r>
                    </w:p>
                  </w:txbxContent>
                </v:textbox>
                <w10:wrap anchorx="margin"/>
              </v:shape>
            </w:pict>
          </mc:Fallback>
        </mc:AlternateContent>
      </w:r>
      <w:r w:rsidRPr="00932A6B">
        <w:rPr>
          <w:rFonts w:ascii="標楷體" w:hAnsi="標楷體"/>
          <w:b/>
          <w:noProof/>
          <w:spacing w:val="4"/>
          <w:sz w:val="36"/>
          <w:szCs w:val="36"/>
        </w:rPr>
        <mc:AlternateContent>
          <mc:Choice Requires="wps">
            <w:drawing>
              <wp:anchor distT="45720" distB="45720" distL="114300" distR="114300" simplePos="0" relativeHeight="251706368" behindDoc="0" locked="0" layoutInCell="1" allowOverlap="1" wp14:anchorId="49013E5F" wp14:editId="4FC29036">
                <wp:simplePos x="0" y="0"/>
                <wp:positionH relativeFrom="margin">
                  <wp:posOffset>1364615</wp:posOffset>
                </wp:positionH>
                <wp:positionV relativeFrom="paragraph">
                  <wp:posOffset>2293620</wp:posOffset>
                </wp:positionV>
                <wp:extent cx="5067300" cy="4055745"/>
                <wp:effectExtent l="0" t="0" r="0" b="1905"/>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0" cy="4055745"/>
                        </a:xfrm>
                        <a:prstGeom prst="rect">
                          <a:avLst/>
                        </a:prstGeom>
                        <a:solidFill>
                          <a:srgbClr val="FFFFFF"/>
                        </a:solidFill>
                        <a:ln w="9525">
                          <a:noFill/>
                          <a:miter lim="800000"/>
                          <a:headEnd/>
                          <a:tailEnd/>
                        </a:ln>
                      </wps:spPr>
                      <wps:txbx>
                        <w:txbxContent>
                          <w:tbl>
                            <w:tblPr>
                              <w:tblStyle w:val="a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7920"/>
                            </w:tblGrid>
                            <w:tr w:rsidR="00667B23" w14:paraId="043BCC36" w14:textId="77777777" w:rsidTr="005573BB">
                              <w:tc>
                                <w:tcPr>
                                  <w:tcW w:w="6466" w:type="dxa"/>
                                </w:tcPr>
                                <w:p w14:paraId="288B54AA" w14:textId="77777777" w:rsidR="00667B23" w:rsidRPr="003C7281" w:rsidRDefault="00667B23" w:rsidP="00F9626D">
                                  <w:pPr>
                                    <w:snapToGrid w:val="0"/>
                                    <w:jc w:val="center"/>
                                    <w:rPr>
                                      <w:rFonts w:ascii="標楷體" w:hAnsi="標楷體"/>
                                      <w:b/>
                                    </w:rPr>
                                  </w:pPr>
                                  <w:r w:rsidRPr="003C7281">
                                    <w:rPr>
                                      <w:rFonts w:ascii="標楷體" w:hAnsi="標楷體" w:hint="eastAsia"/>
                                      <w:b/>
                                    </w:rPr>
                                    <w:t>圖</w:t>
                                  </w:r>
                                  <w:r>
                                    <w:rPr>
                                      <w:rFonts w:ascii="標楷體" w:hAnsi="標楷體"/>
                                      <w:b/>
                                    </w:rPr>
                                    <w:t>2</w:t>
                                  </w:r>
                                  <w:r>
                                    <w:rPr>
                                      <w:rFonts w:ascii="標楷體" w:hAnsi="標楷體" w:hint="eastAsia"/>
                                      <w:b/>
                                    </w:rPr>
                                    <w:t xml:space="preserve">　</w:t>
                                  </w:r>
                                  <w:r w:rsidRPr="006F326E">
                                    <w:rPr>
                                      <w:rFonts w:ascii="標楷體" w:hAnsi="標楷體" w:hint="eastAsia"/>
                                      <w:b/>
                                    </w:rPr>
                                    <w:t>一般廢棄</w:t>
                                  </w:r>
                                  <w:r w:rsidRPr="006F326E">
                                    <w:rPr>
                                      <w:rFonts w:ascii="標楷體" w:hAnsi="標楷體"/>
                                      <w:b/>
                                    </w:rPr>
                                    <w:t>物</w:t>
                                  </w:r>
                                  <w:r w:rsidRPr="006F326E">
                                    <w:rPr>
                                      <w:rFonts w:ascii="標楷體" w:hAnsi="標楷體" w:hint="eastAsia"/>
                                      <w:b/>
                                    </w:rPr>
                                    <w:t>回收率－</w:t>
                                  </w:r>
                                  <w:r w:rsidRPr="006F326E">
                                    <w:rPr>
                                      <w:rFonts w:ascii="標楷體" w:hAnsi="標楷體"/>
                                      <w:b/>
                                    </w:rPr>
                                    <w:t>全國與基隆市</w:t>
                                  </w:r>
                                </w:p>
                              </w:tc>
                            </w:tr>
                            <w:tr w:rsidR="00667B23" w14:paraId="3554E99F" w14:textId="77777777" w:rsidTr="00227B4A">
                              <w:tblPrEx>
                                <w:tblCellMar>
                                  <w:left w:w="28" w:type="dxa"/>
                                  <w:right w:w="28" w:type="dxa"/>
                                </w:tblCellMar>
                              </w:tblPrEx>
                              <w:tc>
                                <w:tcPr>
                                  <w:tcW w:w="6466" w:type="dxa"/>
                                </w:tcPr>
                                <w:p w14:paraId="0515EDEA" w14:textId="77777777" w:rsidR="00667B23" w:rsidRPr="00C62C34" w:rsidRDefault="00667B23" w:rsidP="003C7281">
                                  <w:r>
                                    <w:rPr>
                                      <w:noProof/>
                                    </w:rPr>
                                    <w:drawing>
                                      <wp:inline distT="0" distB="0" distL="0" distR="0" wp14:anchorId="0F024EB6" wp14:editId="669267A5">
                                        <wp:extent cx="4993640" cy="3282461"/>
                                        <wp:effectExtent l="0" t="0" r="0" b="0"/>
                                        <wp:docPr id="43" name="圖表 43">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667B23" w14:paraId="510E0185" w14:textId="77777777" w:rsidTr="005A7D39">
                              <w:trPr>
                                <w:trHeight w:val="154"/>
                              </w:trPr>
                              <w:tc>
                                <w:tcPr>
                                  <w:tcW w:w="6466" w:type="dxa"/>
                                </w:tcPr>
                                <w:p w14:paraId="15935AC5" w14:textId="77777777" w:rsidR="00667B23" w:rsidRPr="005A5C53" w:rsidRDefault="00667B23" w:rsidP="003C7281">
                                  <w:pPr>
                                    <w:snapToGrid w:val="0"/>
                                    <w:rPr>
                                      <w:sz w:val="18"/>
                                      <w:szCs w:val="18"/>
                                    </w:rPr>
                                  </w:pPr>
                                  <w:r w:rsidRPr="005A5C53">
                                    <w:rPr>
                                      <w:rFonts w:hint="eastAsia"/>
                                      <w:sz w:val="18"/>
                                      <w:szCs w:val="18"/>
                                    </w:rPr>
                                    <w:t>資料來源</w:t>
                                  </w:r>
                                  <w:r w:rsidRPr="005A5C53">
                                    <w:rPr>
                                      <w:sz w:val="18"/>
                                      <w:szCs w:val="18"/>
                                    </w:rPr>
                                    <w:t>：</w:t>
                                  </w:r>
                                  <w:r w:rsidRPr="005A5C53">
                                    <w:rPr>
                                      <w:rFonts w:hint="eastAsia"/>
                                      <w:sz w:val="18"/>
                                      <w:szCs w:val="18"/>
                                    </w:rPr>
                                    <w:t>整理自環境部「環境統計查詢網」公布資料。</w:t>
                                  </w:r>
                                </w:p>
                              </w:tc>
                            </w:tr>
                          </w:tbl>
                          <w:p w14:paraId="215D2FDF" w14:textId="77777777" w:rsidR="00667B23" w:rsidRDefault="00667B23" w:rsidP="00667B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013E5F" id="_x0000_s1116" type="#_x0000_t202" style="position:absolute;left:0;text-align:left;margin-left:107.45pt;margin-top:180.6pt;width:399pt;height:319.35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" stroked="f">
                <v:textbox>
                  <w:txbxContent>
                    <w:tbl>
                      <w:tblPr>
                        <w:tblStyle w:val="a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7920"/>
                      </w:tblGrid>
                      <w:tr w:rsidR="00667B23" w14:paraId="043BCC36" w14:textId="77777777" w:rsidTr="005573BB">
                        <w:tc>
                          <w:tcPr>
                            <w:tcW w:w="6466" w:type="dxa"/>
                          </w:tcPr>
                          <w:p w14:paraId="288B54AA" w14:textId="77777777" w:rsidR="00667B23" w:rsidRPr="003C7281" w:rsidRDefault="00667B23" w:rsidP="00F9626D">
                            <w:pPr>
                              <w:snapToGrid w:val="0"/>
                              <w:jc w:val="center"/>
                              <w:rPr>
                                <w:rFonts w:ascii="標楷體" w:hAnsi="標楷體"/>
                                <w:b/>
                              </w:rPr>
                            </w:pPr>
                            <w:r w:rsidRPr="003C7281">
                              <w:rPr>
                                <w:rFonts w:ascii="標楷體" w:hAnsi="標楷體" w:hint="eastAsia"/>
                                <w:b/>
                              </w:rPr>
                              <w:t>圖</w:t>
                            </w:r>
                            <w:r>
                              <w:rPr>
                                <w:rFonts w:ascii="標楷體" w:hAnsi="標楷體"/>
                                <w:b/>
                              </w:rPr>
                              <w:t>2</w:t>
                            </w:r>
                            <w:r>
                              <w:rPr>
                                <w:rFonts w:ascii="標楷體" w:hAnsi="標楷體" w:hint="eastAsia"/>
                                <w:b/>
                              </w:rPr>
                              <w:t xml:space="preserve">　</w:t>
                            </w:r>
                            <w:r w:rsidRPr="006F326E">
                              <w:rPr>
                                <w:rFonts w:ascii="標楷體" w:hAnsi="標楷體" w:hint="eastAsia"/>
                                <w:b/>
                              </w:rPr>
                              <w:t>一般廢棄</w:t>
                            </w:r>
                            <w:r w:rsidRPr="006F326E">
                              <w:rPr>
                                <w:rFonts w:ascii="標楷體" w:hAnsi="標楷體"/>
                                <w:b/>
                              </w:rPr>
                              <w:t>物</w:t>
                            </w:r>
                            <w:r w:rsidRPr="006F326E">
                              <w:rPr>
                                <w:rFonts w:ascii="標楷體" w:hAnsi="標楷體" w:hint="eastAsia"/>
                                <w:b/>
                              </w:rPr>
                              <w:t>回收率－</w:t>
                            </w:r>
                            <w:r w:rsidRPr="006F326E">
                              <w:rPr>
                                <w:rFonts w:ascii="標楷體" w:hAnsi="標楷體"/>
                                <w:b/>
                              </w:rPr>
                              <w:t>全國與基隆市</w:t>
                            </w:r>
                          </w:p>
                        </w:tc>
                      </w:tr>
                      <w:tr w:rsidR="00667B23" w14:paraId="3554E99F" w14:textId="77777777" w:rsidTr="00227B4A">
                        <w:tblPrEx>
                          <w:tblCellMar>
                            <w:left w:w="28" w:type="dxa"/>
                            <w:right w:w="28" w:type="dxa"/>
                          </w:tblCellMar>
                        </w:tblPrEx>
                        <w:tc>
                          <w:tcPr>
                            <w:tcW w:w="6466" w:type="dxa"/>
                          </w:tcPr>
                          <w:p w14:paraId="0515EDEA" w14:textId="77777777" w:rsidR="00667B23" w:rsidRPr="00C62C34" w:rsidRDefault="00667B23" w:rsidP="003C7281">
                            <w:r>
                              <w:rPr>
                                <w:noProof/>
                              </w:rPr>
                              <w:drawing>
                                <wp:inline distT="0" distB="0" distL="0" distR="0" wp14:anchorId="0F024EB6" wp14:editId="669267A5">
                                  <wp:extent cx="4993640" cy="3282461"/>
                                  <wp:effectExtent l="0" t="0" r="0" b="0"/>
                                  <wp:docPr id="43" name="圖表 43">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667B23" w14:paraId="510E0185" w14:textId="77777777" w:rsidTr="005A7D39">
                        <w:trPr>
                          <w:trHeight w:val="154"/>
                        </w:trPr>
                        <w:tc>
                          <w:tcPr>
                            <w:tcW w:w="6466" w:type="dxa"/>
                          </w:tcPr>
                          <w:p w14:paraId="15935AC5" w14:textId="77777777" w:rsidR="00667B23" w:rsidRPr="005A5C53" w:rsidRDefault="00667B23" w:rsidP="003C7281">
                            <w:pPr>
                              <w:snapToGrid w:val="0"/>
                              <w:rPr>
                                <w:sz w:val="18"/>
                                <w:szCs w:val="18"/>
                              </w:rPr>
                            </w:pPr>
                            <w:r w:rsidRPr="005A5C53">
                              <w:rPr>
                                <w:rFonts w:hint="eastAsia"/>
                                <w:sz w:val="18"/>
                                <w:szCs w:val="18"/>
                              </w:rPr>
                              <w:t>資料來源</w:t>
                            </w:r>
                            <w:r w:rsidRPr="005A5C53">
                              <w:rPr>
                                <w:sz w:val="18"/>
                                <w:szCs w:val="18"/>
                              </w:rPr>
                              <w:t>：</w:t>
                            </w:r>
                            <w:r w:rsidRPr="005A5C53">
                              <w:rPr>
                                <w:rFonts w:hint="eastAsia"/>
                                <w:sz w:val="18"/>
                                <w:szCs w:val="18"/>
                              </w:rPr>
                              <w:t>整理自環境部「環境統計查詢網」公布資料。</w:t>
                            </w:r>
                          </w:p>
                        </w:tc>
                      </w:tr>
                    </w:tbl>
                    <w:p w14:paraId="215D2FDF" w14:textId="77777777" w:rsidR="00667B23" w:rsidRDefault="00667B23" w:rsidP="00667B23"/>
                  </w:txbxContent>
                </v:textbox>
                <w10:wrap type="square" anchorx="margin"/>
              </v:shape>
            </w:pict>
          </mc:Fallback>
        </mc:AlternateContent>
      </w:r>
      <w:r w:rsidRPr="00932A6B">
        <w:rPr>
          <w:rFonts w:ascii="標楷體" w:hAnsi="標楷體" w:hint="eastAsia"/>
          <w:noProof/>
          <w:spacing w:val="4"/>
          <w:kern w:val="0"/>
        </w:rPr>
        <mc:AlternateContent>
          <mc:Choice Requires="wps">
            <w:drawing>
              <wp:anchor distT="0" distB="0" distL="114300" distR="114300" simplePos="0" relativeHeight="251712512" behindDoc="0" locked="0" layoutInCell="1" allowOverlap="1" wp14:anchorId="76234F51" wp14:editId="43A6BF40">
                <wp:simplePos x="0" y="0"/>
                <wp:positionH relativeFrom="margin">
                  <wp:posOffset>6096000</wp:posOffset>
                </wp:positionH>
                <wp:positionV relativeFrom="paragraph">
                  <wp:posOffset>2503023</wp:posOffset>
                </wp:positionV>
                <wp:extent cx="350520" cy="259080"/>
                <wp:effectExtent l="0" t="0" r="0" b="7620"/>
                <wp:wrapNone/>
                <wp:docPr id="27" name="文字方塊 27"/>
                <wp:cNvGraphicFramePr/>
                <a:graphic xmlns:a="http://schemas.openxmlformats.org/drawingml/2006/main">
                  <a:graphicData uri="http://schemas.microsoft.com/office/word/2010/wordprocessingShape">
                    <wps:wsp>
                      <wps:cNvSpPr txBox="1"/>
                      <wps:spPr>
                        <a:xfrm>
                          <a:off x="0" y="0"/>
                          <a:ext cx="350520" cy="259080"/>
                        </a:xfrm>
                        <a:prstGeom prst="rect">
                          <a:avLst/>
                        </a:prstGeom>
                        <a:noFill/>
                        <a:ln w="6350">
                          <a:noFill/>
                        </a:ln>
                      </wps:spPr>
                      <wps:txbx>
                        <w:txbxContent>
                          <w:p w14:paraId="199F0261" w14:textId="77777777" w:rsidR="00667B23" w:rsidRPr="007C1628" w:rsidRDefault="00667B23" w:rsidP="00667B23">
                            <w:pPr>
                              <w:snapToGrid w:val="0"/>
                              <w:rPr>
                                <w:sz w:val="20"/>
                              </w:rPr>
                            </w:pPr>
                            <w:r>
                              <w:rPr>
                                <w:rFonts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34F51" id="文字方塊 27" o:spid="_x0000_s1117" type="#_x0000_t202" style="position:absolute;left:0;text-align:left;margin-left:480pt;margin-top:197.1pt;width:27.6pt;height:20.4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" filled="f" stroked="f" strokeweight=".5pt">
                <v:textbox>
                  <w:txbxContent>
                    <w:p w14:paraId="199F0261" w14:textId="77777777" w:rsidR="00667B23" w:rsidRPr="007C1628" w:rsidRDefault="00667B23" w:rsidP="00667B23">
                      <w:pPr>
                        <w:snapToGrid w:val="0"/>
                        <w:rPr>
                          <w:sz w:val="20"/>
                        </w:rPr>
                      </w:pPr>
                      <w:r>
                        <w:rPr>
                          <w:rFonts w:hint="eastAsia"/>
                          <w:sz w:val="20"/>
                        </w:rPr>
                        <w:t>％</w:t>
                      </w:r>
                    </w:p>
                  </w:txbxContent>
                </v:textbox>
                <w10:wrap anchorx="margin"/>
              </v:shape>
            </w:pict>
          </mc:Fallback>
        </mc:AlternateContent>
      </w:r>
      <w:r w:rsidRPr="00932A6B">
        <w:rPr>
          <w:rFonts w:ascii="標楷體" w:hAnsi="標楷體"/>
          <w:b/>
          <w:noProof/>
          <w:spacing w:val="4"/>
          <w:sz w:val="36"/>
          <w:szCs w:val="36"/>
        </w:rPr>
        <mc:AlternateContent>
          <mc:Choice Requires="wps">
            <w:drawing>
              <wp:anchor distT="0" distB="0" distL="114300" distR="114300" simplePos="0" relativeHeight="251715584" behindDoc="0" locked="0" layoutInCell="1" allowOverlap="1" wp14:anchorId="6F03D895" wp14:editId="0198C046">
                <wp:simplePos x="0" y="0"/>
                <wp:positionH relativeFrom="column">
                  <wp:posOffset>5667375</wp:posOffset>
                </wp:positionH>
                <wp:positionV relativeFrom="paragraph">
                  <wp:posOffset>3036423</wp:posOffset>
                </wp:positionV>
                <wp:extent cx="400050" cy="266700"/>
                <wp:effectExtent l="0" t="0" r="0" b="0"/>
                <wp:wrapNone/>
                <wp:docPr id="28" name="文字方塊 28"/>
                <wp:cNvGraphicFramePr/>
                <a:graphic xmlns:a="http://schemas.openxmlformats.org/drawingml/2006/main">
                  <a:graphicData uri="http://schemas.microsoft.com/office/word/2010/wordprocessingShape">
                    <wps:wsp>
                      <wps:cNvSpPr txBox="1"/>
                      <wps:spPr>
                        <a:xfrm>
                          <a:off x="0" y="0"/>
                          <a:ext cx="400050" cy="266700"/>
                        </a:xfrm>
                        <a:prstGeom prst="rect">
                          <a:avLst/>
                        </a:prstGeom>
                        <a:noFill/>
                        <a:ln w="6350">
                          <a:noFill/>
                        </a:ln>
                      </wps:spPr>
                      <wps:txbx>
                        <w:txbxContent>
                          <w:p w14:paraId="042B0A20" w14:textId="77777777" w:rsidR="00667B23" w:rsidRPr="004511F1" w:rsidRDefault="00667B23" w:rsidP="00667B23">
                            <w:pPr>
                              <w:snapToGrid w:val="0"/>
                              <w:ind w:rightChars="-30" w:right="-74"/>
                              <w:rPr>
                                <w:spacing w:val="-20"/>
                                <w:sz w:val="20"/>
                              </w:rPr>
                            </w:pPr>
                            <w:r w:rsidRPr="004511F1">
                              <w:rPr>
                                <w:rFonts w:hint="eastAsia"/>
                                <w:spacing w:val="-20"/>
                                <w:sz w:val="20"/>
                              </w:rPr>
                              <w:t>全國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3D895" id="文字方塊 28" o:spid="_x0000_s1118" type="#_x0000_t202" style="position:absolute;left:0;text-align:left;margin-left:446.25pt;margin-top:239.1pt;width:31.5pt;height:21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" filled="f" stroked="f" strokeweight=".5pt">
                <v:textbox>
                  <w:txbxContent>
                    <w:p w14:paraId="042B0A20" w14:textId="77777777" w:rsidR="00667B23" w:rsidRPr="004511F1" w:rsidRDefault="00667B23" w:rsidP="00667B23">
                      <w:pPr>
                        <w:snapToGrid w:val="0"/>
                        <w:ind w:rightChars="-30" w:right="-74"/>
                        <w:rPr>
                          <w:spacing w:val="-20"/>
                          <w:sz w:val="20"/>
                        </w:rPr>
                      </w:pPr>
                      <w:r w:rsidRPr="004511F1">
                        <w:rPr>
                          <w:rFonts w:hint="eastAsia"/>
                          <w:spacing w:val="-20"/>
                          <w:sz w:val="20"/>
                        </w:rPr>
                        <w:t>全國</w:t>
                      </w:r>
                    </w:p>
                  </w:txbxContent>
                </v:textbox>
              </v:shape>
            </w:pict>
          </mc:Fallback>
        </mc:AlternateContent>
      </w:r>
      <w:r w:rsidRPr="00932A6B">
        <w:rPr>
          <w:rFonts w:ascii="標楷體" w:hAnsi="標楷體" w:hint="eastAsia"/>
          <w:noProof/>
          <w:spacing w:val="4"/>
          <w:kern w:val="0"/>
        </w:rPr>
        <mc:AlternateContent>
          <mc:Choice Requires="wps">
            <w:drawing>
              <wp:anchor distT="0" distB="0" distL="114300" distR="114300" simplePos="0" relativeHeight="251710464" behindDoc="0" locked="0" layoutInCell="1" allowOverlap="1" wp14:anchorId="5C14DF85" wp14:editId="27CFE3F6">
                <wp:simplePos x="0" y="0"/>
                <wp:positionH relativeFrom="column">
                  <wp:posOffset>1571625</wp:posOffset>
                </wp:positionH>
                <wp:positionV relativeFrom="paragraph">
                  <wp:posOffset>2479040</wp:posOffset>
                </wp:positionV>
                <wp:extent cx="502920" cy="259080"/>
                <wp:effectExtent l="0" t="0" r="0" b="7620"/>
                <wp:wrapNone/>
                <wp:docPr id="29" name="文字方塊 29"/>
                <wp:cNvGraphicFramePr/>
                <a:graphic xmlns:a="http://schemas.openxmlformats.org/drawingml/2006/main">
                  <a:graphicData uri="http://schemas.microsoft.com/office/word/2010/wordprocessingShape">
                    <wps:wsp>
                      <wps:cNvSpPr txBox="1"/>
                      <wps:spPr>
                        <a:xfrm>
                          <a:off x="0" y="0"/>
                          <a:ext cx="502920" cy="259080"/>
                        </a:xfrm>
                        <a:prstGeom prst="rect">
                          <a:avLst/>
                        </a:prstGeom>
                        <a:noFill/>
                        <a:ln w="6350">
                          <a:noFill/>
                        </a:ln>
                      </wps:spPr>
                      <wps:txbx>
                        <w:txbxContent>
                          <w:p w14:paraId="02301AA9" w14:textId="77777777" w:rsidR="00667B23" w:rsidRPr="00D4084E" w:rsidRDefault="00667B23" w:rsidP="00667B23">
                            <w:pPr>
                              <w:snapToGrid w:val="0"/>
                              <w:rPr>
                                <w:sz w:val="20"/>
                              </w:rPr>
                            </w:pPr>
                            <w:r w:rsidRPr="00D4084E">
                              <w:rPr>
                                <w:rFonts w:hint="eastAsia"/>
                                <w:sz w:val="20"/>
                              </w:rPr>
                              <w:t>公噸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14DF85" id="文字方塊 29" o:spid="_x0000_s1119" type="#_x0000_t202" style="position:absolute;left:0;text-align:left;margin-left:123.75pt;margin-top:195.2pt;width:39.6pt;height:20.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" filled="f" stroked="f" strokeweight=".5pt">
                <v:textbox>
                  <w:txbxContent>
                    <w:p w14:paraId="02301AA9" w14:textId="77777777" w:rsidR="00667B23" w:rsidRPr="00D4084E" w:rsidRDefault="00667B23" w:rsidP="00667B23">
                      <w:pPr>
                        <w:snapToGrid w:val="0"/>
                        <w:rPr>
                          <w:sz w:val="20"/>
                        </w:rPr>
                      </w:pPr>
                      <w:r w:rsidRPr="00D4084E">
                        <w:rPr>
                          <w:rFonts w:hint="eastAsia"/>
                          <w:sz w:val="20"/>
                        </w:rPr>
                        <w:t>公噸</w:t>
                      </w:r>
                    </w:p>
                  </w:txbxContent>
                </v:textbox>
              </v:shape>
            </w:pict>
          </mc:Fallback>
        </mc:AlternateContent>
      </w:r>
      <w:r w:rsidRPr="00932A6B">
        <w:rPr>
          <w:rFonts w:ascii="標楷體" w:hAnsi="標楷體" w:hint="eastAsia"/>
          <w:b/>
          <w:bCs/>
          <w:snapToGrid w:val="0"/>
          <w:spacing w:val="4"/>
          <w:kern w:val="0"/>
        </w:rPr>
        <w:t>2.</w:t>
      </w:r>
      <w:r>
        <w:rPr>
          <w:rFonts w:ascii="標楷體" w:hAnsi="標楷體" w:hint="eastAsia"/>
          <w:b/>
          <w:bCs/>
          <w:snapToGrid w:val="0"/>
          <w:spacing w:val="4"/>
          <w:kern w:val="0"/>
        </w:rPr>
        <w:t>資源回收量逐年</w:t>
      </w:r>
      <w:r w:rsidRPr="00932A6B">
        <w:rPr>
          <w:rFonts w:ascii="標楷體" w:hAnsi="標楷體" w:hint="eastAsia"/>
          <w:b/>
          <w:bCs/>
          <w:snapToGrid w:val="0"/>
          <w:spacing w:val="4"/>
          <w:kern w:val="0"/>
        </w:rPr>
        <w:t>增加，惟一般廢棄物回收率低於全國平均值，且部分機關學校未申報資源回收情形</w:t>
      </w:r>
      <w:r w:rsidRPr="00932A6B">
        <w:rPr>
          <w:rFonts w:ascii="標楷體" w:hAnsi="標楷體" w:hint="eastAsia"/>
          <w:b/>
          <w:bCs/>
          <w:spacing w:val="4"/>
        </w:rPr>
        <w:t>：</w:t>
      </w:r>
      <w:r w:rsidRPr="007040E2">
        <w:rPr>
          <w:rFonts w:ascii="標楷體" w:hAnsi="標楷體" w:hint="eastAsia"/>
          <w:spacing w:val="2"/>
        </w:rPr>
        <w:t>環保局配合環境部推動「源頭減量、資源回收」政策，持續推動源頭減量與垃圾資源回收再利用。經查基隆市資源回收量由</w:t>
      </w:r>
      <w:proofErr w:type="gramStart"/>
      <w:r w:rsidRPr="007040E2">
        <w:rPr>
          <w:rFonts w:ascii="標楷體" w:hAnsi="標楷體" w:hint="eastAsia"/>
          <w:spacing w:val="2"/>
        </w:rPr>
        <w:t>110</w:t>
      </w:r>
      <w:proofErr w:type="gramEnd"/>
      <w:r w:rsidRPr="007040E2">
        <w:rPr>
          <w:rFonts w:ascii="標楷體" w:hAnsi="標楷體" w:hint="eastAsia"/>
          <w:spacing w:val="2"/>
        </w:rPr>
        <w:t>年度11萬5,074公噸增至</w:t>
      </w:r>
      <w:proofErr w:type="gramStart"/>
      <w:r w:rsidRPr="007040E2">
        <w:rPr>
          <w:rFonts w:ascii="標楷體" w:hAnsi="標楷體" w:hint="eastAsia"/>
          <w:spacing w:val="2"/>
        </w:rPr>
        <w:t>114</w:t>
      </w:r>
      <w:proofErr w:type="gramEnd"/>
      <w:r w:rsidRPr="007040E2">
        <w:rPr>
          <w:rFonts w:ascii="標楷體" w:hAnsi="標楷體" w:hint="eastAsia"/>
          <w:spacing w:val="2"/>
        </w:rPr>
        <w:t>年度11萬7,391公噸，呈逐漸增加趨勢，惟同期間一般廢棄物回收率介於52.78％至55.12％</w:t>
      </w:r>
      <w:r w:rsidRPr="00932A6B">
        <w:rPr>
          <w:rFonts w:ascii="標楷體" w:hAnsi="標楷體" w:hint="eastAsia"/>
          <w:spacing w:val="4"/>
        </w:rPr>
        <w:t>，均低於全國平均值（圖2），尚有提升空間；另該局每月函知全市各機關學校確實至指定網址辦理資源回收數量申報作業，如未申報者將進行複查，據該局公布114年1至8月統計資料列載，部分機關學校未申報資源回收量達3次以上者，計有39個，其中間有連續</w:t>
      </w:r>
      <w:proofErr w:type="gramStart"/>
      <w:r w:rsidRPr="00932A6B">
        <w:rPr>
          <w:rFonts w:ascii="標楷體" w:hAnsi="標楷體" w:hint="eastAsia"/>
          <w:spacing w:val="4"/>
        </w:rPr>
        <w:t>8個月均未申報</w:t>
      </w:r>
      <w:proofErr w:type="gramEnd"/>
      <w:r w:rsidRPr="00932A6B">
        <w:rPr>
          <w:rFonts w:ascii="標楷體" w:hAnsi="標楷體" w:hint="eastAsia"/>
          <w:spacing w:val="4"/>
        </w:rPr>
        <w:t>者計有1</w:t>
      </w:r>
      <w:r w:rsidRPr="00932A6B">
        <w:rPr>
          <w:rFonts w:ascii="標楷體" w:hAnsi="標楷體"/>
          <w:spacing w:val="4"/>
        </w:rPr>
        <w:t>1</w:t>
      </w:r>
      <w:r>
        <w:rPr>
          <w:rFonts w:ascii="標楷體" w:hAnsi="標楷體" w:hint="eastAsia"/>
          <w:spacing w:val="4"/>
        </w:rPr>
        <w:t>間學校</w:t>
      </w:r>
      <w:r w:rsidRPr="00932A6B">
        <w:rPr>
          <w:rFonts w:ascii="標楷體" w:hAnsi="標楷體" w:hint="eastAsia"/>
          <w:spacing w:val="4"/>
        </w:rPr>
        <w:t>，經函請環保局</w:t>
      </w:r>
      <w:r>
        <w:rPr>
          <w:rFonts w:ascii="標楷體" w:hAnsi="標楷體" w:hint="eastAsia"/>
          <w:spacing w:val="4"/>
        </w:rPr>
        <w:t>允</w:t>
      </w:r>
      <w:r w:rsidRPr="00932A6B">
        <w:rPr>
          <w:rFonts w:ascii="標楷體" w:hAnsi="標楷體" w:hint="eastAsia"/>
          <w:spacing w:val="4"/>
        </w:rPr>
        <w:t>宜</w:t>
      </w:r>
      <w:proofErr w:type="gramStart"/>
      <w:r w:rsidRPr="00932A6B">
        <w:rPr>
          <w:rFonts w:ascii="標楷體" w:hAnsi="標楷體" w:hint="eastAsia"/>
          <w:spacing w:val="4"/>
        </w:rPr>
        <w:t>就屢未</w:t>
      </w:r>
      <w:proofErr w:type="gramEnd"/>
      <w:r w:rsidRPr="00932A6B">
        <w:rPr>
          <w:rFonts w:ascii="標楷體" w:hAnsi="標楷體" w:hint="eastAsia"/>
          <w:spacing w:val="4"/>
        </w:rPr>
        <w:t>申報者加強複查作業，以提升整體資源回收執行成效</w:t>
      </w:r>
      <w:r w:rsidRPr="00932A6B">
        <w:rPr>
          <w:rFonts w:ascii="標楷體" w:hAnsi="標楷體" w:hint="eastAsia"/>
          <w:snapToGrid w:val="0"/>
          <w:spacing w:val="4"/>
          <w:kern w:val="0"/>
        </w:rPr>
        <w:t>。據復：已透過電話訪查及現場輔導方式，對未申報之機關及學校說明申報規定、流程及注意事項，以提升整體資源回收量。</w:t>
      </w:r>
    </w:p>
    <w:p w14:paraId="7A525050" w14:textId="77777777" w:rsidR="00667B23" w:rsidRPr="00E34B2A" w:rsidRDefault="00667B23" w:rsidP="00667B23">
      <w:pPr>
        <w:pStyle w:val="a3"/>
        <w:overflowPunct w:val="0"/>
        <w:snapToGrid w:val="0"/>
        <w:spacing w:line="486" w:lineRule="exact"/>
        <w:ind w:leftChars="0" w:left="-11" w:firstLineChars="215" w:firstLine="549"/>
        <w:jc w:val="both"/>
        <w:textAlignment w:val="baseline"/>
        <w:rPr>
          <w:rFonts w:ascii="標楷體" w:hAnsi="標楷體"/>
          <w:snapToGrid w:val="0"/>
          <w:spacing w:val="4"/>
          <w:kern w:val="0"/>
        </w:rPr>
      </w:pPr>
      <w:r w:rsidRPr="00E34B2A">
        <w:rPr>
          <w:rFonts w:ascii="標楷體" w:hAnsi="標楷體" w:hint="eastAsia"/>
          <w:b/>
          <w:bCs/>
          <w:snapToGrid w:val="0"/>
          <w:spacing w:val="4"/>
          <w:kern w:val="0"/>
        </w:rPr>
        <w:t>3.</w:t>
      </w:r>
      <w:proofErr w:type="gramStart"/>
      <w:r>
        <w:rPr>
          <w:rFonts w:ascii="標楷體" w:hAnsi="標楷體" w:hint="eastAsia"/>
          <w:b/>
          <w:bCs/>
          <w:snapToGrid w:val="0"/>
          <w:spacing w:val="4"/>
          <w:kern w:val="0"/>
        </w:rPr>
        <w:t>賡</w:t>
      </w:r>
      <w:proofErr w:type="gramEnd"/>
      <w:r>
        <w:rPr>
          <w:rFonts w:ascii="標楷體" w:hAnsi="標楷體" w:hint="eastAsia"/>
          <w:b/>
          <w:bCs/>
          <w:snapToGrid w:val="0"/>
          <w:spacing w:val="4"/>
          <w:kern w:val="0"/>
        </w:rPr>
        <w:t>續辦理廚餘回收作業，</w:t>
      </w:r>
      <w:proofErr w:type="gramStart"/>
      <w:r>
        <w:rPr>
          <w:rFonts w:ascii="標楷體" w:hAnsi="標楷體" w:hint="eastAsia"/>
          <w:b/>
          <w:bCs/>
          <w:snapToGrid w:val="0"/>
          <w:spacing w:val="4"/>
          <w:kern w:val="0"/>
        </w:rPr>
        <w:t>惟廚餘</w:t>
      </w:r>
      <w:proofErr w:type="gramEnd"/>
      <w:r>
        <w:rPr>
          <w:rFonts w:ascii="標楷體" w:hAnsi="標楷體" w:hint="eastAsia"/>
          <w:b/>
          <w:bCs/>
          <w:snapToGrid w:val="0"/>
          <w:spacing w:val="4"/>
          <w:kern w:val="0"/>
        </w:rPr>
        <w:t>回收量逐年</w:t>
      </w:r>
      <w:r w:rsidRPr="00E34B2A">
        <w:rPr>
          <w:rFonts w:ascii="標楷體" w:hAnsi="標楷體" w:hint="eastAsia"/>
          <w:b/>
          <w:bCs/>
          <w:snapToGrid w:val="0"/>
          <w:spacing w:val="4"/>
          <w:kern w:val="0"/>
        </w:rPr>
        <w:t>下降，且平均每人每日廚餘回收量低於全國平均值</w:t>
      </w:r>
      <w:r w:rsidRPr="00E34B2A">
        <w:rPr>
          <w:rFonts w:ascii="標楷體" w:hAnsi="標楷體" w:hint="eastAsia"/>
          <w:b/>
          <w:bCs/>
          <w:spacing w:val="4"/>
        </w:rPr>
        <w:t>：</w:t>
      </w:r>
      <w:r w:rsidRPr="00E34B2A">
        <w:rPr>
          <w:rFonts w:ascii="標楷體" w:hAnsi="標楷體" w:hint="eastAsia"/>
          <w:spacing w:val="4"/>
        </w:rPr>
        <w:t>基隆市為確保廚餘妥善處理，辦理廚餘回收作業，回收量由</w:t>
      </w:r>
      <w:proofErr w:type="gramStart"/>
      <w:r w:rsidRPr="00E34B2A">
        <w:rPr>
          <w:rFonts w:ascii="標楷體" w:hAnsi="標楷體" w:hint="eastAsia"/>
          <w:spacing w:val="4"/>
        </w:rPr>
        <w:t>110</w:t>
      </w:r>
      <w:proofErr w:type="gramEnd"/>
      <w:r w:rsidRPr="00E34B2A">
        <w:rPr>
          <w:rFonts w:ascii="標楷體" w:hAnsi="標楷體" w:hint="eastAsia"/>
          <w:spacing w:val="4"/>
        </w:rPr>
        <w:t>年度5,620公噸降至</w:t>
      </w:r>
      <w:proofErr w:type="gramStart"/>
      <w:r w:rsidRPr="00E34B2A">
        <w:rPr>
          <w:rFonts w:ascii="標楷體" w:hAnsi="標楷體" w:hint="eastAsia"/>
          <w:spacing w:val="4"/>
        </w:rPr>
        <w:t>114</w:t>
      </w:r>
      <w:proofErr w:type="gramEnd"/>
      <w:r w:rsidRPr="00E34B2A">
        <w:rPr>
          <w:rFonts w:ascii="標楷體" w:hAnsi="標楷體" w:hint="eastAsia"/>
          <w:spacing w:val="4"/>
        </w:rPr>
        <w:t>年度2,970公噸，呈逐漸下降趨勢，同期間平均每人每日廚餘回收量介於0.019公斤至0.042公斤間，均低於全國平均值0.056公斤至0.059公斤間（表1</w:t>
      </w:r>
      <w:r w:rsidRPr="00E34B2A">
        <w:rPr>
          <w:rFonts w:ascii="標楷體" w:hAnsi="標楷體"/>
          <w:spacing w:val="4"/>
        </w:rPr>
        <w:t>）</w:t>
      </w:r>
      <w:r w:rsidRPr="00E34B2A">
        <w:rPr>
          <w:rFonts w:ascii="標楷體" w:hAnsi="標楷體" w:hint="eastAsia"/>
          <w:spacing w:val="4"/>
        </w:rPr>
        <w:t>；另據環境部114年環境統計年報列載，全國22個縣市僅基隆市未</w:t>
      </w:r>
      <w:proofErr w:type="gramStart"/>
      <w:r w:rsidRPr="00E34B2A">
        <w:rPr>
          <w:rFonts w:ascii="標楷體" w:hAnsi="標楷體" w:hint="eastAsia"/>
          <w:spacing w:val="4"/>
        </w:rPr>
        <w:t>推動生廚餘</w:t>
      </w:r>
      <w:proofErr w:type="gramEnd"/>
      <w:r w:rsidRPr="00E34B2A">
        <w:rPr>
          <w:rFonts w:ascii="標楷體" w:hAnsi="標楷體" w:hint="eastAsia"/>
          <w:spacing w:val="4"/>
        </w:rPr>
        <w:t>回收，致未有堆肥及其他（厭氧消化、生物技術）處理量，又該局回收</w:t>
      </w:r>
      <w:proofErr w:type="gramStart"/>
      <w:r w:rsidRPr="00E34B2A">
        <w:rPr>
          <w:rFonts w:ascii="標楷體" w:hAnsi="標楷體" w:hint="eastAsia"/>
          <w:spacing w:val="4"/>
        </w:rPr>
        <w:t>熟廚餘僅</w:t>
      </w:r>
      <w:proofErr w:type="gramEnd"/>
      <w:r w:rsidRPr="00E34B2A">
        <w:rPr>
          <w:rFonts w:ascii="標楷體" w:hAnsi="標楷體" w:hint="eastAsia"/>
          <w:spacing w:val="4"/>
        </w:rPr>
        <w:t>供養豬，尚無其他處理方式，且農業部為因應非洲豬瘟防疫考量，公告自114年10月22日起全面禁止搬運廚餘等至豬隻飼養場所，且不得作為飼料或飼料添加物使用，亦致該日後回收</w:t>
      </w:r>
      <w:proofErr w:type="gramStart"/>
      <w:r w:rsidRPr="00E34B2A">
        <w:rPr>
          <w:rFonts w:ascii="標楷體" w:hAnsi="標楷體" w:hint="eastAsia"/>
          <w:spacing w:val="4"/>
        </w:rPr>
        <w:t>之熟廚餘</w:t>
      </w:r>
      <w:proofErr w:type="gramEnd"/>
      <w:r w:rsidRPr="00E34B2A">
        <w:rPr>
          <w:rFonts w:ascii="標楷體" w:hAnsi="標楷體" w:hint="eastAsia"/>
          <w:spacing w:val="4"/>
        </w:rPr>
        <w:t>，僅能全數倒入基</w:t>
      </w:r>
      <w:r w:rsidRPr="00E34B2A">
        <w:rPr>
          <w:rFonts w:ascii="標楷體" w:hAnsi="標楷體" w:hint="eastAsia"/>
          <w:spacing w:val="4"/>
        </w:rPr>
        <w:lastRenderedPageBreak/>
        <w:t>隆市天外天垃圾資源回收</w:t>
      </w:r>
      <w:r w:rsidRPr="00E34B2A">
        <w:rPr>
          <w:rFonts w:ascii="標楷體" w:hAnsi="標楷體"/>
          <w:spacing w:val="4"/>
        </w:rPr>
        <w:t>（</w:t>
      </w:r>
      <w:r w:rsidRPr="00E34B2A">
        <w:rPr>
          <w:rFonts w:ascii="標楷體" w:hAnsi="標楷體" w:hint="eastAsia"/>
          <w:spacing w:val="4"/>
        </w:rPr>
        <w:t>焚化</w:t>
      </w:r>
      <w:r w:rsidRPr="00E34B2A">
        <w:rPr>
          <w:rFonts w:ascii="標楷體" w:hAnsi="標楷體"/>
          <w:spacing w:val="4"/>
        </w:rPr>
        <w:t>）</w:t>
      </w:r>
      <w:r w:rsidRPr="00E34B2A">
        <w:rPr>
          <w:rFonts w:ascii="標楷體" w:hAnsi="標楷體" w:hint="eastAsia"/>
          <w:spacing w:val="4"/>
        </w:rPr>
        <w:t>廠焚燒，除增加垃圾清運、處理及污染防治成本之外，更加重垃圾處理設施之處理負擔</w:t>
      </w:r>
      <w:r w:rsidRPr="00E34B2A">
        <w:rPr>
          <w:rFonts w:ascii="標楷體" w:hAnsi="標楷體" w:hint="eastAsia"/>
          <w:snapToGrid w:val="0"/>
          <w:spacing w:val="4"/>
          <w:kern w:val="0"/>
        </w:rPr>
        <w:t>，</w:t>
      </w:r>
      <w:r w:rsidRPr="00E34B2A">
        <w:rPr>
          <w:rFonts w:ascii="標楷體" w:hAnsi="標楷體" w:hint="eastAsia"/>
          <w:spacing w:val="4"/>
        </w:rPr>
        <w:t>經函請環保局參酌其他縣市養殖黑水</w:t>
      </w:r>
      <w:proofErr w:type="gramStart"/>
      <w:r w:rsidRPr="00E34B2A">
        <w:rPr>
          <w:rFonts w:ascii="標楷體" w:hAnsi="標楷體" w:hint="eastAsia"/>
          <w:spacing w:val="4"/>
        </w:rPr>
        <w:t>虻</w:t>
      </w:r>
      <w:proofErr w:type="gramEnd"/>
      <w:r w:rsidRPr="00E34B2A">
        <w:rPr>
          <w:rFonts w:ascii="標楷體" w:hAnsi="標楷體" w:hint="eastAsia"/>
          <w:spacing w:val="4"/>
        </w:rPr>
        <w:t>消</w:t>
      </w:r>
      <w:r w:rsidRPr="00E34B2A">
        <w:rPr>
          <w:rFonts w:ascii="標楷體" w:eastAsiaTheme="minorEastAsia" w:hAnsi="標楷體" w:cstheme="minorBidi"/>
          <w:b/>
          <w:bCs/>
          <w:noProof/>
          <w:snapToGrid w:val="0"/>
          <w:spacing w:val="4"/>
          <w:kern w:val="0"/>
          <w:szCs w:val="22"/>
        </w:rPr>
        <mc:AlternateContent>
          <mc:Choice Requires="wps">
            <w:drawing>
              <wp:anchor distT="45720" distB="45720" distL="114300" distR="114300" simplePos="0" relativeHeight="251713536" behindDoc="0" locked="0" layoutInCell="1" allowOverlap="1" wp14:anchorId="6D690FDC" wp14:editId="72924D4D">
                <wp:simplePos x="0" y="0"/>
                <wp:positionH relativeFrom="margin">
                  <wp:posOffset>2512060</wp:posOffset>
                </wp:positionH>
                <wp:positionV relativeFrom="paragraph">
                  <wp:posOffset>674370</wp:posOffset>
                </wp:positionV>
                <wp:extent cx="3759200" cy="2057400"/>
                <wp:effectExtent l="0" t="0" r="0" b="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9200" cy="2057400"/>
                        </a:xfrm>
                        <a:prstGeom prst="rect">
                          <a:avLst/>
                        </a:prstGeom>
                        <a:solidFill>
                          <a:srgbClr val="FFFFFF"/>
                        </a:solidFill>
                        <a:ln w="9525">
                          <a:noFill/>
                          <a:miter lim="800000"/>
                          <a:headEnd/>
                          <a:tailEnd/>
                        </a:ln>
                      </wps:spPr>
                      <wps:txbx>
                        <w:txbxContent>
                          <w:tbl>
                            <w:tblPr>
                              <w:tblStyle w:val="3"/>
                              <w:tblW w:w="4814" w:type="pct"/>
                              <w:tblLook w:val="04A0" w:firstRow="1" w:lastRow="0" w:firstColumn="1" w:lastColumn="0" w:noHBand="0" w:noVBand="1"/>
                            </w:tblPr>
                            <w:tblGrid>
                              <w:gridCol w:w="1130"/>
                              <w:gridCol w:w="1519"/>
                              <w:gridCol w:w="1470"/>
                              <w:gridCol w:w="1472"/>
                            </w:tblGrid>
                            <w:tr w:rsidR="00667B23" w:rsidRPr="006F326E" w14:paraId="3ECD29B2" w14:textId="77777777" w:rsidTr="00852A85">
                              <w:trPr>
                                <w:trHeight w:hRule="exact" w:val="340"/>
                              </w:trPr>
                              <w:tc>
                                <w:tcPr>
                                  <w:tcW w:w="5000" w:type="pct"/>
                                  <w:gridSpan w:val="4"/>
                                  <w:tcBorders>
                                    <w:top w:val="nil"/>
                                    <w:left w:val="nil"/>
                                    <w:bottom w:val="nil"/>
                                    <w:right w:val="nil"/>
                                  </w:tcBorders>
                                  <w:vAlign w:val="center"/>
                                </w:tcPr>
                                <w:p w14:paraId="0A7B7F3E" w14:textId="77777777" w:rsidR="00667B23" w:rsidRPr="006F326E" w:rsidRDefault="00667B23" w:rsidP="00852A85">
                                  <w:pPr>
                                    <w:widowControl/>
                                    <w:adjustRightInd w:val="0"/>
                                    <w:snapToGrid w:val="0"/>
                                    <w:spacing w:beforeLines="10" w:before="50" w:afterLines="10" w:after="50"/>
                                    <w:jc w:val="center"/>
                                    <w:rPr>
                                      <w:rFonts w:ascii="標楷體" w:hAnsi="標楷體"/>
                                      <w:b/>
                                      <w:spacing w:val="-6"/>
                                      <w:kern w:val="0"/>
                                      <w:szCs w:val="24"/>
                                    </w:rPr>
                                  </w:pPr>
                                  <w:r w:rsidRPr="006F326E">
                                    <w:rPr>
                                      <w:rFonts w:ascii="標楷體" w:hAnsi="標楷體" w:hint="eastAsia"/>
                                      <w:b/>
                                      <w:spacing w:val="-6"/>
                                      <w:kern w:val="0"/>
                                      <w:szCs w:val="24"/>
                                    </w:rPr>
                                    <w:t xml:space="preserve">表1　</w:t>
                                  </w:r>
                                  <w:r w:rsidRPr="006F326E">
                                    <w:rPr>
                                      <w:rFonts w:hAnsi="標楷體" w:hint="eastAsia"/>
                                      <w:b/>
                                      <w:szCs w:val="24"/>
                                    </w:rPr>
                                    <w:t>基隆市廚餘回收情形</w:t>
                                  </w:r>
                                </w:p>
                              </w:tc>
                            </w:tr>
                            <w:tr w:rsidR="00667B23" w:rsidRPr="006F326E" w14:paraId="309A8D7A" w14:textId="77777777" w:rsidTr="00852A85">
                              <w:trPr>
                                <w:trHeight w:hRule="exact" w:val="340"/>
                              </w:trPr>
                              <w:tc>
                                <w:tcPr>
                                  <w:tcW w:w="5000" w:type="pct"/>
                                  <w:gridSpan w:val="4"/>
                                  <w:tcBorders>
                                    <w:top w:val="nil"/>
                                    <w:left w:val="nil"/>
                                    <w:right w:val="nil"/>
                                  </w:tcBorders>
                                  <w:vAlign w:val="center"/>
                                </w:tcPr>
                                <w:p w14:paraId="5FC556A9" w14:textId="77777777" w:rsidR="00667B23" w:rsidRPr="006F326E" w:rsidRDefault="00667B23" w:rsidP="00852A85">
                                  <w:pPr>
                                    <w:widowControl/>
                                    <w:wordWrap w:val="0"/>
                                    <w:adjustRightInd w:val="0"/>
                                    <w:snapToGrid w:val="0"/>
                                    <w:spacing w:line="200" w:lineRule="exact"/>
                                    <w:ind w:rightChars="-40" w:right="-99"/>
                                    <w:jc w:val="right"/>
                                    <w:rPr>
                                      <w:rFonts w:ascii="標楷體" w:hAnsi="標楷體"/>
                                      <w:spacing w:val="-6"/>
                                      <w:kern w:val="0"/>
                                      <w:sz w:val="20"/>
                                      <w:szCs w:val="24"/>
                                    </w:rPr>
                                  </w:pPr>
                                  <w:r w:rsidRPr="006F326E">
                                    <w:rPr>
                                      <w:rFonts w:ascii="標楷體" w:hAnsi="標楷體" w:hint="eastAsia"/>
                                      <w:spacing w:val="-6"/>
                                      <w:kern w:val="0"/>
                                      <w:sz w:val="20"/>
                                      <w:szCs w:val="24"/>
                                    </w:rPr>
                                    <w:t>單位：</w:t>
                                  </w:r>
                                  <w:r w:rsidRPr="006F326E">
                                    <w:rPr>
                                      <w:rFonts w:ascii="標楷體" w:hAnsi="標楷體"/>
                                      <w:spacing w:val="-6"/>
                                      <w:kern w:val="0"/>
                                      <w:sz w:val="20"/>
                                      <w:szCs w:val="24"/>
                                    </w:rPr>
                                    <w:t>公噸、公斤</w:t>
                                  </w:r>
                                </w:p>
                              </w:tc>
                            </w:tr>
                            <w:tr w:rsidR="00667B23" w:rsidRPr="006F326E" w14:paraId="6A2B7650" w14:textId="77777777" w:rsidTr="00E34B2A">
                              <w:trPr>
                                <w:trHeight w:hRule="exact" w:val="317"/>
                              </w:trPr>
                              <w:tc>
                                <w:tcPr>
                                  <w:tcW w:w="1011" w:type="pct"/>
                                  <w:vMerge w:val="restart"/>
                                  <w:vAlign w:val="center"/>
                                </w:tcPr>
                                <w:p w14:paraId="3432535E"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年度</w:t>
                                  </w:r>
                                </w:p>
                              </w:tc>
                              <w:tc>
                                <w:tcPr>
                                  <w:tcW w:w="1358" w:type="pct"/>
                                  <w:vMerge w:val="restart"/>
                                  <w:vAlign w:val="center"/>
                                </w:tcPr>
                                <w:p w14:paraId="09B51305"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廚餘</w:t>
                                  </w:r>
                                  <w:r w:rsidRPr="006F326E">
                                    <w:rPr>
                                      <w:rFonts w:ascii="標楷體" w:hAnsi="標楷體"/>
                                      <w:kern w:val="0"/>
                                      <w:sz w:val="20"/>
                                      <w:szCs w:val="24"/>
                                    </w:rPr>
                                    <w:t>回收量</w:t>
                                  </w:r>
                                </w:p>
                              </w:tc>
                              <w:tc>
                                <w:tcPr>
                                  <w:tcW w:w="2631" w:type="pct"/>
                                  <w:gridSpan w:val="2"/>
                                  <w:vAlign w:val="center"/>
                                </w:tcPr>
                                <w:p w14:paraId="02A76071"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廚餘回收量</w:t>
                                  </w:r>
                                </w:p>
                              </w:tc>
                            </w:tr>
                            <w:tr w:rsidR="00667B23" w:rsidRPr="006F326E" w14:paraId="75A8847B" w14:textId="77777777" w:rsidTr="00E34B2A">
                              <w:trPr>
                                <w:trHeight w:hRule="exact" w:val="317"/>
                              </w:trPr>
                              <w:tc>
                                <w:tcPr>
                                  <w:tcW w:w="1011" w:type="pct"/>
                                  <w:vMerge/>
                                  <w:vAlign w:val="center"/>
                                </w:tcPr>
                                <w:p w14:paraId="2066BBCD" w14:textId="77777777" w:rsidR="00667B23" w:rsidRPr="006F326E" w:rsidRDefault="00667B23" w:rsidP="00BD239F">
                                  <w:pPr>
                                    <w:widowControl/>
                                    <w:adjustRightInd w:val="0"/>
                                    <w:snapToGrid w:val="0"/>
                                    <w:jc w:val="center"/>
                                    <w:rPr>
                                      <w:rFonts w:ascii="標楷體" w:hAnsi="標楷體"/>
                                      <w:kern w:val="0"/>
                                      <w:sz w:val="20"/>
                                      <w:szCs w:val="24"/>
                                    </w:rPr>
                                  </w:pPr>
                                </w:p>
                              </w:tc>
                              <w:tc>
                                <w:tcPr>
                                  <w:tcW w:w="1358" w:type="pct"/>
                                  <w:vMerge/>
                                  <w:vAlign w:val="center"/>
                                </w:tcPr>
                                <w:p w14:paraId="203F5EB2" w14:textId="77777777" w:rsidR="00667B23" w:rsidRPr="006F326E" w:rsidRDefault="00667B23" w:rsidP="00BD239F">
                                  <w:pPr>
                                    <w:widowControl/>
                                    <w:adjustRightInd w:val="0"/>
                                    <w:snapToGrid w:val="0"/>
                                    <w:jc w:val="center"/>
                                    <w:rPr>
                                      <w:rFonts w:ascii="標楷體" w:hAnsi="標楷體"/>
                                      <w:kern w:val="0"/>
                                      <w:sz w:val="20"/>
                                      <w:szCs w:val="24"/>
                                    </w:rPr>
                                  </w:pPr>
                                </w:p>
                              </w:tc>
                              <w:tc>
                                <w:tcPr>
                                  <w:tcW w:w="1315" w:type="pct"/>
                                  <w:vAlign w:val="center"/>
                                </w:tcPr>
                                <w:p w14:paraId="3A20A77C"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基隆市</w:t>
                                  </w:r>
                                </w:p>
                              </w:tc>
                              <w:tc>
                                <w:tcPr>
                                  <w:tcW w:w="1315" w:type="pct"/>
                                  <w:vAlign w:val="center"/>
                                </w:tcPr>
                                <w:p w14:paraId="11C60B34"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全國平均</w:t>
                                  </w:r>
                                </w:p>
                              </w:tc>
                            </w:tr>
                            <w:tr w:rsidR="00667B23" w:rsidRPr="006F326E" w14:paraId="7B8C3157" w14:textId="77777777" w:rsidTr="00E34B2A">
                              <w:trPr>
                                <w:trHeight w:hRule="exact" w:val="317"/>
                              </w:trPr>
                              <w:tc>
                                <w:tcPr>
                                  <w:tcW w:w="1011" w:type="pct"/>
                                  <w:vAlign w:val="center"/>
                                </w:tcPr>
                                <w:p w14:paraId="5CEF6488"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kern w:val="0"/>
                                      <w:sz w:val="20"/>
                                      <w:szCs w:val="24"/>
                                    </w:rPr>
                                    <w:t>110</w:t>
                                  </w:r>
                                </w:p>
                              </w:tc>
                              <w:tc>
                                <w:tcPr>
                                  <w:tcW w:w="1358" w:type="pct"/>
                                  <w:vAlign w:val="center"/>
                                </w:tcPr>
                                <w:p w14:paraId="66F0AD5D"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5,620</w:t>
                                  </w:r>
                                </w:p>
                              </w:tc>
                              <w:tc>
                                <w:tcPr>
                                  <w:tcW w:w="1315" w:type="pct"/>
                                  <w:vAlign w:val="center"/>
                                </w:tcPr>
                                <w:p w14:paraId="3A37C192"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0.042</w:t>
                                  </w:r>
                                </w:p>
                              </w:tc>
                              <w:tc>
                                <w:tcPr>
                                  <w:tcW w:w="1315" w:type="pct"/>
                                  <w:vAlign w:val="center"/>
                                </w:tcPr>
                                <w:p w14:paraId="0809D064"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0.056</w:t>
                                  </w:r>
                                </w:p>
                              </w:tc>
                            </w:tr>
                            <w:tr w:rsidR="00667B23" w:rsidRPr="006F326E" w14:paraId="57462DF9" w14:textId="77777777" w:rsidTr="00E34B2A">
                              <w:trPr>
                                <w:trHeight w:hRule="exact" w:val="317"/>
                              </w:trPr>
                              <w:tc>
                                <w:tcPr>
                                  <w:tcW w:w="1011" w:type="pct"/>
                                  <w:vAlign w:val="center"/>
                                </w:tcPr>
                                <w:p w14:paraId="4C4DCC78"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111</w:t>
                                  </w:r>
                                </w:p>
                              </w:tc>
                              <w:tc>
                                <w:tcPr>
                                  <w:tcW w:w="1358" w:type="pct"/>
                                  <w:vAlign w:val="center"/>
                                </w:tcPr>
                                <w:p w14:paraId="5FA9E6CB"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4,021</w:t>
                                  </w:r>
                                </w:p>
                              </w:tc>
                              <w:tc>
                                <w:tcPr>
                                  <w:tcW w:w="1315" w:type="pct"/>
                                  <w:vAlign w:val="center"/>
                                </w:tcPr>
                                <w:p w14:paraId="1407D35D"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0.030</w:t>
                                  </w:r>
                                </w:p>
                              </w:tc>
                              <w:tc>
                                <w:tcPr>
                                  <w:tcW w:w="1315" w:type="pct"/>
                                  <w:vAlign w:val="center"/>
                                </w:tcPr>
                                <w:p w14:paraId="0B44538E"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0.057</w:t>
                                  </w:r>
                                </w:p>
                              </w:tc>
                            </w:tr>
                            <w:tr w:rsidR="00667B23" w:rsidRPr="006F326E" w14:paraId="58B0CBF1" w14:textId="77777777" w:rsidTr="00E34B2A">
                              <w:trPr>
                                <w:trHeight w:hRule="exact" w:val="317"/>
                              </w:trPr>
                              <w:tc>
                                <w:tcPr>
                                  <w:tcW w:w="1011" w:type="pct"/>
                                  <w:vAlign w:val="center"/>
                                </w:tcPr>
                                <w:p w14:paraId="3A5E9CEC"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112</w:t>
                                  </w:r>
                                </w:p>
                              </w:tc>
                              <w:tc>
                                <w:tcPr>
                                  <w:tcW w:w="1358" w:type="pct"/>
                                  <w:vAlign w:val="center"/>
                                </w:tcPr>
                                <w:p w14:paraId="5AB6E00D"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3,405</w:t>
                                  </w:r>
                                </w:p>
                              </w:tc>
                              <w:tc>
                                <w:tcPr>
                                  <w:tcW w:w="1315" w:type="pct"/>
                                  <w:vAlign w:val="center"/>
                                </w:tcPr>
                                <w:p w14:paraId="34BE3627"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0.026</w:t>
                                  </w:r>
                                </w:p>
                              </w:tc>
                              <w:tc>
                                <w:tcPr>
                                  <w:tcW w:w="1315" w:type="pct"/>
                                  <w:vAlign w:val="center"/>
                                </w:tcPr>
                                <w:p w14:paraId="0030516F"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0.056</w:t>
                                  </w:r>
                                </w:p>
                              </w:tc>
                            </w:tr>
                            <w:tr w:rsidR="00667B23" w:rsidRPr="006F326E" w14:paraId="365CE24F" w14:textId="77777777" w:rsidTr="00E34B2A">
                              <w:trPr>
                                <w:trHeight w:hRule="exact" w:val="317"/>
                              </w:trPr>
                              <w:tc>
                                <w:tcPr>
                                  <w:tcW w:w="1011" w:type="pct"/>
                                  <w:vAlign w:val="center"/>
                                </w:tcPr>
                                <w:p w14:paraId="118CB45F"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113</w:t>
                                  </w:r>
                                </w:p>
                              </w:tc>
                              <w:tc>
                                <w:tcPr>
                                  <w:tcW w:w="1358" w:type="pct"/>
                                  <w:vAlign w:val="center"/>
                                </w:tcPr>
                                <w:p w14:paraId="5DF05DE0"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3,231</w:t>
                                  </w:r>
                                </w:p>
                              </w:tc>
                              <w:tc>
                                <w:tcPr>
                                  <w:tcW w:w="1315" w:type="pct"/>
                                  <w:tcBorders>
                                    <w:bottom w:val="single" w:sz="4" w:space="0" w:color="auto"/>
                                  </w:tcBorders>
                                  <w:vAlign w:val="center"/>
                                </w:tcPr>
                                <w:p w14:paraId="694E5182"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0.024</w:t>
                                  </w:r>
                                </w:p>
                              </w:tc>
                              <w:tc>
                                <w:tcPr>
                                  <w:tcW w:w="1315" w:type="pct"/>
                                  <w:tcBorders>
                                    <w:bottom w:val="single" w:sz="4" w:space="0" w:color="auto"/>
                                  </w:tcBorders>
                                  <w:vAlign w:val="center"/>
                                </w:tcPr>
                                <w:p w14:paraId="7C99E115"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0.059</w:t>
                                  </w:r>
                                </w:p>
                              </w:tc>
                            </w:tr>
                            <w:tr w:rsidR="00667B23" w:rsidRPr="006F326E" w14:paraId="2EEB6BB9" w14:textId="77777777" w:rsidTr="00E34B2A">
                              <w:trPr>
                                <w:trHeight w:hRule="exact" w:val="317"/>
                              </w:trPr>
                              <w:tc>
                                <w:tcPr>
                                  <w:tcW w:w="1011" w:type="pct"/>
                                  <w:tcBorders>
                                    <w:bottom w:val="single" w:sz="4" w:space="0" w:color="auto"/>
                                  </w:tcBorders>
                                  <w:vAlign w:val="center"/>
                                </w:tcPr>
                                <w:p w14:paraId="2462B7F5"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114</w:t>
                                  </w:r>
                                </w:p>
                              </w:tc>
                              <w:tc>
                                <w:tcPr>
                                  <w:tcW w:w="1358" w:type="pct"/>
                                  <w:tcBorders>
                                    <w:bottom w:val="single" w:sz="4" w:space="0" w:color="auto"/>
                                  </w:tcBorders>
                                  <w:vAlign w:val="center"/>
                                </w:tcPr>
                                <w:p w14:paraId="7A3801E0"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kern w:val="0"/>
                                      <w:sz w:val="20"/>
                                      <w:szCs w:val="24"/>
                                    </w:rPr>
                                    <w:t>2,970</w:t>
                                  </w:r>
                                </w:p>
                              </w:tc>
                              <w:tc>
                                <w:tcPr>
                                  <w:tcW w:w="1315" w:type="pct"/>
                                  <w:tcBorders>
                                    <w:bottom w:val="single" w:sz="4" w:space="0" w:color="auto"/>
                                    <w:tl2br w:val="nil"/>
                                  </w:tcBorders>
                                  <w:vAlign w:val="center"/>
                                </w:tcPr>
                                <w:p w14:paraId="51ACE057"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w:t>
                                  </w:r>
                                  <w:r w:rsidRPr="006F326E">
                                    <w:rPr>
                                      <w:rFonts w:ascii="標楷體" w:hAnsi="標楷體"/>
                                      <w:kern w:val="0"/>
                                      <w:sz w:val="20"/>
                                      <w:szCs w:val="24"/>
                                    </w:rPr>
                                    <w:t>.019</w:t>
                                  </w:r>
                                </w:p>
                              </w:tc>
                              <w:tc>
                                <w:tcPr>
                                  <w:tcW w:w="1315" w:type="pct"/>
                                  <w:tcBorders>
                                    <w:bottom w:val="single" w:sz="4" w:space="0" w:color="auto"/>
                                    <w:tl2br w:val="nil"/>
                                  </w:tcBorders>
                                  <w:vAlign w:val="center"/>
                                </w:tcPr>
                                <w:p w14:paraId="70274E15"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w:t>
                                  </w:r>
                                  <w:r w:rsidRPr="006F326E">
                                    <w:rPr>
                                      <w:rFonts w:ascii="標楷體" w:hAnsi="標楷體"/>
                                      <w:kern w:val="0"/>
                                      <w:sz w:val="20"/>
                                      <w:szCs w:val="24"/>
                                    </w:rPr>
                                    <w:t>.058</w:t>
                                  </w:r>
                                </w:p>
                              </w:tc>
                            </w:tr>
                            <w:tr w:rsidR="00667B23" w:rsidRPr="006F326E" w14:paraId="76ED199E" w14:textId="77777777" w:rsidTr="00852A85">
                              <w:trPr>
                                <w:trHeight w:hRule="exact" w:val="340"/>
                              </w:trPr>
                              <w:tc>
                                <w:tcPr>
                                  <w:tcW w:w="5000" w:type="pct"/>
                                  <w:gridSpan w:val="4"/>
                                  <w:tcBorders>
                                    <w:left w:val="nil"/>
                                    <w:bottom w:val="nil"/>
                                    <w:right w:val="nil"/>
                                  </w:tcBorders>
                                  <w:vAlign w:val="center"/>
                                </w:tcPr>
                                <w:p w14:paraId="189067DC" w14:textId="77777777" w:rsidR="00667B23" w:rsidRPr="006F326E" w:rsidRDefault="00667B23" w:rsidP="00BD239F">
                                  <w:pPr>
                                    <w:widowControl/>
                                    <w:adjustRightInd w:val="0"/>
                                    <w:snapToGrid w:val="0"/>
                                    <w:ind w:leftChars="-40" w:left="-99"/>
                                    <w:rPr>
                                      <w:rFonts w:ascii="標楷體" w:hAnsi="標楷體"/>
                                      <w:spacing w:val="-6"/>
                                      <w:kern w:val="0"/>
                                      <w:sz w:val="20"/>
                                      <w:szCs w:val="24"/>
                                    </w:rPr>
                                  </w:pPr>
                                  <w:r w:rsidRPr="006F326E">
                                    <w:rPr>
                                      <w:rFonts w:ascii="標楷體" w:hAnsi="標楷體" w:hint="eastAsia"/>
                                      <w:spacing w:val="-6"/>
                                      <w:kern w:val="0"/>
                                      <w:sz w:val="18"/>
                                      <w:szCs w:val="24"/>
                                    </w:rPr>
                                    <w:t>資料來源：整理自環境部「環境統計查詢網」公布資料。</w:t>
                                  </w:r>
                                </w:p>
                              </w:tc>
                            </w:tr>
                          </w:tbl>
                          <w:p w14:paraId="00FCB32B" w14:textId="77777777" w:rsidR="00667B23" w:rsidRPr="00BA025B" w:rsidRDefault="00667B23" w:rsidP="00667B23">
                            <w:pPr>
                              <w:overflowPunct w:val="0"/>
                              <w:spacing w:line="240" w:lineRule="exact"/>
                              <w:rPr>
                                <w:b/>
                                <w:bCs/>
                                <w:sz w:val="18"/>
                                <w:szCs w:val="18"/>
                              </w:rPr>
                            </w:pPr>
                          </w:p>
                        </w:txbxContent>
                      </wps:txbx>
                      <wps:bodyPr rot="0" vert="horz" wrap="square" lIns="7200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D690FDC" id="_x0000_s1120" type="#_x0000_t202" style="position:absolute;left:0;text-align:left;margin-left:197.8pt;margin-top:53.1pt;width:296pt;height:162pt;z-index:251713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" stroked="f">
                <v:textbox inset="2mm,0,0,0">
                  <w:txbxContent>
                    <w:tbl>
                      <w:tblPr>
                        <w:tblStyle w:val="3"/>
                        <w:tblW w:w="4814" w:type="pct"/>
                        <w:tblLook w:val="04A0" w:firstRow="1" w:lastRow="0" w:firstColumn="1" w:lastColumn="0" w:noHBand="0" w:noVBand="1"/>
                      </w:tblPr>
                      <w:tblGrid>
                        <w:gridCol w:w="1130"/>
                        <w:gridCol w:w="1519"/>
                        <w:gridCol w:w="1470"/>
                        <w:gridCol w:w="1472"/>
                      </w:tblGrid>
                      <w:tr w:rsidR="00667B23" w:rsidRPr="006F326E" w14:paraId="3ECD29B2" w14:textId="77777777" w:rsidTr="00852A85">
                        <w:trPr>
                          <w:trHeight w:hRule="exact" w:val="340"/>
                        </w:trPr>
                        <w:tc>
                          <w:tcPr>
                            <w:tcW w:w="5000" w:type="pct"/>
                            <w:gridSpan w:val="4"/>
                            <w:tcBorders>
                              <w:top w:val="nil"/>
                              <w:left w:val="nil"/>
                              <w:bottom w:val="nil"/>
                              <w:right w:val="nil"/>
                            </w:tcBorders>
                            <w:vAlign w:val="center"/>
                          </w:tcPr>
                          <w:p w14:paraId="0A7B7F3E" w14:textId="77777777" w:rsidR="00667B23" w:rsidRPr="006F326E" w:rsidRDefault="00667B23" w:rsidP="00852A85">
                            <w:pPr>
                              <w:widowControl/>
                              <w:adjustRightInd w:val="0"/>
                              <w:snapToGrid w:val="0"/>
                              <w:spacing w:beforeLines="10" w:before="50" w:afterLines="10" w:after="50"/>
                              <w:jc w:val="center"/>
                              <w:rPr>
                                <w:rFonts w:ascii="標楷體" w:hAnsi="標楷體"/>
                                <w:b/>
                                <w:spacing w:val="-6"/>
                                <w:kern w:val="0"/>
                                <w:szCs w:val="24"/>
                              </w:rPr>
                            </w:pPr>
                            <w:r w:rsidRPr="006F326E">
                              <w:rPr>
                                <w:rFonts w:ascii="標楷體" w:hAnsi="標楷體" w:hint="eastAsia"/>
                                <w:b/>
                                <w:spacing w:val="-6"/>
                                <w:kern w:val="0"/>
                                <w:szCs w:val="24"/>
                              </w:rPr>
                              <w:t xml:space="preserve">表1　</w:t>
                            </w:r>
                            <w:r w:rsidRPr="006F326E">
                              <w:rPr>
                                <w:rFonts w:hAnsi="標楷體" w:hint="eastAsia"/>
                                <w:b/>
                                <w:szCs w:val="24"/>
                              </w:rPr>
                              <w:t>基隆市廚餘回收情形</w:t>
                            </w:r>
                          </w:p>
                        </w:tc>
                      </w:tr>
                      <w:tr w:rsidR="00667B23" w:rsidRPr="006F326E" w14:paraId="309A8D7A" w14:textId="77777777" w:rsidTr="00852A85">
                        <w:trPr>
                          <w:trHeight w:hRule="exact" w:val="340"/>
                        </w:trPr>
                        <w:tc>
                          <w:tcPr>
                            <w:tcW w:w="5000" w:type="pct"/>
                            <w:gridSpan w:val="4"/>
                            <w:tcBorders>
                              <w:top w:val="nil"/>
                              <w:left w:val="nil"/>
                              <w:right w:val="nil"/>
                            </w:tcBorders>
                            <w:vAlign w:val="center"/>
                          </w:tcPr>
                          <w:p w14:paraId="5FC556A9" w14:textId="77777777" w:rsidR="00667B23" w:rsidRPr="006F326E" w:rsidRDefault="00667B23" w:rsidP="00852A85">
                            <w:pPr>
                              <w:widowControl/>
                              <w:wordWrap w:val="0"/>
                              <w:adjustRightInd w:val="0"/>
                              <w:snapToGrid w:val="0"/>
                              <w:spacing w:line="200" w:lineRule="exact"/>
                              <w:ind w:rightChars="-40" w:right="-99"/>
                              <w:jc w:val="right"/>
                              <w:rPr>
                                <w:rFonts w:ascii="標楷體" w:hAnsi="標楷體"/>
                                <w:spacing w:val="-6"/>
                                <w:kern w:val="0"/>
                                <w:sz w:val="20"/>
                                <w:szCs w:val="24"/>
                              </w:rPr>
                            </w:pPr>
                            <w:r w:rsidRPr="006F326E">
                              <w:rPr>
                                <w:rFonts w:ascii="標楷體" w:hAnsi="標楷體" w:hint="eastAsia"/>
                                <w:spacing w:val="-6"/>
                                <w:kern w:val="0"/>
                                <w:sz w:val="20"/>
                                <w:szCs w:val="24"/>
                              </w:rPr>
                              <w:t>單位：</w:t>
                            </w:r>
                            <w:r w:rsidRPr="006F326E">
                              <w:rPr>
                                <w:rFonts w:ascii="標楷體" w:hAnsi="標楷體"/>
                                <w:spacing w:val="-6"/>
                                <w:kern w:val="0"/>
                                <w:sz w:val="20"/>
                                <w:szCs w:val="24"/>
                              </w:rPr>
                              <w:t>公噸、公斤</w:t>
                            </w:r>
                          </w:p>
                        </w:tc>
                      </w:tr>
                      <w:tr w:rsidR="00667B23" w:rsidRPr="006F326E" w14:paraId="6A2B7650" w14:textId="77777777" w:rsidTr="00E34B2A">
                        <w:trPr>
                          <w:trHeight w:hRule="exact" w:val="317"/>
                        </w:trPr>
                        <w:tc>
                          <w:tcPr>
                            <w:tcW w:w="1011" w:type="pct"/>
                            <w:vMerge w:val="restart"/>
                            <w:vAlign w:val="center"/>
                          </w:tcPr>
                          <w:p w14:paraId="3432535E"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年度</w:t>
                            </w:r>
                          </w:p>
                        </w:tc>
                        <w:tc>
                          <w:tcPr>
                            <w:tcW w:w="1358" w:type="pct"/>
                            <w:vMerge w:val="restart"/>
                            <w:vAlign w:val="center"/>
                          </w:tcPr>
                          <w:p w14:paraId="09B51305"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廚餘</w:t>
                            </w:r>
                            <w:r w:rsidRPr="006F326E">
                              <w:rPr>
                                <w:rFonts w:ascii="標楷體" w:hAnsi="標楷體"/>
                                <w:kern w:val="0"/>
                                <w:sz w:val="20"/>
                                <w:szCs w:val="24"/>
                              </w:rPr>
                              <w:t>回收量</w:t>
                            </w:r>
                          </w:p>
                        </w:tc>
                        <w:tc>
                          <w:tcPr>
                            <w:tcW w:w="2631" w:type="pct"/>
                            <w:gridSpan w:val="2"/>
                            <w:vAlign w:val="center"/>
                          </w:tcPr>
                          <w:p w14:paraId="02A76071"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廚餘回收量</w:t>
                            </w:r>
                          </w:p>
                        </w:tc>
                      </w:tr>
                      <w:tr w:rsidR="00667B23" w:rsidRPr="006F326E" w14:paraId="75A8847B" w14:textId="77777777" w:rsidTr="00E34B2A">
                        <w:trPr>
                          <w:trHeight w:hRule="exact" w:val="317"/>
                        </w:trPr>
                        <w:tc>
                          <w:tcPr>
                            <w:tcW w:w="1011" w:type="pct"/>
                            <w:vMerge/>
                            <w:vAlign w:val="center"/>
                          </w:tcPr>
                          <w:p w14:paraId="2066BBCD" w14:textId="77777777" w:rsidR="00667B23" w:rsidRPr="006F326E" w:rsidRDefault="00667B23" w:rsidP="00BD239F">
                            <w:pPr>
                              <w:widowControl/>
                              <w:adjustRightInd w:val="0"/>
                              <w:snapToGrid w:val="0"/>
                              <w:jc w:val="center"/>
                              <w:rPr>
                                <w:rFonts w:ascii="標楷體" w:hAnsi="標楷體"/>
                                <w:kern w:val="0"/>
                                <w:sz w:val="20"/>
                                <w:szCs w:val="24"/>
                              </w:rPr>
                            </w:pPr>
                          </w:p>
                        </w:tc>
                        <w:tc>
                          <w:tcPr>
                            <w:tcW w:w="1358" w:type="pct"/>
                            <w:vMerge/>
                            <w:vAlign w:val="center"/>
                          </w:tcPr>
                          <w:p w14:paraId="203F5EB2" w14:textId="77777777" w:rsidR="00667B23" w:rsidRPr="006F326E" w:rsidRDefault="00667B23" w:rsidP="00BD239F">
                            <w:pPr>
                              <w:widowControl/>
                              <w:adjustRightInd w:val="0"/>
                              <w:snapToGrid w:val="0"/>
                              <w:jc w:val="center"/>
                              <w:rPr>
                                <w:rFonts w:ascii="標楷體" w:hAnsi="標楷體"/>
                                <w:kern w:val="0"/>
                                <w:sz w:val="20"/>
                                <w:szCs w:val="24"/>
                              </w:rPr>
                            </w:pPr>
                          </w:p>
                        </w:tc>
                        <w:tc>
                          <w:tcPr>
                            <w:tcW w:w="1315" w:type="pct"/>
                            <w:vAlign w:val="center"/>
                          </w:tcPr>
                          <w:p w14:paraId="3A20A77C"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基隆市</w:t>
                            </w:r>
                          </w:p>
                        </w:tc>
                        <w:tc>
                          <w:tcPr>
                            <w:tcW w:w="1315" w:type="pct"/>
                            <w:vAlign w:val="center"/>
                          </w:tcPr>
                          <w:p w14:paraId="11C60B34"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全國平均</w:t>
                            </w:r>
                          </w:p>
                        </w:tc>
                      </w:tr>
                      <w:tr w:rsidR="00667B23" w:rsidRPr="006F326E" w14:paraId="7B8C3157" w14:textId="77777777" w:rsidTr="00E34B2A">
                        <w:trPr>
                          <w:trHeight w:hRule="exact" w:val="317"/>
                        </w:trPr>
                        <w:tc>
                          <w:tcPr>
                            <w:tcW w:w="1011" w:type="pct"/>
                            <w:vAlign w:val="center"/>
                          </w:tcPr>
                          <w:p w14:paraId="5CEF6488"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kern w:val="0"/>
                                <w:sz w:val="20"/>
                                <w:szCs w:val="24"/>
                              </w:rPr>
                              <w:t>110</w:t>
                            </w:r>
                          </w:p>
                        </w:tc>
                        <w:tc>
                          <w:tcPr>
                            <w:tcW w:w="1358" w:type="pct"/>
                            <w:vAlign w:val="center"/>
                          </w:tcPr>
                          <w:p w14:paraId="66F0AD5D"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5,620</w:t>
                            </w:r>
                          </w:p>
                        </w:tc>
                        <w:tc>
                          <w:tcPr>
                            <w:tcW w:w="1315" w:type="pct"/>
                            <w:vAlign w:val="center"/>
                          </w:tcPr>
                          <w:p w14:paraId="3A37C192"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0.042</w:t>
                            </w:r>
                          </w:p>
                        </w:tc>
                        <w:tc>
                          <w:tcPr>
                            <w:tcW w:w="1315" w:type="pct"/>
                            <w:vAlign w:val="center"/>
                          </w:tcPr>
                          <w:p w14:paraId="0809D064"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0.056</w:t>
                            </w:r>
                          </w:p>
                        </w:tc>
                      </w:tr>
                      <w:tr w:rsidR="00667B23" w:rsidRPr="006F326E" w14:paraId="57462DF9" w14:textId="77777777" w:rsidTr="00E34B2A">
                        <w:trPr>
                          <w:trHeight w:hRule="exact" w:val="317"/>
                        </w:trPr>
                        <w:tc>
                          <w:tcPr>
                            <w:tcW w:w="1011" w:type="pct"/>
                            <w:vAlign w:val="center"/>
                          </w:tcPr>
                          <w:p w14:paraId="4C4DCC78"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111</w:t>
                            </w:r>
                          </w:p>
                        </w:tc>
                        <w:tc>
                          <w:tcPr>
                            <w:tcW w:w="1358" w:type="pct"/>
                            <w:vAlign w:val="center"/>
                          </w:tcPr>
                          <w:p w14:paraId="5FA9E6CB"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4,021</w:t>
                            </w:r>
                          </w:p>
                        </w:tc>
                        <w:tc>
                          <w:tcPr>
                            <w:tcW w:w="1315" w:type="pct"/>
                            <w:vAlign w:val="center"/>
                          </w:tcPr>
                          <w:p w14:paraId="1407D35D"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0.030</w:t>
                            </w:r>
                          </w:p>
                        </w:tc>
                        <w:tc>
                          <w:tcPr>
                            <w:tcW w:w="1315" w:type="pct"/>
                            <w:vAlign w:val="center"/>
                          </w:tcPr>
                          <w:p w14:paraId="0B44538E"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0.057</w:t>
                            </w:r>
                          </w:p>
                        </w:tc>
                      </w:tr>
                      <w:tr w:rsidR="00667B23" w:rsidRPr="006F326E" w14:paraId="58B0CBF1" w14:textId="77777777" w:rsidTr="00E34B2A">
                        <w:trPr>
                          <w:trHeight w:hRule="exact" w:val="317"/>
                        </w:trPr>
                        <w:tc>
                          <w:tcPr>
                            <w:tcW w:w="1011" w:type="pct"/>
                            <w:vAlign w:val="center"/>
                          </w:tcPr>
                          <w:p w14:paraId="3A5E9CEC"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112</w:t>
                            </w:r>
                          </w:p>
                        </w:tc>
                        <w:tc>
                          <w:tcPr>
                            <w:tcW w:w="1358" w:type="pct"/>
                            <w:vAlign w:val="center"/>
                          </w:tcPr>
                          <w:p w14:paraId="5AB6E00D"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3,405</w:t>
                            </w:r>
                          </w:p>
                        </w:tc>
                        <w:tc>
                          <w:tcPr>
                            <w:tcW w:w="1315" w:type="pct"/>
                            <w:vAlign w:val="center"/>
                          </w:tcPr>
                          <w:p w14:paraId="34BE3627"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0.026</w:t>
                            </w:r>
                          </w:p>
                        </w:tc>
                        <w:tc>
                          <w:tcPr>
                            <w:tcW w:w="1315" w:type="pct"/>
                            <w:vAlign w:val="center"/>
                          </w:tcPr>
                          <w:p w14:paraId="0030516F"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0.056</w:t>
                            </w:r>
                          </w:p>
                        </w:tc>
                      </w:tr>
                      <w:tr w:rsidR="00667B23" w:rsidRPr="006F326E" w14:paraId="365CE24F" w14:textId="77777777" w:rsidTr="00E34B2A">
                        <w:trPr>
                          <w:trHeight w:hRule="exact" w:val="317"/>
                        </w:trPr>
                        <w:tc>
                          <w:tcPr>
                            <w:tcW w:w="1011" w:type="pct"/>
                            <w:vAlign w:val="center"/>
                          </w:tcPr>
                          <w:p w14:paraId="118CB45F"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113</w:t>
                            </w:r>
                          </w:p>
                        </w:tc>
                        <w:tc>
                          <w:tcPr>
                            <w:tcW w:w="1358" w:type="pct"/>
                            <w:vAlign w:val="center"/>
                          </w:tcPr>
                          <w:p w14:paraId="5DF05DE0"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3,231</w:t>
                            </w:r>
                          </w:p>
                        </w:tc>
                        <w:tc>
                          <w:tcPr>
                            <w:tcW w:w="1315" w:type="pct"/>
                            <w:tcBorders>
                              <w:bottom w:val="single" w:sz="4" w:space="0" w:color="auto"/>
                            </w:tcBorders>
                            <w:vAlign w:val="center"/>
                          </w:tcPr>
                          <w:p w14:paraId="694E5182"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0.024</w:t>
                            </w:r>
                          </w:p>
                        </w:tc>
                        <w:tc>
                          <w:tcPr>
                            <w:tcW w:w="1315" w:type="pct"/>
                            <w:tcBorders>
                              <w:bottom w:val="single" w:sz="4" w:space="0" w:color="auto"/>
                            </w:tcBorders>
                            <w:vAlign w:val="center"/>
                          </w:tcPr>
                          <w:p w14:paraId="7C99E115"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0.059</w:t>
                            </w:r>
                          </w:p>
                        </w:tc>
                      </w:tr>
                      <w:tr w:rsidR="00667B23" w:rsidRPr="006F326E" w14:paraId="2EEB6BB9" w14:textId="77777777" w:rsidTr="00E34B2A">
                        <w:trPr>
                          <w:trHeight w:hRule="exact" w:val="317"/>
                        </w:trPr>
                        <w:tc>
                          <w:tcPr>
                            <w:tcW w:w="1011" w:type="pct"/>
                            <w:tcBorders>
                              <w:bottom w:val="single" w:sz="4" w:space="0" w:color="auto"/>
                            </w:tcBorders>
                            <w:vAlign w:val="center"/>
                          </w:tcPr>
                          <w:p w14:paraId="2462B7F5" w14:textId="77777777" w:rsidR="00667B23" w:rsidRPr="006F326E" w:rsidRDefault="00667B23" w:rsidP="00BD239F">
                            <w:pPr>
                              <w:widowControl/>
                              <w:adjustRightInd w:val="0"/>
                              <w:snapToGrid w:val="0"/>
                              <w:jc w:val="center"/>
                              <w:rPr>
                                <w:rFonts w:ascii="標楷體" w:hAnsi="標楷體"/>
                                <w:kern w:val="0"/>
                                <w:sz w:val="20"/>
                                <w:szCs w:val="24"/>
                              </w:rPr>
                            </w:pPr>
                            <w:r w:rsidRPr="006F326E">
                              <w:rPr>
                                <w:rFonts w:ascii="標楷體" w:hAnsi="標楷體" w:hint="eastAsia"/>
                                <w:kern w:val="0"/>
                                <w:sz w:val="20"/>
                                <w:szCs w:val="24"/>
                              </w:rPr>
                              <w:t>114</w:t>
                            </w:r>
                          </w:p>
                        </w:tc>
                        <w:tc>
                          <w:tcPr>
                            <w:tcW w:w="1358" w:type="pct"/>
                            <w:tcBorders>
                              <w:bottom w:val="single" w:sz="4" w:space="0" w:color="auto"/>
                            </w:tcBorders>
                            <w:vAlign w:val="center"/>
                          </w:tcPr>
                          <w:p w14:paraId="7A3801E0"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kern w:val="0"/>
                                <w:sz w:val="20"/>
                                <w:szCs w:val="24"/>
                              </w:rPr>
                              <w:t>2,970</w:t>
                            </w:r>
                          </w:p>
                        </w:tc>
                        <w:tc>
                          <w:tcPr>
                            <w:tcW w:w="1315" w:type="pct"/>
                            <w:tcBorders>
                              <w:bottom w:val="single" w:sz="4" w:space="0" w:color="auto"/>
                              <w:tl2br w:val="nil"/>
                            </w:tcBorders>
                            <w:vAlign w:val="center"/>
                          </w:tcPr>
                          <w:p w14:paraId="51ACE057"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w:t>
                            </w:r>
                            <w:r w:rsidRPr="006F326E">
                              <w:rPr>
                                <w:rFonts w:ascii="標楷體" w:hAnsi="標楷體"/>
                                <w:kern w:val="0"/>
                                <w:sz w:val="20"/>
                                <w:szCs w:val="24"/>
                              </w:rPr>
                              <w:t>.019</w:t>
                            </w:r>
                          </w:p>
                        </w:tc>
                        <w:tc>
                          <w:tcPr>
                            <w:tcW w:w="1315" w:type="pct"/>
                            <w:tcBorders>
                              <w:bottom w:val="single" w:sz="4" w:space="0" w:color="auto"/>
                              <w:tl2br w:val="nil"/>
                            </w:tcBorders>
                            <w:vAlign w:val="center"/>
                          </w:tcPr>
                          <w:p w14:paraId="70274E15" w14:textId="77777777" w:rsidR="00667B23" w:rsidRPr="006F326E" w:rsidRDefault="00667B23" w:rsidP="00C03694">
                            <w:pPr>
                              <w:widowControl/>
                              <w:adjustRightInd w:val="0"/>
                              <w:snapToGrid w:val="0"/>
                              <w:jc w:val="right"/>
                              <w:rPr>
                                <w:rFonts w:ascii="標楷體" w:hAnsi="標楷體"/>
                                <w:kern w:val="0"/>
                                <w:sz w:val="20"/>
                                <w:szCs w:val="24"/>
                              </w:rPr>
                            </w:pPr>
                            <w:r w:rsidRPr="006F326E">
                              <w:rPr>
                                <w:rFonts w:ascii="標楷體" w:hAnsi="標楷體" w:hint="eastAsia"/>
                                <w:kern w:val="0"/>
                                <w:sz w:val="20"/>
                                <w:szCs w:val="24"/>
                              </w:rPr>
                              <w:t>0</w:t>
                            </w:r>
                            <w:r w:rsidRPr="006F326E">
                              <w:rPr>
                                <w:rFonts w:ascii="標楷體" w:hAnsi="標楷體"/>
                                <w:kern w:val="0"/>
                                <w:sz w:val="20"/>
                                <w:szCs w:val="24"/>
                              </w:rPr>
                              <w:t>.058</w:t>
                            </w:r>
                          </w:p>
                        </w:tc>
                      </w:tr>
                      <w:tr w:rsidR="00667B23" w:rsidRPr="006F326E" w14:paraId="76ED199E" w14:textId="77777777" w:rsidTr="00852A85">
                        <w:trPr>
                          <w:trHeight w:hRule="exact" w:val="340"/>
                        </w:trPr>
                        <w:tc>
                          <w:tcPr>
                            <w:tcW w:w="5000" w:type="pct"/>
                            <w:gridSpan w:val="4"/>
                            <w:tcBorders>
                              <w:left w:val="nil"/>
                              <w:bottom w:val="nil"/>
                              <w:right w:val="nil"/>
                            </w:tcBorders>
                            <w:vAlign w:val="center"/>
                          </w:tcPr>
                          <w:p w14:paraId="189067DC" w14:textId="77777777" w:rsidR="00667B23" w:rsidRPr="006F326E" w:rsidRDefault="00667B23" w:rsidP="00BD239F">
                            <w:pPr>
                              <w:widowControl/>
                              <w:adjustRightInd w:val="0"/>
                              <w:snapToGrid w:val="0"/>
                              <w:ind w:leftChars="-40" w:left="-99"/>
                              <w:rPr>
                                <w:rFonts w:ascii="標楷體" w:hAnsi="標楷體"/>
                                <w:spacing w:val="-6"/>
                                <w:kern w:val="0"/>
                                <w:sz w:val="20"/>
                                <w:szCs w:val="24"/>
                              </w:rPr>
                            </w:pPr>
                            <w:r w:rsidRPr="006F326E">
                              <w:rPr>
                                <w:rFonts w:ascii="標楷體" w:hAnsi="標楷體" w:hint="eastAsia"/>
                                <w:spacing w:val="-6"/>
                                <w:kern w:val="0"/>
                                <w:sz w:val="18"/>
                                <w:szCs w:val="24"/>
                              </w:rPr>
                              <w:t>資料來源：整理自環境部「環境統計查詢網」公布資料。</w:t>
                            </w:r>
                          </w:p>
                        </w:tc>
                      </w:tr>
                    </w:tbl>
                    <w:p w14:paraId="00FCB32B" w14:textId="77777777" w:rsidR="00667B23" w:rsidRPr="00BA025B" w:rsidRDefault="00667B23" w:rsidP="00667B23">
                      <w:pPr>
                        <w:overflowPunct w:val="0"/>
                        <w:spacing w:line="240" w:lineRule="exact"/>
                        <w:rPr>
                          <w:b/>
                          <w:bCs/>
                          <w:sz w:val="18"/>
                          <w:szCs w:val="18"/>
                        </w:rPr>
                      </w:pPr>
                    </w:p>
                  </w:txbxContent>
                </v:textbox>
                <w10:wrap type="square" anchorx="margin"/>
              </v:shape>
            </w:pict>
          </mc:Fallback>
        </mc:AlternateContent>
      </w:r>
      <w:proofErr w:type="gramStart"/>
      <w:r w:rsidRPr="00E34B2A">
        <w:rPr>
          <w:rFonts w:ascii="標楷體" w:hAnsi="標楷體" w:hint="eastAsia"/>
          <w:spacing w:val="4"/>
        </w:rPr>
        <w:t>化廚餘</w:t>
      </w:r>
      <w:proofErr w:type="gramEnd"/>
      <w:r w:rsidRPr="00E34B2A">
        <w:rPr>
          <w:rFonts w:ascii="標楷體" w:hAnsi="標楷體" w:hint="eastAsia"/>
          <w:spacing w:val="4"/>
        </w:rPr>
        <w:t>，產生有機肥料等擴大廚餘多元去化作法及管道</w:t>
      </w:r>
      <w:r w:rsidRPr="00E34B2A">
        <w:rPr>
          <w:rFonts w:ascii="標楷體" w:hAnsi="標楷體" w:hint="eastAsia"/>
          <w:snapToGrid w:val="0"/>
          <w:spacing w:val="4"/>
          <w:kern w:val="0"/>
        </w:rPr>
        <w:t>。據復：</w:t>
      </w:r>
      <w:r>
        <w:rPr>
          <w:rFonts w:ascii="標楷體" w:hAnsi="標楷體" w:hint="eastAsia"/>
          <w:snapToGrid w:val="0"/>
          <w:spacing w:val="4"/>
          <w:kern w:val="0"/>
        </w:rPr>
        <w:t>已</w:t>
      </w:r>
      <w:r w:rsidRPr="00E34B2A">
        <w:rPr>
          <w:rFonts w:ascii="標楷體" w:hAnsi="標楷體" w:hint="eastAsia"/>
          <w:snapToGrid w:val="0"/>
          <w:spacing w:val="4"/>
          <w:kern w:val="0"/>
        </w:rPr>
        <w:t>辦理</w:t>
      </w:r>
      <w:proofErr w:type="gramStart"/>
      <w:r w:rsidRPr="00E34B2A">
        <w:rPr>
          <w:rFonts w:ascii="標楷體" w:hAnsi="標楷體" w:hint="eastAsia"/>
          <w:snapToGrid w:val="0"/>
          <w:spacing w:val="4"/>
          <w:kern w:val="0"/>
        </w:rPr>
        <w:t>115</w:t>
      </w:r>
      <w:proofErr w:type="gramEnd"/>
      <w:r w:rsidRPr="00E34B2A">
        <w:rPr>
          <w:rFonts w:ascii="標楷體" w:hAnsi="標楷體" w:hint="eastAsia"/>
          <w:snapToGrid w:val="0"/>
          <w:spacing w:val="4"/>
          <w:kern w:val="0"/>
        </w:rPr>
        <w:t>年度追加預算1,</w:t>
      </w:r>
      <w:r w:rsidRPr="00E34B2A">
        <w:rPr>
          <w:rFonts w:ascii="標楷體" w:hAnsi="標楷體"/>
          <w:snapToGrid w:val="0"/>
          <w:spacing w:val="4"/>
          <w:kern w:val="0"/>
        </w:rPr>
        <w:t>500</w:t>
      </w:r>
      <w:r w:rsidRPr="00E34B2A">
        <w:rPr>
          <w:rFonts w:ascii="標楷體" w:hAnsi="標楷體" w:hint="eastAsia"/>
          <w:snapToGrid w:val="0"/>
          <w:spacing w:val="4"/>
          <w:kern w:val="0"/>
        </w:rPr>
        <w:t>萬元，規劃建置廚餘資源化處理設施，預計115年底前完成設施設備建置、安裝及試運轉作業，116年正式投入營運，全面提升廚餘處理量能。</w:t>
      </w:r>
    </w:p>
    <w:p w14:paraId="42E003F9" w14:textId="77777777" w:rsidR="00667B23" w:rsidRPr="006F326E" w:rsidRDefault="00667B23" w:rsidP="003E4B2F">
      <w:pPr>
        <w:overflowPunct w:val="0"/>
        <w:snapToGrid w:val="0"/>
        <w:spacing w:beforeLines="10" w:before="50" w:line="500" w:lineRule="exact"/>
        <w:ind w:firstLineChars="100" w:firstLine="287"/>
        <w:jc w:val="both"/>
        <w:textAlignment w:val="baseline"/>
        <w:outlineLvl w:val="1"/>
        <w:rPr>
          <w:rFonts w:ascii="標楷體" w:hAnsi="標楷體"/>
          <w:b/>
          <w:snapToGrid w:val="0"/>
          <w:kern w:val="0"/>
        </w:rPr>
      </w:pPr>
      <w:r w:rsidRPr="006F326E">
        <w:rPr>
          <w:rFonts w:ascii="標楷體" w:hAnsi="標楷體" w:hint="eastAsia"/>
          <w:b/>
          <w:kern w:val="0"/>
          <w:sz w:val="28"/>
          <w:szCs w:val="28"/>
        </w:rPr>
        <w:t>（三</w:t>
      </w:r>
      <w:r w:rsidRPr="006F326E">
        <w:rPr>
          <w:rFonts w:ascii="標楷體" w:hAnsi="標楷體"/>
          <w:b/>
          <w:kern w:val="0"/>
          <w:sz w:val="28"/>
          <w:szCs w:val="28"/>
        </w:rPr>
        <w:t>）</w:t>
      </w:r>
      <w:r w:rsidRPr="006F326E">
        <w:rPr>
          <w:rFonts w:ascii="標楷體" w:hAnsi="標楷體" w:hint="eastAsia"/>
          <w:b/>
          <w:kern w:val="0"/>
          <w:sz w:val="28"/>
          <w:szCs w:val="28"/>
        </w:rPr>
        <w:t>辦理空氣污染防制業務，惟民眾陳情餐飲業空氣污染件數仍高，</w:t>
      </w:r>
      <w:proofErr w:type="gramStart"/>
      <w:r w:rsidRPr="006F326E">
        <w:rPr>
          <w:rFonts w:ascii="標楷體" w:hAnsi="標楷體" w:hint="eastAsia"/>
          <w:b/>
          <w:kern w:val="0"/>
          <w:sz w:val="28"/>
          <w:szCs w:val="28"/>
        </w:rPr>
        <w:t>且間有決</w:t>
      </w:r>
      <w:proofErr w:type="gramEnd"/>
      <w:r w:rsidRPr="006F326E">
        <w:rPr>
          <w:rFonts w:ascii="標楷體" w:hAnsi="標楷體" w:hint="eastAsia"/>
          <w:b/>
          <w:kern w:val="0"/>
          <w:sz w:val="28"/>
          <w:szCs w:val="28"/>
        </w:rPr>
        <w:t>標工程尚未完成申報空污費，及辦理退費進度未如預期等情事，允宜檢討改善，以提升防制成效。</w:t>
      </w:r>
    </w:p>
    <w:p w14:paraId="27054B7D" w14:textId="77777777" w:rsidR="00667B23" w:rsidRPr="003B1CDD" w:rsidRDefault="00667B23" w:rsidP="003E4B2F">
      <w:pPr>
        <w:overflowPunct w:val="0"/>
        <w:snapToGrid w:val="0"/>
        <w:spacing w:line="500" w:lineRule="exact"/>
        <w:ind w:firstLineChars="200" w:firstLine="494"/>
        <w:jc w:val="both"/>
        <w:textAlignment w:val="baseline"/>
        <w:rPr>
          <w:rFonts w:ascii="標楷體" w:hAnsi="標楷體"/>
          <w:snapToGrid w:val="0"/>
          <w:kern w:val="0"/>
        </w:rPr>
      </w:pPr>
      <w:r w:rsidRPr="006F326E">
        <w:rPr>
          <w:rFonts w:ascii="標楷體" w:hAnsi="標楷體" w:hint="eastAsia"/>
          <w:snapToGrid w:val="0"/>
          <w:kern w:val="0"/>
        </w:rPr>
        <w:t>環保局為辦理空氣污染防制業務，114年於環境保護基金之空氣品質改善計畫項下編列預算3億2,619萬餘元，辦理固定污染源、移動污染源及逸散污染物之稽查管制，與空氣污染陳情案件稽查等工作。經查其執行情形，核有下列事項：</w:t>
      </w:r>
    </w:p>
    <w:p w14:paraId="112DC0B2" w14:textId="77777777" w:rsidR="00667B23" w:rsidRPr="003B1CDD" w:rsidRDefault="00667B23" w:rsidP="003E4B2F">
      <w:pPr>
        <w:overflowPunct w:val="0"/>
        <w:snapToGrid w:val="0"/>
        <w:spacing w:line="500" w:lineRule="exact"/>
        <w:ind w:firstLineChars="200" w:firstLine="494"/>
        <w:jc w:val="both"/>
        <w:rPr>
          <w:rFonts w:ascii="標楷體" w:hAnsi="標楷體"/>
          <w:bCs/>
          <w:kern w:val="0"/>
          <w:szCs w:val="24"/>
        </w:rPr>
      </w:pPr>
      <w:r w:rsidRPr="003B1CDD">
        <w:rPr>
          <w:rFonts w:ascii="標楷體" w:hAnsi="標楷體" w:hint="eastAsia"/>
          <w:b/>
          <w:kern w:val="0"/>
          <w:szCs w:val="24"/>
        </w:rPr>
        <w:t>1.委外辦理固定污染源許可管理及空污費徵收暨餐飲業稽查管制計畫，惟民眾陳情餐飲業空氣污染件數仍高：</w:t>
      </w:r>
      <w:r w:rsidRPr="003B1CDD">
        <w:rPr>
          <w:rFonts w:ascii="標楷體" w:hAnsi="標楷體" w:hint="eastAsia"/>
          <w:bCs/>
          <w:kern w:val="0"/>
          <w:szCs w:val="24"/>
        </w:rPr>
        <w:t>環保局為輔導餐飲業辦理煙氣或異味污染防制改善等工作，</w:t>
      </w:r>
      <w:proofErr w:type="gramStart"/>
      <w:r w:rsidRPr="003B1CDD">
        <w:rPr>
          <w:rFonts w:ascii="標楷體" w:hAnsi="標楷體" w:hint="eastAsia"/>
          <w:bCs/>
          <w:kern w:val="0"/>
          <w:szCs w:val="24"/>
        </w:rPr>
        <w:t>114</w:t>
      </w:r>
      <w:proofErr w:type="gramEnd"/>
      <w:r w:rsidRPr="003B1CDD">
        <w:rPr>
          <w:rFonts w:ascii="標楷體" w:hAnsi="標楷體" w:hint="eastAsia"/>
          <w:bCs/>
          <w:kern w:val="0"/>
          <w:szCs w:val="24"/>
        </w:rPr>
        <w:t>年度於環境保護基金編列專業服務費830萬元，委外辦理基隆市固定污染源許可管理及空氣污染防制費用（下稱空污費）徵收暨餐飲業稽查管制計畫。經查該計畫自105年起至114年截至10月底止，累計辦理餐飲業調查及輔導共2,280家次，經評估需裝設防制設備者計有1,929家，已安裝者1,590家，防制設備設置率已自105年之35％，逐漸提升至114年10月底之82％，惟據該局提供112年、113年及114年截至10月底接獲民眾陳情空氣污染件數分別為224件、385件及308件，其中屬餐飲業空氣污染者計有199件、368件及290件，占各該年度之88.84％、95.58％及94.16％，顯示民眾陳情空氣污染源多屬餐飲業，且接獲陳情件數仍高，經函請環保局</w:t>
      </w:r>
      <w:proofErr w:type="gramStart"/>
      <w:r w:rsidRPr="003B1CDD">
        <w:rPr>
          <w:rFonts w:ascii="標楷體" w:hAnsi="標楷體" w:hint="eastAsia"/>
          <w:bCs/>
          <w:kern w:val="0"/>
          <w:szCs w:val="24"/>
        </w:rPr>
        <w:t>檢討妥處</w:t>
      </w:r>
      <w:proofErr w:type="gramEnd"/>
      <w:r w:rsidRPr="003B1CDD">
        <w:rPr>
          <w:rFonts w:ascii="標楷體" w:hAnsi="標楷體" w:hint="eastAsia"/>
          <w:bCs/>
          <w:kern w:val="0"/>
          <w:szCs w:val="24"/>
        </w:rPr>
        <w:t>，以改善空氣品質及維護民眾健康。據復：將持續推動污染防制設施改善及輔導作業，強化從業人員對定期清洗及維護保養重要性之認知，以降低污染物排放並提升防制成效。</w:t>
      </w:r>
    </w:p>
    <w:p w14:paraId="23462EAE" w14:textId="77777777" w:rsidR="00667B23" w:rsidRPr="000421DC" w:rsidRDefault="00667B23" w:rsidP="00667B23">
      <w:pPr>
        <w:overflowPunct w:val="0"/>
        <w:snapToGrid w:val="0"/>
        <w:spacing w:line="480" w:lineRule="exact"/>
        <w:ind w:firstLineChars="200" w:firstLine="478"/>
        <w:jc w:val="both"/>
        <w:rPr>
          <w:rFonts w:ascii="標楷體" w:hAnsi="標楷體"/>
          <w:bCs/>
          <w:spacing w:val="-4"/>
          <w:kern w:val="0"/>
          <w:szCs w:val="24"/>
        </w:rPr>
      </w:pPr>
      <w:r w:rsidRPr="000421DC">
        <w:rPr>
          <w:rFonts w:ascii="標楷體" w:hAnsi="標楷體" w:hint="eastAsia"/>
          <w:b/>
          <w:spacing w:val="-4"/>
          <w:kern w:val="0"/>
          <w:szCs w:val="24"/>
        </w:rPr>
        <w:t>2.持續辦理營建工程空污費追繳及退費作業，</w:t>
      </w:r>
      <w:proofErr w:type="gramStart"/>
      <w:r w:rsidRPr="000421DC">
        <w:rPr>
          <w:rFonts w:ascii="標楷體" w:hAnsi="標楷體" w:hint="eastAsia"/>
          <w:b/>
          <w:spacing w:val="-4"/>
          <w:kern w:val="0"/>
          <w:szCs w:val="24"/>
        </w:rPr>
        <w:t>惟間有決</w:t>
      </w:r>
      <w:proofErr w:type="gramEnd"/>
      <w:r w:rsidRPr="000421DC">
        <w:rPr>
          <w:rFonts w:ascii="標楷體" w:hAnsi="標楷體" w:hint="eastAsia"/>
          <w:b/>
          <w:spacing w:val="-4"/>
          <w:kern w:val="0"/>
          <w:szCs w:val="24"/>
        </w:rPr>
        <w:t>標工程尚未完成申報，及辦理退費進</w:t>
      </w:r>
      <w:r w:rsidRPr="000421DC">
        <w:rPr>
          <w:rFonts w:ascii="標楷體" w:hAnsi="標楷體" w:hint="eastAsia"/>
          <w:b/>
          <w:spacing w:val="-4"/>
          <w:kern w:val="0"/>
          <w:szCs w:val="24"/>
        </w:rPr>
        <w:lastRenderedPageBreak/>
        <w:t>度未如預期：</w:t>
      </w:r>
      <w:r w:rsidRPr="000421DC">
        <w:rPr>
          <w:rFonts w:ascii="標楷體" w:hAnsi="標楷體" w:hint="eastAsia"/>
          <w:bCs/>
          <w:spacing w:val="-4"/>
          <w:kern w:val="0"/>
          <w:szCs w:val="24"/>
        </w:rPr>
        <w:t>環保局為辦理營建工程空污費追繳及退費作業，</w:t>
      </w:r>
      <w:proofErr w:type="gramStart"/>
      <w:r w:rsidRPr="000421DC">
        <w:rPr>
          <w:rFonts w:ascii="標楷體" w:hAnsi="標楷體" w:hint="eastAsia"/>
          <w:bCs/>
          <w:spacing w:val="-4"/>
          <w:kern w:val="0"/>
          <w:szCs w:val="24"/>
        </w:rPr>
        <w:t>114</w:t>
      </w:r>
      <w:proofErr w:type="gramEnd"/>
      <w:r w:rsidRPr="000421DC">
        <w:rPr>
          <w:rFonts w:ascii="標楷體" w:hAnsi="標楷體" w:hint="eastAsia"/>
          <w:bCs/>
          <w:spacing w:val="-4"/>
          <w:kern w:val="0"/>
          <w:szCs w:val="24"/>
        </w:rPr>
        <w:t>年度於環境保護基金編列專業服務費626萬元，委外辦理基隆市逸散污染物稽查管制暨空氣品質淨化區計畫，截至</w:t>
      </w:r>
      <w:proofErr w:type="gramStart"/>
      <w:r>
        <w:rPr>
          <w:rFonts w:ascii="標楷體" w:hAnsi="標楷體" w:hint="eastAsia"/>
          <w:bCs/>
          <w:spacing w:val="-4"/>
          <w:kern w:val="0"/>
          <w:szCs w:val="24"/>
        </w:rPr>
        <w:t>114年</w:t>
      </w:r>
      <w:r w:rsidRPr="000421DC">
        <w:rPr>
          <w:rFonts w:ascii="標楷體" w:hAnsi="標楷體" w:hint="eastAsia"/>
          <w:bCs/>
          <w:spacing w:val="-4"/>
          <w:kern w:val="0"/>
          <w:szCs w:val="24"/>
        </w:rPr>
        <w:t>10月底止委辦</w:t>
      </w:r>
      <w:proofErr w:type="gramEnd"/>
      <w:r w:rsidRPr="000421DC">
        <w:rPr>
          <w:rFonts w:ascii="標楷體" w:hAnsi="標楷體" w:hint="eastAsia"/>
          <w:bCs/>
          <w:spacing w:val="-4"/>
          <w:kern w:val="0"/>
          <w:szCs w:val="24"/>
        </w:rPr>
        <w:t>廠商查獲已完成採購程序，尚未完成營建空污費申報者計440件，經通知追繳後，完成繳費者423件，尚有17件仍待持續督促儘速申報；另該局輔導營建工程業者因合約經費減少、工期縮短、取消施作、工程面積減少等因素辦理空污費退費作業，</w:t>
      </w:r>
      <w:proofErr w:type="gramStart"/>
      <w:r w:rsidRPr="000421DC">
        <w:rPr>
          <w:rFonts w:ascii="標楷體" w:hAnsi="標楷體" w:hint="eastAsia"/>
          <w:bCs/>
          <w:spacing w:val="-4"/>
          <w:kern w:val="0"/>
          <w:szCs w:val="24"/>
        </w:rPr>
        <w:t>114</w:t>
      </w:r>
      <w:proofErr w:type="gramEnd"/>
      <w:r w:rsidRPr="000421DC">
        <w:rPr>
          <w:rFonts w:ascii="標楷體" w:hAnsi="標楷體" w:hint="eastAsia"/>
          <w:bCs/>
          <w:spacing w:val="-4"/>
          <w:kern w:val="0"/>
          <w:szCs w:val="24"/>
        </w:rPr>
        <w:t>年</w:t>
      </w:r>
      <w:r>
        <w:rPr>
          <w:rFonts w:ascii="標楷體" w:hAnsi="標楷體" w:hint="eastAsia"/>
          <w:bCs/>
          <w:spacing w:val="-4"/>
          <w:kern w:val="0"/>
          <w:szCs w:val="24"/>
        </w:rPr>
        <w:t>度</w:t>
      </w:r>
      <w:r w:rsidRPr="000421DC">
        <w:rPr>
          <w:rFonts w:ascii="標楷體" w:hAnsi="標楷體" w:hint="eastAsia"/>
          <w:bCs/>
          <w:spacing w:val="-4"/>
          <w:kern w:val="0"/>
          <w:szCs w:val="24"/>
        </w:rPr>
        <w:t>訂有退費金額目標值60萬元，惟截至114年10月底止，實際完成退費33萬元，占年度目標值60萬元之54％，尚未及</w:t>
      </w:r>
      <w:proofErr w:type="gramStart"/>
      <w:r w:rsidRPr="000421DC">
        <w:rPr>
          <w:rFonts w:ascii="標楷體" w:hAnsi="標楷體" w:hint="eastAsia"/>
          <w:bCs/>
          <w:spacing w:val="-4"/>
          <w:kern w:val="0"/>
          <w:szCs w:val="24"/>
        </w:rPr>
        <w:t>6成</w:t>
      </w:r>
      <w:proofErr w:type="gramEnd"/>
      <w:r w:rsidRPr="000421DC">
        <w:rPr>
          <w:rFonts w:ascii="標楷體" w:hAnsi="標楷體" w:hint="eastAsia"/>
          <w:bCs/>
          <w:spacing w:val="-4"/>
          <w:kern w:val="0"/>
          <w:szCs w:val="24"/>
        </w:rPr>
        <w:t>，經函請環保局加強檢討營建工程空污費之追繳及退費作業，以加速及提升執行成效。據復：115年將持續輔導轄內業者辦理空污費結算及退費事宜，提升整體執行成效。</w:t>
      </w:r>
    </w:p>
    <w:p w14:paraId="56797DA9" w14:textId="77777777" w:rsidR="00667B23" w:rsidRPr="003B1CDD" w:rsidRDefault="00667B23" w:rsidP="003E4B2F">
      <w:pPr>
        <w:overflowPunct w:val="0"/>
        <w:snapToGrid w:val="0"/>
        <w:spacing w:beforeLines="10" w:before="50" w:line="480" w:lineRule="exact"/>
        <w:ind w:firstLineChars="100" w:firstLine="287"/>
        <w:jc w:val="both"/>
        <w:textAlignment w:val="baseline"/>
        <w:outlineLvl w:val="1"/>
        <w:rPr>
          <w:rFonts w:ascii="標楷體" w:hAnsi="標楷體"/>
          <w:snapToGrid w:val="0"/>
          <w:kern w:val="0"/>
        </w:rPr>
      </w:pPr>
      <w:r w:rsidRPr="003B1CDD">
        <w:rPr>
          <w:rFonts w:ascii="標楷體" w:hAnsi="標楷體" w:hint="eastAsia"/>
          <w:b/>
          <w:kern w:val="0"/>
          <w:sz w:val="28"/>
          <w:szCs w:val="28"/>
        </w:rPr>
        <w:t>（四</w:t>
      </w:r>
      <w:r w:rsidRPr="003B1CDD">
        <w:rPr>
          <w:rFonts w:ascii="標楷體" w:hAnsi="標楷體"/>
          <w:b/>
          <w:kern w:val="0"/>
          <w:sz w:val="28"/>
          <w:szCs w:val="28"/>
        </w:rPr>
        <w:t>）</w:t>
      </w:r>
      <w:r w:rsidRPr="003B1CDD">
        <w:rPr>
          <w:rFonts w:ascii="標楷體" w:hAnsi="標楷體" w:hint="eastAsia"/>
          <w:b/>
          <w:kern w:val="0"/>
          <w:sz w:val="28"/>
          <w:szCs w:val="28"/>
        </w:rPr>
        <w:t>持續辦理溫室氣體減量執行方案及推動</w:t>
      </w:r>
      <w:proofErr w:type="gramStart"/>
      <w:r w:rsidRPr="003B1CDD">
        <w:rPr>
          <w:rFonts w:ascii="標楷體" w:hAnsi="標楷體" w:hint="eastAsia"/>
          <w:b/>
          <w:kern w:val="0"/>
          <w:sz w:val="28"/>
          <w:szCs w:val="28"/>
        </w:rPr>
        <w:t>低碳永續</w:t>
      </w:r>
      <w:proofErr w:type="gramEnd"/>
      <w:r w:rsidRPr="003B1CDD">
        <w:rPr>
          <w:rFonts w:ascii="標楷體" w:hAnsi="標楷體" w:hint="eastAsia"/>
          <w:b/>
          <w:kern w:val="0"/>
          <w:sz w:val="28"/>
          <w:szCs w:val="28"/>
        </w:rPr>
        <w:t>家園認證，</w:t>
      </w:r>
      <w:proofErr w:type="gramStart"/>
      <w:r w:rsidRPr="003B1CDD">
        <w:rPr>
          <w:rFonts w:ascii="標楷體" w:hAnsi="標楷體" w:hint="eastAsia"/>
          <w:b/>
          <w:kern w:val="0"/>
          <w:sz w:val="28"/>
          <w:szCs w:val="28"/>
        </w:rPr>
        <w:t>惟間有部分</w:t>
      </w:r>
      <w:proofErr w:type="gramEnd"/>
      <w:r w:rsidRPr="003B1CDD">
        <w:rPr>
          <w:rFonts w:ascii="標楷體" w:hAnsi="標楷體" w:hint="eastAsia"/>
          <w:b/>
          <w:kern w:val="0"/>
          <w:sz w:val="28"/>
          <w:szCs w:val="28"/>
        </w:rPr>
        <w:t>項目執行成果未達目標，及部分村里未積極報名參與認證，又尚未</w:t>
      </w:r>
      <w:proofErr w:type="gramStart"/>
      <w:r w:rsidRPr="003B1CDD">
        <w:rPr>
          <w:rFonts w:ascii="標楷體" w:hAnsi="標楷體" w:hint="eastAsia"/>
          <w:b/>
          <w:kern w:val="0"/>
          <w:sz w:val="28"/>
          <w:szCs w:val="28"/>
        </w:rPr>
        <w:t>研訂淨零</w:t>
      </w:r>
      <w:proofErr w:type="gramEnd"/>
      <w:r w:rsidRPr="003B1CDD">
        <w:rPr>
          <w:rFonts w:ascii="標楷體" w:hAnsi="標楷體" w:hint="eastAsia"/>
          <w:b/>
          <w:kern w:val="0"/>
          <w:sz w:val="28"/>
          <w:szCs w:val="28"/>
        </w:rPr>
        <w:t>自治條例，允宜</w:t>
      </w:r>
      <w:proofErr w:type="gramStart"/>
      <w:r w:rsidRPr="003B1CDD">
        <w:rPr>
          <w:rFonts w:ascii="標楷體" w:hAnsi="標楷體" w:hint="eastAsia"/>
          <w:b/>
          <w:kern w:val="0"/>
          <w:sz w:val="28"/>
          <w:szCs w:val="28"/>
        </w:rPr>
        <w:t>研謀妥處</w:t>
      </w:r>
      <w:proofErr w:type="gramEnd"/>
      <w:r w:rsidRPr="003B1CDD">
        <w:rPr>
          <w:rFonts w:ascii="標楷體" w:hAnsi="標楷體" w:hint="eastAsia"/>
          <w:b/>
          <w:kern w:val="0"/>
          <w:sz w:val="28"/>
          <w:szCs w:val="28"/>
        </w:rPr>
        <w:t>，以</w:t>
      </w:r>
      <w:proofErr w:type="gramStart"/>
      <w:r w:rsidRPr="003B1CDD">
        <w:rPr>
          <w:rFonts w:ascii="標楷體" w:hAnsi="標楷體" w:hint="eastAsia"/>
          <w:b/>
          <w:kern w:val="0"/>
          <w:sz w:val="28"/>
          <w:szCs w:val="28"/>
        </w:rPr>
        <w:t>邁向淨零轉型</w:t>
      </w:r>
      <w:proofErr w:type="gramEnd"/>
      <w:r w:rsidRPr="003B1CDD">
        <w:rPr>
          <w:rFonts w:ascii="標楷體" w:hAnsi="標楷體" w:hint="eastAsia"/>
          <w:b/>
          <w:kern w:val="0"/>
          <w:sz w:val="28"/>
          <w:szCs w:val="28"/>
        </w:rPr>
        <w:t>。</w:t>
      </w:r>
    </w:p>
    <w:p w14:paraId="0DD69BEE" w14:textId="77777777" w:rsidR="00667B23" w:rsidRPr="003B1CDD" w:rsidRDefault="00667B23" w:rsidP="003E4B2F">
      <w:pPr>
        <w:overflowPunct w:val="0"/>
        <w:snapToGrid w:val="0"/>
        <w:spacing w:line="480" w:lineRule="exact"/>
        <w:ind w:firstLineChars="200" w:firstLine="494"/>
        <w:jc w:val="both"/>
        <w:textAlignment w:val="baseline"/>
        <w:rPr>
          <w:rFonts w:ascii="標楷體" w:hAnsi="標楷體"/>
          <w:snapToGrid w:val="0"/>
          <w:kern w:val="0"/>
        </w:rPr>
      </w:pPr>
      <w:r w:rsidRPr="003B1CDD">
        <w:rPr>
          <w:rFonts w:ascii="標楷體" w:hAnsi="標楷體" w:hint="eastAsia"/>
          <w:snapToGrid w:val="0"/>
          <w:kern w:val="0"/>
        </w:rPr>
        <w:t>環保局為</w:t>
      </w:r>
      <w:proofErr w:type="gramStart"/>
      <w:r w:rsidRPr="003B1CDD">
        <w:rPr>
          <w:rFonts w:ascii="標楷體" w:hAnsi="標楷體" w:hint="eastAsia"/>
          <w:snapToGrid w:val="0"/>
          <w:kern w:val="0"/>
        </w:rPr>
        <w:t>推動淨零轉型</w:t>
      </w:r>
      <w:proofErr w:type="gramEnd"/>
      <w:r w:rsidRPr="003B1CDD">
        <w:rPr>
          <w:rFonts w:ascii="標楷體" w:hAnsi="標楷體" w:hint="eastAsia"/>
          <w:snapToGrid w:val="0"/>
          <w:kern w:val="0"/>
        </w:rPr>
        <w:t>業務，辦理「114年基隆市氣候變遷減緩及調適工作推動計畫」及「114年基隆市推動</w:t>
      </w:r>
      <w:proofErr w:type="gramStart"/>
      <w:r w:rsidRPr="003B1CDD">
        <w:rPr>
          <w:rFonts w:ascii="標楷體" w:hAnsi="標楷體" w:hint="eastAsia"/>
          <w:snapToGrid w:val="0"/>
          <w:kern w:val="0"/>
        </w:rPr>
        <w:t>低碳永續</w:t>
      </w:r>
      <w:proofErr w:type="gramEnd"/>
      <w:r w:rsidRPr="003B1CDD">
        <w:rPr>
          <w:rFonts w:ascii="標楷體" w:hAnsi="標楷體" w:hint="eastAsia"/>
          <w:snapToGrid w:val="0"/>
          <w:kern w:val="0"/>
        </w:rPr>
        <w:t>家園執行計畫」等2項計畫，原列經費合計683萬元，</w:t>
      </w:r>
      <w:proofErr w:type="gramStart"/>
      <w:r w:rsidRPr="003B1CDD">
        <w:rPr>
          <w:rFonts w:ascii="標楷體" w:hAnsi="標楷體" w:hint="eastAsia"/>
          <w:snapToGrid w:val="0"/>
          <w:kern w:val="0"/>
        </w:rPr>
        <w:t>嗣</w:t>
      </w:r>
      <w:proofErr w:type="gramEnd"/>
      <w:r w:rsidRPr="003B1CDD">
        <w:rPr>
          <w:rFonts w:ascii="標楷體" w:hAnsi="標楷體" w:hint="eastAsia"/>
          <w:snapToGrid w:val="0"/>
          <w:kern w:val="0"/>
        </w:rPr>
        <w:t>整</w:t>
      </w:r>
      <w:proofErr w:type="gramStart"/>
      <w:r w:rsidRPr="003B1CDD">
        <w:rPr>
          <w:rFonts w:ascii="標楷體" w:hAnsi="標楷體" w:hint="eastAsia"/>
          <w:snapToGrid w:val="0"/>
          <w:kern w:val="0"/>
        </w:rPr>
        <w:t>併</w:t>
      </w:r>
      <w:proofErr w:type="gramEnd"/>
      <w:r w:rsidRPr="003B1CDD">
        <w:rPr>
          <w:rFonts w:ascii="標楷體" w:hAnsi="標楷體" w:hint="eastAsia"/>
          <w:snapToGrid w:val="0"/>
          <w:kern w:val="0"/>
        </w:rPr>
        <w:t>為「114年基隆市低碳家園及氣候變遷減緩調適計畫」採購案，決標金額595萬元。經查其執行情形，核有下列事項：</w:t>
      </w:r>
    </w:p>
    <w:p w14:paraId="7D28C3A3" w14:textId="77777777" w:rsidR="00667B23" w:rsidRPr="000421DC" w:rsidRDefault="00667B23" w:rsidP="003E4B2F">
      <w:pPr>
        <w:overflowPunct w:val="0"/>
        <w:snapToGrid w:val="0"/>
        <w:spacing w:line="480" w:lineRule="exact"/>
        <w:ind w:firstLineChars="200" w:firstLine="494"/>
        <w:jc w:val="both"/>
        <w:textAlignment w:val="baseline"/>
        <w:rPr>
          <w:rFonts w:ascii="標楷體" w:hAnsi="標楷體"/>
          <w:snapToGrid w:val="0"/>
          <w:spacing w:val="-2"/>
          <w:kern w:val="0"/>
        </w:rPr>
      </w:pPr>
      <w:r w:rsidRPr="000421DC">
        <w:rPr>
          <w:rFonts w:ascii="標楷體" w:hAnsi="標楷體"/>
          <w:noProof/>
          <w:snapToGrid w:val="0"/>
          <w:spacing w:val="-2"/>
          <w:kern w:val="0"/>
        </w:rPr>
        <mc:AlternateContent>
          <mc:Choice Requires="wps">
            <w:drawing>
              <wp:anchor distT="45720" distB="45720" distL="114300" distR="114300" simplePos="0" relativeHeight="251714560" behindDoc="0" locked="0" layoutInCell="1" allowOverlap="1" wp14:anchorId="71AC6FD7" wp14:editId="463D0710">
                <wp:simplePos x="0" y="0"/>
                <wp:positionH relativeFrom="margin">
                  <wp:posOffset>1724856</wp:posOffset>
                </wp:positionH>
                <wp:positionV relativeFrom="paragraph">
                  <wp:posOffset>2563593</wp:posOffset>
                </wp:positionV>
                <wp:extent cx="4625340" cy="1720850"/>
                <wp:effectExtent l="0" t="0" r="3810" b="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5340" cy="1720850"/>
                        </a:xfrm>
                        <a:prstGeom prst="rect">
                          <a:avLst/>
                        </a:prstGeom>
                        <a:solidFill>
                          <a:srgbClr val="FFFFFF"/>
                        </a:solidFill>
                        <a:ln w="9525">
                          <a:noFill/>
                          <a:miter lim="800000"/>
                          <a:headEnd/>
                          <a:tailEnd/>
                        </a:ln>
                      </wps:spPr>
                      <wps:txbx>
                        <w:txbxContent>
                          <w:tbl>
                            <w:tblPr>
                              <w:tblStyle w:val="ad"/>
                              <w:tblW w:w="6945" w:type="dxa"/>
                              <w:jc w:val="center"/>
                              <w:tblLook w:val="04A0" w:firstRow="1" w:lastRow="0" w:firstColumn="1" w:lastColumn="0" w:noHBand="0" w:noVBand="1"/>
                            </w:tblPr>
                            <w:tblGrid>
                              <w:gridCol w:w="1701"/>
                              <w:gridCol w:w="708"/>
                              <w:gridCol w:w="709"/>
                              <w:gridCol w:w="709"/>
                              <w:gridCol w:w="709"/>
                              <w:gridCol w:w="850"/>
                              <w:gridCol w:w="851"/>
                              <w:gridCol w:w="708"/>
                            </w:tblGrid>
                            <w:tr w:rsidR="00667B23" w:rsidRPr="003B1CDD" w14:paraId="2E34B42F" w14:textId="77777777" w:rsidTr="00F34F05">
                              <w:trPr>
                                <w:trHeight w:hRule="exact" w:val="567"/>
                                <w:jc w:val="center"/>
                              </w:trPr>
                              <w:tc>
                                <w:tcPr>
                                  <w:tcW w:w="6945" w:type="dxa"/>
                                  <w:gridSpan w:val="8"/>
                                  <w:tcBorders>
                                    <w:top w:val="nil"/>
                                    <w:left w:val="nil"/>
                                    <w:right w:val="nil"/>
                                  </w:tcBorders>
                                  <w:vAlign w:val="center"/>
                                </w:tcPr>
                                <w:p w14:paraId="07599755" w14:textId="77777777" w:rsidR="00667B23" w:rsidRDefault="00667B23" w:rsidP="00CF588F">
                                  <w:pPr>
                                    <w:overflowPunct w:val="0"/>
                                    <w:snapToGrid w:val="0"/>
                                    <w:jc w:val="center"/>
                                    <w:rPr>
                                      <w:rFonts w:ascii="標楷體" w:hAnsi="標楷體"/>
                                      <w:b/>
                                      <w:bCs/>
                                      <w:spacing w:val="-4"/>
                                      <w:szCs w:val="24"/>
                                    </w:rPr>
                                  </w:pPr>
                                  <w:r w:rsidRPr="003B1CDD">
                                    <w:rPr>
                                      <w:rFonts w:ascii="標楷體" w:hAnsi="標楷體" w:hint="eastAsia"/>
                                      <w:b/>
                                      <w:bCs/>
                                      <w:spacing w:val="-4"/>
                                      <w:szCs w:val="24"/>
                                    </w:rPr>
                                    <w:t>表2　截至</w:t>
                                  </w:r>
                                  <w:r w:rsidRPr="003B1CDD">
                                    <w:rPr>
                                      <w:rFonts w:ascii="標楷體" w:hAnsi="標楷體"/>
                                      <w:b/>
                                      <w:bCs/>
                                      <w:spacing w:val="-4"/>
                                      <w:szCs w:val="24"/>
                                    </w:rPr>
                                    <w:t>114年10月底</w:t>
                                  </w:r>
                                  <w:r w:rsidRPr="003B1CDD">
                                    <w:rPr>
                                      <w:rFonts w:ascii="標楷體" w:hAnsi="標楷體" w:hint="eastAsia"/>
                                      <w:b/>
                                      <w:bCs/>
                                      <w:spacing w:val="-4"/>
                                      <w:szCs w:val="24"/>
                                    </w:rPr>
                                    <w:t>基隆市</w:t>
                                  </w:r>
                                  <w:proofErr w:type="gramStart"/>
                                  <w:r w:rsidRPr="003B1CDD">
                                    <w:rPr>
                                      <w:rFonts w:ascii="標楷體" w:hAnsi="標楷體" w:hint="eastAsia"/>
                                      <w:b/>
                                      <w:bCs/>
                                      <w:spacing w:val="-4"/>
                                      <w:szCs w:val="24"/>
                                    </w:rPr>
                                    <w:t>低碳永續</w:t>
                                  </w:r>
                                  <w:proofErr w:type="gramEnd"/>
                                  <w:r w:rsidRPr="003B1CDD">
                                    <w:rPr>
                                      <w:rFonts w:ascii="標楷體" w:hAnsi="標楷體" w:hint="eastAsia"/>
                                      <w:b/>
                                      <w:bCs/>
                                      <w:spacing w:val="-4"/>
                                      <w:szCs w:val="24"/>
                                    </w:rPr>
                                    <w:t>家園認證情形</w:t>
                                  </w:r>
                                </w:p>
                                <w:p w14:paraId="79723A54" w14:textId="0D66D223" w:rsidR="00F34F05" w:rsidRPr="00F34F05" w:rsidRDefault="00F34F05" w:rsidP="00F34F05">
                                  <w:pPr>
                                    <w:overflowPunct w:val="0"/>
                                    <w:snapToGrid w:val="0"/>
                                    <w:jc w:val="right"/>
                                    <w:rPr>
                                      <w:rFonts w:ascii="標楷體" w:hAnsi="標楷體"/>
                                      <w:spacing w:val="-4"/>
                                      <w:sz w:val="18"/>
                                      <w:szCs w:val="18"/>
                                    </w:rPr>
                                  </w:pPr>
                                  <w:r w:rsidRPr="00F34F05">
                                    <w:rPr>
                                      <w:rFonts w:ascii="標楷體" w:hAnsi="標楷體" w:hint="eastAsia"/>
                                      <w:spacing w:val="-4"/>
                                      <w:sz w:val="18"/>
                                      <w:szCs w:val="18"/>
                                    </w:rPr>
                                    <w:t>單位：</w:t>
                                  </w:r>
                                  <w:proofErr w:type="gramStart"/>
                                  <w:r w:rsidRPr="00F34F05">
                                    <w:rPr>
                                      <w:rFonts w:ascii="標楷體" w:hAnsi="標楷體" w:hint="eastAsia"/>
                                      <w:spacing w:val="-4"/>
                                      <w:sz w:val="18"/>
                                      <w:szCs w:val="18"/>
                                    </w:rPr>
                                    <w:t>個</w:t>
                                  </w:r>
                                  <w:proofErr w:type="gramEnd"/>
                                </w:p>
                              </w:tc>
                            </w:tr>
                            <w:tr w:rsidR="00667B23" w:rsidRPr="003B1CDD" w14:paraId="76F2D2DB" w14:textId="77777777" w:rsidTr="00F34F05">
                              <w:trPr>
                                <w:trHeight w:hRule="exact" w:val="408"/>
                                <w:jc w:val="center"/>
                              </w:trPr>
                              <w:tc>
                                <w:tcPr>
                                  <w:tcW w:w="1701" w:type="dxa"/>
                                  <w:vMerge w:val="restart"/>
                                  <w:vAlign w:val="center"/>
                                </w:tcPr>
                                <w:p w14:paraId="36F14445"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層級</w:t>
                                  </w:r>
                                </w:p>
                              </w:tc>
                              <w:tc>
                                <w:tcPr>
                                  <w:tcW w:w="708" w:type="dxa"/>
                                  <w:vMerge w:val="restart"/>
                                  <w:vAlign w:val="center"/>
                                </w:tcPr>
                                <w:p w14:paraId="60D4D2B2"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
                                      <w:bCs/>
                                      <w:spacing w:val="-4"/>
                                      <w:sz w:val="20"/>
                                      <w:szCs w:val="24"/>
                                    </w:rPr>
                                    <w:t>合計</w:t>
                                  </w:r>
                                </w:p>
                              </w:tc>
                              <w:tc>
                                <w:tcPr>
                                  <w:tcW w:w="2127" w:type="dxa"/>
                                  <w:gridSpan w:val="3"/>
                                  <w:vAlign w:val="center"/>
                                </w:tcPr>
                                <w:p w14:paraId="5FA3E961"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已取得認證</w:t>
                                  </w:r>
                                </w:p>
                              </w:tc>
                              <w:tc>
                                <w:tcPr>
                                  <w:tcW w:w="2409" w:type="dxa"/>
                                  <w:gridSpan w:val="3"/>
                                  <w:vAlign w:val="center"/>
                                </w:tcPr>
                                <w:p w14:paraId="2E3D0B9A"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尚未取得認證</w:t>
                                  </w:r>
                                </w:p>
                              </w:tc>
                            </w:tr>
                            <w:tr w:rsidR="00667B23" w:rsidRPr="003B1CDD" w14:paraId="0E5D165D" w14:textId="77777777" w:rsidTr="00F34F05">
                              <w:trPr>
                                <w:trHeight w:hRule="exact" w:val="408"/>
                                <w:jc w:val="center"/>
                              </w:trPr>
                              <w:tc>
                                <w:tcPr>
                                  <w:tcW w:w="1701" w:type="dxa"/>
                                  <w:vMerge/>
                                  <w:vAlign w:val="center"/>
                                </w:tcPr>
                                <w:p w14:paraId="5C901970" w14:textId="77777777" w:rsidR="00667B23" w:rsidRPr="003B1CDD" w:rsidRDefault="00667B23" w:rsidP="00CF588F">
                                  <w:pPr>
                                    <w:overflowPunct w:val="0"/>
                                    <w:snapToGrid w:val="0"/>
                                    <w:jc w:val="both"/>
                                    <w:rPr>
                                      <w:rFonts w:ascii="標楷體" w:hAnsi="標楷體"/>
                                      <w:bCs/>
                                      <w:spacing w:val="-4"/>
                                      <w:sz w:val="20"/>
                                      <w:szCs w:val="24"/>
                                    </w:rPr>
                                  </w:pPr>
                                </w:p>
                              </w:tc>
                              <w:tc>
                                <w:tcPr>
                                  <w:tcW w:w="708" w:type="dxa"/>
                                  <w:vMerge/>
                                  <w:vAlign w:val="center"/>
                                </w:tcPr>
                                <w:p w14:paraId="1F2CBD86" w14:textId="77777777" w:rsidR="00667B23" w:rsidRPr="003B1CDD" w:rsidRDefault="00667B23" w:rsidP="00CF588F">
                                  <w:pPr>
                                    <w:overflowPunct w:val="0"/>
                                    <w:snapToGrid w:val="0"/>
                                    <w:jc w:val="center"/>
                                    <w:rPr>
                                      <w:rFonts w:ascii="標楷體" w:hAnsi="標楷體"/>
                                      <w:b/>
                                      <w:bCs/>
                                      <w:spacing w:val="-4"/>
                                      <w:sz w:val="20"/>
                                      <w:szCs w:val="24"/>
                                    </w:rPr>
                                  </w:pPr>
                                </w:p>
                              </w:tc>
                              <w:tc>
                                <w:tcPr>
                                  <w:tcW w:w="709" w:type="dxa"/>
                                  <w:vAlign w:val="center"/>
                                </w:tcPr>
                                <w:p w14:paraId="126F7D5F" w14:textId="77777777" w:rsidR="00667B23" w:rsidRPr="003B1CDD" w:rsidRDefault="00667B23" w:rsidP="00CF588F">
                                  <w:pPr>
                                    <w:overflowPunct w:val="0"/>
                                    <w:snapToGrid w:val="0"/>
                                    <w:jc w:val="center"/>
                                    <w:rPr>
                                      <w:rFonts w:ascii="標楷體" w:hAnsi="標楷體"/>
                                      <w:bCs/>
                                      <w:spacing w:val="-4"/>
                                      <w:sz w:val="20"/>
                                      <w:szCs w:val="24"/>
                                    </w:rPr>
                                  </w:pPr>
                                  <w:proofErr w:type="gramStart"/>
                                  <w:r w:rsidRPr="003B1CDD">
                                    <w:rPr>
                                      <w:rFonts w:ascii="標楷體" w:hAnsi="標楷體" w:hint="eastAsia"/>
                                      <w:bCs/>
                                      <w:spacing w:val="-4"/>
                                      <w:sz w:val="20"/>
                                      <w:szCs w:val="24"/>
                                    </w:rPr>
                                    <w:t>銅級</w:t>
                                  </w:r>
                                  <w:proofErr w:type="gramEnd"/>
                                </w:p>
                              </w:tc>
                              <w:tc>
                                <w:tcPr>
                                  <w:tcW w:w="709" w:type="dxa"/>
                                  <w:vAlign w:val="center"/>
                                </w:tcPr>
                                <w:p w14:paraId="5A29681F"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銀級</w:t>
                                  </w:r>
                                </w:p>
                              </w:tc>
                              <w:tc>
                                <w:tcPr>
                                  <w:tcW w:w="709" w:type="dxa"/>
                                  <w:vAlign w:val="center"/>
                                </w:tcPr>
                                <w:p w14:paraId="018C5976"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小計</w:t>
                                  </w:r>
                                </w:p>
                              </w:tc>
                              <w:tc>
                                <w:tcPr>
                                  <w:tcW w:w="850" w:type="dxa"/>
                                  <w:vAlign w:val="center"/>
                                </w:tcPr>
                                <w:p w14:paraId="0050C270"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已報名</w:t>
                                  </w:r>
                                </w:p>
                              </w:tc>
                              <w:tc>
                                <w:tcPr>
                                  <w:tcW w:w="851" w:type="dxa"/>
                                  <w:vAlign w:val="center"/>
                                </w:tcPr>
                                <w:p w14:paraId="353FE981"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未報名</w:t>
                                  </w:r>
                                </w:p>
                              </w:tc>
                              <w:tc>
                                <w:tcPr>
                                  <w:tcW w:w="708" w:type="dxa"/>
                                  <w:vAlign w:val="center"/>
                                </w:tcPr>
                                <w:p w14:paraId="6FEDBC48"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小計</w:t>
                                  </w:r>
                                </w:p>
                              </w:tc>
                            </w:tr>
                            <w:tr w:rsidR="00667B23" w:rsidRPr="003B1CDD" w14:paraId="497BD557" w14:textId="77777777" w:rsidTr="00F34F05">
                              <w:trPr>
                                <w:trHeight w:hRule="exact" w:val="408"/>
                                <w:jc w:val="center"/>
                              </w:trPr>
                              <w:tc>
                                <w:tcPr>
                                  <w:tcW w:w="1701" w:type="dxa"/>
                                  <w:vAlign w:val="center"/>
                                </w:tcPr>
                                <w:p w14:paraId="242F992C" w14:textId="77777777" w:rsidR="00667B23" w:rsidRPr="003B1CDD" w:rsidRDefault="00667B23" w:rsidP="00CF588F">
                                  <w:pPr>
                                    <w:overflowPunct w:val="0"/>
                                    <w:snapToGrid w:val="0"/>
                                    <w:jc w:val="both"/>
                                    <w:rPr>
                                      <w:rFonts w:ascii="標楷體" w:hAnsi="標楷體"/>
                                      <w:bCs/>
                                      <w:spacing w:val="-6"/>
                                      <w:sz w:val="20"/>
                                      <w:szCs w:val="24"/>
                                    </w:rPr>
                                  </w:pPr>
                                  <w:r w:rsidRPr="003B1CDD">
                                    <w:rPr>
                                      <w:rFonts w:ascii="標楷體" w:hAnsi="標楷體" w:hint="eastAsia"/>
                                      <w:bCs/>
                                      <w:spacing w:val="-6"/>
                                      <w:sz w:val="20"/>
                                      <w:szCs w:val="24"/>
                                    </w:rPr>
                                    <w:t>鄉（鎮、市、區）</w:t>
                                  </w:r>
                                </w:p>
                              </w:tc>
                              <w:tc>
                                <w:tcPr>
                                  <w:tcW w:w="708" w:type="dxa"/>
                                  <w:vAlign w:val="center"/>
                                </w:tcPr>
                                <w:p w14:paraId="5113E6FA" w14:textId="77777777" w:rsidR="00667B23" w:rsidRPr="003B1CDD" w:rsidRDefault="00667B23" w:rsidP="001A12DD">
                                  <w:pPr>
                                    <w:overflowPunct w:val="0"/>
                                    <w:snapToGrid w:val="0"/>
                                    <w:jc w:val="right"/>
                                    <w:rPr>
                                      <w:rFonts w:ascii="標楷體" w:hAnsi="標楷體"/>
                                      <w:b/>
                                      <w:bCs/>
                                      <w:spacing w:val="-4"/>
                                      <w:sz w:val="20"/>
                                      <w:szCs w:val="24"/>
                                    </w:rPr>
                                  </w:pPr>
                                  <w:r w:rsidRPr="003B1CDD">
                                    <w:rPr>
                                      <w:rFonts w:ascii="標楷體" w:hAnsi="標楷體" w:hint="eastAsia"/>
                                      <w:b/>
                                      <w:bCs/>
                                      <w:spacing w:val="-4"/>
                                      <w:sz w:val="20"/>
                                      <w:szCs w:val="24"/>
                                    </w:rPr>
                                    <w:t>7</w:t>
                                  </w:r>
                                </w:p>
                              </w:tc>
                              <w:tc>
                                <w:tcPr>
                                  <w:tcW w:w="709" w:type="dxa"/>
                                  <w:vAlign w:val="center"/>
                                </w:tcPr>
                                <w:p w14:paraId="0390F54B"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2</w:t>
                                  </w:r>
                                </w:p>
                              </w:tc>
                              <w:tc>
                                <w:tcPr>
                                  <w:tcW w:w="709" w:type="dxa"/>
                                  <w:vAlign w:val="center"/>
                                </w:tcPr>
                                <w:p w14:paraId="6B1EE402"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2</w:t>
                                  </w:r>
                                </w:p>
                              </w:tc>
                              <w:tc>
                                <w:tcPr>
                                  <w:tcW w:w="709" w:type="dxa"/>
                                  <w:vAlign w:val="center"/>
                                </w:tcPr>
                                <w:p w14:paraId="1B1E0F8C"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4</w:t>
                                  </w:r>
                                </w:p>
                              </w:tc>
                              <w:tc>
                                <w:tcPr>
                                  <w:tcW w:w="850" w:type="dxa"/>
                                  <w:vAlign w:val="center"/>
                                </w:tcPr>
                                <w:p w14:paraId="6B473A36"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3</w:t>
                                  </w:r>
                                </w:p>
                              </w:tc>
                              <w:tc>
                                <w:tcPr>
                                  <w:tcW w:w="851" w:type="dxa"/>
                                  <w:vAlign w:val="center"/>
                                </w:tcPr>
                                <w:p w14:paraId="269106FB" w14:textId="6667A97D" w:rsidR="00667B23" w:rsidRPr="003B1CDD" w:rsidRDefault="001A12DD" w:rsidP="001A12DD">
                                  <w:pPr>
                                    <w:overflowPunct w:val="0"/>
                                    <w:snapToGrid w:val="0"/>
                                    <w:jc w:val="right"/>
                                    <w:rPr>
                                      <w:rFonts w:ascii="標楷體" w:hAnsi="標楷體"/>
                                      <w:bCs/>
                                      <w:spacing w:val="-4"/>
                                      <w:sz w:val="20"/>
                                      <w:szCs w:val="24"/>
                                    </w:rPr>
                                  </w:pPr>
                                  <w:r>
                                    <w:rPr>
                                      <w:rFonts w:ascii="標楷體" w:hAnsi="標楷體" w:hint="eastAsia"/>
                                      <w:bCs/>
                                      <w:spacing w:val="-4"/>
                                      <w:sz w:val="20"/>
                                      <w:szCs w:val="24"/>
                                    </w:rPr>
                                    <w:t>－</w:t>
                                  </w:r>
                                </w:p>
                              </w:tc>
                              <w:tc>
                                <w:tcPr>
                                  <w:tcW w:w="708" w:type="dxa"/>
                                  <w:vAlign w:val="center"/>
                                </w:tcPr>
                                <w:p w14:paraId="24C58B40"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3</w:t>
                                  </w:r>
                                </w:p>
                              </w:tc>
                            </w:tr>
                            <w:tr w:rsidR="00667B23" w:rsidRPr="003B1CDD" w14:paraId="24C05AE4" w14:textId="77777777" w:rsidTr="00F34F05">
                              <w:trPr>
                                <w:trHeight w:hRule="exact" w:val="408"/>
                                <w:jc w:val="center"/>
                              </w:trPr>
                              <w:tc>
                                <w:tcPr>
                                  <w:tcW w:w="1701" w:type="dxa"/>
                                  <w:tcBorders>
                                    <w:bottom w:val="single" w:sz="4" w:space="0" w:color="auto"/>
                                  </w:tcBorders>
                                  <w:vAlign w:val="center"/>
                                </w:tcPr>
                                <w:p w14:paraId="2EB44233" w14:textId="77777777" w:rsidR="00667B23" w:rsidRPr="003B1CDD" w:rsidRDefault="00667B23" w:rsidP="00CF588F">
                                  <w:pPr>
                                    <w:overflowPunct w:val="0"/>
                                    <w:snapToGrid w:val="0"/>
                                    <w:jc w:val="both"/>
                                    <w:rPr>
                                      <w:rFonts w:ascii="標楷體" w:hAnsi="標楷體"/>
                                      <w:bCs/>
                                      <w:spacing w:val="-6"/>
                                      <w:sz w:val="20"/>
                                      <w:szCs w:val="24"/>
                                    </w:rPr>
                                  </w:pPr>
                                  <w:r w:rsidRPr="003B1CDD">
                                    <w:rPr>
                                      <w:rFonts w:ascii="標楷體" w:hAnsi="標楷體" w:hint="eastAsia"/>
                                      <w:bCs/>
                                      <w:spacing w:val="-6"/>
                                      <w:sz w:val="20"/>
                                      <w:szCs w:val="24"/>
                                    </w:rPr>
                                    <w:t>村（里）</w:t>
                                  </w:r>
                                </w:p>
                              </w:tc>
                              <w:tc>
                                <w:tcPr>
                                  <w:tcW w:w="708" w:type="dxa"/>
                                  <w:tcBorders>
                                    <w:bottom w:val="single" w:sz="4" w:space="0" w:color="auto"/>
                                  </w:tcBorders>
                                  <w:vAlign w:val="center"/>
                                </w:tcPr>
                                <w:p w14:paraId="545C5EF7" w14:textId="77777777" w:rsidR="00667B23" w:rsidRPr="003B1CDD" w:rsidRDefault="00667B23" w:rsidP="001A12DD">
                                  <w:pPr>
                                    <w:overflowPunct w:val="0"/>
                                    <w:snapToGrid w:val="0"/>
                                    <w:jc w:val="right"/>
                                    <w:rPr>
                                      <w:rFonts w:ascii="標楷體" w:hAnsi="標楷體"/>
                                      <w:b/>
                                      <w:bCs/>
                                      <w:spacing w:val="-4"/>
                                      <w:sz w:val="20"/>
                                      <w:szCs w:val="24"/>
                                    </w:rPr>
                                  </w:pPr>
                                  <w:r w:rsidRPr="003B1CDD">
                                    <w:rPr>
                                      <w:rFonts w:ascii="標楷體" w:hAnsi="標楷體" w:hint="eastAsia"/>
                                      <w:b/>
                                      <w:bCs/>
                                      <w:spacing w:val="-4"/>
                                      <w:sz w:val="20"/>
                                      <w:szCs w:val="24"/>
                                    </w:rPr>
                                    <w:t>157</w:t>
                                  </w:r>
                                </w:p>
                              </w:tc>
                              <w:tc>
                                <w:tcPr>
                                  <w:tcW w:w="709" w:type="dxa"/>
                                  <w:tcBorders>
                                    <w:bottom w:val="single" w:sz="4" w:space="0" w:color="auto"/>
                                  </w:tcBorders>
                                  <w:vAlign w:val="center"/>
                                </w:tcPr>
                                <w:p w14:paraId="76B40BA9"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45</w:t>
                                  </w:r>
                                </w:p>
                              </w:tc>
                              <w:tc>
                                <w:tcPr>
                                  <w:tcW w:w="709" w:type="dxa"/>
                                  <w:tcBorders>
                                    <w:bottom w:val="single" w:sz="4" w:space="0" w:color="auto"/>
                                  </w:tcBorders>
                                  <w:vAlign w:val="center"/>
                                </w:tcPr>
                                <w:p w14:paraId="74303BBE"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2</w:t>
                                  </w:r>
                                </w:p>
                              </w:tc>
                              <w:tc>
                                <w:tcPr>
                                  <w:tcW w:w="709" w:type="dxa"/>
                                  <w:tcBorders>
                                    <w:bottom w:val="single" w:sz="4" w:space="0" w:color="auto"/>
                                  </w:tcBorders>
                                  <w:vAlign w:val="center"/>
                                </w:tcPr>
                                <w:p w14:paraId="7970D0D8"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47</w:t>
                                  </w:r>
                                </w:p>
                              </w:tc>
                              <w:tc>
                                <w:tcPr>
                                  <w:tcW w:w="850" w:type="dxa"/>
                                  <w:tcBorders>
                                    <w:bottom w:val="single" w:sz="4" w:space="0" w:color="auto"/>
                                  </w:tcBorders>
                                  <w:vAlign w:val="center"/>
                                </w:tcPr>
                                <w:p w14:paraId="7808F32A"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97</w:t>
                                  </w:r>
                                </w:p>
                              </w:tc>
                              <w:tc>
                                <w:tcPr>
                                  <w:tcW w:w="851" w:type="dxa"/>
                                  <w:tcBorders>
                                    <w:bottom w:val="single" w:sz="4" w:space="0" w:color="auto"/>
                                  </w:tcBorders>
                                  <w:vAlign w:val="center"/>
                                </w:tcPr>
                                <w:p w14:paraId="0A65867A"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13</w:t>
                                  </w:r>
                                </w:p>
                              </w:tc>
                              <w:tc>
                                <w:tcPr>
                                  <w:tcW w:w="708" w:type="dxa"/>
                                  <w:tcBorders>
                                    <w:bottom w:val="single" w:sz="4" w:space="0" w:color="auto"/>
                                  </w:tcBorders>
                                  <w:vAlign w:val="center"/>
                                </w:tcPr>
                                <w:p w14:paraId="73E49F4E"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110</w:t>
                                  </w:r>
                                </w:p>
                              </w:tc>
                            </w:tr>
                            <w:tr w:rsidR="00667B23" w:rsidRPr="003B1CDD" w14:paraId="73B9CFF0" w14:textId="77777777" w:rsidTr="000421DC">
                              <w:trPr>
                                <w:trHeight w:hRule="exact" w:val="340"/>
                                <w:jc w:val="center"/>
                              </w:trPr>
                              <w:tc>
                                <w:tcPr>
                                  <w:tcW w:w="6945" w:type="dxa"/>
                                  <w:gridSpan w:val="8"/>
                                  <w:tcBorders>
                                    <w:left w:val="nil"/>
                                    <w:bottom w:val="nil"/>
                                    <w:right w:val="nil"/>
                                  </w:tcBorders>
                                  <w:vAlign w:val="center"/>
                                </w:tcPr>
                                <w:p w14:paraId="026B9182" w14:textId="77777777" w:rsidR="00667B23" w:rsidRPr="003B1CDD" w:rsidRDefault="00667B23" w:rsidP="00CF588F">
                                  <w:pPr>
                                    <w:overflowPunct w:val="0"/>
                                    <w:snapToGrid w:val="0"/>
                                    <w:ind w:leftChars="-35" w:left="-86"/>
                                    <w:rPr>
                                      <w:rFonts w:ascii="標楷體" w:hAnsi="標楷體"/>
                                      <w:bCs/>
                                      <w:spacing w:val="-4"/>
                                      <w:sz w:val="18"/>
                                      <w:szCs w:val="24"/>
                                    </w:rPr>
                                  </w:pPr>
                                  <w:r w:rsidRPr="003B1CDD">
                                    <w:rPr>
                                      <w:rFonts w:ascii="標楷體" w:hAnsi="標楷體" w:hint="eastAsia"/>
                                      <w:bCs/>
                                      <w:spacing w:val="-4"/>
                                      <w:sz w:val="18"/>
                                      <w:szCs w:val="24"/>
                                    </w:rPr>
                                    <w:t>資料來源：整理自基隆市環境保護局提供資料。</w:t>
                                  </w:r>
                                </w:p>
                              </w:tc>
                            </w:tr>
                          </w:tbl>
                          <w:p w14:paraId="3A6B0E5F" w14:textId="77777777" w:rsidR="00667B23" w:rsidRPr="003B1CDD" w:rsidRDefault="00667B23" w:rsidP="00667B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AC6FD7" id="_x0000_s1121" type="#_x0000_t202" style="position:absolute;left:0;text-align:left;margin-left:135.8pt;margin-top:201.85pt;width:364.2pt;height:135.5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" stroked="f">
                <v:textbox>
                  <w:txbxContent>
                    <w:tbl>
                      <w:tblPr>
                        <w:tblStyle w:val="ad"/>
                        <w:tblW w:w="6945" w:type="dxa"/>
                        <w:jc w:val="center"/>
                        <w:tblLook w:val="04A0" w:firstRow="1" w:lastRow="0" w:firstColumn="1" w:lastColumn="0" w:noHBand="0" w:noVBand="1"/>
                      </w:tblPr>
                      <w:tblGrid>
                        <w:gridCol w:w="1701"/>
                        <w:gridCol w:w="708"/>
                        <w:gridCol w:w="709"/>
                        <w:gridCol w:w="709"/>
                        <w:gridCol w:w="709"/>
                        <w:gridCol w:w="850"/>
                        <w:gridCol w:w="851"/>
                        <w:gridCol w:w="708"/>
                      </w:tblGrid>
                      <w:tr w:rsidR="00667B23" w:rsidRPr="003B1CDD" w14:paraId="2E34B42F" w14:textId="77777777" w:rsidTr="00F34F05">
                        <w:trPr>
                          <w:trHeight w:hRule="exact" w:val="567"/>
                          <w:jc w:val="center"/>
                        </w:trPr>
                        <w:tc>
                          <w:tcPr>
                            <w:tcW w:w="6945" w:type="dxa"/>
                            <w:gridSpan w:val="8"/>
                            <w:tcBorders>
                              <w:top w:val="nil"/>
                              <w:left w:val="nil"/>
                              <w:right w:val="nil"/>
                            </w:tcBorders>
                            <w:vAlign w:val="center"/>
                          </w:tcPr>
                          <w:p w14:paraId="07599755" w14:textId="77777777" w:rsidR="00667B23" w:rsidRDefault="00667B23" w:rsidP="00CF588F">
                            <w:pPr>
                              <w:overflowPunct w:val="0"/>
                              <w:snapToGrid w:val="0"/>
                              <w:jc w:val="center"/>
                              <w:rPr>
                                <w:rFonts w:ascii="標楷體" w:hAnsi="標楷體"/>
                                <w:b/>
                                <w:bCs/>
                                <w:spacing w:val="-4"/>
                                <w:szCs w:val="24"/>
                              </w:rPr>
                            </w:pPr>
                            <w:r w:rsidRPr="003B1CDD">
                              <w:rPr>
                                <w:rFonts w:ascii="標楷體" w:hAnsi="標楷體" w:hint="eastAsia"/>
                                <w:b/>
                                <w:bCs/>
                                <w:spacing w:val="-4"/>
                                <w:szCs w:val="24"/>
                              </w:rPr>
                              <w:t>表2　截至</w:t>
                            </w:r>
                            <w:r w:rsidRPr="003B1CDD">
                              <w:rPr>
                                <w:rFonts w:ascii="標楷體" w:hAnsi="標楷體"/>
                                <w:b/>
                                <w:bCs/>
                                <w:spacing w:val="-4"/>
                                <w:szCs w:val="24"/>
                              </w:rPr>
                              <w:t>114年10月底</w:t>
                            </w:r>
                            <w:r w:rsidRPr="003B1CDD">
                              <w:rPr>
                                <w:rFonts w:ascii="標楷體" w:hAnsi="標楷體" w:hint="eastAsia"/>
                                <w:b/>
                                <w:bCs/>
                                <w:spacing w:val="-4"/>
                                <w:szCs w:val="24"/>
                              </w:rPr>
                              <w:t>基隆市</w:t>
                            </w:r>
                            <w:proofErr w:type="gramStart"/>
                            <w:r w:rsidRPr="003B1CDD">
                              <w:rPr>
                                <w:rFonts w:ascii="標楷體" w:hAnsi="標楷體" w:hint="eastAsia"/>
                                <w:b/>
                                <w:bCs/>
                                <w:spacing w:val="-4"/>
                                <w:szCs w:val="24"/>
                              </w:rPr>
                              <w:t>低碳永續</w:t>
                            </w:r>
                            <w:proofErr w:type="gramEnd"/>
                            <w:r w:rsidRPr="003B1CDD">
                              <w:rPr>
                                <w:rFonts w:ascii="標楷體" w:hAnsi="標楷體" w:hint="eastAsia"/>
                                <w:b/>
                                <w:bCs/>
                                <w:spacing w:val="-4"/>
                                <w:szCs w:val="24"/>
                              </w:rPr>
                              <w:t>家園認證情形</w:t>
                            </w:r>
                          </w:p>
                          <w:p w14:paraId="79723A54" w14:textId="0D66D223" w:rsidR="00F34F05" w:rsidRPr="00F34F05" w:rsidRDefault="00F34F05" w:rsidP="00F34F05">
                            <w:pPr>
                              <w:overflowPunct w:val="0"/>
                              <w:snapToGrid w:val="0"/>
                              <w:jc w:val="right"/>
                              <w:rPr>
                                <w:rFonts w:ascii="標楷體" w:hAnsi="標楷體"/>
                                <w:spacing w:val="-4"/>
                                <w:sz w:val="18"/>
                                <w:szCs w:val="18"/>
                              </w:rPr>
                            </w:pPr>
                            <w:r w:rsidRPr="00F34F05">
                              <w:rPr>
                                <w:rFonts w:ascii="標楷體" w:hAnsi="標楷體" w:hint="eastAsia"/>
                                <w:spacing w:val="-4"/>
                                <w:sz w:val="18"/>
                                <w:szCs w:val="18"/>
                              </w:rPr>
                              <w:t>單位：</w:t>
                            </w:r>
                            <w:proofErr w:type="gramStart"/>
                            <w:r w:rsidRPr="00F34F05">
                              <w:rPr>
                                <w:rFonts w:ascii="標楷體" w:hAnsi="標楷體" w:hint="eastAsia"/>
                                <w:spacing w:val="-4"/>
                                <w:sz w:val="18"/>
                                <w:szCs w:val="18"/>
                              </w:rPr>
                              <w:t>個</w:t>
                            </w:r>
                            <w:proofErr w:type="gramEnd"/>
                          </w:p>
                        </w:tc>
                      </w:tr>
                      <w:tr w:rsidR="00667B23" w:rsidRPr="003B1CDD" w14:paraId="76F2D2DB" w14:textId="77777777" w:rsidTr="00F34F05">
                        <w:trPr>
                          <w:trHeight w:hRule="exact" w:val="408"/>
                          <w:jc w:val="center"/>
                        </w:trPr>
                        <w:tc>
                          <w:tcPr>
                            <w:tcW w:w="1701" w:type="dxa"/>
                            <w:vMerge w:val="restart"/>
                            <w:vAlign w:val="center"/>
                          </w:tcPr>
                          <w:p w14:paraId="36F14445"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層級</w:t>
                            </w:r>
                          </w:p>
                        </w:tc>
                        <w:tc>
                          <w:tcPr>
                            <w:tcW w:w="708" w:type="dxa"/>
                            <w:vMerge w:val="restart"/>
                            <w:vAlign w:val="center"/>
                          </w:tcPr>
                          <w:p w14:paraId="60D4D2B2"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
                                <w:bCs/>
                                <w:spacing w:val="-4"/>
                                <w:sz w:val="20"/>
                                <w:szCs w:val="24"/>
                              </w:rPr>
                              <w:t>合計</w:t>
                            </w:r>
                          </w:p>
                        </w:tc>
                        <w:tc>
                          <w:tcPr>
                            <w:tcW w:w="2127" w:type="dxa"/>
                            <w:gridSpan w:val="3"/>
                            <w:vAlign w:val="center"/>
                          </w:tcPr>
                          <w:p w14:paraId="5FA3E961"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已取得認證</w:t>
                            </w:r>
                          </w:p>
                        </w:tc>
                        <w:tc>
                          <w:tcPr>
                            <w:tcW w:w="2409" w:type="dxa"/>
                            <w:gridSpan w:val="3"/>
                            <w:vAlign w:val="center"/>
                          </w:tcPr>
                          <w:p w14:paraId="2E3D0B9A"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尚未取得認證</w:t>
                            </w:r>
                          </w:p>
                        </w:tc>
                      </w:tr>
                      <w:tr w:rsidR="00667B23" w:rsidRPr="003B1CDD" w14:paraId="0E5D165D" w14:textId="77777777" w:rsidTr="00F34F05">
                        <w:trPr>
                          <w:trHeight w:hRule="exact" w:val="408"/>
                          <w:jc w:val="center"/>
                        </w:trPr>
                        <w:tc>
                          <w:tcPr>
                            <w:tcW w:w="1701" w:type="dxa"/>
                            <w:vMerge/>
                            <w:vAlign w:val="center"/>
                          </w:tcPr>
                          <w:p w14:paraId="5C901970" w14:textId="77777777" w:rsidR="00667B23" w:rsidRPr="003B1CDD" w:rsidRDefault="00667B23" w:rsidP="00CF588F">
                            <w:pPr>
                              <w:overflowPunct w:val="0"/>
                              <w:snapToGrid w:val="0"/>
                              <w:jc w:val="both"/>
                              <w:rPr>
                                <w:rFonts w:ascii="標楷體" w:hAnsi="標楷體"/>
                                <w:bCs/>
                                <w:spacing w:val="-4"/>
                                <w:sz w:val="20"/>
                                <w:szCs w:val="24"/>
                              </w:rPr>
                            </w:pPr>
                          </w:p>
                        </w:tc>
                        <w:tc>
                          <w:tcPr>
                            <w:tcW w:w="708" w:type="dxa"/>
                            <w:vMerge/>
                            <w:vAlign w:val="center"/>
                          </w:tcPr>
                          <w:p w14:paraId="1F2CBD86" w14:textId="77777777" w:rsidR="00667B23" w:rsidRPr="003B1CDD" w:rsidRDefault="00667B23" w:rsidP="00CF588F">
                            <w:pPr>
                              <w:overflowPunct w:val="0"/>
                              <w:snapToGrid w:val="0"/>
                              <w:jc w:val="center"/>
                              <w:rPr>
                                <w:rFonts w:ascii="標楷體" w:hAnsi="標楷體"/>
                                <w:b/>
                                <w:bCs/>
                                <w:spacing w:val="-4"/>
                                <w:sz w:val="20"/>
                                <w:szCs w:val="24"/>
                              </w:rPr>
                            </w:pPr>
                          </w:p>
                        </w:tc>
                        <w:tc>
                          <w:tcPr>
                            <w:tcW w:w="709" w:type="dxa"/>
                            <w:vAlign w:val="center"/>
                          </w:tcPr>
                          <w:p w14:paraId="126F7D5F" w14:textId="77777777" w:rsidR="00667B23" w:rsidRPr="003B1CDD" w:rsidRDefault="00667B23" w:rsidP="00CF588F">
                            <w:pPr>
                              <w:overflowPunct w:val="0"/>
                              <w:snapToGrid w:val="0"/>
                              <w:jc w:val="center"/>
                              <w:rPr>
                                <w:rFonts w:ascii="標楷體" w:hAnsi="標楷體"/>
                                <w:bCs/>
                                <w:spacing w:val="-4"/>
                                <w:sz w:val="20"/>
                                <w:szCs w:val="24"/>
                              </w:rPr>
                            </w:pPr>
                            <w:proofErr w:type="gramStart"/>
                            <w:r w:rsidRPr="003B1CDD">
                              <w:rPr>
                                <w:rFonts w:ascii="標楷體" w:hAnsi="標楷體" w:hint="eastAsia"/>
                                <w:bCs/>
                                <w:spacing w:val="-4"/>
                                <w:sz w:val="20"/>
                                <w:szCs w:val="24"/>
                              </w:rPr>
                              <w:t>銅級</w:t>
                            </w:r>
                            <w:proofErr w:type="gramEnd"/>
                          </w:p>
                        </w:tc>
                        <w:tc>
                          <w:tcPr>
                            <w:tcW w:w="709" w:type="dxa"/>
                            <w:vAlign w:val="center"/>
                          </w:tcPr>
                          <w:p w14:paraId="5A29681F"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銀級</w:t>
                            </w:r>
                          </w:p>
                        </w:tc>
                        <w:tc>
                          <w:tcPr>
                            <w:tcW w:w="709" w:type="dxa"/>
                            <w:vAlign w:val="center"/>
                          </w:tcPr>
                          <w:p w14:paraId="018C5976"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小計</w:t>
                            </w:r>
                          </w:p>
                        </w:tc>
                        <w:tc>
                          <w:tcPr>
                            <w:tcW w:w="850" w:type="dxa"/>
                            <w:vAlign w:val="center"/>
                          </w:tcPr>
                          <w:p w14:paraId="0050C270"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已報名</w:t>
                            </w:r>
                          </w:p>
                        </w:tc>
                        <w:tc>
                          <w:tcPr>
                            <w:tcW w:w="851" w:type="dxa"/>
                            <w:vAlign w:val="center"/>
                          </w:tcPr>
                          <w:p w14:paraId="353FE981"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未報名</w:t>
                            </w:r>
                          </w:p>
                        </w:tc>
                        <w:tc>
                          <w:tcPr>
                            <w:tcW w:w="708" w:type="dxa"/>
                            <w:vAlign w:val="center"/>
                          </w:tcPr>
                          <w:p w14:paraId="6FEDBC48" w14:textId="77777777" w:rsidR="00667B23" w:rsidRPr="003B1CDD" w:rsidRDefault="00667B23" w:rsidP="00CF588F">
                            <w:pPr>
                              <w:overflowPunct w:val="0"/>
                              <w:snapToGrid w:val="0"/>
                              <w:jc w:val="center"/>
                              <w:rPr>
                                <w:rFonts w:ascii="標楷體" w:hAnsi="標楷體"/>
                                <w:bCs/>
                                <w:spacing w:val="-4"/>
                                <w:sz w:val="20"/>
                                <w:szCs w:val="24"/>
                              </w:rPr>
                            </w:pPr>
                            <w:r w:rsidRPr="003B1CDD">
                              <w:rPr>
                                <w:rFonts w:ascii="標楷體" w:hAnsi="標楷體" w:hint="eastAsia"/>
                                <w:bCs/>
                                <w:spacing w:val="-4"/>
                                <w:sz w:val="20"/>
                                <w:szCs w:val="24"/>
                              </w:rPr>
                              <w:t>小計</w:t>
                            </w:r>
                          </w:p>
                        </w:tc>
                      </w:tr>
                      <w:tr w:rsidR="00667B23" w:rsidRPr="003B1CDD" w14:paraId="497BD557" w14:textId="77777777" w:rsidTr="00F34F05">
                        <w:trPr>
                          <w:trHeight w:hRule="exact" w:val="408"/>
                          <w:jc w:val="center"/>
                        </w:trPr>
                        <w:tc>
                          <w:tcPr>
                            <w:tcW w:w="1701" w:type="dxa"/>
                            <w:vAlign w:val="center"/>
                          </w:tcPr>
                          <w:p w14:paraId="242F992C" w14:textId="77777777" w:rsidR="00667B23" w:rsidRPr="003B1CDD" w:rsidRDefault="00667B23" w:rsidP="00CF588F">
                            <w:pPr>
                              <w:overflowPunct w:val="0"/>
                              <w:snapToGrid w:val="0"/>
                              <w:jc w:val="both"/>
                              <w:rPr>
                                <w:rFonts w:ascii="標楷體" w:hAnsi="標楷體"/>
                                <w:bCs/>
                                <w:spacing w:val="-6"/>
                                <w:sz w:val="20"/>
                                <w:szCs w:val="24"/>
                              </w:rPr>
                            </w:pPr>
                            <w:r w:rsidRPr="003B1CDD">
                              <w:rPr>
                                <w:rFonts w:ascii="標楷體" w:hAnsi="標楷體" w:hint="eastAsia"/>
                                <w:bCs/>
                                <w:spacing w:val="-6"/>
                                <w:sz w:val="20"/>
                                <w:szCs w:val="24"/>
                              </w:rPr>
                              <w:t>鄉（鎮、市、區）</w:t>
                            </w:r>
                          </w:p>
                        </w:tc>
                        <w:tc>
                          <w:tcPr>
                            <w:tcW w:w="708" w:type="dxa"/>
                            <w:vAlign w:val="center"/>
                          </w:tcPr>
                          <w:p w14:paraId="5113E6FA" w14:textId="77777777" w:rsidR="00667B23" w:rsidRPr="003B1CDD" w:rsidRDefault="00667B23" w:rsidP="001A12DD">
                            <w:pPr>
                              <w:overflowPunct w:val="0"/>
                              <w:snapToGrid w:val="0"/>
                              <w:jc w:val="right"/>
                              <w:rPr>
                                <w:rFonts w:ascii="標楷體" w:hAnsi="標楷體"/>
                                <w:b/>
                                <w:bCs/>
                                <w:spacing w:val="-4"/>
                                <w:sz w:val="20"/>
                                <w:szCs w:val="24"/>
                              </w:rPr>
                            </w:pPr>
                            <w:r w:rsidRPr="003B1CDD">
                              <w:rPr>
                                <w:rFonts w:ascii="標楷體" w:hAnsi="標楷體" w:hint="eastAsia"/>
                                <w:b/>
                                <w:bCs/>
                                <w:spacing w:val="-4"/>
                                <w:sz w:val="20"/>
                                <w:szCs w:val="24"/>
                              </w:rPr>
                              <w:t>7</w:t>
                            </w:r>
                          </w:p>
                        </w:tc>
                        <w:tc>
                          <w:tcPr>
                            <w:tcW w:w="709" w:type="dxa"/>
                            <w:vAlign w:val="center"/>
                          </w:tcPr>
                          <w:p w14:paraId="0390F54B"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2</w:t>
                            </w:r>
                          </w:p>
                        </w:tc>
                        <w:tc>
                          <w:tcPr>
                            <w:tcW w:w="709" w:type="dxa"/>
                            <w:vAlign w:val="center"/>
                          </w:tcPr>
                          <w:p w14:paraId="6B1EE402"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2</w:t>
                            </w:r>
                          </w:p>
                        </w:tc>
                        <w:tc>
                          <w:tcPr>
                            <w:tcW w:w="709" w:type="dxa"/>
                            <w:vAlign w:val="center"/>
                          </w:tcPr>
                          <w:p w14:paraId="1B1E0F8C"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4</w:t>
                            </w:r>
                          </w:p>
                        </w:tc>
                        <w:tc>
                          <w:tcPr>
                            <w:tcW w:w="850" w:type="dxa"/>
                            <w:vAlign w:val="center"/>
                          </w:tcPr>
                          <w:p w14:paraId="6B473A36"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3</w:t>
                            </w:r>
                          </w:p>
                        </w:tc>
                        <w:tc>
                          <w:tcPr>
                            <w:tcW w:w="851" w:type="dxa"/>
                            <w:vAlign w:val="center"/>
                          </w:tcPr>
                          <w:p w14:paraId="269106FB" w14:textId="6667A97D" w:rsidR="00667B23" w:rsidRPr="003B1CDD" w:rsidRDefault="001A12DD" w:rsidP="001A12DD">
                            <w:pPr>
                              <w:overflowPunct w:val="0"/>
                              <w:snapToGrid w:val="0"/>
                              <w:jc w:val="right"/>
                              <w:rPr>
                                <w:rFonts w:ascii="標楷體" w:hAnsi="標楷體"/>
                                <w:bCs/>
                                <w:spacing w:val="-4"/>
                                <w:sz w:val="20"/>
                                <w:szCs w:val="24"/>
                              </w:rPr>
                            </w:pPr>
                            <w:r>
                              <w:rPr>
                                <w:rFonts w:ascii="標楷體" w:hAnsi="標楷體" w:hint="eastAsia"/>
                                <w:bCs/>
                                <w:spacing w:val="-4"/>
                                <w:sz w:val="20"/>
                                <w:szCs w:val="24"/>
                              </w:rPr>
                              <w:t>－</w:t>
                            </w:r>
                          </w:p>
                        </w:tc>
                        <w:tc>
                          <w:tcPr>
                            <w:tcW w:w="708" w:type="dxa"/>
                            <w:vAlign w:val="center"/>
                          </w:tcPr>
                          <w:p w14:paraId="24C58B40"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3</w:t>
                            </w:r>
                          </w:p>
                        </w:tc>
                      </w:tr>
                      <w:tr w:rsidR="00667B23" w:rsidRPr="003B1CDD" w14:paraId="24C05AE4" w14:textId="77777777" w:rsidTr="00F34F05">
                        <w:trPr>
                          <w:trHeight w:hRule="exact" w:val="408"/>
                          <w:jc w:val="center"/>
                        </w:trPr>
                        <w:tc>
                          <w:tcPr>
                            <w:tcW w:w="1701" w:type="dxa"/>
                            <w:tcBorders>
                              <w:bottom w:val="single" w:sz="4" w:space="0" w:color="auto"/>
                            </w:tcBorders>
                            <w:vAlign w:val="center"/>
                          </w:tcPr>
                          <w:p w14:paraId="2EB44233" w14:textId="77777777" w:rsidR="00667B23" w:rsidRPr="003B1CDD" w:rsidRDefault="00667B23" w:rsidP="00CF588F">
                            <w:pPr>
                              <w:overflowPunct w:val="0"/>
                              <w:snapToGrid w:val="0"/>
                              <w:jc w:val="both"/>
                              <w:rPr>
                                <w:rFonts w:ascii="標楷體" w:hAnsi="標楷體"/>
                                <w:bCs/>
                                <w:spacing w:val="-6"/>
                                <w:sz w:val="20"/>
                                <w:szCs w:val="24"/>
                              </w:rPr>
                            </w:pPr>
                            <w:r w:rsidRPr="003B1CDD">
                              <w:rPr>
                                <w:rFonts w:ascii="標楷體" w:hAnsi="標楷體" w:hint="eastAsia"/>
                                <w:bCs/>
                                <w:spacing w:val="-6"/>
                                <w:sz w:val="20"/>
                                <w:szCs w:val="24"/>
                              </w:rPr>
                              <w:t>村（里）</w:t>
                            </w:r>
                          </w:p>
                        </w:tc>
                        <w:tc>
                          <w:tcPr>
                            <w:tcW w:w="708" w:type="dxa"/>
                            <w:tcBorders>
                              <w:bottom w:val="single" w:sz="4" w:space="0" w:color="auto"/>
                            </w:tcBorders>
                            <w:vAlign w:val="center"/>
                          </w:tcPr>
                          <w:p w14:paraId="545C5EF7" w14:textId="77777777" w:rsidR="00667B23" w:rsidRPr="003B1CDD" w:rsidRDefault="00667B23" w:rsidP="001A12DD">
                            <w:pPr>
                              <w:overflowPunct w:val="0"/>
                              <w:snapToGrid w:val="0"/>
                              <w:jc w:val="right"/>
                              <w:rPr>
                                <w:rFonts w:ascii="標楷體" w:hAnsi="標楷體"/>
                                <w:b/>
                                <w:bCs/>
                                <w:spacing w:val="-4"/>
                                <w:sz w:val="20"/>
                                <w:szCs w:val="24"/>
                              </w:rPr>
                            </w:pPr>
                            <w:r w:rsidRPr="003B1CDD">
                              <w:rPr>
                                <w:rFonts w:ascii="標楷體" w:hAnsi="標楷體" w:hint="eastAsia"/>
                                <w:b/>
                                <w:bCs/>
                                <w:spacing w:val="-4"/>
                                <w:sz w:val="20"/>
                                <w:szCs w:val="24"/>
                              </w:rPr>
                              <w:t>157</w:t>
                            </w:r>
                          </w:p>
                        </w:tc>
                        <w:tc>
                          <w:tcPr>
                            <w:tcW w:w="709" w:type="dxa"/>
                            <w:tcBorders>
                              <w:bottom w:val="single" w:sz="4" w:space="0" w:color="auto"/>
                            </w:tcBorders>
                            <w:vAlign w:val="center"/>
                          </w:tcPr>
                          <w:p w14:paraId="76B40BA9"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45</w:t>
                            </w:r>
                          </w:p>
                        </w:tc>
                        <w:tc>
                          <w:tcPr>
                            <w:tcW w:w="709" w:type="dxa"/>
                            <w:tcBorders>
                              <w:bottom w:val="single" w:sz="4" w:space="0" w:color="auto"/>
                            </w:tcBorders>
                            <w:vAlign w:val="center"/>
                          </w:tcPr>
                          <w:p w14:paraId="74303BBE"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2</w:t>
                            </w:r>
                          </w:p>
                        </w:tc>
                        <w:tc>
                          <w:tcPr>
                            <w:tcW w:w="709" w:type="dxa"/>
                            <w:tcBorders>
                              <w:bottom w:val="single" w:sz="4" w:space="0" w:color="auto"/>
                            </w:tcBorders>
                            <w:vAlign w:val="center"/>
                          </w:tcPr>
                          <w:p w14:paraId="7970D0D8"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47</w:t>
                            </w:r>
                          </w:p>
                        </w:tc>
                        <w:tc>
                          <w:tcPr>
                            <w:tcW w:w="850" w:type="dxa"/>
                            <w:tcBorders>
                              <w:bottom w:val="single" w:sz="4" w:space="0" w:color="auto"/>
                            </w:tcBorders>
                            <w:vAlign w:val="center"/>
                          </w:tcPr>
                          <w:p w14:paraId="7808F32A"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97</w:t>
                            </w:r>
                          </w:p>
                        </w:tc>
                        <w:tc>
                          <w:tcPr>
                            <w:tcW w:w="851" w:type="dxa"/>
                            <w:tcBorders>
                              <w:bottom w:val="single" w:sz="4" w:space="0" w:color="auto"/>
                            </w:tcBorders>
                            <w:vAlign w:val="center"/>
                          </w:tcPr>
                          <w:p w14:paraId="0A65867A"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13</w:t>
                            </w:r>
                          </w:p>
                        </w:tc>
                        <w:tc>
                          <w:tcPr>
                            <w:tcW w:w="708" w:type="dxa"/>
                            <w:tcBorders>
                              <w:bottom w:val="single" w:sz="4" w:space="0" w:color="auto"/>
                            </w:tcBorders>
                            <w:vAlign w:val="center"/>
                          </w:tcPr>
                          <w:p w14:paraId="73E49F4E" w14:textId="77777777" w:rsidR="00667B23" w:rsidRPr="003B1CDD" w:rsidRDefault="00667B23" w:rsidP="001A12DD">
                            <w:pPr>
                              <w:overflowPunct w:val="0"/>
                              <w:snapToGrid w:val="0"/>
                              <w:jc w:val="right"/>
                              <w:rPr>
                                <w:rFonts w:ascii="標楷體" w:hAnsi="標楷體"/>
                                <w:bCs/>
                                <w:spacing w:val="-4"/>
                                <w:sz w:val="20"/>
                                <w:szCs w:val="24"/>
                              </w:rPr>
                            </w:pPr>
                            <w:r w:rsidRPr="003B1CDD">
                              <w:rPr>
                                <w:rFonts w:ascii="標楷體" w:hAnsi="標楷體" w:hint="eastAsia"/>
                                <w:bCs/>
                                <w:spacing w:val="-4"/>
                                <w:sz w:val="20"/>
                                <w:szCs w:val="24"/>
                              </w:rPr>
                              <w:t>110</w:t>
                            </w:r>
                          </w:p>
                        </w:tc>
                      </w:tr>
                      <w:tr w:rsidR="00667B23" w:rsidRPr="003B1CDD" w14:paraId="73B9CFF0" w14:textId="77777777" w:rsidTr="000421DC">
                        <w:trPr>
                          <w:trHeight w:hRule="exact" w:val="340"/>
                          <w:jc w:val="center"/>
                        </w:trPr>
                        <w:tc>
                          <w:tcPr>
                            <w:tcW w:w="6945" w:type="dxa"/>
                            <w:gridSpan w:val="8"/>
                            <w:tcBorders>
                              <w:left w:val="nil"/>
                              <w:bottom w:val="nil"/>
                              <w:right w:val="nil"/>
                            </w:tcBorders>
                            <w:vAlign w:val="center"/>
                          </w:tcPr>
                          <w:p w14:paraId="026B9182" w14:textId="77777777" w:rsidR="00667B23" w:rsidRPr="003B1CDD" w:rsidRDefault="00667B23" w:rsidP="00CF588F">
                            <w:pPr>
                              <w:overflowPunct w:val="0"/>
                              <w:snapToGrid w:val="0"/>
                              <w:ind w:leftChars="-35" w:left="-86"/>
                              <w:rPr>
                                <w:rFonts w:ascii="標楷體" w:hAnsi="標楷體"/>
                                <w:bCs/>
                                <w:spacing w:val="-4"/>
                                <w:sz w:val="18"/>
                                <w:szCs w:val="24"/>
                              </w:rPr>
                            </w:pPr>
                            <w:r w:rsidRPr="003B1CDD">
                              <w:rPr>
                                <w:rFonts w:ascii="標楷體" w:hAnsi="標楷體" w:hint="eastAsia"/>
                                <w:bCs/>
                                <w:spacing w:val="-4"/>
                                <w:sz w:val="18"/>
                                <w:szCs w:val="24"/>
                              </w:rPr>
                              <w:t>資料來源：整理自基隆市環境保護局提供資料。</w:t>
                            </w:r>
                          </w:p>
                        </w:tc>
                      </w:tr>
                    </w:tbl>
                    <w:p w14:paraId="3A6B0E5F" w14:textId="77777777" w:rsidR="00667B23" w:rsidRPr="003B1CDD" w:rsidRDefault="00667B23" w:rsidP="00667B23"/>
                  </w:txbxContent>
                </v:textbox>
                <w10:wrap type="square" anchorx="margin"/>
              </v:shape>
            </w:pict>
          </mc:Fallback>
        </mc:AlternateContent>
      </w:r>
      <w:r w:rsidRPr="000421DC">
        <w:rPr>
          <w:rFonts w:ascii="標楷體" w:hAnsi="標楷體" w:hint="eastAsia"/>
          <w:b/>
          <w:bCs/>
          <w:snapToGrid w:val="0"/>
          <w:spacing w:val="-2"/>
          <w:kern w:val="0"/>
        </w:rPr>
        <w:t>1.持續辦理溫室氣體減量執行方案及推動</w:t>
      </w:r>
      <w:proofErr w:type="gramStart"/>
      <w:r w:rsidRPr="000421DC">
        <w:rPr>
          <w:rFonts w:ascii="標楷體" w:hAnsi="標楷體" w:hint="eastAsia"/>
          <w:b/>
          <w:bCs/>
          <w:snapToGrid w:val="0"/>
          <w:spacing w:val="-2"/>
          <w:kern w:val="0"/>
        </w:rPr>
        <w:t>低碳永續</w:t>
      </w:r>
      <w:proofErr w:type="gramEnd"/>
      <w:r w:rsidRPr="000421DC">
        <w:rPr>
          <w:rFonts w:ascii="標楷體" w:hAnsi="標楷體" w:hint="eastAsia"/>
          <w:b/>
          <w:bCs/>
          <w:snapToGrid w:val="0"/>
          <w:spacing w:val="-2"/>
          <w:kern w:val="0"/>
        </w:rPr>
        <w:t>家園認證，</w:t>
      </w:r>
      <w:proofErr w:type="gramStart"/>
      <w:r w:rsidRPr="000421DC">
        <w:rPr>
          <w:rFonts w:ascii="標楷體" w:hAnsi="標楷體" w:hint="eastAsia"/>
          <w:b/>
          <w:bCs/>
          <w:snapToGrid w:val="0"/>
          <w:spacing w:val="-2"/>
          <w:kern w:val="0"/>
        </w:rPr>
        <w:t>惟間有部分</w:t>
      </w:r>
      <w:proofErr w:type="gramEnd"/>
      <w:r w:rsidRPr="000421DC">
        <w:rPr>
          <w:rFonts w:ascii="標楷體" w:hAnsi="標楷體" w:hint="eastAsia"/>
          <w:b/>
          <w:bCs/>
          <w:snapToGrid w:val="0"/>
          <w:spacing w:val="-2"/>
          <w:kern w:val="0"/>
        </w:rPr>
        <w:t>項目執行成果未達目標</w:t>
      </w:r>
      <w:r>
        <w:rPr>
          <w:rFonts w:ascii="標楷體" w:hAnsi="標楷體" w:hint="eastAsia"/>
          <w:b/>
          <w:bCs/>
          <w:snapToGrid w:val="0"/>
          <w:spacing w:val="-2"/>
          <w:kern w:val="0"/>
        </w:rPr>
        <w:t>且</w:t>
      </w:r>
      <w:r w:rsidRPr="000421DC">
        <w:rPr>
          <w:rFonts w:ascii="標楷體" w:hAnsi="標楷體" w:hint="eastAsia"/>
          <w:b/>
          <w:bCs/>
          <w:snapToGrid w:val="0"/>
          <w:spacing w:val="-2"/>
          <w:kern w:val="0"/>
        </w:rPr>
        <w:t>未見具體改善措施，及部分村里未積極報名參與認證：</w:t>
      </w:r>
      <w:r w:rsidRPr="000421DC">
        <w:rPr>
          <w:rFonts w:ascii="標楷體" w:hAnsi="標楷體" w:hint="eastAsia"/>
          <w:snapToGrid w:val="0"/>
          <w:spacing w:val="-2"/>
          <w:kern w:val="0"/>
        </w:rPr>
        <w:t>環保局辦理「114年基隆市低碳家園及氣候變遷減緩調適計畫」採購案，工作項目有關基隆市第二期溫室氣體減量執行方案（110至114年）執行情形，涵蓋能源、製造、住商、運輸、農業及環境等6個部門，並推動29項目標，依據環保局提供執行成果，未達成目標者計有4項，包括修護及更新港區燈具、市區公車電動化</w:t>
      </w:r>
      <w:proofErr w:type="gramStart"/>
      <w:r w:rsidRPr="000421DC">
        <w:rPr>
          <w:rFonts w:ascii="標楷體" w:hAnsi="標楷體" w:hint="eastAsia"/>
          <w:snapToGrid w:val="0"/>
          <w:spacing w:val="-2"/>
          <w:kern w:val="0"/>
        </w:rPr>
        <w:t>汰</w:t>
      </w:r>
      <w:proofErr w:type="gramEnd"/>
      <w:r w:rsidRPr="000421DC">
        <w:rPr>
          <w:rFonts w:ascii="標楷體" w:hAnsi="標楷體" w:hint="eastAsia"/>
          <w:snapToGrid w:val="0"/>
          <w:spacing w:val="-2"/>
          <w:kern w:val="0"/>
        </w:rPr>
        <w:t>換、增加市容綠美化面積及污水下水道接管等項目，且未</w:t>
      </w:r>
      <w:proofErr w:type="gramStart"/>
      <w:r w:rsidRPr="000421DC">
        <w:rPr>
          <w:rFonts w:ascii="標楷體" w:hAnsi="標楷體" w:hint="eastAsia"/>
          <w:snapToGrid w:val="0"/>
          <w:spacing w:val="-2"/>
          <w:kern w:val="0"/>
        </w:rPr>
        <w:t>研</w:t>
      </w:r>
      <w:proofErr w:type="gramEnd"/>
      <w:r w:rsidRPr="000421DC">
        <w:rPr>
          <w:rFonts w:ascii="標楷體" w:hAnsi="標楷體" w:hint="eastAsia"/>
          <w:snapToGrid w:val="0"/>
          <w:spacing w:val="-2"/>
          <w:kern w:val="0"/>
        </w:rPr>
        <w:t>擬具體改善措施；另基隆市自100年起推動</w:t>
      </w:r>
      <w:proofErr w:type="gramStart"/>
      <w:r w:rsidRPr="000421DC">
        <w:rPr>
          <w:rFonts w:ascii="標楷體" w:hAnsi="標楷體" w:hint="eastAsia"/>
          <w:snapToGrid w:val="0"/>
          <w:spacing w:val="-2"/>
          <w:kern w:val="0"/>
        </w:rPr>
        <w:t>低碳永續</w:t>
      </w:r>
      <w:proofErr w:type="gramEnd"/>
      <w:r w:rsidRPr="000421DC">
        <w:rPr>
          <w:rFonts w:ascii="標楷體" w:hAnsi="標楷體" w:hint="eastAsia"/>
          <w:snapToGrid w:val="0"/>
          <w:spacing w:val="-2"/>
          <w:kern w:val="0"/>
        </w:rPr>
        <w:t>家園認證，截至114年10月底止，已於縣（市）層級取得銀級認證，鄉（鎮、市、區）層級部分亦已獲得4件認證，占全市7個行政區之57.14％；至里層級部分已獲得47件認證，占全市整體157個里之29.94％，另有97個里已報名成功尚在取得</w:t>
      </w:r>
      <w:r w:rsidRPr="00FC5480">
        <w:rPr>
          <w:rFonts w:ascii="標楷體" w:hAnsi="標楷體" w:hint="eastAsia"/>
          <w:snapToGrid w:val="0"/>
          <w:spacing w:val="-8"/>
          <w:kern w:val="0"/>
        </w:rPr>
        <w:t>認證程序中，惟其中尚有13個里未報名參與（表</w:t>
      </w:r>
      <w:r w:rsidRPr="00FC5480">
        <w:rPr>
          <w:rFonts w:ascii="標楷體" w:hAnsi="標楷體"/>
          <w:snapToGrid w:val="0"/>
          <w:spacing w:val="-8"/>
          <w:kern w:val="0"/>
        </w:rPr>
        <w:t>2</w:t>
      </w:r>
      <w:r w:rsidRPr="00FC5480">
        <w:rPr>
          <w:rFonts w:ascii="標楷體" w:hAnsi="標楷體" w:hint="eastAsia"/>
          <w:snapToGrid w:val="0"/>
          <w:spacing w:val="-8"/>
          <w:kern w:val="0"/>
        </w:rPr>
        <w:t>），經函請環保局就未達成目</w:t>
      </w:r>
      <w:r w:rsidRPr="00FC5480">
        <w:rPr>
          <w:rFonts w:ascii="標楷體" w:hAnsi="標楷體" w:hint="eastAsia"/>
          <w:snapToGrid w:val="0"/>
          <w:spacing w:val="-8"/>
          <w:kern w:val="0"/>
        </w:rPr>
        <w:lastRenderedPageBreak/>
        <w:t>標項目</w:t>
      </w:r>
      <w:proofErr w:type="gramStart"/>
      <w:r w:rsidRPr="00FC5480">
        <w:rPr>
          <w:rFonts w:ascii="標楷體" w:hAnsi="標楷體" w:hint="eastAsia"/>
          <w:snapToGrid w:val="0"/>
          <w:spacing w:val="-8"/>
          <w:kern w:val="0"/>
        </w:rPr>
        <w:t>研</w:t>
      </w:r>
      <w:proofErr w:type="gramEnd"/>
      <w:r w:rsidRPr="00FC5480">
        <w:rPr>
          <w:rFonts w:ascii="標楷體" w:hAnsi="標楷體" w:hint="eastAsia"/>
          <w:snapToGrid w:val="0"/>
          <w:spacing w:val="-8"/>
          <w:kern w:val="0"/>
        </w:rPr>
        <w:t>謀改善，並持續輔導未</w:t>
      </w:r>
      <w:r w:rsidRPr="000421DC">
        <w:rPr>
          <w:rFonts w:ascii="標楷體" w:hAnsi="標楷體" w:hint="eastAsia"/>
          <w:snapToGrid w:val="0"/>
          <w:spacing w:val="-2"/>
          <w:kern w:val="0"/>
        </w:rPr>
        <w:t>報名低碳家園認證之村里積極參與，以提升計畫效益。據復：115年將重新檢討執行目標及方案，並以P</w:t>
      </w:r>
      <w:r w:rsidRPr="000421DC">
        <w:rPr>
          <w:rFonts w:ascii="標楷體" w:hAnsi="標楷體"/>
          <w:snapToGrid w:val="0"/>
          <w:spacing w:val="-2"/>
          <w:kern w:val="0"/>
        </w:rPr>
        <w:t>DCA</w:t>
      </w:r>
      <w:r w:rsidRPr="000421DC">
        <w:rPr>
          <w:rFonts w:ascii="標楷體" w:hAnsi="標楷體" w:hint="eastAsia"/>
          <w:snapToGrid w:val="0"/>
          <w:spacing w:val="-2"/>
          <w:kern w:val="0"/>
        </w:rPr>
        <w:t>追蹤執行進度，以提高工作績效。</w:t>
      </w:r>
    </w:p>
    <w:p w14:paraId="1FE63DAD" w14:textId="77777777" w:rsidR="00667B23" w:rsidRPr="00136ACD" w:rsidRDefault="00667B23" w:rsidP="003E4B2F">
      <w:pPr>
        <w:overflowPunct w:val="0"/>
        <w:snapToGrid w:val="0"/>
        <w:spacing w:line="500" w:lineRule="exact"/>
        <w:ind w:firstLineChars="200" w:firstLine="518"/>
        <w:jc w:val="both"/>
        <w:textAlignment w:val="baseline"/>
        <w:rPr>
          <w:rFonts w:ascii="標楷體" w:hAnsi="標楷體"/>
          <w:snapToGrid w:val="0"/>
          <w:spacing w:val="6"/>
          <w:kern w:val="0"/>
        </w:rPr>
      </w:pPr>
      <w:r w:rsidRPr="00136ACD">
        <w:rPr>
          <w:rFonts w:ascii="標楷體" w:hAnsi="標楷體" w:hint="eastAsia"/>
          <w:b/>
          <w:bCs/>
          <w:snapToGrid w:val="0"/>
          <w:spacing w:val="6"/>
          <w:kern w:val="0"/>
        </w:rPr>
        <w:t>2.已設有氣候變遷因應推動會，惟尚未</w:t>
      </w:r>
      <w:proofErr w:type="gramStart"/>
      <w:r w:rsidRPr="00136ACD">
        <w:rPr>
          <w:rFonts w:ascii="標楷體" w:hAnsi="標楷體" w:hint="eastAsia"/>
          <w:b/>
          <w:bCs/>
          <w:snapToGrid w:val="0"/>
          <w:spacing w:val="6"/>
          <w:kern w:val="0"/>
        </w:rPr>
        <w:t>研訂淨零</w:t>
      </w:r>
      <w:proofErr w:type="gramEnd"/>
      <w:r w:rsidRPr="00136ACD">
        <w:rPr>
          <w:rFonts w:ascii="標楷體" w:hAnsi="標楷體" w:hint="eastAsia"/>
          <w:b/>
          <w:bCs/>
          <w:snapToGrid w:val="0"/>
          <w:spacing w:val="6"/>
          <w:kern w:val="0"/>
        </w:rPr>
        <w:t>自治條例：</w:t>
      </w:r>
      <w:r w:rsidRPr="00136ACD">
        <w:rPr>
          <w:rFonts w:ascii="標楷體" w:hAnsi="標楷體" w:hint="eastAsia"/>
          <w:snapToGrid w:val="0"/>
          <w:spacing w:val="6"/>
          <w:kern w:val="0"/>
        </w:rPr>
        <w:t>國發會111年公布「臺灣2050</w:t>
      </w:r>
      <w:proofErr w:type="gramStart"/>
      <w:r w:rsidRPr="00136ACD">
        <w:rPr>
          <w:rFonts w:ascii="標楷體" w:hAnsi="標楷體" w:hint="eastAsia"/>
          <w:snapToGrid w:val="0"/>
          <w:spacing w:val="6"/>
          <w:kern w:val="0"/>
        </w:rPr>
        <w:t>淨零排放</w:t>
      </w:r>
      <w:proofErr w:type="gramEnd"/>
      <w:r w:rsidRPr="00136ACD">
        <w:rPr>
          <w:rFonts w:ascii="標楷體" w:hAnsi="標楷體" w:hint="eastAsia"/>
          <w:snapToGrid w:val="0"/>
          <w:spacing w:val="6"/>
          <w:kern w:val="0"/>
        </w:rPr>
        <w:t>路徑及策略總說明」，以「能源轉型」、「產業轉型」、「生活轉型」及「社會轉型」等四大轉型，暨「科技研發」及「氣候法制」兩大治理基礎，</w:t>
      </w:r>
      <w:proofErr w:type="gramStart"/>
      <w:r w:rsidRPr="00136ACD">
        <w:rPr>
          <w:rFonts w:ascii="標楷體" w:hAnsi="標楷體" w:hint="eastAsia"/>
          <w:snapToGrid w:val="0"/>
          <w:spacing w:val="6"/>
          <w:kern w:val="0"/>
        </w:rPr>
        <w:t>落實淨零轉型</w:t>
      </w:r>
      <w:proofErr w:type="gramEnd"/>
      <w:r w:rsidRPr="00136ACD">
        <w:rPr>
          <w:rFonts w:ascii="標楷體" w:hAnsi="標楷體" w:hint="eastAsia"/>
          <w:snapToGrid w:val="0"/>
          <w:spacing w:val="6"/>
          <w:kern w:val="0"/>
        </w:rPr>
        <w:t>目標，其中「氣候法制」包括建立並提供</w:t>
      </w:r>
      <w:proofErr w:type="gramStart"/>
      <w:r w:rsidRPr="00136ACD">
        <w:rPr>
          <w:rFonts w:ascii="標楷體" w:hAnsi="標楷體" w:hint="eastAsia"/>
          <w:snapToGrid w:val="0"/>
          <w:spacing w:val="6"/>
          <w:kern w:val="0"/>
        </w:rPr>
        <w:t>推動淨零轉型</w:t>
      </w:r>
      <w:proofErr w:type="gramEnd"/>
      <w:r w:rsidRPr="00136ACD">
        <w:rPr>
          <w:rFonts w:ascii="標楷體" w:hAnsi="標楷體" w:hint="eastAsia"/>
          <w:snapToGrid w:val="0"/>
          <w:spacing w:val="6"/>
          <w:kern w:val="0"/>
        </w:rPr>
        <w:t>業務之法規制度及政策基礎。市政府為落實永續發展、強化環境保護與城市韌性及因應氣候變遷事務之協調整合及推動，已於112年11月2日呼應氣候法相關規定發布基隆市氣候變遷因應推動會設置要點（下稱設置要點），並於114年4月2日正式成立基隆市氣候變遷因應推動會（下稱推動會），由市長兼任召集人，每年召開一次會議，又該會為推動及策定相關議題，下設各工作小組負責各組工作之推動，其中秘書組係由環保局主辦，持續推動法規與政策轉型等氣候變遷調適策略。經查截至114年10月底止，臺北市等7市已訂</w:t>
      </w:r>
      <w:proofErr w:type="gramStart"/>
      <w:r w:rsidRPr="00136ACD">
        <w:rPr>
          <w:rFonts w:ascii="標楷體" w:hAnsi="標楷體" w:hint="eastAsia"/>
          <w:snapToGrid w:val="0"/>
          <w:spacing w:val="6"/>
          <w:kern w:val="0"/>
        </w:rPr>
        <w:t>定淨零</w:t>
      </w:r>
      <w:proofErr w:type="gramEnd"/>
      <w:r w:rsidRPr="00136ACD">
        <w:rPr>
          <w:rFonts w:ascii="標楷體" w:hAnsi="標楷體" w:hint="eastAsia"/>
          <w:snapToGrid w:val="0"/>
          <w:spacing w:val="6"/>
          <w:kern w:val="0"/>
        </w:rPr>
        <w:t>相關自治條例，惟基隆市尚未有訂定，經函請環保局參酌各地方政府</w:t>
      </w:r>
      <w:proofErr w:type="gramStart"/>
      <w:r w:rsidRPr="00136ACD">
        <w:rPr>
          <w:rFonts w:ascii="標楷體" w:hAnsi="標楷體" w:hint="eastAsia"/>
          <w:snapToGrid w:val="0"/>
          <w:spacing w:val="6"/>
          <w:kern w:val="0"/>
        </w:rPr>
        <w:t>研提淨零</w:t>
      </w:r>
      <w:proofErr w:type="gramEnd"/>
      <w:r w:rsidRPr="00136ACD">
        <w:rPr>
          <w:rFonts w:ascii="標楷體" w:hAnsi="標楷體" w:hint="eastAsia"/>
          <w:snapToGrid w:val="0"/>
          <w:spacing w:val="6"/>
          <w:kern w:val="0"/>
        </w:rPr>
        <w:t>自治條例趨勢，適時啟動</w:t>
      </w:r>
      <w:proofErr w:type="gramStart"/>
      <w:r w:rsidRPr="00136ACD">
        <w:rPr>
          <w:rFonts w:ascii="標楷體" w:hAnsi="標楷體" w:hint="eastAsia"/>
          <w:snapToGrid w:val="0"/>
          <w:spacing w:val="6"/>
          <w:kern w:val="0"/>
        </w:rPr>
        <w:t>研</w:t>
      </w:r>
      <w:proofErr w:type="gramEnd"/>
      <w:r w:rsidRPr="00136ACD">
        <w:rPr>
          <w:rFonts w:ascii="標楷體" w:hAnsi="標楷體" w:hint="eastAsia"/>
          <w:snapToGrid w:val="0"/>
          <w:spacing w:val="6"/>
          <w:kern w:val="0"/>
        </w:rPr>
        <w:t>擬作業，</w:t>
      </w:r>
      <w:proofErr w:type="gramStart"/>
      <w:r w:rsidRPr="00136ACD">
        <w:rPr>
          <w:rFonts w:ascii="標楷體" w:hAnsi="標楷體" w:hint="eastAsia"/>
          <w:snapToGrid w:val="0"/>
          <w:spacing w:val="6"/>
          <w:kern w:val="0"/>
        </w:rPr>
        <w:t>俾</w:t>
      </w:r>
      <w:proofErr w:type="gramEnd"/>
      <w:r w:rsidRPr="00136ACD">
        <w:rPr>
          <w:rFonts w:ascii="標楷體" w:hAnsi="標楷體" w:hint="eastAsia"/>
          <w:snapToGrid w:val="0"/>
          <w:spacing w:val="6"/>
          <w:kern w:val="0"/>
        </w:rPr>
        <w:t>提供</w:t>
      </w:r>
      <w:proofErr w:type="gramStart"/>
      <w:r w:rsidRPr="00136ACD">
        <w:rPr>
          <w:rFonts w:ascii="標楷體" w:hAnsi="標楷體" w:hint="eastAsia"/>
          <w:snapToGrid w:val="0"/>
          <w:spacing w:val="6"/>
          <w:kern w:val="0"/>
        </w:rPr>
        <w:t>推動淨零轉型</w:t>
      </w:r>
      <w:proofErr w:type="gramEnd"/>
      <w:r w:rsidRPr="00136ACD">
        <w:rPr>
          <w:rFonts w:ascii="標楷體" w:hAnsi="標楷體" w:hint="eastAsia"/>
          <w:snapToGrid w:val="0"/>
          <w:spacing w:val="6"/>
          <w:kern w:val="0"/>
        </w:rPr>
        <w:t>業務之法規制度及政策基礎。據復：未來將視實際需求</w:t>
      </w:r>
      <w:proofErr w:type="gramStart"/>
      <w:r w:rsidRPr="00136ACD">
        <w:rPr>
          <w:rFonts w:ascii="標楷體" w:hAnsi="標楷體" w:hint="eastAsia"/>
          <w:snapToGrid w:val="0"/>
          <w:spacing w:val="6"/>
          <w:kern w:val="0"/>
        </w:rPr>
        <w:t>研</w:t>
      </w:r>
      <w:proofErr w:type="gramEnd"/>
      <w:r w:rsidRPr="00136ACD">
        <w:rPr>
          <w:rFonts w:ascii="標楷體" w:hAnsi="標楷體" w:hint="eastAsia"/>
          <w:snapToGrid w:val="0"/>
          <w:spacing w:val="6"/>
          <w:kern w:val="0"/>
        </w:rPr>
        <w:t>議設置自治條例。</w:t>
      </w:r>
    </w:p>
    <w:p w14:paraId="5ED8DA41" w14:textId="77777777" w:rsidR="00667B23" w:rsidRPr="00136ACD" w:rsidRDefault="00667B23" w:rsidP="003E4B2F">
      <w:pPr>
        <w:overflowPunct w:val="0"/>
        <w:snapToGrid w:val="0"/>
        <w:spacing w:beforeLines="10" w:before="50" w:line="500" w:lineRule="exact"/>
        <w:ind w:firstLineChars="100" w:firstLine="291"/>
        <w:jc w:val="both"/>
        <w:textAlignment w:val="baseline"/>
        <w:outlineLvl w:val="1"/>
        <w:rPr>
          <w:rFonts w:ascii="標楷體" w:hAnsi="標楷體"/>
          <w:snapToGrid w:val="0"/>
          <w:spacing w:val="2"/>
          <w:kern w:val="0"/>
        </w:rPr>
      </w:pPr>
      <w:r w:rsidRPr="00136ACD">
        <w:rPr>
          <w:rFonts w:ascii="標楷體" w:hAnsi="標楷體" w:hint="eastAsia"/>
          <w:b/>
          <w:spacing w:val="2"/>
          <w:kern w:val="0"/>
          <w:sz w:val="28"/>
          <w:szCs w:val="28"/>
        </w:rPr>
        <w:t>（五</w:t>
      </w:r>
      <w:r w:rsidRPr="00136ACD">
        <w:rPr>
          <w:rFonts w:ascii="標楷體" w:hAnsi="標楷體"/>
          <w:b/>
          <w:spacing w:val="2"/>
          <w:kern w:val="0"/>
          <w:sz w:val="28"/>
          <w:szCs w:val="28"/>
        </w:rPr>
        <w:t>）</w:t>
      </w:r>
      <w:r w:rsidRPr="00136ACD">
        <w:rPr>
          <w:rFonts w:ascii="標楷體" w:hAnsi="標楷體" w:hint="eastAsia"/>
          <w:b/>
          <w:spacing w:val="2"/>
          <w:kern w:val="0"/>
          <w:sz w:val="28"/>
          <w:szCs w:val="28"/>
        </w:rPr>
        <w:t>為提供市民優質親水環境，辦理旭川河水質改善現地處理工程，惟於主體工程驗收完成後未依規定填報財產增加單，仍</w:t>
      </w:r>
      <w:proofErr w:type="gramStart"/>
      <w:r w:rsidRPr="00136ACD">
        <w:rPr>
          <w:rFonts w:ascii="標楷體" w:hAnsi="標楷體" w:hint="eastAsia"/>
          <w:b/>
          <w:spacing w:val="2"/>
          <w:kern w:val="0"/>
          <w:sz w:val="28"/>
          <w:szCs w:val="28"/>
        </w:rPr>
        <w:t>予審</w:t>
      </w:r>
      <w:proofErr w:type="gramEnd"/>
      <w:r w:rsidRPr="00136ACD">
        <w:rPr>
          <w:rFonts w:ascii="標楷體" w:hAnsi="標楷體" w:hint="eastAsia"/>
          <w:b/>
          <w:spacing w:val="2"/>
          <w:kern w:val="0"/>
          <w:sz w:val="28"/>
          <w:szCs w:val="28"/>
        </w:rPr>
        <w:t>核同意撥付公款，且多項機電設備未施作，影響淨水場營運，允宜</w:t>
      </w:r>
      <w:proofErr w:type="gramStart"/>
      <w:r w:rsidRPr="00136ACD">
        <w:rPr>
          <w:rFonts w:ascii="標楷體" w:hAnsi="標楷體" w:hint="eastAsia"/>
          <w:b/>
          <w:spacing w:val="2"/>
          <w:kern w:val="0"/>
          <w:sz w:val="28"/>
          <w:szCs w:val="28"/>
        </w:rPr>
        <w:t>檢討妥處</w:t>
      </w:r>
      <w:proofErr w:type="gramEnd"/>
      <w:r w:rsidRPr="00136ACD">
        <w:rPr>
          <w:rFonts w:ascii="標楷體" w:hAnsi="標楷體" w:hint="eastAsia"/>
          <w:b/>
          <w:spacing w:val="2"/>
          <w:kern w:val="0"/>
          <w:sz w:val="28"/>
          <w:szCs w:val="28"/>
        </w:rPr>
        <w:t>，以強化完工後財產管理與使用效益。</w:t>
      </w:r>
    </w:p>
    <w:p w14:paraId="4039E999" w14:textId="77777777" w:rsidR="00667B23" w:rsidRPr="003B1CDD" w:rsidRDefault="00667B23" w:rsidP="003E4B2F">
      <w:pPr>
        <w:overflowPunct w:val="0"/>
        <w:snapToGrid w:val="0"/>
        <w:spacing w:line="496" w:lineRule="exact"/>
        <w:ind w:firstLineChars="200" w:firstLine="518"/>
        <w:jc w:val="both"/>
        <w:textAlignment w:val="baseline"/>
        <w:rPr>
          <w:rFonts w:ascii="標楷體" w:hAnsi="標楷體"/>
          <w:snapToGrid w:val="0"/>
          <w:spacing w:val="6"/>
          <w:kern w:val="0"/>
        </w:rPr>
      </w:pPr>
      <w:r w:rsidRPr="003B1CDD">
        <w:rPr>
          <w:rFonts w:ascii="標楷體" w:hAnsi="標楷體" w:hint="eastAsia"/>
          <w:snapToGrid w:val="0"/>
          <w:spacing w:val="6"/>
          <w:kern w:val="0"/>
        </w:rPr>
        <w:t>環保局為改善基隆河港水質，透過污水截流、污水處理、清水循環與水環境重建與改善之策略，提供市民優質親水環境，辦理「旭川河水質改善現地處理工程」採購案，於108年7月26日決標，契約金額7,567萬元，施作內容包含旭川河淨水場主體工程及水質改善處理設備安裝等。</w:t>
      </w:r>
      <w:r>
        <w:rPr>
          <w:rFonts w:ascii="標楷體" w:hAnsi="標楷體" w:hint="eastAsia"/>
          <w:snapToGrid w:val="0"/>
          <w:spacing w:val="6"/>
          <w:kern w:val="0"/>
        </w:rPr>
        <w:t>該</w:t>
      </w:r>
      <w:r w:rsidRPr="003B1CDD">
        <w:rPr>
          <w:rFonts w:ascii="標楷體" w:hAnsi="標楷體" w:hint="eastAsia"/>
          <w:snapToGrid w:val="0"/>
          <w:spacing w:val="6"/>
          <w:kern w:val="0"/>
        </w:rPr>
        <w:t>工程計分2階段，第1階段為施作主體工程，第2階段辦理運轉測試及成效評估，施工廠商於111年3月4日申報第1階段主體工程竣工，經環保局</w:t>
      </w:r>
      <w:r>
        <w:rPr>
          <w:rFonts w:ascii="標楷體" w:hAnsi="標楷體" w:hint="eastAsia"/>
          <w:snapToGrid w:val="0"/>
          <w:spacing w:val="6"/>
          <w:kern w:val="0"/>
        </w:rPr>
        <w:t>於</w:t>
      </w:r>
      <w:r w:rsidRPr="003B1CDD">
        <w:rPr>
          <w:rFonts w:ascii="標楷體" w:hAnsi="標楷體" w:hint="eastAsia"/>
          <w:snapToGrid w:val="0"/>
          <w:spacing w:val="6"/>
          <w:kern w:val="0"/>
        </w:rPr>
        <w:t>同年3月11日完成竣工查驗，並於同年4月22日驗收合格，工程結算金額7,515萬餘元。</w:t>
      </w:r>
      <w:proofErr w:type="gramStart"/>
      <w:r w:rsidRPr="003B1CDD">
        <w:rPr>
          <w:rFonts w:ascii="標楷體" w:hAnsi="標楷體" w:hint="eastAsia"/>
          <w:snapToGrid w:val="0"/>
          <w:spacing w:val="6"/>
          <w:kern w:val="0"/>
        </w:rPr>
        <w:t>惟查截至</w:t>
      </w:r>
      <w:proofErr w:type="gramEnd"/>
      <w:r w:rsidRPr="003B1CDD">
        <w:rPr>
          <w:rFonts w:ascii="標楷體" w:hAnsi="標楷體" w:hint="eastAsia"/>
          <w:snapToGrid w:val="0"/>
          <w:spacing w:val="6"/>
          <w:kern w:val="0"/>
        </w:rPr>
        <w:t>114年5月底止，已完成驗收逾3</w:t>
      </w:r>
      <w:r>
        <w:rPr>
          <w:rFonts w:ascii="標楷體" w:hAnsi="標楷體" w:hint="eastAsia"/>
          <w:snapToGrid w:val="0"/>
          <w:spacing w:val="6"/>
          <w:kern w:val="0"/>
        </w:rPr>
        <w:t>年，環保局未將取得之土建及機電設備等市有財產</w:t>
      </w:r>
      <w:r w:rsidRPr="003B1CDD">
        <w:rPr>
          <w:rFonts w:ascii="標楷體" w:hAnsi="標楷體" w:hint="eastAsia"/>
          <w:snapToGrid w:val="0"/>
          <w:spacing w:val="6"/>
          <w:kern w:val="0"/>
        </w:rPr>
        <w:t>擬具財產增加單，送財產管理單位辦理財產</w:t>
      </w:r>
      <w:proofErr w:type="gramStart"/>
      <w:r w:rsidRPr="003B1CDD">
        <w:rPr>
          <w:rFonts w:ascii="標楷體" w:hAnsi="標楷體" w:hint="eastAsia"/>
          <w:snapToGrid w:val="0"/>
          <w:spacing w:val="6"/>
          <w:kern w:val="0"/>
        </w:rPr>
        <w:t>產</w:t>
      </w:r>
      <w:proofErr w:type="gramEnd"/>
      <w:r w:rsidRPr="003B1CDD">
        <w:rPr>
          <w:rFonts w:ascii="標楷體" w:hAnsi="標楷體" w:hint="eastAsia"/>
          <w:snapToGrid w:val="0"/>
          <w:spacing w:val="6"/>
          <w:kern w:val="0"/>
        </w:rPr>
        <w:t>籍登記，仍</w:t>
      </w:r>
      <w:proofErr w:type="gramStart"/>
      <w:r w:rsidRPr="003B1CDD">
        <w:rPr>
          <w:rFonts w:ascii="標楷體" w:hAnsi="標楷體" w:hint="eastAsia"/>
          <w:snapToGrid w:val="0"/>
          <w:spacing w:val="6"/>
          <w:kern w:val="0"/>
        </w:rPr>
        <w:t>予審</w:t>
      </w:r>
      <w:proofErr w:type="gramEnd"/>
      <w:r w:rsidRPr="003B1CDD">
        <w:rPr>
          <w:rFonts w:ascii="標楷體" w:hAnsi="標楷體" w:hint="eastAsia"/>
          <w:snapToGrid w:val="0"/>
          <w:spacing w:val="6"/>
          <w:kern w:val="0"/>
        </w:rPr>
        <w:t>核同意撥付公款，且</w:t>
      </w:r>
      <w:r>
        <w:rPr>
          <w:rFonts w:ascii="標楷體" w:hAnsi="標楷體" w:hint="eastAsia"/>
          <w:snapToGrid w:val="0"/>
          <w:spacing w:val="6"/>
          <w:kern w:val="0"/>
        </w:rPr>
        <w:t>迄</w:t>
      </w:r>
      <w:r w:rsidRPr="003B1CDD">
        <w:rPr>
          <w:rFonts w:ascii="標楷體" w:hAnsi="標楷體" w:hint="eastAsia"/>
          <w:snapToGrid w:val="0"/>
          <w:spacing w:val="6"/>
          <w:kern w:val="0"/>
        </w:rPr>
        <w:t>未設置財產帳、卡列帳管理，無法落實財產管理，核與基隆市市有財產管理作業辦法第7條及第8條等規定不符。又</w:t>
      </w:r>
      <w:r>
        <w:rPr>
          <w:rFonts w:ascii="標楷體" w:hAnsi="標楷體" w:hint="eastAsia"/>
          <w:snapToGrid w:val="0"/>
          <w:spacing w:val="6"/>
          <w:kern w:val="0"/>
        </w:rPr>
        <w:t>該</w:t>
      </w:r>
      <w:r w:rsidRPr="003B1CDD">
        <w:rPr>
          <w:rFonts w:ascii="標楷體" w:hAnsi="標楷體" w:hint="eastAsia"/>
          <w:snapToGrid w:val="0"/>
          <w:spacing w:val="6"/>
          <w:kern w:val="0"/>
        </w:rPr>
        <w:t>工程雖於111年4月22日驗收完成，然環保局於112年8月發現有諸多</w:t>
      </w:r>
      <w:r w:rsidRPr="003B1CDD">
        <w:rPr>
          <w:rFonts w:ascii="標楷體" w:hAnsi="標楷體" w:hint="eastAsia"/>
          <w:snapToGrid w:val="0"/>
          <w:spacing w:val="6"/>
          <w:kern w:val="0"/>
        </w:rPr>
        <w:lastRenderedPageBreak/>
        <w:t>機電設備故障無法正常運轉，該局</w:t>
      </w:r>
      <w:proofErr w:type="gramStart"/>
      <w:r w:rsidRPr="003B1CDD">
        <w:rPr>
          <w:rFonts w:ascii="標楷體" w:hAnsi="標楷體" w:hint="eastAsia"/>
          <w:snapToGrid w:val="0"/>
          <w:spacing w:val="6"/>
          <w:kern w:val="0"/>
        </w:rPr>
        <w:t>嗣</w:t>
      </w:r>
      <w:proofErr w:type="gramEnd"/>
      <w:r w:rsidRPr="003B1CDD">
        <w:rPr>
          <w:rFonts w:ascii="標楷體" w:hAnsi="標楷體" w:hint="eastAsia"/>
          <w:snapToGrid w:val="0"/>
          <w:spacing w:val="6"/>
          <w:kern w:val="0"/>
        </w:rPr>
        <w:t>於113年4月委託代操作廠商進場盤點工程施作情形，發現現場查無「中央監視主控制設備,</w:t>
      </w:r>
      <w:proofErr w:type="gramStart"/>
      <w:r w:rsidRPr="003B1CDD">
        <w:rPr>
          <w:rFonts w:ascii="標楷體" w:hAnsi="標楷體" w:hint="eastAsia"/>
          <w:snapToGrid w:val="0"/>
          <w:spacing w:val="6"/>
          <w:kern w:val="0"/>
        </w:rPr>
        <w:t>不</w:t>
      </w:r>
      <w:proofErr w:type="gramEnd"/>
      <w:r w:rsidRPr="003B1CDD">
        <w:rPr>
          <w:rFonts w:ascii="標楷體" w:hAnsi="標楷體" w:hint="eastAsia"/>
          <w:snapToGrid w:val="0"/>
          <w:spacing w:val="6"/>
          <w:kern w:val="0"/>
        </w:rPr>
        <w:t>斷電系統,3kVA」、「多參數水質分析儀偵測計（</w:t>
      </w:r>
      <w:proofErr w:type="spellStart"/>
      <w:r w:rsidRPr="003B1CDD">
        <w:rPr>
          <w:rFonts w:ascii="標楷體" w:hAnsi="標楷體" w:hint="eastAsia"/>
          <w:snapToGrid w:val="0"/>
          <w:spacing w:val="6"/>
          <w:kern w:val="0"/>
        </w:rPr>
        <w:t>mbo</w:t>
      </w:r>
      <w:proofErr w:type="spellEnd"/>
      <w:r w:rsidRPr="003B1CDD">
        <w:rPr>
          <w:rFonts w:ascii="標楷體" w:hAnsi="標楷體" w:hint="eastAsia"/>
          <w:snapToGrid w:val="0"/>
          <w:spacing w:val="6"/>
          <w:kern w:val="0"/>
        </w:rPr>
        <w:t>、SS、DO、Ph）」、「</w:t>
      </w:r>
      <w:proofErr w:type="gramStart"/>
      <w:r w:rsidRPr="003B1CDD">
        <w:rPr>
          <w:rFonts w:ascii="標楷體" w:hAnsi="標楷體" w:hint="eastAsia"/>
          <w:snapToGrid w:val="0"/>
          <w:spacing w:val="6"/>
          <w:kern w:val="0"/>
        </w:rPr>
        <w:t>餘氯計</w:t>
      </w:r>
      <w:proofErr w:type="gramEnd"/>
      <w:r w:rsidRPr="003B1CDD">
        <w:rPr>
          <w:rFonts w:ascii="標楷體" w:hAnsi="標楷體" w:hint="eastAsia"/>
          <w:snapToGrid w:val="0"/>
          <w:spacing w:val="6"/>
          <w:kern w:val="0"/>
        </w:rPr>
        <w:t>」及「儀</w:t>
      </w:r>
      <w:proofErr w:type="gramStart"/>
      <w:r w:rsidRPr="003B1CDD">
        <w:rPr>
          <w:rFonts w:ascii="標楷體" w:hAnsi="標楷體" w:hint="eastAsia"/>
          <w:snapToGrid w:val="0"/>
          <w:spacing w:val="6"/>
          <w:kern w:val="0"/>
        </w:rPr>
        <w:t>錶</w:t>
      </w:r>
      <w:proofErr w:type="gramEnd"/>
      <w:r w:rsidRPr="003B1CDD">
        <w:rPr>
          <w:rFonts w:ascii="標楷體" w:hAnsi="標楷體" w:hint="eastAsia"/>
          <w:snapToGrid w:val="0"/>
          <w:spacing w:val="6"/>
          <w:kern w:val="0"/>
        </w:rPr>
        <w:t>設備（探測器3"PVC HOLDER）」等4項機電設備，合計已支付契約價金72萬餘元，截至</w:t>
      </w:r>
      <w:r>
        <w:rPr>
          <w:rFonts w:ascii="標楷體" w:hAnsi="標楷體" w:hint="eastAsia"/>
          <w:snapToGrid w:val="0"/>
          <w:spacing w:val="6"/>
          <w:kern w:val="0"/>
        </w:rPr>
        <w:t>114</w:t>
      </w:r>
      <w:proofErr w:type="gramStart"/>
      <w:r w:rsidRPr="003B1CDD">
        <w:rPr>
          <w:rFonts w:ascii="標楷體" w:hAnsi="標楷體" w:hint="eastAsia"/>
          <w:snapToGrid w:val="0"/>
          <w:spacing w:val="6"/>
          <w:kern w:val="0"/>
        </w:rPr>
        <w:t>年底止雖修復</w:t>
      </w:r>
      <w:proofErr w:type="gramEnd"/>
      <w:r w:rsidRPr="003B1CDD">
        <w:rPr>
          <w:rFonts w:ascii="標楷體" w:hAnsi="標楷體" w:hint="eastAsia"/>
          <w:snapToGrid w:val="0"/>
          <w:spacing w:val="6"/>
          <w:kern w:val="0"/>
        </w:rPr>
        <w:t>完竣，惟已造成公</w:t>
      </w:r>
      <w:proofErr w:type="gramStart"/>
      <w:r w:rsidRPr="003B1CDD">
        <w:rPr>
          <w:rFonts w:ascii="標楷體" w:hAnsi="標楷體" w:hint="eastAsia"/>
          <w:snapToGrid w:val="0"/>
          <w:spacing w:val="6"/>
          <w:kern w:val="0"/>
        </w:rPr>
        <w:t>帑</w:t>
      </w:r>
      <w:proofErr w:type="gramEnd"/>
      <w:r w:rsidRPr="003B1CDD">
        <w:rPr>
          <w:rFonts w:ascii="標楷體" w:hAnsi="標楷體" w:hint="eastAsia"/>
          <w:snapToGrid w:val="0"/>
          <w:spacing w:val="6"/>
          <w:kern w:val="0"/>
        </w:rPr>
        <w:t>損失，並影響旭川河淨水場營運，經函請環保局</w:t>
      </w:r>
      <w:proofErr w:type="gramStart"/>
      <w:r w:rsidRPr="003B1CDD">
        <w:rPr>
          <w:rFonts w:ascii="標楷體" w:hAnsi="標楷體" w:hint="eastAsia"/>
          <w:snapToGrid w:val="0"/>
          <w:spacing w:val="6"/>
          <w:kern w:val="0"/>
        </w:rPr>
        <w:t>查明妥處</w:t>
      </w:r>
      <w:proofErr w:type="gramEnd"/>
      <w:r w:rsidRPr="003B1CDD">
        <w:rPr>
          <w:rFonts w:ascii="標楷體" w:hAnsi="標楷體" w:hint="eastAsia"/>
          <w:snapToGrid w:val="0"/>
          <w:spacing w:val="6"/>
          <w:kern w:val="0"/>
        </w:rPr>
        <w:t>，並通盤檢討問題癥結及</w:t>
      </w:r>
      <w:proofErr w:type="gramStart"/>
      <w:r w:rsidRPr="003B1CDD">
        <w:rPr>
          <w:rFonts w:ascii="標楷體" w:hAnsi="標楷體" w:hint="eastAsia"/>
          <w:snapToGrid w:val="0"/>
          <w:spacing w:val="6"/>
          <w:kern w:val="0"/>
        </w:rPr>
        <w:t>研</w:t>
      </w:r>
      <w:proofErr w:type="gramEnd"/>
      <w:r w:rsidRPr="003B1CDD">
        <w:rPr>
          <w:rFonts w:ascii="標楷體" w:hAnsi="標楷體" w:hint="eastAsia"/>
          <w:snapToGrid w:val="0"/>
          <w:spacing w:val="6"/>
          <w:kern w:val="0"/>
        </w:rPr>
        <w:t>擬具體改善措施。據復：針對財產管理疏失及工程查驗不實，已核予相關承辦人員及主管行政處分，並依約向施工廠商及監造單位求償，爾後將強化財產管理及工程查驗作業，避免類似情事再生，另已委託專業代操作廠商進駐，執行每日運轉與設施維護，將透過滾動式檢討操作實績，確保設施發揮最大處理效能。</w:t>
      </w:r>
    </w:p>
    <w:p w14:paraId="08C36156" w14:textId="77777777" w:rsidR="00667B23" w:rsidRPr="00E0554F" w:rsidRDefault="00667B23" w:rsidP="00FC4F4A">
      <w:pPr>
        <w:overflowPunct w:val="0"/>
        <w:snapToGrid w:val="0"/>
        <w:spacing w:beforeLines="30" w:before="150" w:line="460" w:lineRule="exact"/>
        <w:jc w:val="both"/>
        <w:textAlignment w:val="baseline"/>
        <w:rPr>
          <w:rFonts w:ascii="標楷體" w:hAnsi="標楷體"/>
          <w:b/>
          <w:kern w:val="0"/>
          <w:sz w:val="32"/>
          <w:szCs w:val="32"/>
        </w:rPr>
      </w:pPr>
      <w:r w:rsidRPr="00E0554F">
        <w:rPr>
          <w:rFonts w:ascii="標楷體" w:hAnsi="標楷體" w:hint="eastAsia"/>
          <w:b/>
          <w:kern w:val="0"/>
          <w:sz w:val="32"/>
          <w:szCs w:val="32"/>
        </w:rPr>
        <w:t>四、</w:t>
      </w:r>
      <w:proofErr w:type="gramStart"/>
      <w:r w:rsidRPr="00E0554F">
        <w:rPr>
          <w:rFonts w:ascii="標楷體" w:hAnsi="標楷體" w:hint="eastAsia"/>
          <w:b/>
          <w:kern w:val="0"/>
          <w:sz w:val="32"/>
          <w:szCs w:val="32"/>
        </w:rPr>
        <w:t>113</w:t>
      </w:r>
      <w:proofErr w:type="gramEnd"/>
      <w:r w:rsidRPr="00E0554F">
        <w:rPr>
          <w:rFonts w:ascii="標楷體" w:hAnsi="標楷體" w:hint="eastAsia"/>
          <w:b/>
          <w:kern w:val="0"/>
          <w:sz w:val="32"/>
          <w:szCs w:val="32"/>
        </w:rPr>
        <w:t>年度重要審核意見追蹤查核情形</w:t>
      </w:r>
    </w:p>
    <w:p w14:paraId="4A79D00C" w14:textId="77777777" w:rsidR="00667B23" w:rsidRPr="003B1CDD" w:rsidRDefault="00667B23" w:rsidP="00667B23">
      <w:pPr>
        <w:overflowPunct w:val="0"/>
        <w:snapToGrid w:val="0"/>
        <w:spacing w:line="460" w:lineRule="exact"/>
        <w:ind w:firstLineChars="200" w:firstLine="518"/>
        <w:jc w:val="both"/>
        <w:textAlignment w:val="baseline"/>
        <w:rPr>
          <w:rFonts w:ascii="標楷體" w:hAnsi="標楷體"/>
          <w:bCs/>
          <w:spacing w:val="6"/>
          <w:kern w:val="0"/>
          <w:szCs w:val="24"/>
        </w:rPr>
      </w:pPr>
      <w:proofErr w:type="gramStart"/>
      <w:r w:rsidRPr="003B1CDD">
        <w:rPr>
          <w:rFonts w:ascii="標楷體" w:hAnsi="標楷體" w:hint="eastAsia"/>
          <w:bCs/>
          <w:spacing w:val="6"/>
          <w:kern w:val="0"/>
          <w:szCs w:val="24"/>
        </w:rPr>
        <w:t>本室於113</w:t>
      </w:r>
      <w:proofErr w:type="gramEnd"/>
      <w:r w:rsidRPr="003B1CDD">
        <w:rPr>
          <w:rFonts w:ascii="標楷體" w:hAnsi="標楷體" w:hint="eastAsia"/>
          <w:bCs/>
          <w:spacing w:val="6"/>
          <w:kern w:val="0"/>
          <w:szCs w:val="24"/>
        </w:rPr>
        <w:t>年度審核報告內列重要審核意見5項，經</w:t>
      </w:r>
      <w:proofErr w:type="gramStart"/>
      <w:r w:rsidRPr="003B1CDD">
        <w:rPr>
          <w:rFonts w:ascii="標楷體" w:hAnsi="標楷體" w:hint="eastAsia"/>
          <w:bCs/>
          <w:spacing w:val="6"/>
          <w:kern w:val="0"/>
          <w:szCs w:val="24"/>
        </w:rPr>
        <w:t>賡</w:t>
      </w:r>
      <w:proofErr w:type="gramEnd"/>
      <w:r w:rsidRPr="003B1CDD">
        <w:rPr>
          <w:rFonts w:ascii="標楷體" w:hAnsi="標楷體" w:hint="eastAsia"/>
          <w:bCs/>
          <w:spacing w:val="6"/>
          <w:kern w:val="0"/>
          <w:szCs w:val="24"/>
        </w:rPr>
        <w:t>續追蹤查核實際辦理結果，仍待繼續改善者2項、已</w:t>
      </w:r>
      <w:proofErr w:type="gramStart"/>
      <w:r w:rsidRPr="003B1CDD">
        <w:rPr>
          <w:rFonts w:ascii="標楷體" w:hAnsi="標楷體" w:hint="eastAsia"/>
          <w:bCs/>
          <w:spacing w:val="6"/>
          <w:kern w:val="0"/>
          <w:szCs w:val="24"/>
        </w:rPr>
        <w:t>研</w:t>
      </w:r>
      <w:proofErr w:type="gramEnd"/>
      <w:r w:rsidRPr="003B1CDD">
        <w:rPr>
          <w:rFonts w:ascii="標楷體" w:hAnsi="標楷體" w:hint="eastAsia"/>
          <w:bCs/>
          <w:spacing w:val="6"/>
          <w:kern w:val="0"/>
          <w:szCs w:val="24"/>
        </w:rPr>
        <w:t>謀改善或依改善措施持續辦理者3項（表</w:t>
      </w:r>
      <w:r w:rsidRPr="003B1CDD">
        <w:rPr>
          <w:rFonts w:ascii="標楷體" w:hAnsi="標楷體"/>
          <w:bCs/>
          <w:spacing w:val="6"/>
          <w:kern w:val="0"/>
          <w:szCs w:val="24"/>
        </w:rPr>
        <w:t>3</w:t>
      </w:r>
      <w:r w:rsidRPr="003B1CDD">
        <w:rPr>
          <w:rFonts w:ascii="標楷體" w:hAnsi="標楷體" w:hint="eastAsia"/>
          <w:bCs/>
          <w:spacing w:val="6"/>
          <w:kern w:val="0"/>
          <w:szCs w:val="24"/>
        </w:rPr>
        <w:t>），其中仍待繼續改善者，經再</w:t>
      </w:r>
      <w:proofErr w:type="gramStart"/>
      <w:r w:rsidRPr="003B1CDD">
        <w:rPr>
          <w:rFonts w:ascii="標楷體" w:hAnsi="標楷體" w:hint="eastAsia"/>
          <w:bCs/>
          <w:spacing w:val="6"/>
          <w:kern w:val="0"/>
          <w:szCs w:val="24"/>
        </w:rPr>
        <w:t>研</w:t>
      </w:r>
      <w:proofErr w:type="gramEnd"/>
      <w:r w:rsidRPr="003B1CDD">
        <w:rPr>
          <w:rFonts w:ascii="標楷體" w:hAnsi="標楷體" w:hint="eastAsia"/>
          <w:bCs/>
          <w:spacing w:val="6"/>
          <w:kern w:val="0"/>
          <w:szCs w:val="24"/>
        </w:rPr>
        <w:t>提審核意見2項通知檢討改善。</w:t>
      </w:r>
    </w:p>
    <w:p w14:paraId="3E2F31DA" w14:textId="77777777" w:rsidR="00667B23" w:rsidRPr="00974598" w:rsidRDefault="00667B23" w:rsidP="00667B23">
      <w:pPr>
        <w:overflowPunct w:val="0"/>
        <w:snapToGrid w:val="0"/>
        <w:spacing w:beforeLines="20" w:before="100" w:afterLines="20" w:after="100" w:line="460" w:lineRule="exact"/>
        <w:jc w:val="center"/>
        <w:textAlignment w:val="baseline"/>
        <w:rPr>
          <w:rFonts w:ascii="標楷體" w:hAnsi="標楷體"/>
          <w:bCs/>
          <w:kern w:val="0"/>
          <w:szCs w:val="24"/>
        </w:rPr>
      </w:pPr>
      <w:r w:rsidRPr="00974598">
        <w:rPr>
          <w:rFonts w:ascii="標楷體" w:hAnsi="標楷體" w:hint="eastAsia"/>
          <w:b/>
          <w:kern w:val="0"/>
        </w:rPr>
        <w:t>表</w:t>
      </w:r>
      <w:r>
        <w:rPr>
          <w:rFonts w:ascii="標楷體" w:hAnsi="標楷體"/>
          <w:b/>
          <w:kern w:val="0"/>
        </w:rPr>
        <w:t>3</w:t>
      </w:r>
      <w:r w:rsidRPr="00974598">
        <w:rPr>
          <w:rFonts w:ascii="標楷體" w:hAnsi="標楷體" w:hint="eastAsia"/>
          <w:b/>
          <w:kern w:val="0"/>
        </w:rPr>
        <w:t xml:space="preserve">　</w:t>
      </w:r>
      <w:proofErr w:type="gramStart"/>
      <w:r w:rsidRPr="00974598">
        <w:rPr>
          <w:rFonts w:ascii="標楷體" w:hAnsi="標楷體" w:hint="eastAsia"/>
          <w:b/>
          <w:kern w:val="0"/>
        </w:rPr>
        <w:t>113</w:t>
      </w:r>
      <w:proofErr w:type="gramEnd"/>
      <w:r w:rsidRPr="00974598">
        <w:rPr>
          <w:rFonts w:ascii="標楷體" w:hAnsi="標楷體" w:hint="eastAsia"/>
          <w:b/>
          <w:kern w:val="0"/>
        </w:rPr>
        <w:t>年度審核報告所列環境保護局主管重要審核意見覆核辦理情形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4"/>
        <w:gridCol w:w="3549"/>
      </w:tblGrid>
      <w:tr w:rsidR="00667B23" w:rsidRPr="00974598" w14:paraId="402FF6D6" w14:textId="77777777" w:rsidTr="00FC4F4A">
        <w:trPr>
          <w:trHeight w:hRule="exact" w:val="340"/>
          <w:jc w:val="center"/>
        </w:trPr>
        <w:tc>
          <w:tcPr>
            <w:tcW w:w="6374" w:type="dxa"/>
            <w:tcBorders>
              <w:top w:val="single" w:sz="4" w:space="0" w:color="auto"/>
              <w:left w:val="single" w:sz="4" w:space="0" w:color="auto"/>
              <w:bottom w:val="single" w:sz="4" w:space="0" w:color="auto"/>
              <w:right w:val="single" w:sz="4" w:space="0" w:color="auto"/>
            </w:tcBorders>
            <w:vAlign w:val="center"/>
            <w:hideMark/>
          </w:tcPr>
          <w:p w14:paraId="33985BB3" w14:textId="77777777" w:rsidR="00667B23" w:rsidRPr="00974598" w:rsidRDefault="00667B23" w:rsidP="00434E40">
            <w:pPr>
              <w:overflowPunct w:val="0"/>
              <w:snapToGrid w:val="0"/>
              <w:jc w:val="center"/>
              <w:textAlignment w:val="baseline"/>
              <w:rPr>
                <w:rFonts w:ascii="標楷體" w:hAnsi="標楷體"/>
                <w:kern w:val="0"/>
                <w:sz w:val="20"/>
              </w:rPr>
            </w:pPr>
            <w:r w:rsidRPr="00974598">
              <w:rPr>
                <w:rFonts w:ascii="標楷體" w:hAnsi="標楷體" w:hint="eastAsia"/>
                <w:kern w:val="0"/>
                <w:sz w:val="20"/>
              </w:rPr>
              <w:t>重要審核意見標題</w:t>
            </w:r>
          </w:p>
        </w:tc>
        <w:tc>
          <w:tcPr>
            <w:tcW w:w="3549" w:type="dxa"/>
            <w:tcBorders>
              <w:top w:val="single" w:sz="4" w:space="0" w:color="auto"/>
              <w:left w:val="single" w:sz="4" w:space="0" w:color="auto"/>
              <w:bottom w:val="single" w:sz="4" w:space="0" w:color="auto"/>
              <w:right w:val="single" w:sz="4" w:space="0" w:color="auto"/>
            </w:tcBorders>
            <w:vAlign w:val="center"/>
            <w:hideMark/>
          </w:tcPr>
          <w:p w14:paraId="7702C441" w14:textId="77777777" w:rsidR="00667B23" w:rsidRPr="00974598" w:rsidRDefault="00667B23" w:rsidP="00434E40">
            <w:pPr>
              <w:overflowPunct w:val="0"/>
              <w:snapToGrid w:val="0"/>
              <w:jc w:val="center"/>
              <w:textAlignment w:val="baseline"/>
              <w:rPr>
                <w:rFonts w:ascii="標楷體" w:hAnsi="標楷體"/>
                <w:kern w:val="0"/>
                <w:sz w:val="20"/>
              </w:rPr>
            </w:pPr>
            <w:r w:rsidRPr="00974598">
              <w:rPr>
                <w:rFonts w:ascii="標楷體" w:hAnsi="標楷體" w:hint="eastAsia"/>
                <w:kern w:val="0"/>
                <w:sz w:val="20"/>
              </w:rPr>
              <w:t>說明</w:t>
            </w:r>
          </w:p>
        </w:tc>
      </w:tr>
      <w:tr w:rsidR="00667B23" w:rsidRPr="00974598" w14:paraId="7D632D62" w14:textId="77777777" w:rsidTr="00FC4F4A">
        <w:trPr>
          <w:trHeight w:hRule="exact" w:val="340"/>
          <w:jc w:val="cent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0B1D4816" w14:textId="77777777" w:rsidR="00667B23" w:rsidRPr="00974598" w:rsidRDefault="00667B23" w:rsidP="00434E40">
            <w:pPr>
              <w:overflowPunct w:val="0"/>
              <w:snapToGrid w:val="0"/>
              <w:jc w:val="both"/>
              <w:textAlignment w:val="baseline"/>
              <w:rPr>
                <w:rFonts w:ascii="標楷體" w:hAnsi="標楷體"/>
                <w:b/>
                <w:kern w:val="0"/>
                <w:sz w:val="20"/>
              </w:rPr>
            </w:pPr>
            <w:r w:rsidRPr="00974598">
              <w:rPr>
                <w:rFonts w:ascii="標楷體" w:hAnsi="標楷體" w:hint="eastAsia"/>
                <w:b/>
                <w:sz w:val="20"/>
              </w:rPr>
              <w:t>仍待繼續改善</w:t>
            </w:r>
          </w:p>
        </w:tc>
      </w:tr>
      <w:tr w:rsidR="00667B23" w:rsidRPr="00974598" w14:paraId="6C6A60D5" w14:textId="77777777" w:rsidTr="00FC4F4A">
        <w:trPr>
          <w:trHeight w:val="1020"/>
          <w:jc w:val="center"/>
        </w:trPr>
        <w:tc>
          <w:tcPr>
            <w:tcW w:w="6374" w:type="dxa"/>
            <w:tcBorders>
              <w:top w:val="single" w:sz="4" w:space="0" w:color="auto"/>
              <w:left w:val="single" w:sz="4" w:space="0" w:color="auto"/>
              <w:bottom w:val="single" w:sz="4" w:space="0" w:color="auto"/>
              <w:right w:val="single" w:sz="4" w:space="0" w:color="auto"/>
            </w:tcBorders>
            <w:vAlign w:val="center"/>
          </w:tcPr>
          <w:p w14:paraId="60D10E0C" w14:textId="77777777" w:rsidR="00667B23" w:rsidRPr="00974598" w:rsidRDefault="00667B23" w:rsidP="00FC4F4A">
            <w:pPr>
              <w:overflowPunct w:val="0"/>
              <w:snapToGrid w:val="0"/>
              <w:spacing w:line="280" w:lineRule="exact"/>
              <w:ind w:left="600" w:hangingChars="290" w:hanging="600"/>
              <w:jc w:val="both"/>
              <w:textAlignment w:val="baseline"/>
              <w:rPr>
                <w:rFonts w:ascii="標楷體" w:hAnsi="標楷體"/>
                <w:kern w:val="0"/>
                <w:sz w:val="20"/>
              </w:rPr>
            </w:pPr>
            <w:r w:rsidRPr="00974598">
              <w:rPr>
                <w:rFonts w:ascii="標楷體" w:hAnsi="標楷體" w:hint="eastAsia"/>
                <w:bCs/>
                <w:kern w:val="0"/>
                <w:sz w:val="20"/>
              </w:rPr>
              <w:t>（一）</w:t>
            </w:r>
            <w:r w:rsidRPr="00FC4F4A">
              <w:rPr>
                <w:rFonts w:ascii="標楷體" w:hAnsi="標楷體" w:hint="eastAsia"/>
                <w:spacing w:val="-6"/>
                <w:kern w:val="0"/>
                <w:sz w:val="20"/>
              </w:rPr>
              <w:t>基隆市電動機車普及率全國排名前段，</w:t>
            </w:r>
            <w:proofErr w:type="gramStart"/>
            <w:r w:rsidRPr="00FC4F4A">
              <w:rPr>
                <w:rFonts w:ascii="標楷體" w:hAnsi="標楷體" w:hint="eastAsia"/>
                <w:spacing w:val="-6"/>
                <w:kern w:val="0"/>
                <w:sz w:val="20"/>
              </w:rPr>
              <w:t>惟換電站</w:t>
            </w:r>
            <w:proofErr w:type="gramEnd"/>
            <w:r w:rsidRPr="00FC4F4A">
              <w:rPr>
                <w:rFonts w:ascii="標楷體" w:hAnsi="標楷體" w:hint="eastAsia"/>
                <w:spacing w:val="-6"/>
                <w:kern w:val="0"/>
                <w:sz w:val="20"/>
              </w:rPr>
              <w:t>建置數量不足，又交車處理流程未</w:t>
            </w:r>
            <w:proofErr w:type="gramStart"/>
            <w:r w:rsidRPr="00FC4F4A">
              <w:rPr>
                <w:rFonts w:ascii="標楷體" w:hAnsi="標楷體" w:hint="eastAsia"/>
                <w:spacing w:val="-6"/>
                <w:kern w:val="0"/>
                <w:sz w:val="20"/>
              </w:rPr>
              <w:t>臻</w:t>
            </w:r>
            <w:proofErr w:type="gramEnd"/>
            <w:r w:rsidRPr="00FC4F4A">
              <w:rPr>
                <w:rFonts w:ascii="標楷體" w:hAnsi="標楷體" w:hint="eastAsia"/>
                <w:spacing w:val="-6"/>
                <w:kern w:val="0"/>
                <w:sz w:val="20"/>
              </w:rPr>
              <w:t>完善，</w:t>
            </w:r>
            <w:proofErr w:type="gramStart"/>
            <w:r w:rsidRPr="00FC4F4A">
              <w:rPr>
                <w:rFonts w:ascii="標楷體" w:hAnsi="標楷體" w:hint="eastAsia"/>
                <w:spacing w:val="-6"/>
                <w:kern w:val="0"/>
                <w:sz w:val="20"/>
              </w:rPr>
              <w:t>均待檢討</w:t>
            </w:r>
            <w:proofErr w:type="gramEnd"/>
            <w:r w:rsidRPr="00FC4F4A">
              <w:rPr>
                <w:rFonts w:ascii="標楷體" w:hAnsi="標楷體" w:hint="eastAsia"/>
                <w:spacing w:val="-6"/>
                <w:kern w:val="0"/>
                <w:sz w:val="20"/>
              </w:rPr>
              <w:t>改進，以提升計畫執行成效。</w:t>
            </w:r>
          </w:p>
        </w:tc>
        <w:tc>
          <w:tcPr>
            <w:tcW w:w="3549" w:type="dxa"/>
            <w:tcBorders>
              <w:top w:val="single" w:sz="4" w:space="0" w:color="auto"/>
              <w:left w:val="single" w:sz="4" w:space="0" w:color="auto"/>
              <w:bottom w:val="single" w:sz="4" w:space="0" w:color="auto"/>
              <w:right w:val="single" w:sz="4" w:space="0" w:color="auto"/>
            </w:tcBorders>
            <w:vAlign w:val="center"/>
          </w:tcPr>
          <w:p w14:paraId="4F14CF88" w14:textId="77777777" w:rsidR="00667B23" w:rsidRPr="00974598" w:rsidRDefault="00667B23" w:rsidP="00FC4F4A">
            <w:pPr>
              <w:overflowPunct w:val="0"/>
              <w:snapToGrid w:val="0"/>
              <w:spacing w:line="280" w:lineRule="exact"/>
              <w:jc w:val="both"/>
              <w:textAlignment w:val="baseline"/>
              <w:rPr>
                <w:rFonts w:ascii="標楷體" w:hAnsi="標楷體"/>
                <w:b/>
                <w:kern w:val="0"/>
                <w:sz w:val="20"/>
              </w:rPr>
            </w:pPr>
            <w:r w:rsidRPr="00974598">
              <w:rPr>
                <w:rFonts w:ascii="標楷體" w:hAnsi="標楷體" w:hint="eastAsia"/>
                <w:kern w:val="0"/>
                <w:sz w:val="20"/>
              </w:rPr>
              <w:t>因電動機車交車時間過長</w:t>
            </w:r>
            <w:proofErr w:type="gramStart"/>
            <w:r w:rsidRPr="00974598">
              <w:rPr>
                <w:rFonts w:ascii="標楷體" w:hAnsi="標楷體" w:hint="eastAsia"/>
                <w:kern w:val="0"/>
                <w:sz w:val="20"/>
              </w:rPr>
              <w:t>及換電站</w:t>
            </w:r>
            <w:proofErr w:type="gramEnd"/>
            <w:r w:rsidRPr="00974598">
              <w:rPr>
                <w:rFonts w:ascii="標楷體" w:hAnsi="標楷體" w:hint="eastAsia"/>
                <w:kern w:val="0"/>
                <w:sz w:val="20"/>
              </w:rPr>
              <w:t>建置數量不足等，業再</w:t>
            </w:r>
            <w:proofErr w:type="gramStart"/>
            <w:r w:rsidRPr="00974598">
              <w:rPr>
                <w:rFonts w:ascii="標楷體" w:hAnsi="標楷體" w:hint="eastAsia"/>
                <w:kern w:val="0"/>
                <w:sz w:val="20"/>
              </w:rPr>
              <w:t>研</w:t>
            </w:r>
            <w:proofErr w:type="gramEnd"/>
            <w:r w:rsidRPr="00974598">
              <w:rPr>
                <w:rFonts w:ascii="標楷體" w:hAnsi="標楷體" w:hint="eastAsia"/>
                <w:kern w:val="0"/>
                <w:sz w:val="20"/>
              </w:rPr>
              <w:t>提審核意見詳「三、重要審核意見（一）」。</w:t>
            </w:r>
          </w:p>
        </w:tc>
      </w:tr>
      <w:tr w:rsidR="00667B23" w:rsidRPr="00974598" w14:paraId="1DF66669" w14:textId="77777777" w:rsidTr="00FC4F4A">
        <w:trPr>
          <w:trHeight w:val="1020"/>
          <w:jc w:val="center"/>
        </w:trPr>
        <w:tc>
          <w:tcPr>
            <w:tcW w:w="6374" w:type="dxa"/>
            <w:tcBorders>
              <w:top w:val="single" w:sz="4" w:space="0" w:color="auto"/>
              <w:left w:val="single" w:sz="4" w:space="0" w:color="auto"/>
              <w:bottom w:val="single" w:sz="4" w:space="0" w:color="auto"/>
              <w:right w:val="single" w:sz="4" w:space="0" w:color="auto"/>
            </w:tcBorders>
            <w:vAlign w:val="center"/>
          </w:tcPr>
          <w:p w14:paraId="4811AFB5" w14:textId="77777777" w:rsidR="00667B23" w:rsidRPr="00974598" w:rsidRDefault="00667B23" w:rsidP="00FC4F4A">
            <w:pPr>
              <w:overflowPunct w:val="0"/>
              <w:snapToGrid w:val="0"/>
              <w:spacing w:line="280" w:lineRule="exact"/>
              <w:ind w:left="611" w:hangingChars="295" w:hanging="611"/>
              <w:jc w:val="both"/>
              <w:textAlignment w:val="baseline"/>
              <w:rPr>
                <w:rFonts w:ascii="標楷體" w:hAnsi="標楷體"/>
                <w:bCs/>
                <w:kern w:val="0"/>
                <w:sz w:val="20"/>
              </w:rPr>
            </w:pPr>
            <w:r w:rsidRPr="00974598">
              <w:rPr>
                <w:rFonts w:ascii="標楷體" w:hAnsi="標楷體" w:hint="eastAsia"/>
                <w:kern w:val="0"/>
                <w:sz w:val="20"/>
              </w:rPr>
              <w:t>（二）持續加強資源回收及垃圾減量，惟垃圾資源回收（焚化）廠營運即將屆期尚未有後續具體規劃，又一般廢棄物產生量未能</w:t>
            </w:r>
            <w:proofErr w:type="gramStart"/>
            <w:r w:rsidRPr="00974598">
              <w:rPr>
                <w:rFonts w:ascii="標楷體" w:hAnsi="標楷體" w:hint="eastAsia"/>
                <w:kern w:val="0"/>
                <w:sz w:val="20"/>
              </w:rPr>
              <w:t>有效抑減</w:t>
            </w:r>
            <w:proofErr w:type="gramEnd"/>
            <w:r w:rsidRPr="00974598">
              <w:rPr>
                <w:rFonts w:ascii="標楷體" w:hAnsi="標楷體" w:hint="eastAsia"/>
                <w:kern w:val="0"/>
                <w:sz w:val="20"/>
              </w:rPr>
              <w:t>及回收再利用率滑落，均待</w:t>
            </w:r>
            <w:proofErr w:type="gramStart"/>
            <w:r w:rsidRPr="00974598">
              <w:rPr>
                <w:rFonts w:ascii="標楷體" w:hAnsi="標楷體" w:hint="eastAsia"/>
                <w:kern w:val="0"/>
                <w:sz w:val="20"/>
              </w:rPr>
              <w:t>研</w:t>
            </w:r>
            <w:proofErr w:type="gramEnd"/>
            <w:r w:rsidRPr="00974598">
              <w:rPr>
                <w:rFonts w:ascii="標楷體" w:hAnsi="標楷體" w:hint="eastAsia"/>
                <w:kern w:val="0"/>
                <w:sz w:val="20"/>
              </w:rPr>
              <w:t>謀改善，以達成資源永續利用。</w:t>
            </w:r>
          </w:p>
        </w:tc>
        <w:tc>
          <w:tcPr>
            <w:tcW w:w="3549" w:type="dxa"/>
            <w:tcBorders>
              <w:top w:val="single" w:sz="4" w:space="0" w:color="auto"/>
              <w:left w:val="single" w:sz="4" w:space="0" w:color="auto"/>
              <w:bottom w:val="single" w:sz="4" w:space="0" w:color="auto"/>
              <w:right w:val="single" w:sz="4" w:space="0" w:color="auto"/>
            </w:tcBorders>
            <w:vAlign w:val="center"/>
          </w:tcPr>
          <w:p w14:paraId="698E94FC" w14:textId="77777777" w:rsidR="00667B23" w:rsidRPr="00974598" w:rsidRDefault="00667B23" w:rsidP="00FC4F4A">
            <w:pPr>
              <w:overflowPunct w:val="0"/>
              <w:snapToGrid w:val="0"/>
              <w:spacing w:line="280" w:lineRule="exact"/>
              <w:jc w:val="both"/>
              <w:textAlignment w:val="baseline"/>
              <w:rPr>
                <w:rFonts w:ascii="標楷體" w:hAnsi="標楷體"/>
                <w:kern w:val="0"/>
                <w:sz w:val="20"/>
              </w:rPr>
            </w:pPr>
            <w:r w:rsidRPr="00974598">
              <w:rPr>
                <w:rFonts w:ascii="標楷體" w:hAnsi="標楷體" w:hint="eastAsia"/>
                <w:kern w:val="0"/>
                <w:sz w:val="20"/>
              </w:rPr>
              <w:t>因一般廢棄物產生量未能</w:t>
            </w:r>
            <w:proofErr w:type="gramStart"/>
            <w:r w:rsidRPr="00974598">
              <w:rPr>
                <w:rFonts w:ascii="標楷體" w:hAnsi="標楷體" w:hint="eastAsia"/>
                <w:kern w:val="0"/>
                <w:sz w:val="20"/>
              </w:rPr>
              <w:t>有效抑減</w:t>
            </w:r>
            <w:proofErr w:type="gramEnd"/>
            <w:r w:rsidRPr="00974598">
              <w:rPr>
                <w:rFonts w:ascii="標楷體" w:hAnsi="標楷體" w:hint="eastAsia"/>
                <w:kern w:val="0"/>
                <w:sz w:val="20"/>
              </w:rPr>
              <w:t>及回收再利用率滑落等，業再</w:t>
            </w:r>
            <w:proofErr w:type="gramStart"/>
            <w:r w:rsidRPr="00974598">
              <w:rPr>
                <w:rFonts w:ascii="標楷體" w:hAnsi="標楷體" w:hint="eastAsia"/>
                <w:kern w:val="0"/>
                <w:sz w:val="20"/>
              </w:rPr>
              <w:t>研</w:t>
            </w:r>
            <w:proofErr w:type="gramEnd"/>
            <w:r w:rsidRPr="00974598">
              <w:rPr>
                <w:rFonts w:ascii="標楷體" w:hAnsi="標楷體" w:hint="eastAsia"/>
                <w:kern w:val="0"/>
                <w:sz w:val="20"/>
              </w:rPr>
              <w:t>提審核意見詳「三、重要審核意見（二）」。</w:t>
            </w:r>
          </w:p>
        </w:tc>
      </w:tr>
      <w:tr w:rsidR="00667B23" w:rsidRPr="00974598" w14:paraId="3677D148" w14:textId="77777777" w:rsidTr="00434E40">
        <w:trPr>
          <w:trHeight w:hRule="exact" w:val="567"/>
          <w:jc w:val="center"/>
        </w:trPr>
        <w:tc>
          <w:tcPr>
            <w:tcW w:w="9923" w:type="dxa"/>
            <w:gridSpan w:val="2"/>
            <w:tcBorders>
              <w:top w:val="single" w:sz="4" w:space="0" w:color="auto"/>
              <w:left w:val="single" w:sz="4" w:space="0" w:color="auto"/>
              <w:bottom w:val="single" w:sz="4" w:space="0" w:color="auto"/>
              <w:right w:val="single" w:sz="4" w:space="0" w:color="auto"/>
            </w:tcBorders>
            <w:vAlign w:val="center"/>
            <w:hideMark/>
          </w:tcPr>
          <w:p w14:paraId="10C37BFA" w14:textId="77777777" w:rsidR="00667B23" w:rsidRPr="00974598" w:rsidRDefault="00667B23" w:rsidP="00434E40">
            <w:pPr>
              <w:overflowPunct w:val="0"/>
              <w:snapToGrid w:val="0"/>
              <w:jc w:val="both"/>
              <w:textAlignment w:val="baseline"/>
              <w:rPr>
                <w:rFonts w:ascii="標楷體" w:hAnsi="標楷體"/>
                <w:b/>
                <w:kern w:val="0"/>
                <w:sz w:val="20"/>
              </w:rPr>
            </w:pPr>
            <w:r w:rsidRPr="00974598">
              <w:rPr>
                <w:rFonts w:ascii="標楷體" w:hAnsi="標楷體" w:hint="eastAsia"/>
                <w:b/>
                <w:kern w:val="0"/>
                <w:sz w:val="20"/>
              </w:rPr>
              <w:t>已</w:t>
            </w:r>
            <w:proofErr w:type="gramStart"/>
            <w:r w:rsidRPr="00974598">
              <w:rPr>
                <w:rFonts w:ascii="標楷體" w:hAnsi="標楷體" w:hint="eastAsia"/>
                <w:b/>
                <w:kern w:val="0"/>
                <w:sz w:val="20"/>
              </w:rPr>
              <w:t>研</w:t>
            </w:r>
            <w:proofErr w:type="gramEnd"/>
            <w:r w:rsidRPr="00974598">
              <w:rPr>
                <w:rFonts w:ascii="標楷體" w:hAnsi="標楷體" w:hint="eastAsia"/>
                <w:b/>
                <w:kern w:val="0"/>
                <w:sz w:val="20"/>
              </w:rPr>
              <w:t>謀改善或依改善措施持續辦理</w:t>
            </w:r>
          </w:p>
        </w:tc>
      </w:tr>
      <w:tr w:rsidR="00667B23" w:rsidRPr="00974598" w14:paraId="51065463" w14:textId="77777777" w:rsidTr="003E4B2F">
        <w:trPr>
          <w:trHeight w:val="956"/>
          <w:jc w:val="center"/>
        </w:trPr>
        <w:tc>
          <w:tcPr>
            <w:tcW w:w="6374" w:type="dxa"/>
            <w:tcBorders>
              <w:top w:val="single" w:sz="4" w:space="0" w:color="auto"/>
              <w:left w:val="single" w:sz="4" w:space="0" w:color="auto"/>
              <w:bottom w:val="single" w:sz="4" w:space="0" w:color="auto"/>
              <w:right w:val="single" w:sz="4" w:space="0" w:color="auto"/>
            </w:tcBorders>
            <w:vAlign w:val="center"/>
          </w:tcPr>
          <w:p w14:paraId="2DA4781F" w14:textId="77777777" w:rsidR="00667B23" w:rsidRPr="0065762F" w:rsidRDefault="00667B23" w:rsidP="00FC4F4A">
            <w:pPr>
              <w:overflowPunct w:val="0"/>
              <w:snapToGrid w:val="0"/>
              <w:spacing w:line="280" w:lineRule="exact"/>
              <w:ind w:left="647" w:hangingChars="290" w:hanging="647"/>
              <w:jc w:val="both"/>
              <w:textAlignment w:val="baseline"/>
              <w:rPr>
                <w:rFonts w:ascii="標楷體" w:hAnsi="標楷體"/>
                <w:spacing w:val="8"/>
                <w:kern w:val="0"/>
                <w:sz w:val="20"/>
              </w:rPr>
            </w:pPr>
            <w:r w:rsidRPr="0065762F">
              <w:rPr>
                <w:rFonts w:ascii="標楷體" w:hAnsi="標楷體" w:hint="eastAsia"/>
                <w:spacing w:val="8"/>
                <w:kern w:val="0"/>
                <w:sz w:val="20"/>
              </w:rPr>
              <w:t>（一）</w:t>
            </w:r>
            <w:proofErr w:type="gramStart"/>
            <w:r w:rsidRPr="0065762F">
              <w:rPr>
                <w:rFonts w:ascii="標楷體" w:hAnsi="標楷體" w:hint="eastAsia"/>
                <w:spacing w:val="8"/>
                <w:kern w:val="0"/>
                <w:sz w:val="20"/>
              </w:rPr>
              <w:t>焚化底渣處理</w:t>
            </w:r>
            <w:proofErr w:type="gramEnd"/>
            <w:r w:rsidRPr="0065762F">
              <w:rPr>
                <w:rFonts w:ascii="標楷體" w:hAnsi="標楷體" w:hint="eastAsia"/>
                <w:spacing w:val="8"/>
                <w:kern w:val="0"/>
                <w:sz w:val="20"/>
              </w:rPr>
              <w:t>再利用落實資源循環，惟再生材料品管檢驗及使用管控等執行作業未</w:t>
            </w:r>
            <w:proofErr w:type="gramStart"/>
            <w:r w:rsidRPr="0065762F">
              <w:rPr>
                <w:rFonts w:ascii="標楷體" w:hAnsi="標楷體" w:hint="eastAsia"/>
                <w:spacing w:val="8"/>
                <w:kern w:val="0"/>
                <w:sz w:val="20"/>
              </w:rPr>
              <w:t>臻</w:t>
            </w:r>
            <w:proofErr w:type="gramEnd"/>
            <w:r w:rsidRPr="0065762F">
              <w:rPr>
                <w:rFonts w:ascii="標楷體" w:hAnsi="標楷體" w:hint="eastAsia"/>
                <w:spacing w:val="8"/>
                <w:kern w:val="0"/>
                <w:sz w:val="20"/>
              </w:rPr>
              <w:t>周延，</w:t>
            </w:r>
            <w:proofErr w:type="gramStart"/>
            <w:r w:rsidRPr="0065762F">
              <w:rPr>
                <w:rFonts w:ascii="標楷體" w:hAnsi="標楷體" w:hint="eastAsia"/>
                <w:spacing w:val="8"/>
                <w:kern w:val="0"/>
                <w:sz w:val="20"/>
              </w:rPr>
              <w:t>均待檢討妥處</w:t>
            </w:r>
            <w:proofErr w:type="gramEnd"/>
            <w:r w:rsidRPr="0065762F">
              <w:rPr>
                <w:rFonts w:ascii="標楷體" w:hAnsi="標楷體" w:hint="eastAsia"/>
                <w:spacing w:val="8"/>
                <w:kern w:val="0"/>
                <w:sz w:val="20"/>
              </w:rPr>
              <w:t>，以確保供應品質及利用成效。</w:t>
            </w:r>
          </w:p>
        </w:tc>
        <w:tc>
          <w:tcPr>
            <w:tcW w:w="3549" w:type="dxa"/>
            <w:vMerge w:val="restart"/>
            <w:tcBorders>
              <w:top w:val="single" w:sz="4" w:space="0" w:color="auto"/>
              <w:left w:val="single" w:sz="4" w:space="0" w:color="auto"/>
              <w:right w:val="single" w:sz="4" w:space="0" w:color="auto"/>
              <w:tl2br w:val="single" w:sz="4" w:space="0" w:color="auto"/>
            </w:tcBorders>
          </w:tcPr>
          <w:p w14:paraId="19A1033F" w14:textId="77777777" w:rsidR="00667B23" w:rsidRPr="00974598" w:rsidRDefault="00667B23" w:rsidP="00434E40">
            <w:pPr>
              <w:overflowPunct w:val="0"/>
              <w:snapToGrid w:val="0"/>
              <w:textAlignment w:val="baseline"/>
              <w:rPr>
                <w:rFonts w:ascii="標楷體" w:hAnsi="標楷體"/>
                <w:sz w:val="20"/>
              </w:rPr>
            </w:pPr>
          </w:p>
        </w:tc>
      </w:tr>
      <w:tr w:rsidR="00667B23" w:rsidRPr="00974598" w14:paraId="60E4B037" w14:textId="77777777" w:rsidTr="003E4B2F">
        <w:trPr>
          <w:trHeight w:val="1125"/>
          <w:jc w:val="center"/>
        </w:trPr>
        <w:tc>
          <w:tcPr>
            <w:tcW w:w="6374" w:type="dxa"/>
            <w:tcBorders>
              <w:top w:val="single" w:sz="4" w:space="0" w:color="auto"/>
              <w:left w:val="single" w:sz="4" w:space="0" w:color="auto"/>
              <w:bottom w:val="single" w:sz="4" w:space="0" w:color="auto"/>
              <w:right w:val="single" w:sz="4" w:space="0" w:color="auto"/>
            </w:tcBorders>
            <w:vAlign w:val="center"/>
          </w:tcPr>
          <w:p w14:paraId="7AE04542" w14:textId="77777777" w:rsidR="00667B23" w:rsidRPr="0065762F" w:rsidRDefault="00667B23" w:rsidP="00FC4F4A">
            <w:pPr>
              <w:overflowPunct w:val="0"/>
              <w:snapToGrid w:val="0"/>
              <w:spacing w:line="280" w:lineRule="exact"/>
              <w:ind w:left="580" w:hangingChars="260" w:hanging="580"/>
              <w:jc w:val="both"/>
              <w:textAlignment w:val="baseline"/>
              <w:rPr>
                <w:rFonts w:ascii="標楷體" w:hAnsi="標楷體"/>
                <w:spacing w:val="8"/>
                <w:kern w:val="0"/>
                <w:sz w:val="20"/>
              </w:rPr>
            </w:pPr>
            <w:r w:rsidRPr="0065762F">
              <w:rPr>
                <w:rFonts w:ascii="標楷體" w:hAnsi="標楷體" w:hint="eastAsia"/>
                <w:spacing w:val="8"/>
                <w:kern w:val="0"/>
                <w:sz w:val="20"/>
              </w:rPr>
              <w:t>（二）持續辦理空氣及噪音污染防制，惟機車排氣定檢到檢率、公共工程相關防制作業及噪音科技執法設備採購等</w:t>
            </w:r>
            <w:proofErr w:type="gramStart"/>
            <w:r w:rsidRPr="0065762F">
              <w:rPr>
                <w:rFonts w:ascii="標楷體" w:hAnsi="標楷體" w:hint="eastAsia"/>
                <w:spacing w:val="8"/>
                <w:kern w:val="0"/>
                <w:sz w:val="20"/>
              </w:rPr>
              <w:t>間有未盡周</w:t>
            </w:r>
            <w:proofErr w:type="gramEnd"/>
            <w:r w:rsidRPr="0065762F">
              <w:rPr>
                <w:rFonts w:ascii="標楷體" w:hAnsi="標楷體" w:hint="eastAsia"/>
                <w:spacing w:val="8"/>
                <w:kern w:val="0"/>
                <w:sz w:val="20"/>
              </w:rPr>
              <w:t>妥情事，</w:t>
            </w:r>
            <w:proofErr w:type="gramStart"/>
            <w:r w:rsidRPr="0065762F">
              <w:rPr>
                <w:rFonts w:ascii="標楷體" w:hAnsi="標楷體" w:hint="eastAsia"/>
                <w:spacing w:val="8"/>
                <w:kern w:val="0"/>
                <w:sz w:val="20"/>
              </w:rPr>
              <w:t>均待檢討</w:t>
            </w:r>
            <w:proofErr w:type="gramEnd"/>
            <w:r w:rsidRPr="0065762F">
              <w:rPr>
                <w:rFonts w:ascii="標楷體" w:hAnsi="標楷體" w:hint="eastAsia"/>
                <w:spacing w:val="8"/>
                <w:kern w:val="0"/>
                <w:sz w:val="20"/>
              </w:rPr>
              <w:t>改善，以維護空氣品質及環境安寧。</w:t>
            </w:r>
          </w:p>
        </w:tc>
        <w:tc>
          <w:tcPr>
            <w:tcW w:w="3549" w:type="dxa"/>
            <w:vMerge/>
            <w:tcBorders>
              <w:left w:val="single" w:sz="4" w:space="0" w:color="auto"/>
              <w:right w:val="single" w:sz="4" w:space="0" w:color="auto"/>
              <w:tl2br w:val="single" w:sz="4" w:space="0" w:color="auto"/>
            </w:tcBorders>
          </w:tcPr>
          <w:p w14:paraId="08CDF961" w14:textId="77777777" w:rsidR="00667B23" w:rsidRPr="00974598" w:rsidRDefault="00667B23" w:rsidP="00434E40">
            <w:pPr>
              <w:overflowPunct w:val="0"/>
              <w:snapToGrid w:val="0"/>
              <w:ind w:leftChars="-35" w:left="541" w:hangingChars="303" w:hanging="627"/>
              <w:jc w:val="both"/>
              <w:textAlignment w:val="baseline"/>
              <w:rPr>
                <w:rFonts w:ascii="標楷體" w:hAnsi="標楷體"/>
                <w:kern w:val="0"/>
                <w:sz w:val="20"/>
              </w:rPr>
            </w:pPr>
          </w:p>
        </w:tc>
      </w:tr>
      <w:tr w:rsidR="00667B23" w:rsidRPr="00974598" w14:paraId="315A681F" w14:textId="77777777" w:rsidTr="00FC4F4A">
        <w:trPr>
          <w:trHeight w:val="1247"/>
          <w:jc w:val="center"/>
        </w:trPr>
        <w:tc>
          <w:tcPr>
            <w:tcW w:w="6374" w:type="dxa"/>
            <w:tcBorders>
              <w:top w:val="single" w:sz="4" w:space="0" w:color="auto"/>
              <w:left w:val="single" w:sz="4" w:space="0" w:color="auto"/>
              <w:bottom w:val="single" w:sz="4" w:space="0" w:color="auto"/>
              <w:right w:val="single" w:sz="4" w:space="0" w:color="auto"/>
            </w:tcBorders>
            <w:vAlign w:val="center"/>
          </w:tcPr>
          <w:p w14:paraId="40490DBD" w14:textId="77777777" w:rsidR="00667B23" w:rsidRPr="0065762F" w:rsidRDefault="00667B23" w:rsidP="00FC4F4A">
            <w:pPr>
              <w:overflowPunct w:val="0"/>
              <w:snapToGrid w:val="0"/>
              <w:spacing w:line="280" w:lineRule="exact"/>
              <w:ind w:left="636" w:hangingChars="285" w:hanging="636"/>
              <w:jc w:val="both"/>
              <w:textAlignment w:val="baseline"/>
              <w:rPr>
                <w:rFonts w:ascii="標楷體" w:hAnsi="標楷體"/>
                <w:spacing w:val="8"/>
                <w:kern w:val="0"/>
                <w:sz w:val="20"/>
              </w:rPr>
            </w:pPr>
            <w:r w:rsidRPr="0065762F">
              <w:rPr>
                <w:rFonts w:ascii="標楷體" w:hAnsi="標楷體" w:hint="eastAsia"/>
                <w:spacing w:val="8"/>
                <w:kern w:val="0"/>
                <w:sz w:val="20"/>
              </w:rPr>
              <w:t>（三）鼓勵民間機構設置垃圾焚化最終處置場，惟計畫許可年限及契約屆期後</w:t>
            </w:r>
            <w:proofErr w:type="gramStart"/>
            <w:r w:rsidRPr="0065762F">
              <w:rPr>
                <w:rFonts w:ascii="標楷體" w:hAnsi="標楷體" w:hint="eastAsia"/>
                <w:spacing w:val="8"/>
                <w:kern w:val="0"/>
                <w:sz w:val="20"/>
              </w:rPr>
              <w:t>所提封場</w:t>
            </w:r>
            <w:proofErr w:type="gramEnd"/>
            <w:r w:rsidRPr="0065762F">
              <w:rPr>
                <w:rFonts w:ascii="標楷體" w:hAnsi="標楷體" w:hint="eastAsia"/>
                <w:spacing w:val="8"/>
                <w:kern w:val="0"/>
                <w:sz w:val="20"/>
              </w:rPr>
              <w:t>復育計畫執行始點未明，又</w:t>
            </w:r>
            <w:proofErr w:type="gramStart"/>
            <w:r w:rsidRPr="0065762F">
              <w:rPr>
                <w:rFonts w:ascii="標楷體" w:hAnsi="標楷體" w:hint="eastAsia"/>
                <w:spacing w:val="8"/>
                <w:kern w:val="0"/>
                <w:sz w:val="20"/>
              </w:rPr>
              <w:t>另提試運轉</w:t>
            </w:r>
            <w:proofErr w:type="gramEnd"/>
            <w:r w:rsidRPr="0065762F">
              <w:rPr>
                <w:rFonts w:ascii="標楷體" w:hAnsi="標楷體" w:hint="eastAsia"/>
                <w:spacing w:val="8"/>
                <w:kern w:val="0"/>
                <w:sz w:val="20"/>
              </w:rPr>
              <w:t>計畫尚在審議，</w:t>
            </w:r>
            <w:proofErr w:type="gramStart"/>
            <w:r w:rsidRPr="0065762F">
              <w:rPr>
                <w:rFonts w:ascii="標楷體" w:hAnsi="標楷體" w:hint="eastAsia"/>
                <w:spacing w:val="8"/>
                <w:kern w:val="0"/>
                <w:sz w:val="20"/>
              </w:rPr>
              <w:t>均待及早釐清妥處</w:t>
            </w:r>
            <w:proofErr w:type="gramEnd"/>
            <w:r w:rsidRPr="0065762F">
              <w:rPr>
                <w:rFonts w:ascii="標楷體" w:hAnsi="標楷體" w:hint="eastAsia"/>
                <w:spacing w:val="8"/>
                <w:kern w:val="0"/>
                <w:sz w:val="20"/>
              </w:rPr>
              <w:t>，以避免後續執行爭議。</w:t>
            </w:r>
          </w:p>
        </w:tc>
        <w:tc>
          <w:tcPr>
            <w:tcW w:w="3549" w:type="dxa"/>
            <w:vMerge/>
            <w:tcBorders>
              <w:left w:val="single" w:sz="4" w:space="0" w:color="auto"/>
              <w:right w:val="single" w:sz="4" w:space="0" w:color="auto"/>
              <w:tl2br w:val="single" w:sz="4" w:space="0" w:color="auto"/>
            </w:tcBorders>
          </w:tcPr>
          <w:p w14:paraId="4DA0EABE" w14:textId="77777777" w:rsidR="00667B23" w:rsidRPr="00974598" w:rsidRDefault="00667B23" w:rsidP="00434E40">
            <w:pPr>
              <w:overflowPunct w:val="0"/>
              <w:snapToGrid w:val="0"/>
              <w:ind w:leftChars="-35" w:left="541" w:hangingChars="303" w:hanging="627"/>
              <w:jc w:val="both"/>
              <w:textAlignment w:val="baseline"/>
              <w:rPr>
                <w:rFonts w:ascii="標楷體" w:hAnsi="標楷體"/>
                <w:kern w:val="0"/>
                <w:sz w:val="20"/>
              </w:rPr>
            </w:pPr>
          </w:p>
        </w:tc>
      </w:tr>
    </w:tbl>
    <w:p w14:paraId="745932B8" w14:textId="77777777" w:rsidR="00667B23" w:rsidRPr="003E4B2F" w:rsidRDefault="00667B23" w:rsidP="00667B23">
      <w:pPr>
        <w:overflowPunct w:val="0"/>
        <w:snapToGrid w:val="0"/>
        <w:spacing w:line="20" w:lineRule="exact"/>
        <w:jc w:val="both"/>
        <w:rPr>
          <w:rFonts w:ascii="標楷體" w:hAnsi="標楷體"/>
          <w:snapToGrid w:val="0"/>
          <w:szCs w:val="24"/>
        </w:rPr>
      </w:pPr>
    </w:p>
    <w:p w14:paraId="5850DE8C" w14:textId="77777777" w:rsidR="00667B23" w:rsidRPr="00395B3A" w:rsidRDefault="00667B23" w:rsidP="00667B23">
      <w:pPr>
        <w:kinsoku w:val="0"/>
        <w:overflowPunct w:val="0"/>
        <w:snapToGrid w:val="0"/>
        <w:spacing w:beforeLines="50" w:before="250" w:line="470" w:lineRule="exact"/>
        <w:outlineLvl w:val="0"/>
        <w:rPr>
          <w:rFonts w:ascii="標楷體" w:hAnsi="標楷體"/>
          <w:b/>
          <w:color w:val="FF0000"/>
          <w:sz w:val="36"/>
          <w:szCs w:val="36"/>
        </w:rPr>
      </w:pPr>
      <w:r w:rsidRPr="00395B3A">
        <w:rPr>
          <w:rFonts w:ascii="標楷體" w:hAnsi="標楷體" w:hint="eastAsia"/>
          <w:b/>
          <w:sz w:val="36"/>
          <w:szCs w:val="36"/>
        </w:rPr>
        <w:lastRenderedPageBreak/>
        <w:t>拾壹、消防局主管</w:t>
      </w:r>
    </w:p>
    <w:p w14:paraId="31768E2E" w14:textId="77777777" w:rsidR="00667B23" w:rsidRPr="005C1C47" w:rsidRDefault="00667B23" w:rsidP="00C6683D">
      <w:pPr>
        <w:kinsoku w:val="0"/>
        <w:overflowPunct w:val="0"/>
        <w:autoSpaceDE w:val="0"/>
        <w:snapToGrid w:val="0"/>
        <w:spacing w:line="500" w:lineRule="exact"/>
        <w:ind w:firstLineChars="172" w:firstLine="425"/>
        <w:jc w:val="both"/>
        <w:rPr>
          <w:rFonts w:ascii="標楷體" w:hAnsi="標楷體"/>
          <w:snapToGrid w:val="0"/>
          <w:kern w:val="0"/>
          <w:szCs w:val="24"/>
        </w:rPr>
      </w:pPr>
      <w:r w:rsidRPr="005C1C47">
        <w:rPr>
          <w:rFonts w:ascii="標楷體" w:hAnsi="標楷體" w:hint="eastAsia"/>
          <w:snapToGrid w:val="0"/>
          <w:kern w:val="0"/>
          <w:szCs w:val="24"/>
        </w:rPr>
        <w:t>消防局主管僅消防局1個機關，掌理全市消防業務，指揮監督所屬各分隊辦理轄內有關災害預防、災害搶救、教育訓練、火災原因調查、受理市民各項緊急傷病、急難、災害案件報案服務等業務。茲將</w:t>
      </w:r>
      <w:proofErr w:type="gramStart"/>
      <w:r w:rsidRPr="005C1C47">
        <w:rPr>
          <w:rFonts w:ascii="標楷體" w:hAnsi="標楷體" w:hint="eastAsia"/>
          <w:snapToGrid w:val="0"/>
          <w:kern w:val="0"/>
          <w:szCs w:val="24"/>
        </w:rPr>
        <w:t>114</w:t>
      </w:r>
      <w:proofErr w:type="gramEnd"/>
      <w:r w:rsidRPr="005C1C47">
        <w:rPr>
          <w:rFonts w:ascii="標楷體" w:hAnsi="標楷體" w:hint="eastAsia"/>
          <w:snapToGrid w:val="0"/>
          <w:kern w:val="0"/>
          <w:szCs w:val="24"/>
        </w:rPr>
        <w:t>年度決算審核結果說明如次</w:t>
      </w:r>
      <w:proofErr w:type="gramStart"/>
      <w:r w:rsidRPr="005C1C47">
        <w:rPr>
          <w:rFonts w:ascii="標楷體" w:hAnsi="標楷體" w:hint="eastAsia"/>
          <w:snapToGrid w:val="0"/>
          <w:kern w:val="0"/>
          <w:szCs w:val="24"/>
        </w:rPr>
        <w:t>（</w:t>
      </w:r>
      <w:proofErr w:type="gramEnd"/>
      <w:r w:rsidRPr="005C1C47">
        <w:rPr>
          <w:rFonts w:ascii="標楷體" w:hAnsi="標楷體" w:hint="eastAsia"/>
          <w:snapToGrid w:val="0"/>
          <w:kern w:val="0"/>
          <w:szCs w:val="24"/>
        </w:rPr>
        <w:t>有關歲入、歲出決算之審定及各項差異之原因分析等詳細內容，請至審計部全球資訊網/總決算審核報告/總決算審核報告查詢平</w:t>
      </w:r>
      <w:r>
        <w:rPr>
          <w:rFonts w:ascii="標楷體" w:hAnsi="標楷體" w:hint="eastAsia"/>
          <w:snapToGrid w:val="0"/>
          <w:kern w:val="0"/>
          <w:szCs w:val="24"/>
        </w:rPr>
        <w:t>台</w:t>
      </w:r>
      <w:r w:rsidRPr="005C1C47">
        <w:rPr>
          <w:rFonts w:ascii="標楷體" w:hAnsi="標楷體" w:hint="eastAsia"/>
          <w:snapToGrid w:val="0"/>
          <w:kern w:val="0"/>
          <w:szCs w:val="24"/>
        </w:rPr>
        <w:t>查閱</w:t>
      </w:r>
      <w:r w:rsidRPr="0071490B">
        <w:rPr>
          <w:rFonts w:ascii="標楷體" w:hAnsi="標楷體" w:hint="eastAsia"/>
          <w:snapToGrid w:val="0"/>
          <w:kern w:val="0"/>
          <w:szCs w:val="24"/>
        </w:rPr>
        <w:t>；重大公共建設計畫執行情形之查核，請參閱審核</w:t>
      </w:r>
      <w:proofErr w:type="gramStart"/>
      <w:r w:rsidRPr="0071490B">
        <w:rPr>
          <w:rFonts w:ascii="標楷體" w:hAnsi="標楷體" w:hint="eastAsia"/>
          <w:snapToGrid w:val="0"/>
          <w:kern w:val="0"/>
          <w:szCs w:val="24"/>
        </w:rPr>
        <w:t>報告戊</w:t>
      </w:r>
      <w:proofErr w:type="gramEnd"/>
      <w:r w:rsidRPr="0071490B">
        <w:rPr>
          <w:rFonts w:ascii="標楷體" w:hAnsi="標楷體" w:hint="eastAsia"/>
          <w:snapToGrid w:val="0"/>
          <w:kern w:val="0"/>
          <w:szCs w:val="24"/>
        </w:rPr>
        <w:t>、肆、重大公共建設計畫及採購執行情形之查核</w:t>
      </w:r>
      <w:proofErr w:type="gramStart"/>
      <w:r w:rsidRPr="005C1C47">
        <w:rPr>
          <w:rFonts w:ascii="標楷體" w:hAnsi="標楷體" w:hint="eastAsia"/>
          <w:snapToGrid w:val="0"/>
          <w:kern w:val="0"/>
          <w:szCs w:val="24"/>
        </w:rPr>
        <w:t>）</w:t>
      </w:r>
      <w:proofErr w:type="gramEnd"/>
      <w:r w:rsidRPr="005C1C47">
        <w:rPr>
          <w:rFonts w:ascii="標楷體" w:hAnsi="標楷體" w:hint="eastAsia"/>
          <w:snapToGrid w:val="0"/>
          <w:kern w:val="0"/>
          <w:szCs w:val="24"/>
        </w:rPr>
        <w:t>：</w:t>
      </w:r>
    </w:p>
    <w:p w14:paraId="2C395513" w14:textId="77777777" w:rsidR="00667B23" w:rsidRPr="005C1C47" w:rsidRDefault="00667B23" w:rsidP="000528EB">
      <w:pPr>
        <w:kinsoku w:val="0"/>
        <w:overflowPunct w:val="0"/>
        <w:autoSpaceDE w:val="0"/>
        <w:snapToGrid w:val="0"/>
        <w:spacing w:beforeLines="20" w:before="100" w:line="510" w:lineRule="exact"/>
        <w:ind w:firstLineChars="100" w:firstLine="287"/>
        <w:jc w:val="both"/>
        <w:rPr>
          <w:rFonts w:ascii="標楷體" w:hAnsi="標楷體"/>
          <w:b/>
          <w:snapToGrid w:val="0"/>
          <w:kern w:val="0"/>
          <w:sz w:val="28"/>
          <w:szCs w:val="28"/>
        </w:rPr>
      </w:pPr>
      <w:r w:rsidRPr="005C1C47">
        <w:rPr>
          <w:rFonts w:ascii="標楷體" w:hAnsi="標楷體" w:hint="eastAsia"/>
          <w:b/>
          <w:snapToGrid w:val="0"/>
          <w:kern w:val="0"/>
          <w:sz w:val="28"/>
          <w:szCs w:val="28"/>
        </w:rPr>
        <w:t>（一）計畫實施之查核</w:t>
      </w:r>
    </w:p>
    <w:p w14:paraId="2E8195FE" w14:textId="77777777" w:rsidR="00667B23" w:rsidRPr="005C1C47" w:rsidRDefault="00667B23" w:rsidP="00C6683D">
      <w:pPr>
        <w:overflowPunct w:val="0"/>
        <w:autoSpaceDE w:val="0"/>
        <w:autoSpaceDN w:val="0"/>
        <w:spacing w:line="500" w:lineRule="exact"/>
        <w:ind w:firstLineChars="200" w:firstLine="494"/>
        <w:jc w:val="both"/>
        <w:rPr>
          <w:rFonts w:ascii="標楷體" w:hAnsi="標楷體"/>
          <w:snapToGrid w:val="0"/>
          <w:kern w:val="0"/>
          <w:szCs w:val="24"/>
        </w:rPr>
      </w:pPr>
      <w:r w:rsidRPr="005C1C47">
        <w:rPr>
          <w:rFonts w:ascii="標楷體" w:hAnsi="標楷體" w:hint="eastAsia"/>
          <w:snapToGrid w:val="0"/>
          <w:kern w:val="0"/>
          <w:szCs w:val="24"/>
        </w:rPr>
        <w:t>業務計畫3項，下分工作計畫6項，包括行政管理、火災預防、搶救救護、</w:t>
      </w:r>
      <w:proofErr w:type="gramStart"/>
      <w:r w:rsidRPr="005C1C47">
        <w:rPr>
          <w:rFonts w:ascii="標楷體" w:hAnsi="標楷體" w:hint="eastAsia"/>
          <w:snapToGrid w:val="0"/>
          <w:kern w:val="0"/>
          <w:szCs w:val="24"/>
        </w:rPr>
        <w:t>火調訓練</w:t>
      </w:r>
      <w:proofErr w:type="gramEnd"/>
      <w:r w:rsidRPr="005C1C47">
        <w:rPr>
          <w:rFonts w:ascii="標楷體" w:hAnsi="標楷體" w:hint="eastAsia"/>
          <w:snapToGrid w:val="0"/>
          <w:kern w:val="0"/>
          <w:szCs w:val="24"/>
        </w:rPr>
        <w:t>、災害應變、一般建築及設備等重要施政項目，其中已執行完成者4項，尚在執行者2項，主要</w:t>
      </w:r>
      <w:proofErr w:type="gramStart"/>
      <w:r w:rsidRPr="005C1C47">
        <w:rPr>
          <w:rFonts w:ascii="標楷體" w:hAnsi="標楷體" w:hint="eastAsia"/>
          <w:snapToGrid w:val="0"/>
          <w:kern w:val="0"/>
          <w:szCs w:val="24"/>
        </w:rPr>
        <w:t>係義消應</w:t>
      </w:r>
      <w:proofErr w:type="gramEnd"/>
      <w:r w:rsidRPr="005C1C47">
        <w:rPr>
          <w:rFonts w:ascii="標楷體" w:hAnsi="標楷體" w:hint="eastAsia"/>
          <w:snapToGrid w:val="0"/>
          <w:kern w:val="0"/>
          <w:szCs w:val="24"/>
        </w:rPr>
        <w:t>勤服裝、暖暖消防分隊搜救犬廳舍改建工程等採購案尚在辦理中，須保留繼續執行。</w:t>
      </w:r>
    </w:p>
    <w:p w14:paraId="3C63EDD1" w14:textId="77777777" w:rsidR="00667B23" w:rsidRPr="005C1C47" w:rsidRDefault="00667B23" w:rsidP="000528EB">
      <w:pPr>
        <w:kinsoku w:val="0"/>
        <w:overflowPunct w:val="0"/>
        <w:autoSpaceDE w:val="0"/>
        <w:snapToGrid w:val="0"/>
        <w:spacing w:beforeLines="20" w:before="100" w:line="510" w:lineRule="exact"/>
        <w:ind w:firstLineChars="100" w:firstLine="287"/>
        <w:jc w:val="both"/>
        <w:rPr>
          <w:rFonts w:ascii="標楷體" w:hAnsi="標楷體"/>
          <w:b/>
          <w:snapToGrid w:val="0"/>
          <w:kern w:val="0"/>
          <w:sz w:val="28"/>
          <w:szCs w:val="28"/>
        </w:rPr>
      </w:pPr>
      <w:r w:rsidRPr="005C1C47">
        <w:rPr>
          <w:rFonts w:ascii="標楷體" w:hAnsi="標楷體" w:hint="eastAsia"/>
          <w:b/>
          <w:snapToGrid w:val="0"/>
          <w:kern w:val="0"/>
          <w:sz w:val="28"/>
          <w:szCs w:val="28"/>
        </w:rPr>
        <w:t>（二）預算執行之審核</w:t>
      </w:r>
    </w:p>
    <w:p w14:paraId="60A73BC6" w14:textId="77777777" w:rsidR="00667B23" w:rsidRPr="008B1DF7" w:rsidRDefault="00667B23" w:rsidP="00C6683D">
      <w:pPr>
        <w:overflowPunct w:val="0"/>
        <w:autoSpaceDE w:val="0"/>
        <w:spacing w:line="500" w:lineRule="exact"/>
        <w:ind w:firstLineChars="200" w:firstLine="494"/>
        <w:jc w:val="both"/>
        <w:rPr>
          <w:rFonts w:ascii="標楷體" w:hAnsi="標楷體"/>
          <w:snapToGrid w:val="0"/>
          <w:color w:val="FF0000"/>
          <w:kern w:val="0"/>
          <w:szCs w:val="24"/>
        </w:rPr>
      </w:pPr>
      <w:r w:rsidRPr="008B1DF7">
        <w:rPr>
          <w:rFonts w:ascii="標楷體" w:hAnsi="標楷體"/>
          <w:snapToGrid w:val="0"/>
          <w:kern w:val="0"/>
          <w:szCs w:val="24"/>
        </w:rPr>
        <w:t>1.</w:t>
      </w:r>
      <w:r w:rsidRPr="008B1DF7">
        <w:rPr>
          <w:rFonts w:ascii="標楷體" w:hAnsi="標楷體" w:hint="eastAsia"/>
          <w:snapToGrid w:val="0"/>
          <w:kern w:val="0"/>
          <w:szCs w:val="24"/>
        </w:rPr>
        <w:t>歲入預算數304萬餘元，決算審核結果，審定實現數434萬</w:t>
      </w:r>
      <w:r w:rsidRPr="008B1DF7">
        <w:rPr>
          <w:rFonts w:ascii="標楷體" w:hAnsi="標楷體" w:hint="eastAsia"/>
          <w:bCs/>
        </w:rPr>
        <w:t>餘元，應收保留數39萬餘元</w:t>
      </w:r>
      <w:r w:rsidRPr="008B1DF7">
        <w:rPr>
          <w:rFonts w:ascii="標楷體" w:hAnsi="標楷體" w:hint="eastAsia"/>
          <w:snapToGrid w:val="0"/>
          <w:kern w:val="0"/>
          <w:szCs w:val="24"/>
        </w:rPr>
        <w:t>，係違反消防法規案件之罰鍰，尚待收取；合計決算審定數為474萬餘元，較預算增加169萬餘元（55.77％），</w:t>
      </w:r>
      <w:proofErr w:type="gramStart"/>
      <w:r w:rsidRPr="008B1DF7">
        <w:rPr>
          <w:rFonts w:ascii="標楷體" w:hAnsi="標楷體" w:hint="eastAsia"/>
          <w:snapToGrid w:val="0"/>
          <w:kern w:val="0"/>
          <w:szCs w:val="24"/>
        </w:rPr>
        <w:t>主要係廢舊</w:t>
      </w:r>
      <w:proofErr w:type="gramEnd"/>
      <w:r w:rsidRPr="008B1DF7">
        <w:rPr>
          <w:rFonts w:ascii="標楷體" w:hAnsi="標楷體" w:hint="eastAsia"/>
          <w:snapToGrid w:val="0"/>
          <w:kern w:val="0"/>
          <w:szCs w:val="24"/>
        </w:rPr>
        <w:t>物資拍賣收入較預計增加。</w:t>
      </w:r>
    </w:p>
    <w:p w14:paraId="0AACF466" w14:textId="77777777" w:rsidR="00667B23" w:rsidRPr="008B1DF7" w:rsidRDefault="00667B23" w:rsidP="00C6683D">
      <w:pPr>
        <w:overflowPunct w:val="0"/>
        <w:autoSpaceDE w:val="0"/>
        <w:spacing w:beforeLines="20" w:before="100" w:line="500" w:lineRule="exact"/>
        <w:ind w:firstLineChars="200" w:firstLine="494"/>
        <w:jc w:val="both"/>
        <w:rPr>
          <w:rFonts w:ascii="標楷體" w:hAnsi="標楷體"/>
          <w:snapToGrid w:val="0"/>
          <w:kern w:val="0"/>
          <w:szCs w:val="24"/>
        </w:rPr>
      </w:pPr>
      <w:r w:rsidRPr="008B1DF7">
        <w:rPr>
          <w:rFonts w:ascii="標楷體" w:hAnsi="標楷體"/>
          <w:snapToGrid w:val="0"/>
          <w:kern w:val="0"/>
          <w:szCs w:val="24"/>
        </w:rPr>
        <w:t>2.</w:t>
      </w:r>
      <w:r w:rsidRPr="008B1DF7">
        <w:rPr>
          <w:rFonts w:ascii="標楷體" w:hAnsi="標楷體" w:hint="eastAsia"/>
          <w:snapToGrid w:val="0"/>
          <w:kern w:val="0"/>
          <w:szCs w:val="24"/>
        </w:rPr>
        <w:t>以前年度歲入轉入數計1</w:t>
      </w:r>
      <w:r w:rsidRPr="008B1DF7">
        <w:rPr>
          <w:rFonts w:ascii="標楷體" w:hAnsi="標楷體"/>
          <w:snapToGrid w:val="0"/>
          <w:kern w:val="0"/>
          <w:szCs w:val="24"/>
        </w:rPr>
        <w:t>09</w:t>
      </w:r>
      <w:r w:rsidRPr="008B1DF7">
        <w:rPr>
          <w:rFonts w:ascii="標楷體" w:hAnsi="標楷體" w:hint="eastAsia"/>
          <w:snapToGrid w:val="0"/>
          <w:kern w:val="0"/>
          <w:szCs w:val="24"/>
        </w:rPr>
        <w:t>萬餘元，決算審核結果，審定實現數1</w:t>
      </w:r>
      <w:r w:rsidRPr="008B1DF7">
        <w:rPr>
          <w:rFonts w:ascii="標楷體" w:hAnsi="標楷體"/>
          <w:snapToGrid w:val="0"/>
          <w:kern w:val="0"/>
          <w:szCs w:val="24"/>
        </w:rPr>
        <w:t>6</w:t>
      </w:r>
      <w:r w:rsidRPr="008B1DF7">
        <w:rPr>
          <w:rFonts w:ascii="標楷體" w:hAnsi="標楷體" w:hint="eastAsia"/>
          <w:bCs/>
        </w:rPr>
        <w:t>萬餘元（1</w:t>
      </w:r>
      <w:r w:rsidRPr="008B1DF7">
        <w:rPr>
          <w:rFonts w:ascii="標楷體" w:hAnsi="標楷體"/>
          <w:bCs/>
        </w:rPr>
        <w:t>4</w:t>
      </w:r>
      <w:r w:rsidRPr="008B1DF7">
        <w:rPr>
          <w:rFonts w:ascii="標楷體" w:hAnsi="標楷體" w:hint="eastAsia"/>
          <w:bCs/>
        </w:rPr>
        <w:t>.</w:t>
      </w:r>
      <w:r w:rsidRPr="008B1DF7">
        <w:rPr>
          <w:rFonts w:ascii="標楷體" w:hAnsi="標楷體"/>
          <w:bCs/>
        </w:rPr>
        <w:t>85</w:t>
      </w:r>
      <w:r w:rsidRPr="008B1DF7">
        <w:rPr>
          <w:rFonts w:ascii="標楷體" w:hAnsi="標楷體" w:hint="eastAsia"/>
          <w:bCs/>
        </w:rPr>
        <w:t>％）；減免</w:t>
      </w:r>
      <w:r w:rsidRPr="008B1DF7">
        <w:rPr>
          <w:rFonts w:ascii="標楷體" w:hAnsi="標楷體" w:hint="eastAsia"/>
          <w:snapToGrid w:val="0"/>
          <w:kern w:val="0"/>
          <w:szCs w:val="24"/>
        </w:rPr>
        <w:t>（註銷）</w:t>
      </w:r>
      <w:r w:rsidRPr="008B1DF7">
        <w:rPr>
          <w:rFonts w:ascii="標楷體" w:hAnsi="標楷體" w:hint="eastAsia"/>
          <w:bCs/>
        </w:rPr>
        <w:t>數5萬餘元（4.</w:t>
      </w:r>
      <w:r w:rsidRPr="008B1DF7">
        <w:rPr>
          <w:rFonts w:ascii="標楷體" w:hAnsi="標楷體"/>
          <w:bCs/>
        </w:rPr>
        <w:t>77</w:t>
      </w:r>
      <w:r w:rsidRPr="008B1DF7">
        <w:rPr>
          <w:rFonts w:ascii="標楷體" w:hAnsi="標楷體" w:hint="eastAsia"/>
          <w:bCs/>
        </w:rPr>
        <w:t>％），</w:t>
      </w:r>
      <w:r w:rsidRPr="008B1DF7">
        <w:rPr>
          <w:rFonts w:ascii="標楷體" w:hAnsi="標楷體" w:hint="eastAsia"/>
          <w:snapToGrid w:val="0"/>
          <w:kern w:val="0"/>
          <w:szCs w:val="24"/>
        </w:rPr>
        <w:t>係註銷已逾執行期間之行政罰鍰</w:t>
      </w:r>
      <w:r w:rsidRPr="008B1DF7">
        <w:rPr>
          <w:rFonts w:ascii="標楷體" w:hAnsi="標楷體" w:hint="eastAsia"/>
          <w:bCs/>
        </w:rPr>
        <w:t>；應收保留數8</w:t>
      </w:r>
      <w:r w:rsidRPr="008B1DF7">
        <w:rPr>
          <w:rFonts w:ascii="標楷體" w:hAnsi="標楷體"/>
          <w:bCs/>
        </w:rPr>
        <w:t>7</w:t>
      </w:r>
      <w:r w:rsidRPr="008B1DF7">
        <w:rPr>
          <w:rFonts w:ascii="標楷體" w:hAnsi="標楷體" w:hint="eastAsia"/>
          <w:bCs/>
        </w:rPr>
        <w:t>萬餘元（8</w:t>
      </w:r>
      <w:r w:rsidRPr="008B1DF7">
        <w:rPr>
          <w:rFonts w:ascii="標楷體" w:hAnsi="標楷體"/>
          <w:bCs/>
        </w:rPr>
        <w:t>0</w:t>
      </w:r>
      <w:r w:rsidRPr="008B1DF7">
        <w:rPr>
          <w:rFonts w:ascii="標楷體" w:hAnsi="標楷體" w:hint="eastAsia"/>
          <w:bCs/>
        </w:rPr>
        <w:t>.</w:t>
      </w:r>
      <w:r w:rsidRPr="008B1DF7">
        <w:rPr>
          <w:rFonts w:ascii="標楷體" w:hAnsi="標楷體"/>
          <w:bCs/>
        </w:rPr>
        <w:t>39</w:t>
      </w:r>
      <w:r w:rsidRPr="008B1DF7">
        <w:rPr>
          <w:rFonts w:ascii="標楷體" w:hAnsi="標楷體" w:hint="eastAsia"/>
          <w:bCs/>
        </w:rPr>
        <w:t>％）</w:t>
      </w:r>
      <w:r w:rsidRPr="008B1DF7">
        <w:rPr>
          <w:rFonts w:ascii="標楷體" w:hAnsi="標楷體" w:hint="eastAsia"/>
          <w:snapToGrid w:val="0"/>
          <w:kern w:val="0"/>
          <w:szCs w:val="24"/>
        </w:rPr>
        <w:t>，主要係違反消防法規案件之罰鍰收入尚待收取。</w:t>
      </w:r>
    </w:p>
    <w:p w14:paraId="28289BE3" w14:textId="77777777" w:rsidR="00667B23" w:rsidRPr="008B1DF7" w:rsidRDefault="00667B23" w:rsidP="00C6683D">
      <w:pPr>
        <w:overflowPunct w:val="0"/>
        <w:autoSpaceDE w:val="0"/>
        <w:spacing w:beforeLines="20" w:before="100" w:line="500" w:lineRule="exact"/>
        <w:ind w:firstLineChars="200" w:firstLine="494"/>
        <w:jc w:val="both"/>
        <w:rPr>
          <w:rFonts w:ascii="標楷體" w:hAnsi="標楷體"/>
          <w:snapToGrid w:val="0"/>
          <w:kern w:val="0"/>
          <w:szCs w:val="24"/>
        </w:rPr>
      </w:pPr>
      <w:r w:rsidRPr="008B1DF7">
        <w:rPr>
          <w:rFonts w:ascii="標楷體" w:hAnsi="標楷體"/>
          <w:snapToGrid w:val="0"/>
          <w:kern w:val="0"/>
          <w:szCs w:val="24"/>
        </w:rPr>
        <w:t>3.</w:t>
      </w:r>
      <w:r w:rsidRPr="008B1DF7">
        <w:rPr>
          <w:rFonts w:ascii="標楷體" w:hAnsi="標楷體" w:hint="eastAsia"/>
          <w:snapToGrid w:val="0"/>
          <w:kern w:val="0"/>
          <w:szCs w:val="24"/>
        </w:rPr>
        <w:t>歲出原編列預算數6億9</w:t>
      </w:r>
      <w:r w:rsidRPr="008B1DF7">
        <w:rPr>
          <w:rFonts w:ascii="標楷體" w:hAnsi="標楷體"/>
          <w:snapToGrid w:val="0"/>
          <w:kern w:val="0"/>
          <w:szCs w:val="24"/>
        </w:rPr>
        <w:t>,217</w:t>
      </w:r>
      <w:r w:rsidRPr="008B1DF7">
        <w:rPr>
          <w:rFonts w:ascii="標楷體" w:hAnsi="標楷體" w:hint="eastAsia"/>
          <w:snapToGrid w:val="0"/>
          <w:kern w:val="0"/>
          <w:szCs w:val="24"/>
        </w:rPr>
        <w:t>萬餘元，因支援</w:t>
      </w:r>
      <w:r w:rsidRPr="008B1DF7">
        <w:rPr>
          <w:rFonts w:ascii="標楷體" w:hAnsi="標楷體" w:hint="eastAsia"/>
          <w:bCs/>
          <w:kern w:val="0"/>
          <w:szCs w:val="24"/>
        </w:rPr>
        <w:t>花蓮縣</w:t>
      </w:r>
      <w:proofErr w:type="gramStart"/>
      <w:r w:rsidRPr="008B1DF7">
        <w:rPr>
          <w:rFonts w:ascii="標楷體" w:hAnsi="標楷體" w:hint="eastAsia"/>
          <w:bCs/>
          <w:kern w:val="0"/>
          <w:szCs w:val="24"/>
        </w:rPr>
        <w:t>馬太鞍溪搶險</w:t>
      </w:r>
      <w:proofErr w:type="gramEnd"/>
      <w:r w:rsidRPr="008B1DF7">
        <w:rPr>
          <w:rFonts w:ascii="標楷體" w:hAnsi="標楷體" w:hint="eastAsia"/>
          <w:bCs/>
          <w:kern w:val="0"/>
          <w:szCs w:val="24"/>
        </w:rPr>
        <w:t>及災害復原工作所需經費，經動支第二預備金255萬</w:t>
      </w:r>
      <w:r w:rsidRPr="008B1DF7">
        <w:rPr>
          <w:rFonts w:ascii="標楷體" w:hAnsi="標楷體" w:hint="eastAsia"/>
          <w:snapToGrid w:val="0"/>
          <w:kern w:val="0"/>
          <w:szCs w:val="24"/>
        </w:rPr>
        <w:t>餘</w:t>
      </w:r>
      <w:r w:rsidRPr="008B1DF7">
        <w:rPr>
          <w:rFonts w:ascii="標楷體" w:hAnsi="標楷體" w:hint="eastAsia"/>
          <w:bCs/>
          <w:kern w:val="0"/>
          <w:szCs w:val="24"/>
        </w:rPr>
        <w:t>元，合計6</w:t>
      </w:r>
      <w:r w:rsidRPr="008B1DF7">
        <w:rPr>
          <w:rFonts w:ascii="標楷體" w:hAnsi="標楷體" w:hint="eastAsia"/>
          <w:snapToGrid w:val="0"/>
          <w:kern w:val="0"/>
          <w:szCs w:val="24"/>
        </w:rPr>
        <w:t>億9</w:t>
      </w:r>
      <w:r w:rsidRPr="008B1DF7">
        <w:rPr>
          <w:rFonts w:ascii="標楷體" w:hAnsi="標楷體"/>
          <w:snapToGrid w:val="0"/>
          <w:kern w:val="0"/>
          <w:szCs w:val="24"/>
        </w:rPr>
        <w:t>,</w:t>
      </w:r>
      <w:r w:rsidRPr="008B1DF7">
        <w:rPr>
          <w:rFonts w:ascii="標楷體" w:hAnsi="標楷體" w:hint="eastAsia"/>
          <w:snapToGrid w:val="0"/>
          <w:kern w:val="0"/>
          <w:szCs w:val="24"/>
        </w:rPr>
        <w:t>473萬餘元，決算審核結果，</w:t>
      </w:r>
      <w:r w:rsidRPr="008B1DF7">
        <w:rPr>
          <w:rFonts w:ascii="標楷體" w:hAnsi="標楷體" w:hint="eastAsia"/>
          <w:bCs/>
        </w:rPr>
        <w:t>審定實現數6億3</w:t>
      </w:r>
      <w:r w:rsidRPr="008B1DF7">
        <w:rPr>
          <w:rFonts w:ascii="標楷體" w:hAnsi="標楷體"/>
          <w:bCs/>
        </w:rPr>
        <w:t>,</w:t>
      </w:r>
      <w:r w:rsidRPr="008B1DF7">
        <w:rPr>
          <w:rFonts w:ascii="標楷體" w:hAnsi="標楷體" w:hint="eastAsia"/>
          <w:bCs/>
        </w:rPr>
        <w:t>331萬餘元（91.16％），應付保留數2</w:t>
      </w:r>
      <w:r w:rsidRPr="008B1DF7">
        <w:rPr>
          <w:rFonts w:ascii="標楷體" w:hAnsi="標楷體"/>
          <w:bCs/>
        </w:rPr>
        <w:t>,</w:t>
      </w:r>
      <w:r w:rsidRPr="008B1DF7">
        <w:rPr>
          <w:rFonts w:ascii="標楷體" w:hAnsi="標楷體" w:hint="eastAsia"/>
          <w:bCs/>
        </w:rPr>
        <w:t>051萬餘元（2.95％）</w:t>
      </w:r>
      <w:r w:rsidRPr="008B1DF7">
        <w:rPr>
          <w:rFonts w:ascii="標楷體" w:hAnsi="標楷體" w:hint="eastAsia"/>
          <w:snapToGrid w:val="0"/>
          <w:kern w:val="0"/>
          <w:szCs w:val="24"/>
        </w:rPr>
        <w:t>，保留原因詳「（一）計畫實施之查核」說明；合計決算審定數為6億5</w:t>
      </w:r>
      <w:r w:rsidRPr="008B1DF7">
        <w:rPr>
          <w:rFonts w:ascii="標楷體" w:hAnsi="標楷體"/>
          <w:snapToGrid w:val="0"/>
          <w:kern w:val="0"/>
          <w:szCs w:val="24"/>
        </w:rPr>
        <w:t>,</w:t>
      </w:r>
      <w:r w:rsidRPr="008B1DF7">
        <w:rPr>
          <w:rFonts w:ascii="標楷體" w:hAnsi="標楷體" w:hint="eastAsia"/>
          <w:snapToGrid w:val="0"/>
          <w:kern w:val="0"/>
          <w:szCs w:val="24"/>
        </w:rPr>
        <w:t>382萬餘元，</w:t>
      </w:r>
      <w:r w:rsidRPr="008B1DF7">
        <w:rPr>
          <w:rFonts w:ascii="標楷體" w:hAnsi="標楷體" w:hint="eastAsia"/>
          <w:bCs/>
        </w:rPr>
        <w:t>預算賸餘4</w:t>
      </w:r>
      <w:r w:rsidRPr="008B1DF7">
        <w:rPr>
          <w:rFonts w:ascii="標楷體" w:hAnsi="標楷體"/>
          <w:bCs/>
        </w:rPr>
        <w:t>,</w:t>
      </w:r>
      <w:r w:rsidRPr="008B1DF7">
        <w:rPr>
          <w:rFonts w:ascii="標楷體" w:hAnsi="標楷體" w:hint="eastAsia"/>
          <w:bCs/>
        </w:rPr>
        <w:t>090萬餘元（5</w:t>
      </w:r>
      <w:r w:rsidRPr="008B1DF7">
        <w:rPr>
          <w:rFonts w:ascii="標楷體" w:hAnsi="標楷體"/>
          <w:bCs/>
        </w:rPr>
        <w:t>.</w:t>
      </w:r>
      <w:r w:rsidRPr="008B1DF7">
        <w:rPr>
          <w:rFonts w:ascii="標楷體" w:hAnsi="標楷體" w:hint="eastAsia"/>
          <w:bCs/>
        </w:rPr>
        <w:t>89％）</w:t>
      </w:r>
      <w:r w:rsidRPr="008B1DF7">
        <w:rPr>
          <w:rFonts w:ascii="標楷體" w:hAnsi="標楷體" w:hint="eastAsia"/>
          <w:snapToGrid w:val="0"/>
          <w:kern w:val="0"/>
          <w:szCs w:val="24"/>
        </w:rPr>
        <w:t>，主要係實際進用員額</w:t>
      </w:r>
      <w:proofErr w:type="gramStart"/>
      <w:r w:rsidRPr="008B1DF7">
        <w:rPr>
          <w:rFonts w:ascii="標楷體" w:hAnsi="標楷體" w:hint="eastAsia"/>
          <w:snapToGrid w:val="0"/>
          <w:kern w:val="0"/>
          <w:szCs w:val="24"/>
        </w:rPr>
        <w:t>較少致人事</w:t>
      </w:r>
      <w:proofErr w:type="gramEnd"/>
      <w:r w:rsidRPr="008B1DF7">
        <w:rPr>
          <w:rFonts w:ascii="標楷體" w:hAnsi="標楷體" w:hint="eastAsia"/>
          <w:snapToGrid w:val="0"/>
          <w:kern w:val="0"/>
          <w:szCs w:val="24"/>
        </w:rPr>
        <w:t>費節餘。</w:t>
      </w:r>
    </w:p>
    <w:p w14:paraId="38F11B19" w14:textId="77777777" w:rsidR="00667B23" w:rsidRPr="008B1DF7" w:rsidRDefault="00667B23" w:rsidP="00C6683D">
      <w:pPr>
        <w:overflowPunct w:val="0"/>
        <w:autoSpaceDE w:val="0"/>
        <w:spacing w:line="510" w:lineRule="exact"/>
        <w:ind w:firstLineChars="200" w:firstLine="462"/>
        <w:jc w:val="both"/>
        <w:rPr>
          <w:rFonts w:ascii="標楷體" w:hAnsi="標楷體"/>
          <w:snapToGrid w:val="0"/>
          <w:spacing w:val="-8"/>
          <w:kern w:val="0"/>
          <w:szCs w:val="24"/>
        </w:rPr>
      </w:pPr>
      <w:r w:rsidRPr="008B1DF7">
        <w:rPr>
          <w:rFonts w:ascii="標楷體" w:hAnsi="標楷體"/>
          <w:snapToGrid w:val="0"/>
          <w:spacing w:val="-8"/>
          <w:kern w:val="0"/>
          <w:szCs w:val="24"/>
        </w:rPr>
        <w:t>4.</w:t>
      </w:r>
      <w:r w:rsidRPr="008B1DF7">
        <w:rPr>
          <w:rFonts w:ascii="標楷體" w:hAnsi="標楷體" w:hint="eastAsia"/>
          <w:snapToGrid w:val="0"/>
          <w:spacing w:val="-8"/>
          <w:kern w:val="0"/>
          <w:szCs w:val="24"/>
        </w:rPr>
        <w:t>以前年度歲出轉入數計4,405萬餘元，決算審核結果，審定實現數4,405萬餘元（100.00％）。</w:t>
      </w:r>
    </w:p>
    <w:p w14:paraId="14A95A70" w14:textId="77777777" w:rsidR="00667B23" w:rsidRPr="007407A6" w:rsidRDefault="00667B23" w:rsidP="000528EB">
      <w:pPr>
        <w:kinsoku w:val="0"/>
        <w:overflowPunct w:val="0"/>
        <w:autoSpaceDE w:val="0"/>
        <w:snapToGrid w:val="0"/>
        <w:spacing w:beforeLines="20" w:before="100" w:line="500" w:lineRule="exact"/>
        <w:ind w:firstLineChars="100" w:firstLine="287"/>
        <w:jc w:val="both"/>
        <w:rPr>
          <w:rFonts w:ascii="標楷體" w:hAnsi="標楷體"/>
          <w:b/>
          <w:kern w:val="0"/>
          <w:sz w:val="28"/>
          <w:szCs w:val="28"/>
        </w:rPr>
      </w:pPr>
      <w:r w:rsidRPr="007407A6">
        <w:rPr>
          <w:rFonts w:ascii="標楷體" w:hAnsi="標楷體" w:hint="eastAsia"/>
          <w:b/>
          <w:kern w:val="0"/>
          <w:sz w:val="28"/>
          <w:szCs w:val="28"/>
        </w:rPr>
        <w:t>（三）重要審核意見</w:t>
      </w:r>
    </w:p>
    <w:p w14:paraId="3FFF31AF" w14:textId="77777777" w:rsidR="00667B23" w:rsidRPr="007407A6" w:rsidRDefault="00667B23" w:rsidP="00667B23">
      <w:pPr>
        <w:overflowPunct w:val="0"/>
        <w:snapToGrid w:val="0"/>
        <w:spacing w:line="500" w:lineRule="exact"/>
        <w:ind w:firstLineChars="200" w:firstLine="575"/>
        <w:jc w:val="both"/>
        <w:outlineLvl w:val="1"/>
        <w:rPr>
          <w:rFonts w:ascii="標楷體" w:hAnsi="標楷體"/>
          <w:b/>
          <w:sz w:val="28"/>
          <w:szCs w:val="28"/>
        </w:rPr>
      </w:pPr>
      <w:r w:rsidRPr="007407A6">
        <w:rPr>
          <w:rFonts w:ascii="標楷體" w:hAnsi="標楷體" w:hint="eastAsia"/>
          <w:b/>
          <w:sz w:val="28"/>
          <w:szCs w:val="28"/>
        </w:rPr>
        <w:t>1.</w:t>
      </w:r>
      <w:r>
        <w:rPr>
          <w:rFonts w:ascii="標楷體" w:hAnsi="標楷體" w:hint="eastAsia"/>
          <w:b/>
          <w:sz w:val="28"/>
          <w:szCs w:val="28"/>
        </w:rPr>
        <w:t>為執行緊急醫療救護業務輔導</w:t>
      </w:r>
      <w:r w:rsidRPr="007407A6">
        <w:rPr>
          <w:rFonts w:ascii="標楷體" w:hAnsi="標楷體" w:hint="eastAsia"/>
          <w:b/>
          <w:sz w:val="28"/>
          <w:szCs w:val="28"/>
        </w:rPr>
        <w:t>屬</w:t>
      </w:r>
      <w:r>
        <w:rPr>
          <w:rFonts w:ascii="標楷體" w:hAnsi="標楷體" w:hint="eastAsia"/>
          <w:b/>
          <w:sz w:val="28"/>
          <w:szCs w:val="28"/>
        </w:rPr>
        <w:t>員</w:t>
      </w:r>
      <w:r w:rsidRPr="007407A6">
        <w:rPr>
          <w:rFonts w:ascii="標楷體" w:hAnsi="標楷體" w:hint="eastAsia"/>
          <w:b/>
          <w:sz w:val="28"/>
          <w:szCs w:val="28"/>
        </w:rPr>
        <w:t>取得救護技術員證照，惟</w:t>
      </w:r>
      <w:r>
        <w:rPr>
          <w:rFonts w:ascii="標楷體" w:hAnsi="標楷體" w:hint="eastAsia"/>
          <w:b/>
          <w:sz w:val="28"/>
          <w:szCs w:val="28"/>
        </w:rPr>
        <w:t>具</w:t>
      </w:r>
      <w:r w:rsidRPr="007407A6">
        <w:rPr>
          <w:rFonts w:ascii="標楷體" w:hAnsi="標楷體" w:hint="eastAsia"/>
          <w:b/>
          <w:sz w:val="28"/>
          <w:szCs w:val="28"/>
        </w:rPr>
        <w:t>中級</w:t>
      </w:r>
      <w:r>
        <w:rPr>
          <w:rFonts w:ascii="標楷體" w:hAnsi="標楷體" w:hint="eastAsia"/>
          <w:b/>
          <w:sz w:val="28"/>
          <w:szCs w:val="28"/>
        </w:rPr>
        <w:t>證照</w:t>
      </w:r>
      <w:r w:rsidRPr="007407A6">
        <w:rPr>
          <w:rFonts w:ascii="標楷體" w:hAnsi="標楷體" w:hint="eastAsia"/>
          <w:b/>
          <w:sz w:val="28"/>
          <w:szCs w:val="28"/>
        </w:rPr>
        <w:t>人數未</w:t>
      </w:r>
      <w:proofErr w:type="gramStart"/>
      <w:r w:rsidRPr="007407A6">
        <w:rPr>
          <w:rFonts w:ascii="標楷體" w:hAnsi="標楷體" w:hint="eastAsia"/>
          <w:b/>
          <w:sz w:val="28"/>
          <w:szCs w:val="28"/>
        </w:rPr>
        <w:t>臻</w:t>
      </w:r>
      <w:proofErr w:type="gramEnd"/>
      <w:r w:rsidRPr="007407A6">
        <w:rPr>
          <w:rFonts w:ascii="標楷體" w:hAnsi="標楷體" w:hint="eastAsia"/>
          <w:b/>
          <w:sz w:val="28"/>
          <w:szCs w:val="28"/>
        </w:rPr>
        <w:t>適足，且部分分隊尚未配置高級救護技術員，允宜</w:t>
      </w:r>
      <w:proofErr w:type="gramStart"/>
      <w:r>
        <w:rPr>
          <w:rFonts w:ascii="標楷體" w:hAnsi="標楷體" w:hint="eastAsia"/>
          <w:b/>
          <w:sz w:val="28"/>
          <w:szCs w:val="28"/>
        </w:rPr>
        <w:t>研</w:t>
      </w:r>
      <w:proofErr w:type="gramEnd"/>
      <w:r>
        <w:rPr>
          <w:rFonts w:ascii="標楷體" w:hAnsi="標楷體" w:hint="eastAsia"/>
          <w:b/>
          <w:sz w:val="28"/>
          <w:szCs w:val="28"/>
        </w:rPr>
        <w:t>謀改善，並</w:t>
      </w:r>
      <w:proofErr w:type="gramStart"/>
      <w:r>
        <w:rPr>
          <w:rFonts w:ascii="標楷體" w:hAnsi="標楷體" w:hint="eastAsia"/>
          <w:b/>
          <w:sz w:val="28"/>
          <w:szCs w:val="28"/>
        </w:rPr>
        <w:t>研</w:t>
      </w:r>
      <w:proofErr w:type="gramEnd"/>
      <w:r>
        <w:rPr>
          <w:rFonts w:ascii="標楷體" w:hAnsi="標楷體" w:hint="eastAsia"/>
          <w:b/>
          <w:sz w:val="28"/>
          <w:szCs w:val="28"/>
        </w:rPr>
        <w:t>議獎勵</w:t>
      </w:r>
      <w:r>
        <w:rPr>
          <w:rFonts w:ascii="標楷體" w:hAnsi="標楷體" w:hint="eastAsia"/>
          <w:b/>
          <w:sz w:val="28"/>
          <w:szCs w:val="28"/>
        </w:rPr>
        <w:lastRenderedPageBreak/>
        <w:t>措施</w:t>
      </w:r>
      <w:r w:rsidRPr="007407A6">
        <w:rPr>
          <w:rFonts w:ascii="標楷體" w:hAnsi="標楷體" w:hint="eastAsia"/>
          <w:b/>
          <w:sz w:val="28"/>
          <w:szCs w:val="28"/>
        </w:rPr>
        <w:t>優化救護人力，</w:t>
      </w:r>
      <w:proofErr w:type="gramStart"/>
      <w:r>
        <w:rPr>
          <w:rFonts w:ascii="標楷體" w:hAnsi="標楷體" w:hint="eastAsia"/>
          <w:b/>
          <w:sz w:val="28"/>
          <w:szCs w:val="28"/>
        </w:rPr>
        <w:t>俾</w:t>
      </w:r>
      <w:proofErr w:type="gramEnd"/>
      <w:r w:rsidRPr="007407A6">
        <w:rPr>
          <w:rFonts w:ascii="標楷體" w:hAnsi="標楷體" w:hint="eastAsia"/>
          <w:b/>
          <w:sz w:val="28"/>
          <w:szCs w:val="28"/>
        </w:rPr>
        <w:t>提升救護量能及品質。</w:t>
      </w:r>
    </w:p>
    <w:p w14:paraId="3C21ECDA" w14:textId="5C9BE10A" w:rsidR="00667B23" w:rsidRPr="000C0A64" w:rsidRDefault="00667B23" w:rsidP="00C3236E">
      <w:pPr>
        <w:kinsoku w:val="0"/>
        <w:overflowPunct w:val="0"/>
        <w:autoSpaceDE w:val="0"/>
        <w:snapToGrid w:val="0"/>
        <w:spacing w:beforeLines="20" w:before="100" w:line="510" w:lineRule="exact"/>
        <w:ind w:firstLineChars="172" w:firstLine="425"/>
        <w:jc w:val="both"/>
        <w:rPr>
          <w:rFonts w:ascii="標楷體" w:hAnsi="標楷體"/>
          <w:b/>
          <w:color w:val="FF0000"/>
          <w:sz w:val="28"/>
          <w:szCs w:val="28"/>
        </w:rPr>
      </w:pPr>
      <w:r w:rsidRPr="000C0A64">
        <w:rPr>
          <w:rFonts w:ascii="標楷體" w:hAnsi="標楷體" w:cs="DFKaiShu-SB-Estd-BF"/>
          <w:b/>
          <w:bCs/>
          <w:caps/>
          <w:noProof/>
          <w:szCs w:val="32"/>
        </w:rPr>
        <mc:AlternateContent>
          <mc:Choice Requires="wps">
            <w:drawing>
              <wp:anchor distT="36195" distB="36195" distL="71755" distR="71755" simplePos="0" relativeHeight="251718656" behindDoc="1" locked="0" layoutInCell="1" allowOverlap="1" wp14:anchorId="0767AA31" wp14:editId="2EF8C915">
                <wp:simplePos x="0" y="0"/>
                <wp:positionH relativeFrom="margin">
                  <wp:posOffset>2366010</wp:posOffset>
                </wp:positionH>
                <wp:positionV relativeFrom="paragraph">
                  <wp:posOffset>2396490</wp:posOffset>
                </wp:positionV>
                <wp:extent cx="3920400" cy="3704400"/>
                <wp:effectExtent l="0" t="0" r="4445" b="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0400" cy="3704400"/>
                        </a:xfrm>
                        <a:prstGeom prst="rect">
                          <a:avLst/>
                        </a:prstGeom>
                        <a:solidFill>
                          <a:srgbClr val="FFFFFF"/>
                        </a:solidFill>
                        <a:ln w="9525">
                          <a:noFill/>
                          <a:miter lim="800000"/>
                          <a:headEnd/>
                          <a:tailEnd/>
                        </a:ln>
                      </wps:spPr>
                      <wps:txbx>
                        <w:txbxContent>
                          <w:p w14:paraId="4EF619D7" w14:textId="77777777" w:rsidR="00667B23" w:rsidRPr="00E169A8" w:rsidRDefault="00667B23" w:rsidP="00667B23">
                            <w:pPr>
                              <w:overflowPunct w:val="0"/>
                              <w:snapToGrid w:val="0"/>
                              <w:spacing w:afterLines="50" w:after="250" w:line="320" w:lineRule="exact"/>
                              <w:ind w:leftChars="114" w:left="282"/>
                              <w:contextualSpacing/>
                              <w:jc w:val="center"/>
                              <w:rPr>
                                <w:b/>
                                <w:kern w:val="0"/>
                                <w:szCs w:val="18"/>
                              </w:rPr>
                            </w:pPr>
                            <w:r w:rsidRPr="00E169A8">
                              <w:rPr>
                                <w:rFonts w:ascii="標楷體" w:hAnsi="標楷體" w:hint="eastAsia"/>
                                <w:b/>
                                <w:color w:val="000000" w:themeColor="text1"/>
                                <w:szCs w:val="24"/>
                                <w14:textOutline w14:w="9525" w14:cap="rnd" w14:cmpd="sng" w14:algn="ctr">
                                  <w14:noFill/>
                                  <w14:prstDash w14:val="solid"/>
                                  <w14:bevel/>
                                </w14:textOutline>
                              </w:rPr>
                              <w:t>表</w:t>
                            </w:r>
                            <w:r w:rsidRPr="00E169A8">
                              <w:rPr>
                                <w:rFonts w:ascii="標楷體" w:hAnsi="標楷體"/>
                                <w:b/>
                                <w:color w:val="000000" w:themeColor="text1"/>
                                <w:szCs w:val="24"/>
                                <w14:textOutline w14:w="9525" w14:cap="rnd" w14:cmpd="sng" w14:algn="ctr">
                                  <w14:noFill/>
                                  <w14:prstDash w14:val="solid"/>
                                  <w14:bevel/>
                                </w14:textOutline>
                              </w:rPr>
                              <w:t>1</w:t>
                            </w:r>
                            <w:r w:rsidRPr="00E169A8">
                              <w:rPr>
                                <w:rFonts w:ascii="標楷體" w:hAnsi="標楷體" w:hint="eastAsia"/>
                                <w:b/>
                                <w:color w:val="000000" w:themeColor="text1"/>
                                <w:szCs w:val="24"/>
                                <w14:textOutline w14:w="9525" w14:cap="rnd" w14:cmpd="sng" w14:algn="ctr">
                                  <w14:noFill/>
                                  <w14:prstDash w14:val="solid"/>
                                  <w14:bevel/>
                                </w14:textOutline>
                              </w:rPr>
                              <w:t xml:space="preserve">　</w:t>
                            </w:r>
                            <w:r w:rsidRPr="00E169A8">
                              <w:rPr>
                                <w:rFonts w:ascii="標楷體" w:hAnsi="標楷體"/>
                                <w:b/>
                                <w:color w:val="000000" w:themeColor="text1"/>
                                <w:szCs w:val="24"/>
                                <w14:textOutline w14:w="9525" w14:cap="rnd" w14:cmpd="sng" w14:algn="ctr">
                                  <w14:noFill/>
                                  <w14:prstDash w14:val="solid"/>
                                  <w14:bevel/>
                                </w14:textOutline>
                              </w:rPr>
                              <w:t>114年</w:t>
                            </w:r>
                            <w:r w:rsidRPr="00E169A8">
                              <w:rPr>
                                <w:rFonts w:ascii="標楷體" w:hAnsi="標楷體" w:hint="eastAsia"/>
                                <w:b/>
                                <w:color w:val="000000" w:themeColor="text1"/>
                                <w:szCs w:val="24"/>
                                <w14:textOutline w14:w="9525" w14:cap="rnd" w14:cmpd="sng" w14:algn="ctr">
                                  <w14:noFill/>
                                  <w14:prstDash w14:val="solid"/>
                                  <w14:bevel/>
                                </w14:textOutline>
                              </w:rPr>
                              <w:t>1</w:t>
                            </w:r>
                            <w:r w:rsidRPr="00E169A8">
                              <w:rPr>
                                <w:rFonts w:ascii="標楷體" w:hAnsi="標楷體"/>
                                <w:b/>
                                <w:color w:val="000000" w:themeColor="text1"/>
                                <w:szCs w:val="24"/>
                                <w14:textOutline w14:w="9525" w14:cap="rnd" w14:cmpd="sng" w14:algn="ctr">
                                  <w14:noFill/>
                                  <w14:prstDash w14:val="solid"/>
                                  <w14:bevel/>
                                </w14:textOutline>
                              </w:rPr>
                              <w:t>0月</w:t>
                            </w:r>
                            <w:r w:rsidRPr="00E169A8">
                              <w:rPr>
                                <w:rFonts w:ascii="標楷體" w:hAnsi="標楷體" w:hint="eastAsia"/>
                                <w:b/>
                                <w:color w:val="000000" w:themeColor="text1"/>
                                <w:szCs w:val="24"/>
                                <w14:textOutline w14:w="9525" w14:cap="rnd" w14:cmpd="sng" w14:algn="ctr">
                                  <w14:noFill/>
                                  <w14:prstDash w14:val="solid"/>
                                  <w14:bevel/>
                                </w14:textOutline>
                              </w:rPr>
                              <w:t>各分隊救護技術員</w:t>
                            </w:r>
                            <w:r w:rsidRPr="00E169A8">
                              <w:rPr>
                                <w:rFonts w:ascii="標楷體" w:hAnsi="標楷體"/>
                                <w:b/>
                                <w:color w:val="000000" w:themeColor="text1"/>
                                <w:szCs w:val="24"/>
                                <w14:textOutline w14:w="9525" w14:cap="rnd" w14:cmpd="sng" w14:algn="ctr">
                                  <w14:noFill/>
                                  <w14:prstDash w14:val="solid"/>
                                  <w14:bevel/>
                                </w14:textOutline>
                              </w:rPr>
                              <w:t>人數統計</w:t>
                            </w:r>
                          </w:p>
                          <w:p w14:paraId="524A35EE" w14:textId="3213FE93" w:rsidR="00667B23" w:rsidRPr="005527B9" w:rsidRDefault="00667B23" w:rsidP="00667B23">
                            <w:pPr>
                              <w:overflowPunct w:val="0"/>
                              <w:snapToGrid w:val="0"/>
                              <w:spacing w:afterLines="50" w:after="250" w:line="320" w:lineRule="exact"/>
                              <w:ind w:rightChars="32" w:right="79"/>
                              <w:contextualSpacing/>
                              <w:jc w:val="right"/>
                              <w:rPr>
                                <w:rFonts w:ascii="標楷體" w:hAnsi="標楷體"/>
                                <w:color w:val="000000" w:themeColor="text1"/>
                                <w:sz w:val="20"/>
                                <w:szCs w:val="24"/>
                                <w14:textOutline w14:w="9525" w14:cap="rnd" w14:cmpd="sng" w14:algn="ctr">
                                  <w14:noFill/>
                                  <w14:prstDash w14:val="solid"/>
                                  <w14:bevel/>
                                </w14:textOutline>
                              </w:rPr>
                            </w:pPr>
                            <w:r w:rsidRPr="005527B9">
                              <w:rPr>
                                <w:rFonts w:ascii="標楷體" w:hAnsi="標楷體" w:hint="eastAsia"/>
                                <w:color w:val="000000" w:themeColor="text1"/>
                                <w:sz w:val="20"/>
                                <w:szCs w:val="24"/>
                                <w14:textOutline w14:w="9525" w14:cap="rnd" w14:cmpd="sng" w14:algn="ctr">
                                  <w14:noFill/>
                                  <w14:prstDash w14:val="solid"/>
                                  <w14:bevel/>
                                </w14:textOutline>
                              </w:rPr>
                              <w:t>單位</w:t>
                            </w:r>
                            <w:r w:rsidRPr="005527B9">
                              <w:rPr>
                                <w:rFonts w:ascii="標楷體" w:hAnsi="標楷體" w:hint="eastAsia"/>
                                <w:spacing w:val="4"/>
                                <w:sz w:val="20"/>
                                <w:szCs w:val="32"/>
                              </w:rPr>
                              <w:t>：</w:t>
                            </w:r>
                            <w:r>
                              <w:rPr>
                                <w:rFonts w:ascii="標楷體" w:hAnsi="標楷體" w:hint="eastAsia"/>
                                <w:spacing w:val="4"/>
                                <w:sz w:val="20"/>
                                <w:szCs w:val="32"/>
                              </w:rPr>
                              <w:t>人</w:t>
                            </w:r>
                            <w:r w:rsidR="00A849BD">
                              <w:rPr>
                                <w:rFonts w:ascii="標楷體" w:hAnsi="標楷體" w:hint="eastAsia"/>
                                <w:spacing w:val="4"/>
                                <w:sz w:val="20"/>
                                <w:szCs w:val="32"/>
                              </w:rPr>
                              <w:t>、</w:t>
                            </w:r>
                            <w:r w:rsidR="00A849BD" w:rsidRPr="00EE6D92">
                              <w:rPr>
                                <w:rFonts w:ascii="標楷體" w:hAnsi="標楷體" w:hint="eastAsia"/>
                                <w:sz w:val="20"/>
                              </w:rPr>
                              <w:t>％</w:t>
                            </w:r>
                          </w:p>
                          <w:tbl>
                            <w:tblPr>
                              <w:tblW w:w="5897" w:type="dxa"/>
                              <w:jc w:val="center"/>
                              <w:tblLayout w:type="fixed"/>
                              <w:tblCellMar>
                                <w:left w:w="28" w:type="dxa"/>
                                <w:right w:w="28" w:type="dxa"/>
                              </w:tblCellMar>
                              <w:tblLook w:val="04A0" w:firstRow="1" w:lastRow="0" w:firstColumn="1" w:lastColumn="0" w:noHBand="0" w:noVBand="1"/>
                            </w:tblPr>
                            <w:tblGrid>
                              <w:gridCol w:w="1131"/>
                              <w:gridCol w:w="1191"/>
                              <w:gridCol w:w="1192"/>
                              <w:gridCol w:w="1192"/>
                              <w:gridCol w:w="1191"/>
                            </w:tblGrid>
                            <w:tr w:rsidR="00667B23" w:rsidRPr="008E44E3" w14:paraId="30A594C5" w14:textId="77777777" w:rsidTr="00D30B65">
                              <w:trPr>
                                <w:trHeight w:val="654"/>
                                <w:jc w:val="center"/>
                              </w:trPr>
                              <w:tc>
                                <w:tcPr>
                                  <w:tcW w:w="958" w:type="pct"/>
                                  <w:tcBorders>
                                    <w:top w:val="single" w:sz="4" w:space="0" w:color="auto"/>
                                    <w:left w:val="single" w:sz="4" w:space="0" w:color="auto"/>
                                    <w:bottom w:val="single" w:sz="4" w:space="0" w:color="auto"/>
                                    <w:right w:val="single" w:sz="4" w:space="0" w:color="auto"/>
                                  </w:tcBorders>
                                  <w:noWrap/>
                                  <w:vAlign w:val="center"/>
                                  <w:hideMark/>
                                </w:tcPr>
                                <w:p w14:paraId="0403C9BA" w14:textId="77777777" w:rsidR="00667B23" w:rsidRPr="00E169A8" w:rsidRDefault="00667B23" w:rsidP="00D30B65">
                                  <w:pPr>
                                    <w:widowControl/>
                                    <w:snapToGrid w:val="0"/>
                                    <w:jc w:val="distribute"/>
                                    <w:rPr>
                                      <w:rFonts w:ascii="標楷體" w:hAnsi="標楷體"/>
                                      <w:bCs/>
                                      <w:kern w:val="0"/>
                                      <w:sz w:val="20"/>
                                    </w:rPr>
                                  </w:pPr>
                                  <w:r w:rsidRPr="00E169A8">
                                    <w:rPr>
                                      <w:rFonts w:ascii="標楷體" w:hAnsi="標楷體" w:hint="eastAsia"/>
                                      <w:bCs/>
                                      <w:kern w:val="0"/>
                                      <w:sz w:val="20"/>
                                    </w:rPr>
                                    <w:t>分隊</w:t>
                                  </w:r>
                                  <w:r w:rsidRPr="00E169A8">
                                    <w:rPr>
                                      <w:rFonts w:ascii="標楷體" w:hAnsi="標楷體"/>
                                      <w:bCs/>
                                      <w:kern w:val="0"/>
                                      <w:sz w:val="20"/>
                                    </w:rPr>
                                    <w:t>名稱</w:t>
                                  </w:r>
                                </w:p>
                              </w:tc>
                              <w:tc>
                                <w:tcPr>
                                  <w:tcW w:w="1010" w:type="pct"/>
                                  <w:tcBorders>
                                    <w:top w:val="single" w:sz="4" w:space="0" w:color="auto"/>
                                    <w:left w:val="nil"/>
                                    <w:bottom w:val="single" w:sz="4" w:space="0" w:color="auto"/>
                                    <w:right w:val="single" w:sz="4" w:space="0" w:color="auto"/>
                                  </w:tcBorders>
                                  <w:vAlign w:val="center"/>
                                </w:tcPr>
                                <w:p w14:paraId="205E8504"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合計</w:t>
                                  </w:r>
                                </w:p>
                              </w:tc>
                              <w:tc>
                                <w:tcPr>
                                  <w:tcW w:w="1011" w:type="pct"/>
                                  <w:tcBorders>
                                    <w:top w:val="single" w:sz="4" w:space="0" w:color="auto"/>
                                    <w:left w:val="nil"/>
                                    <w:bottom w:val="single" w:sz="4" w:space="0" w:color="auto"/>
                                    <w:right w:val="single" w:sz="4" w:space="0" w:color="auto"/>
                                  </w:tcBorders>
                                  <w:noWrap/>
                                  <w:vAlign w:val="center"/>
                                </w:tcPr>
                                <w:p w14:paraId="6521B6E1"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初級救護</w:t>
                                  </w:r>
                                  <w:r>
                                    <w:rPr>
                                      <w:rFonts w:ascii="標楷體" w:hAnsi="標楷體"/>
                                      <w:bCs/>
                                      <w:kern w:val="0"/>
                                      <w:sz w:val="20"/>
                                    </w:rPr>
                                    <w:br/>
                                  </w:r>
                                  <w:r w:rsidRPr="00E169A8">
                                    <w:rPr>
                                      <w:rFonts w:ascii="標楷體" w:hAnsi="標楷體" w:hint="eastAsia"/>
                                      <w:bCs/>
                                      <w:kern w:val="0"/>
                                      <w:sz w:val="20"/>
                                    </w:rPr>
                                    <w:t>技術員</w:t>
                                  </w:r>
                                </w:p>
                              </w:tc>
                              <w:tc>
                                <w:tcPr>
                                  <w:tcW w:w="1011" w:type="pct"/>
                                  <w:tcBorders>
                                    <w:top w:val="single" w:sz="4" w:space="0" w:color="auto"/>
                                    <w:left w:val="nil"/>
                                    <w:bottom w:val="single" w:sz="4" w:space="0" w:color="auto"/>
                                    <w:right w:val="single" w:sz="4" w:space="0" w:color="auto"/>
                                  </w:tcBorders>
                                  <w:vAlign w:val="center"/>
                                </w:tcPr>
                                <w:p w14:paraId="5971BA11"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中級救護</w:t>
                                  </w:r>
                                  <w:r>
                                    <w:rPr>
                                      <w:rFonts w:ascii="標楷體" w:hAnsi="標楷體"/>
                                      <w:bCs/>
                                      <w:kern w:val="0"/>
                                      <w:sz w:val="20"/>
                                    </w:rPr>
                                    <w:br/>
                                  </w:r>
                                  <w:r w:rsidRPr="00E169A8">
                                    <w:rPr>
                                      <w:rFonts w:ascii="標楷體" w:hAnsi="標楷體" w:hint="eastAsia"/>
                                      <w:bCs/>
                                      <w:kern w:val="0"/>
                                      <w:sz w:val="20"/>
                                    </w:rPr>
                                    <w:t>技術員</w:t>
                                  </w:r>
                                </w:p>
                              </w:tc>
                              <w:tc>
                                <w:tcPr>
                                  <w:tcW w:w="1011" w:type="pct"/>
                                  <w:tcBorders>
                                    <w:top w:val="single" w:sz="4" w:space="0" w:color="auto"/>
                                    <w:left w:val="single" w:sz="4" w:space="0" w:color="auto"/>
                                    <w:bottom w:val="single" w:sz="4" w:space="0" w:color="auto"/>
                                    <w:right w:val="single" w:sz="4" w:space="0" w:color="auto"/>
                                  </w:tcBorders>
                                  <w:vAlign w:val="center"/>
                                </w:tcPr>
                                <w:p w14:paraId="7AFC0054"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高級救護</w:t>
                                  </w:r>
                                  <w:r>
                                    <w:rPr>
                                      <w:rFonts w:ascii="標楷體" w:hAnsi="標楷體"/>
                                      <w:bCs/>
                                      <w:kern w:val="0"/>
                                      <w:sz w:val="20"/>
                                    </w:rPr>
                                    <w:br/>
                                  </w:r>
                                  <w:r w:rsidRPr="00E169A8">
                                    <w:rPr>
                                      <w:rFonts w:ascii="標楷體" w:hAnsi="標楷體" w:hint="eastAsia"/>
                                      <w:bCs/>
                                      <w:kern w:val="0"/>
                                      <w:sz w:val="20"/>
                                    </w:rPr>
                                    <w:t>技術員</w:t>
                                  </w:r>
                                </w:p>
                              </w:tc>
                            </w:tr>
                            <w:tr w:rsidR="00667B23" w:rsidRPr="009232FB" w14:paraId="2C56FF1B"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5B4925F4" w14:textId="77777777" w:rsidR="00667B23" w:rsidRPr="00014875" w:rsidRDefault="00667B23" w:rsidP="00341159">
                                  <w:pPr>
                                    <w:widowControl/>
                                    <w:snapToGrid w:val="0"/>
                                    <w:spacing w:line="300" w:lineRule="exact"/>
                                    <w:jc w:val="distribute"/>
                                    <w:rPr>
                                      <w:rFonts w:ascii="標楷體" w:hAnsi="標楷體"/>
                                      <w:b/>
                                      <w:kern w:val="0"/>
                                      <w:sz w:val="20"/>
                                    </w:rPr>
                                  </w:pPr>
                                  <w:r w:rsidRPr="00014875">
                                    <w:rPr>
                                      <w:rFonts w:ascii="標楷體" w:hAnsi="標楷體" w:hint="eastAsia"/>
                                      <w:b/>
                                      <w:sz w:val="20"/>
                                    </w:rPr>
                                    <w:t>合計</w:t>
                                  </w:r>
                                </w:p>
                              </w:tc>
                              <w:tc>
                                <w:tcPr>
                                  <w:tcW w:w="1010" w:type="pct"/>
                                  <w:tcBorders>
                                    <w:top w:val="single" w:sz="4" w:space="0" w:color="auto"/>
                                    <w:left w:val="single" w:sz="4" w:space="0" w:color="auto"/>
                                    <w:bottom w:val="single" w:sz="4" w:space="0" w:color="auto"/>
                                    <w:right w:val="single" w:sz="4" w:space="0" w:color="auto"/>
                                  </w:tcBorders>
                                  <w:vAlign w:val="center"/>
                                </w:tcPr>
                                <w:p w14:paraId="2041DA0F" w14:textId="77777777" w:rsidR="00667B23" w:rsidRPr="00EE6D92" w:rsidRDefault="00667B23" w:rsidP="00341159">
                                  <w:pPr>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195</w:t>
                                  </w:r>
                                </w:p>
                              </w:tc>
                              <w:tc>
                                <w:tcPr>
                                  <w:tcW w:w="1011" w:type="pct"/>
                                  <w:tcBorders>
                                    <w:top w:val="single" w:sz="4" w:space="0" w:color="auto"/>
                                    <w:left w:val="nil"/>
                                    <w:bottom w:val="single" w:sz="4" w:space="0" w:color="auto"/>
                                    <w:right w:val="single" w:sz="4" w:space="0" w:color="auto"/>
                                  </w:tcBorders>
                                  <w:noWrap/>
                                  <w:vAlign w:val="center"/>
                                </w:tcPr>
                                <w:p w14:paraId="195731D1"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b/>
                                      <w:sz w:val="20"/>
                                    </w:rPr>
                                    <w:t>5</w:t>
                                  </w:r>
                                </w:p>
                              </w:tc>
                              <w:tc>
                                <w:tcPr>
                                  <w:tcW w:w="1011" w:type="pct"/>
                                  <w:tcBorders>
                                    <w:top w:val="single" w:sz="4" w:space="0" w:color="auto"/>
                                    <w:left w:val="nil"/>
                                    <w:bottom w:val="single" w:sz="4" w:space="0" w:color="auto"/>
                                    <w:right w:val="single" w:sz="4" w:space="0" w:color="auto"/>
                                  </w:tcBorders>
                                  <w:vAlign w:val="center"/>
                                </w:tcPr>
                                <w:p w14:paraId="411ED387"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b/>
                                      <w:sz w:val="20"/>
                                    </w:rPr>
                                    <w:t>176</w:t>
                                  </w:r>
                                </w:p>
                              </w:tc>
                              <w:tc>
                                <w:tcPr>
                                  <w:tcW w:w="1011" w:type="pct"/>
                                  <w:tcBorders>
                                    <w:top w:val="single" w:sz="4" w:space="0" w:color="auto"/>
                                    <w:left w:val="single" w:sz="4" w:space="0" w:color="auto"/>
                                    <w:bottom w:val="single" w:sz="4" w:space="0" w:color="auto"/>
                                    <w:right w:val="single" w:sz="4" w:space="0" w:color="auto"/>
                                  </w:tcBorders>
                                  <w:noWrap/>
                                  <w:vAlign w:val="center"/>
                                </w:tcPr>
                                <w:p w14:paraId="56A5A926"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b/>
                                      <w:sz w:val="20"/>
                                    </w:rPr>
                                    <w:t>14</w:t>
                                  </w:r>
                                </w:p>
                              </w:tc>
                            </w:tr>
                            <w:tr w:rsidR="00667B23" w:rsidRPr="009232FB" w14:paraId="7034762B"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08582A8" w14:textId="77777777" w:rsidR="00667B23" w:rsidRPr="00EE6D92" w:rsidRDefault="00667B23" w:rsidP="00341159">
                                  <w:pPr>
                                    <w:snapToGrid w:val="0"/>
                                    <w:spacing w:line="300" w:lineRule="exact"/>
                                    <w:jc w:val="distribute"/>
                                    <w:rPr>
                                      <w:rFonts w:ascii="標楷體" w:hAnsi="標楷體"/>
                                      <w:kern w:val="0"/>
                                      <w:sz w:val="20"/>
                                    </w:rPr>
                                  </w:pPr>
                                  <w:r w:rsidRPr="00EE6D92">
                                    <w:rPr>
                                      <w:rFonts w:ascii="標楷體" w:hAnsi="標楷體" w:hint="eastAsia"/>
                                      <w:sz w:val="20"/>
                                    </w:rPr>
                                    <w:t>仁愛分隊</w:t>
                                  </w:r>
                                </w:p>
                              </w:tc>
                              <w:tc>
                                <w:tcPr>
                                  <w:tcW w:w="1010" w:type="pct"/>
                                  <w:tcBorders>
                                    <w:top w:val="single" w:sz="4" w:space="0" w:color="auto"/>
                                    <w:left w:val="single" w:sz="4" w:space="0" w:color="auto"/>
                                    <w:bottom w:val="single" w:sz="4" w:space="0" w:color="auto"/>
                                    <w:right w:val="single" w:sz="4" w:space="0" w:color="auto"/>
                                  </w:tcBorders>
                                  <w:vAlign w:val="center"/>
                                </w:tcPr>
                                <w:p w14:paraId="3CF22453"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29</w:t>
                                  </w:r>
                                </w:p>
                              </w:tc>
                              <w:tc>
                                <w:tcPr>
                                  <w:tcW w:w="1011" w:type="pct"/>
                                  <w:tcBorders>
                                    <w:top w:val="single" w:sz="4" w:space="0" w:color="auto"/>
                                    <w:left w:val="nil"/>
                                    <w:bottom w:val="single" w:sz="4" w:space="0" w:color="auto"/>
                                    <w:right w:val="single" w:sz="4" w:space="0" w:color="auto"/>
                                  </w:tcBorders>
                                  <w:noWrap/>
                                  <w:vAlign w:val="center"/>
                                </w:tcPr>
                                <w:p w14:paraId="30684DF5"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1</w:t>
                                  </w:r>
                                </w:p>
                              </w:tc>
                              <w:tc>
                                <w:tcPr>
                                  <w:tcW w:w="1011" w:type="pct"/>
                                  <w:tcBorders>
                                    <w:top w:val="single" w:sz="4" w:space="0" w:color="auto"/>
                                    <w:left w:val="nil"/>
                                    <w:bottom w:val="single" w:sz="4" w:space="0" w:color="auto"/>
                                    <w:right w:val="single" w:sz="4" w:space="0" w:color="auto"/>
                                  </w:tcBorders>
                                  <w:vAlign w:val="center"/>
                                </w:tcPr>
                                <w:p w14:paraId="2C83869F"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sz w:val="20"/>
                                    </w:rPr>
                                    <w:t>2</w:t>
                                  </w:r>
                                  <w:r w:rsidRPr="00EE6D92">
                                    <w:rPr>
                                      <w:rFonts w:ascii="標楷體" w:hAnsi="標楷體"/>
                                      <w:sz w:val="20"/>
                                    </w:rPr>
                                    <w:t>5</w:t>
                                  </w:r>
                                </w:p>
                              </w:tc>
                              <w:tc>
                                <w:tcPr>
                                  <w:tcW w:w="1011" w:type="pct"/>
                                  <w:tcBorders>
                                    <w:top w:val="single" w:sz="4" w:space="0" w:color="auto"/>
                                    <w:left w:val="single" w:sz="4" w:space="0" w:color="auto"/>
                                    <w:bottom w:val="single" w:sz="4" w:space="0" w:color="auto"/>
                                    <w:right w:val="single" w:sz="4" w:space="0" w:color="auto"/>
                                  </w:tcBorders>
                                  <w:noWrap/>
                                  <w:vAlign w:val="center"/>
                                </w:tcPr>
                                <w:p w14:paraId="4CD05AB3"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sz w:val="20"/>
                                    </w:rPr>
                                    <w:t>3</w:t>
                                  </w:r>
                                </w:p>
                              </w:tc>
                            </w:tr>
                            <w:tr w:rsidR="00667B23" w:rsidRPr="009232FB" w14:paraId="6C30F354"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7A6341A"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信二分隊</w:t>
                                  </w:r>
                                </w:p>
                              </w:tc>
                              <w:tc>
                                <w:tcPr>
                                  <w:tcW w:w="1010" w:type="pct"/>
                                  <w:tcBorders>
                                    <w:top w:val="single" w:sz="4" w:space="0" w:color="auto"/>
                                    <w:left w:val="nil"/>
                                    <w:bottom w:val="single" w:sz="4" w:space="0" w:color="auto"/>
                                    <w:right w:val="single" w:sz="4" w:space="0" w:color="auto"/>
                                  </w:tcBorders>
                                  <w:vAlign w:val="center"/>
                                </w:tcPr>
                                <w:p w14:paraId="2E299340"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23</w:t>
                                  </w:r>
                                </w:p>
                              </w:tc>
                              <w:tc>
                                <w:tcPr>
                                  <w:tcW w:w="1011" w:type="pct"/>
                                  <w:tcBorders>
                                    <w:top w:val="single" w:sz="4" w:space="0" w:color="auto"/>
                                    <w:left w:val="nil"/>
                                    <w:bottom w:val="single" w:sz="4" w:space="0" w:color="auto"/>
                                    <w:right w:val="single" w:sz="4" w:space="0" w:color="auto"/>
                                  </w:tcBorders>
                                  <w:noWrap/>
                                  <w:vAlign w:val="center"/>
                                </w:tcPr>
                                <w:p w14:paraId="0C02D4DF"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sz w:val="20"/>
                                    </w:rPr>
                                    <w:t>-</w:t>
                                  </w:r>
                                </w:p>
                              </w:tc>
                              <w:tc>
                                <w:tcPr>
                                  <w:tcW w:w="1011" w:type="pct"/>
                                  <w:tcBorders>
                                    <w:top w:val="single" w:sz="4" w:space="0" w:color="auto"/>
                                    <w:left w:val="nil"/>
                                    <w:bottom w:val="single" w:sz="4" w:space="0" w:color="auto"/>
                                    <w:right w:val="single" w:sz="4" w:space="0" w:color="auto"/>
                                  </w:tcBorders>
                                  <w:vAlign w:val="center"/>
                                </w:tcPr>
                                <w:p w14:paraId="63AD2196"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r w:rsidRPr="00EE6D92">
                                    <w:rPr>
                                      <w:rFonts w:ascii="標楷體" w:hAnsi="標楷體"/>
                                      <w:sz w:val="20"/>
                                    </w:rPr>
                                    <w:t>0</w:t>
                                  </w:r>
                                </w:p>
                              </w:tc>
                              <w:tc>
                                <w:tcPr>
                                  <w:tcW w:w="1011" w:type="pct"/>
                                  <w:tcBorders>
                                    <w:top w:val="single" w:sz="4" w:space="0" w:color="auto"/>
                                    <w:left w:val="single" w:sz="4" w:space="0" w:color="auto"/>
                                    <w:bottom w:val="single" w:sz="4" w:space="0" w:color="auto"/>
                                    <w:right w:val="single" w:sz="4" w:space="0" w:color="auto"/>
                                  </w:tcBorders>
                                  <w:noWrap/>
                                  <w:vAlign w:val="center"/>
                                </w:tcPr>
                                <w:p w14:paraId="03EE68A3"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3</w:t>
                                  </w:r>
                                </w:p>
                              </w:tc>
                            </w:tr>
                            <w:tr w:rsidR="00667B23" w:rsidRPr="009232FB" w14:paraId="2F212777"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CF3CD9C"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中正分隊</w:t>
                                  </w:r>
                                </w:p>
                              </w:tc>
                              <w:tc>
                                <w:tcPr>
                                  <w:tcW w:w="1010" w:type="pct"/>
                                  <w:tcBorders>
                                    <w:top w:val="single" w:sz="4" w:space="0" w:color="auto"/>
                                    <w:left w:val="nil"/>
                                    <w:bottom w:val="single" w:sz="4" w:space="0" w:color="auto"/>
                                    <w:right w:val="single" w:sz="4" w:space="0" w:color="auto"/>
                                  </w:tcBorders>
                                  <w:vAlign w:val="center"/>
                                </w:tcPr>
                                <w:p w14:paraId="2023A953"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20</w:t>
                                  </w:r>
                                </w:p>
                              </w:tc>
                              <w:tc>
                                <w:tcPr>
                                  <w:tcW w:w="1011" w:type="pct"/>
                                  <w:tcBorders>
                                    <w:top w:val="single" w:sz="4" w:space="0" w:color="auto"/>
                                    <w:left w:val="nil"/>
                                    <w:bottom w:val="single" w:sz="4" w:space="0" w:color="auto"/>
                                    <w:right w:val="single" w:sz="4" w:space="0" w:color="auto"/>
                                  </w:tcBorders>
                                  <w:noWrap/>
                                  <w:vAlign w:val="center"/>
                                </w:tcPr>
                                <w:p w14:paraId="13238BDA"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1</w:t>
                                  </w:r>
                                </w:p>
                              </w:tc>
                              <w:tc>
                                <w:tcPr>
                                  <w:tcW w:w="1011" w:type="pct"/>
                                  <w:tcBorders>
                                    <w:top w:val="single" w:sz="4" w:space="0" w:color="auto"/>
                                    <w:left w:val="nil"/>
                                    <w:bottom w:val="single" w:sz="4" w:space="0" w:color="auto"/>
                                    <w:right w:val="single" w:sz="4" w:space="0" w:color="auto"/>
                                  </w:tcBorders>
                                  <w:vAlign w:val="center"/>
                                </w:tcPr>
                                <w:p w14:paraId="55B8F499"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8</w:t>
                                  </w:r>
                                </w:p>
                              </w:tc>
                              <w:tc>
                                <w:tcPr>
                                  <w:tcW w:w="1011" w:type="pct"/>
                                  <w:tcBorders>
                                    <w:top w:val="single" w:sz="4" w:space="0" w:color="auto"/>
                                    <w:left w:val="single" w:sz="4" w:space="0" w:color="auto"/>
                                    <w:bottom w:val="single" w:sz="4" w:space="0" w:color="auto"/>
                                    <w:right w:val="single" w:sz="4" w:space="0" w:color="auto"/>
                                  </w:tcBorders>
                                  <w:noWrap/>
                                  <w:vAlign w:val="center"/>
                                </w:tcPr>
                                <w:p w14:paraId="338C7995"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p>
                              </w:tc>
                            </w:tr>
                            <w:tr w:rsidR="00667B23" w:rsidRPr="009232FB" w14:paraId="562DFBBB"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5F3CE02"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信義分隊</w:t>
                                  </w:r>
                                </w:p>
                              </w:tc>
                              <w:tc>
                                <w:tcPr>
                                  <w:tcW w:w="1010" w:type="pct"/>
                                  <w:tcBorders>
                                    <w:top w:val="single" w:sz="4" w:space="0" w:color="auto"/>
                                    <w:left w:val="single" w:sz="4" w:space="0" w:color="auto"/>
                                    <w:bottom w:val="single" w:sz="4" w:space="0" w:color="auto"/>
                                    <w:right w:val="single" w:sz="4" w:space="0" w:color="auto"/>
                                  </w:tcBorders>
                                  <w:vAlign w:val="center"/>
                                </w:tcPr>
                                <w:p w14:paraId="1532EB09"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20</w:t>
                                  </w:r>
                                </w:p>
                              </w:tc>
                              <w:tc>
                                <w:tcPr>
                                  <w:tcW w:w="1011" w:type="pct"/>
                                  <w:tcBorders>
                                    <w:top w:val="single" w:sz="4" w:space="0" w:color="auto"/>
                                    <w:left w:val="nil"/>
                                    <w:bottom w:val="single" w:sz="4" w:space="0" w:color="auto"/>
                                    <w:right w:val="single" w:sz="4" w:space="0" w:color="auto"/>
                                  </w:tcBorders>
                                  <w:noWrap/>
                                  <w:vAlign w:val="center"/>
                                </w:tcPr>
                                <w:p w14:paraId="5D6F769C"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2</w:t>
                                  </w:r>
                                </w:p>
                              </w:tc>
                              <w:tc>
                                <w:tcPr>
                                  <w:tcW w:w="1011" w:type="pct"/>
                                  <w:tcBorders>
                                    <w:top w:val="single" w:sz="4" w:space="0" w:color="auto"/>
                                    <w:left w:val="nil"/>
                                    <w:bottom w:val="single" w:sz="4" w:space="0" w:color="auto"/>
                                    <w:right w:val="single" w:sz="4" w:space="0" w:color="auto"/>
                                  </w:tcBorders>
                                  <w:vAlign w:val="center"/>
                                </w:tcPr>
                                <w:p w14:paraId="18261D4F"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8</w:t>
                                  </w:r>
                                </w:p>
                              </w:tc>
                              <w:tc>
                                <w:tcPr>
                                  <w:tcW w:w="1011" w:type="pct"/>
                                  <w:tcBorders>
                                    <w:top w:val="single" w:sz="4" w:space="0" w:color="auto"/>
                                    <w:left w:val="single" w:sz="4" w:space="0" w:color="auto"/>
                                    <w:bottom w:val="single" w:sz="4" w:space="0" w:color="auto"/>
                                    <w:right w:val="single" w:sz="4" w:space="0" w:color="auto"/>
                                  </w:tcBorders>
                                  <w:noWrap/>
                                  <w:vAlign w:val="center"/>
                                </w:tcPr>
                                <w:p w14:paraId="093F22FD"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r>
                            <w:tr w:rsidR="00667B23" w:rsidRPr="009232FB" w14:paraId="18FFFDA8"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3D1F1B23"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七堵分隊</w:t>
                                  </w:r>
                                </w:p>
                              </w:tc>
                              <w:tc>
                                <w:tcPr>
                                  <w:tcW w:w="1010" w:type="pct"/>
                                  <w:tcBorders>
                                    <w:top w:val="single" w:sz="4" w:space="0" w:color="auto"/>
                                    <w:left w:val="single" w:sz="4" w:space="0" w:color="auto"/>
                                    <w:bottom w:val="single" w:sz="4" w:space="0" w:color="auto"/>
                                    <w:right w:val="single" w:sz="4" w:space="0" w:color="auto"/>
                                  </w:tcBorders>
                                  <w:vAlign w:val="center"/>
                                </w:tcPr>
                                <w:p w14:paraId="6D60DE43"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19</w:t>
                                  </w:r>
                                </w:p>
                              </w:tc>
                              <w:tc>
                                <w:tcPr>
                                  <w:tcW w:w="1011" w:type="pct"/>
                                  <w:tcBorders>
                                    <w:top w:val="single" w:sz="4" w:space="0" w:color="auto"/>
                                    <w:left w:val="nil"/>
                                    <w:bottom w:val="single" w:sz="4" w:space="0" w:color="auto"/>
                                    <w:right w:val="single" w:sz="4" w:space="0" w:color="auto"/>
                                  </w:tcBorders>
                                  <w:noWrap/>
                                  <w:vAlign w:val="center"/>
                                </w:tcPr>
                                <w:p w14:paraId="383B944C"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sz w:val="20"/>
                                    </w:rPr>
                                    <w:t>-</w:t>
                                  </w:r>
                                </w:p>
                              </w:tc>
                              <w:tc>
                                <w:tcPr>
                                  <w:tcW w:w="1011" w:type="pct"/>
                                  <w:tcBorders>
                                    <w:top w:val="single" w:sz="4" w:space="0" w:color="auto"/>
                                    <w:left w:val="nil"/>
                                    <w:bottom w:val="single" w:sz="4" w:space="0" w:color="auto"/>
                                    <w:right w:val="single" w:sz="4" w:space="0" w:color="auto"/>
                                  </w:tcBorders>
                                  <w:vAlign w:val="center"/>
                                </w:tcPr>
                                <w:p w14:paraId="60B4E712"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7</w:t>
                                  </w:r>
                                </w:p>
                              </w:tc>
                              <w:tc>
                                <w:tcPr>
                                  <w:tcW w:w="1011" w:type="pct"/>
                                  <w:tcBorders>
                                    <w:top w:val="single" w:sz="4" w:space="0" w:color="auto"/>
                                    <w:left w:val="single" w:sz="4" w:space="0" w:color="auto"/>
                                    <w:bottom w:val="single" w:sz="4" w:space="0" w:color="auto"/>
                                    <w:right w:val="single" w:sz="4" w:space="0" w:color="auto"/>
                                  </w:tcBorders>
                                  <w:noWrap/>
                                  <w:vAlign w:val="center"/>
                                </w:tcPr>
                                <w:p w14:paraId="171197F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p>
                              </w:tc>
                            </w:tr>
                            <w:tr w:rsidR="00667B23" w:rsidRPr="009232FB" w14:paraId="43E87091"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FB2D379"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百福分隊</w:t>
                                  </w:r>
                                </w:p>
                              </w:tc>
                              <w:tc>
                                <w:tcPr>
                                  <w:tcW w:w="1010" w:type="pct"/>
                                  <w:tcBorders>
                                    <w:top w:val="single" w:sz="4" w:space="0" w:color="auto"/>
                                    <w:left w:val="single" w:sz="4" w:space="0" w:color="auto"/>
                                    <w:bottom w:val="single" w:sz="4" w:space="0" w:color="auto"/>
                                    <w:right w:val="single" w:sz="4" w:space="0" w:color="auto"/>
                                  </w:tcBorders>
                                  <w:vAlign w:val="center"/>
                                </w:tcPr>
                                <w:p w14:paraId="7A67A0B2"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21</w:t>
                                  </w:r>
                                </w:p>
                              </w:tc>
                              <w:tc>
                                <w:tcPr>
                                  <w:tcW w:w="1011" w:type="pct"/>
                                  <w:tcBorders>
                                    <w:top w:val="single" w:sz="4" w:space="0" w:color="auto"/>
                                    <w:left w:val="single" w:sz="4" w:space="0" w:color="auto"/>
                                    <w:bottom w:val="single" w:sz="4" w:space="0" w:color="auto"/>
                                    <w:right w:val="single" w:sz="4" w:space="0" w:color="auto"/>
                                  </w:tcBorders>
                                  <w:noWrap/>
                                  <w:vAlign w:val="center"/>
                                </w:tcPr>
                                <w:p w14:paraId="748CC166"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1</w:t>
                                  </w:r>
                                </w:p>
                              </w:tc>
                              <w:tc>
                                <w:tcPr>
                                  <w:tcW w:w="1011" w:type="pct"/>
                                  <w:tcBorders>
                                    <w:top w:val="single" w:sz="4" w:space="0" w:color="auto"/>
                                    <w:left w:val="single" w:sz="4" w:space="0" w:color="auto"/>
                                    <w:bottom w:val="single" w:sz="4" w:space="0" w:color="auto"/>
                                    <w:right w:val="single" w:sz="4" w:space="0" w:color="auto"/>
                                  </w:tcBorders>
                                  <w:vAlign w:val="center"/>
                                </w:tcPr>
                                <w:p w14:paraId="56E46642"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9</w:t>
                                  </w:r>
                                </w:p>
                              </w:tc>
                              <w:tc>
                                <w:tcPr>
                                  <w:tcW w:w="1011" w:type="pct"/>
                                  <w:tcBorders>
                                    <w:top w:val="single" w:sz="4" w:space="0" w:color="auto"/>
                                    <w:left w:val="single" w:sz="4" w:space="0" w:color="auto"/>
                                    <w:bottom w:val="single" w:sz="4" w:space="0" w:color="auto"/>
                                    <w:right w:val="single" w:sz="4" w:space="0" w:color="auto"/>
                                  </w:tcBorders>
                                  <w:noWrap/>
                                  <w:vAlign w:val="center"/>
                                </w:tcPr>
                                <w:p w14:paraId="1333C3B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p>
                              </w:tc>
                            </w:tr>
                            <w:tr w:rsidR="00667B23" w:rsidRPr="009232FB" w14:paraId="1FF870DC"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473334C8"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中山分隊</w:t>
                                  </w:r>
                                </w:p>
                              </w:tc>
                              <w:tc>
                                <w:tcPr>
                                  <w:tcW w:w="1010" w:type="pct"/>
                                  <w:tcBorders>
                                    <w:top w:val="single" w:sz="4" w:space="0" w:color="auto"/>
                                    <w:left w:val="single" w:sz="4" w:space="0" w:color="auto"/>
                                    <w:bottom w:val="single" w:sz="4" w:space="0" w:color="auto"/>
                                    <w:right w:val="single" w:sz="4" w:space="0" w:color="auto"/>
                                  </w:tcBorders>
                                  <w:vAlign w:val="center"/>
                                </w:tcPr>
                                <w:p w14:paraId="127CA8C9"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20</w:t>
                                  </w:r>
                                </w:p>
                              </w:tc>
                              <w:tc>
                                <w:tcPr>
                                  <w:tcW w:w="1011" w:type="pct"/>
                                  <w:tcBorders>
                                    <w:top w:val="single" w:sz="4" w:space="0" w:color="auto"/>
                                    <w:left w:val="single" w:sz="4" w:space="0" w:color="auto"/>
                                    <w:bottom w:val="single" w:sz="4" w:space="0" w:color="auto"/>
                                    <w:right w:val="single" w:sz="4" w:space="0" w:color="auto"/>
                                  </w:tcBorders>
                                  <w:noWrap/>
                                  <w:vAlign w:val="center"/>
                                </w:tcPr>
                                <w:p w14:paraId="5363EF79"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c>
                                <w:tcPr>
                                  <w:tcW w:w="1011" w:type="pct"/>
                                  <w:tcBorders>
                                    <w:top w:val="single" w:sz="4" w:space="0" w:color="auto"/>
                                    <w:left w:val="single" w:sz="4" w:space="0" w:color="auto"/>
                                    <w:bottom w:val="single" w:sz="4" w:space="0" w:color="auto"/>
                                    <w:right w:val="single" w:sz="4" w:space="0" w:color="auto"/>
                                  </w:tcBorders>
                                  <w:vAlign w:val="center"/>
                                </w:tcPr>
                                <w:p w14:paraId="3BE6E799"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8</w:t>
                                  </w:r>
                                </w:p>
                              </w:tc>
                              <w:tc>
                                <w:tcPr>
                                  <w:tcW w:w="1011" w:type="pct"/>
                                  <w:tcBorders>
                                    <w:top w:val="single" w:sz="4" w:space="0" w:color="auto"/>
                                    <w:left w:val="single" w:sz="4" w:space="0" w:color="auto"/>
                                    <w:bottom w:val="single" w:sz="4" w:space="0" w:color="auto"/>
                                    <w:right w:val="single" w:sz="4" w:space="0" w:color="auto"/>
                                  </w:tcBorders>
                                  <w:noWrap/>
                                  <w:vAlign w:val="center"/>
                                </w:tcPr>
                                <w:p w14:paraId="244FAEF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p>
                              </w:tc>
                            </w:tr>
                            <w:tr w:rsidR="00667B23" w:rsidRPr="009232FB" w14:paraId="71B811CD"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190E58B4"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暖暖分隊</w:t>
                                  </w:r>
                                </w:p>
                              </w:tc>
                              <w:tc>
                                <w:tcPr>
                                  <w:tcW w:w="1010" w:type="pct"/>
                                  <w:tcBorders>
                                    <w:top w:val="single" w:sz="4" w:space="0" w:color="auto"/>
                                    <w:left w:val="single" w:sz="4" w:space="0" w:color="auto"/>
                                    <w:bottom w:val="single" w:sz="4" w:space="0" w:color="auto"/>
                                    <w:right w:val="single" w:sz="4" w:space="0" w:color="auto"/>
                                  </w:tcBorders>
                                  <w:vAlign w:val="center"/>
                                </w:tcPr>
                                <w:p w14:paraId="566DAE62"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19</w:t>
                                  </w:r>
                                </w:p>
                              </w:tc>
                              <w:tc>
                                <w:tcPr>
                                  <w:tcW w:w="1011" w:type="pct"/>
                                  <w:tcBorders>
                                    <w:top w:val="single" w:sz="4" w:space="0" w:color="auto"/>
                                    <w:left w:val="single" w:sz="4" w:space="0" w:color="auto"/>
                                    <w:bottom w:val="single" w:sz="4" w:space="0" w:color="auto"/>
                                    <w:right w:val="single" w:sz="4" w:space="0" w:color="auto"/>
                                  </w:tcBorders>
                                  <w:noWrap/>
                                  <w:vAlign w:val="center"/>
                                </w:tcPr>
                                <w:p w14:paraId="48C7B9E5"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c>
                                <w:tcPr>
                                  <w:tcW w:w="1011" w:type="pct"/>
                                  <w:tcBorders>
                                    <w:top w:val="single" w:sz="4" w:space="0" w:color="auto"/>
                                    <w:left w:val="single" w:sz="4" w:space="0" w:color="auto"/>
                                    <w:bottom w:val="single" w:sz="4" w:space="0" w:color="auto"/>
                                    <w:right w:val="single" w:sz="4" w:space="0" w:color="auto"/>
                                  </w:tcBorders>
                                  <w:vAlign w:val="center"/>
                                </w:tcPr>
                                <w:p w14:paraId="31336D4B"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9</w:t>
                                  </w:r>
                                </w:p>
                              </w:tc>
                              <w:tc>
                                <w:tcPr>
                                  <w:tcW w:w="1011" w:type="pct"/>
                                  <w:tcBorders>
                                    <w:top w:val="single" w:sz="4" w:space="0" w:color="auto"/>
                                    <w:left w:val="single" w:sz="4" w:space="0" w:color="auto"/>
                                    <w:bottom w:val="single" w:sz="4" w:space="0" w:color="auto"/>
                                    <w:right w:val="single" w:sz="4" w:space="0" w:color="auto"/>
                                  </w:tcBorders>
                                  <w:noWrap/>
                                  <w:vAlign w:val="center"/>
                                </w:tcPr>
                                <w:p w14:paraId="1CF4ADB1"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r>
                            <w:tr w:rsidR="00667B23" w:rsidRPr="009232FB" w14:paraId="7204AE89"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3D8FCFA6" w14:textId="77777777" w:rsidR="00667B23" w:rsidRPr="00EE6D92" w:rsidRDefault="00667B23" w:rsidP="00341159">
                                  <w:pPr>
                                    <w:widowControl/>
                                    <w:snapToGrid w:val="0"/>
                                    <w:spacing w:line="300" w:lineRule="exact"/>
                                    <w:jc w:val="distribute"/>
                                    <w:rPr>
                                      <w:rFonts w:ascii="標楷體" w:hAnsi="標楷體"/>
                                      <w:sz w:val="20"/>
                                    </w:rPr>
                                  </w:pPr>
                                  <w:r w:rsidRPr="00EE6D92">
                                    <w:rPr>
                                      <w:rFonts w:ascii="標楷體" w:hAnsi="標楷體" w:hint="eastAsia"/>
                                      <w:sz w:val="20"/>
                                    </w:rPr>
                                    <w:t>安樂分隊</w:t>
                                  </w:r>
                                </w:p>
                              </w:tc>
                              <w:tc>
                                <w:tcPr>
                                  <w:tcW w:w="1010" w:type="pct"/>
                                  <w:tcBorders>
                                    <w:top w:val="single" w:sz="4" w:space="0" w:color="auto"/>
                                    <w:left w:val="single" w:sz="4" w:space="0" w:color="auto"/>
                                    <w:bottom w:val="single" w:sz="4" w:space="0" w:color="auto"/>
                                    <w:right w:val="single" w:sz="4" w:space="0" w:color="auto"/>
                                  </w:tcBorders>
                                  <w:vAlign w:val="center"/>
                                </w:tcPr>
                                <w:p w14:paraId="511DD59E" w14:textId="77777777" w:rsidR="00667B23" w:rsidRPr="00EE6D92" w:rsidRDefault="00667B23" w:rsidP="00341159">
                                  <w:pPr>
                                    <w:widowControl/>
                                    <w:overflowPunct w:val="0"/>
                                    <w:snapToGrid w:val="0"/>
                                    <w:spacing w:line="300" w:lineRule="exact"/>
                                    <w:ind w:rightChars="30" w:right="74"/>
                                    <w:jc w:val="right"/>
                                    <w:rPr>
                                      <w:rFonts w:ascii="標楷體" w:hAnsi="標楷體"/>
                                      <w:b/>
                                      <w:sz w:val="20"/>
                                    </w:rPr>
                                  </w:pPr>
                                  <w:r w:rsidRPr="00EE6D92">
                                    <w:rPr>
                                      <w:rFonts w:ascii="標楷體" w:hAnsi="標楷體" w:hint="eastAsia"/>
                                      <w:b/>
                                      <w:sz w:val="20"/>
                                    </w:rPr>
                                    <w:t>24</w:t>
                                  </w:r>
                                </w:p>
                              </w:tc>
                              <w:tc>
                                <w:tcPr>
                                  <w:tcW w:w="1011" w:type="pct"/>
                                  <w:tcBorders>
                                    <w:top w:val="single" w:sz="4" w:space="0" w:color="auto"/>
                                    <w:left w:val="single" w:sz="4" w:space="0" w:color="auto"/>
                                    <w:bottom w:val="single" w:sz="4" w:space="0" w:color="auto"/>
                                    <w:right w:val="single" w:sz="4" w:space="0" w:color="auto"/>
                                  </w:tcBorders>
                                  <w:noWrap/>
                                  <w:vAlign w:val="center"/>
                                </w:tcPr>
                                <w:p w14:paraId="0098DEB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c>
                                <w:tcPr>
                                  <w:tcW w:w="1011" w:type="pct"/>
                                  <w:tcBorders>
                                    <w:top w:val="single" w:sz="4" w:space="0" w:color="auto"/>
                                    <w:left w:val="single" w:sz="4" w:space="0" w:color="auto"/>
                                    <w:bottom w:val="single" w:sz="4" w:space="0" w:color="auto"/>
                                    <w:right w:val="single" w:sz="4" w:space="0" w:color="auto"/>
                                  </w:tcBorders>
                                  <w:vAlign w:val="center"/>
                                </w:tcPr>
                                <w:p w14:paraId="03A52E43"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r w:rsidRPr="00EE6D92">
                                    <w:rPr>
                                      <w:rFonts w:ascii="標楷體" w:hAnsi="標楷體"/>
                                      <w:sz w:val="20"/>
                                    </w:rPr>
                                    <w:t>2</w:t>
                                  </w:r>
                                </w:p>
                              </w:tc>
                              <w:tc>
                                <w:tcPr>
                                  <w:tcW w:w="1011" w:type="pct"/>
                                  <w:tcBorders>
                                    <w:top w:val="single" w:sz="4" w:space="0" w:color="auto"/>
                                    <w:left w:val="single" w:sz="4" w:space="0" w:color="auto"/>
                                    <w:bottom w:val="single" w:sz="4" w:space="0" w:color="auto"/>
                                    <w:right w:val="single" w:sz="4" w:space="0" w:color="auto"/>
                                  </w:tcBorders>
                                  <w:noWrap/>
                                  <w:vAlign w:val="center"/>
                                </w:tcPr>
                                <w:p w14:paraId="72EC65A7"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p>
                              </w:tc>
                            </w:tr>
                            <w:tr w:rsidR="00667B23" w:rsidRPr="009232FB" w14:paraId="50E77CF8"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38A8A9E4" w14:textId="77777777" w:rsidR="00667B23" w:rsidRPr="00EE6D92" w:rsidRDefault="00667B23" w:rsidP="00341159">
                                  <w:pPr>
                                    <w:widowControl/>
                                    <w:snapToGrid w:val="0"/>
                                    <w:spacing w:line="300" w:lineRule="exact"/>
                                    <w:jc w:val="distribute"/>
                                    <w:rPr>
                                      <w:rFonts w:ascii="標楷體" w:hAnsi="標楷體"/>
                                      <w:sz w:val="20"/>
                                    </w:rPr>
                                  </w:pPr>
                                  <w:r w:rsidRPr="00EE6D92">
                                    <w:rPr>
                                      <w:rFonts w:ascii="標楷體" w:hAnsi="標楷體" w:hint="eastAsia"/>
                                      <w:sz w:val="20"/>
                                    </w:rPr>
                                    <w:t>占比</w:t>
                                  </w:r>
                                </w:p>
                              </w:tc>
                              <w:tc>
                                <w:tcPr>
                                  <w:tcW w:w="1010" w:type="pct"/>
                                  <w:tcBorders>
                                    <w:top w:val="single" w:sz="4" w:space="0" w:color="auto"/>
                                    <w:left w:val="single" w:sz="4" w:space="0" w:color="auto"/>
                                    <w:bottom w:val="single" w:sz="4" w:space="0" w:color="auto"/>
                                    <w:right w:val="single" w:sz="4" w:space="0" w:color="auto"/>
                                  </w:tcBorders>
                                  <w:vAlign w:val="center"/>
                                </w:tcPr>
                                <w:p w14:paraId="398A6DDD" w14:textId="441A2CA3" w:rsidR="00667B23" w:rsidRPr="00EE6D92" w:rsidRDefault="00667B23" w:rsidP="00341159">
                                  <w:pPr>
                                    <w:widowControl/>
                                    <w:snapToGrid w:val="0"/>
                                    <w:spacing w:line="300" w:lineRule="exact"/>
                                    <w:ind w:rightChars="30" w:right="74"/>
                                    <w:jc w:val="right"/>
                                    <w:rPr>
                                      <w:rFonts w:ascii="標楷體" w:hAnsi="標楷體"/>
                                      <w:b/>
                                      <w:sz w:val="20"/>
                                    </w:rPr>
                                  </w:pPr>
                                  <w:r w:rsidRPr="00EE6D92">
                                    <w:rPr>
                                      <w:rFonts w:ascii="標楷體" w:hAnsi="標楷體" w:hint="eastAsia"/>
                                      <w:b/>
                                      <w:sz w:val="20"/>
                                    </w:rPr>
                                    <w:t>1</w:t>
                                  </w:r>
                                  <w:r w:rsidRPr="00EE6D92">
                                    <w:rPr>
                                      <w:rFonts w:ascii="標楷體" w:hAnsi="標楷體"/>
                                      <w:b/>
                                      <w:sz w:val="20"/>
                                    </w:rPr>
                                    <w:t>00.00</w:t>
                                  </w:r>
                                </w:p>
                              </w:tc>
                              <w:tc>
                                <w:tcPr>
                                  <w:tcW w:w="1011" w:type="pct"/>
                                  <w:tcBorders>
                                    <w:top w:val="single" w:sz="4" w:space="0" w:color="auto"/>
                                    <w:left w:val="single" w:sz="4" w:space="0" w:color="auto"/>
                                    <w:bottom w:val="single" w:sz="4" w:space="0" w:color="auto"/>
                                    <w:right w:val="single" w:sz="4" w:space="0" w:color="auto"/>
                                  </w:tcBorders>
                                  <w:noWrap/>
                                  <w:vAlign w:val="center"/>
                                </w:tcPr>
                                <w:p w14:paraId="0EA58F8E" w14:textId="3B2F3DE2"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r w:rsidRPr="00EE6D92">
                                    <w:rPr>
                                      <w:rFonts w:ascii="標楷體" w:hAnsi="標楷體"/>
                                      <w:sz w:val="20"/>
                                    </w:rPr>
                                    <w:t>.56</w:t>
                                  </w:r>
                                </w:p>
                              </w:tc>
                              <w:tc>
                                <w:tcPr>
                                  <w:tcW w:w="1011" w:type="pct"/>
                                  <w:tcBorders>
                                    <w:top w:val="single" w:sz="4" w:space="0" w:color="auto"/>
                                    <w:left w:val="single" w:sz="4" w:space="0" w:color="auto"/>
                                    <w:bottom w:val="single" w:sz="4" w:space="0" w:color="auto"/>
                                    <w:right w:val="single" w:sz="4" w:space="0" w:color="auto"/>
                                  </w:tcBorders>
                                  <w:vAlign w:val="center"/>
                                </w:tcPr>
                                <w:p w14:paraId="0080ED04" w14:textId="1E65EAAF"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9</w:t>
                                  </w:r>
                                  <w:r w:rsidRPr="00EE6D92">
                                    <w:rPr>
                                      <w:rFonts w:ascii="標楷體" w:hAnsi="標楷體"/>
                                      <w:sz w:val="20"/>
                                    </w:rPr>
                                    <w:t>0.26</w:t>
                                  </w:r>
                                </w:p>
                              </w:tc>
                              <w:tc>
                                <w:tcPr>
                                  <w:tcW w:w="1011" w:type="pct"/>
                                  <w:tcBorders>
                                    <w:top w:val="single" w:sz="4" w:space="0" w:color="auto"/>
                                    <w:left w:val="single" w:sz="4" w:space="0" w:color="auto"/>
                                    <w:bottom w:val="single" w:sz="4" w:space="0" w:color="auto"/>
                                    <w:right w:val="single" w:sz="4" w:space="0" w:color="auto"/>
                                  </w:tcBorders>
                                  <w:noWrap/>
                                  <w:vAlign w:val="center"/>
                                </w:tcPr>
                                <w:p w14:paraId="6D116F4B" w14:textId="46E8FE69"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7.18</w:t>
                                  </w:r>
                                </w:p>
                              </w:tc>
                            </w:tr>
                          </w:tbl>
                          <w:p w14:paraId="5BB20AB0" w14:textId="77777777" w:rsidR="00667B23" w:rsidRPr="00D70E5D" w:rsidRDefault="00667B23" w:rsidP="00A849BD">
                            <w:pPr>
                              <w:overflowPunct w:val="0"/>
                              <w:snapToGrid w:val="0"/>
                              <w:spacing w:line="26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整理自基隆市消防局提供資料</w:t>
                            </w:r>
                            <w:r w:rsidRPr="00D70E5D">
                              <w:rPr>
                                <w:rFonts w:ascii="標楷體" w:hAnsi="標楷體" w:hint="eastAsia"/>
                                <w:color w:val="000000"/>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67AA31" id="文字方塊 18" o:spid="_x0000_s1122" type="#_x0000_t202" style="position:absolute;left:0;text-align:left;margin-left:186.3pt;margin-top:188.7pt;width:308.7pt;height:291.7pt;z-index:-251597824;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" stroked="f">
                <v:textbox>
                  <w:txbxContent>
                    <w:p w14:paraId="4EF619D7" w14:textId="77777777" w:rsidR="00667B23" w:rsidRPr="00E169A8" w:rsidRDefault="00667B23" w:rsidP="00667B23">
                      <w:pPr>
                        <w:overflowPunct w:val="0"/>
                        <w:snapToGrid w:val="0"/>
                        <w:spacing w:afterLines="50" w:after="250" w:line="320" w:lineRule="exact"/>
                        <w:ind w:leftChars="114" w:left="282"/>
                        <w:contextualSpacing/>
                        <w:jc w:val="center"/>
                        <w:rPr>
                          <w:b/>
                          <w:kern w:val="0"/>
                          <w:szCs w:val="18"/>
                        </w:rPr>
                      </w:pPr>
                      <w:r w:rsidRPr="00E169A8">
                        <w:rPr>
                          <w:rFonts w:ascii="標楷體" w:hAnsi="標楷體" w:hint="eastAsia"/>
                          <w:b/>
                          <w:color w:val="000000" w:themeColor="text1"/>
                          <w:szCs w:val="24"/>
                          <w14:textOutline w14:w="9525" w14:cap="rnd" w14:cmpd="sng" w14:algn="ctr">
                            <w14:noFill/>
                            <w14:prstDash w14:val="solid"/>
                            <w14:bevel/>
                          </w14:textOutline>
                        </w:rPr>
                        <w:t>表</w:t>
                      </w:r>
                      <w:r w:rsidRPr="00E169A8">
                        <w:rPr>
                          <w:rFonts w:ascii="標楷體" w:hAnsi="標楷體"/>
                          <w:b/>
                          <w:color w:val="000000" w:themeColor="text1"/>
                          <w:szCs w:val="24"/>
                          <w14:textOutline w14:w="9525" w14:cap="rnd" w14:cmpd="sng" w14:algn="ctr">
                            <w14:noFill/>
                            <w14:prstDash w14:val="solid"/>
                            <w14:bevel/>
                          </w14:textOutline>
                        </w:rPr>
                        <w:t>1</w:t>
                      </w:r>
                      <w:r w:rsidRPr="00E169A8">
                        <w:rPr>
                          <w:rFonts w:ascii="標楷體" w:hAnsi="標楷體" w:hint="eastAsia"/>
                          <w:b/>
                          <w:color w:val="000000" w:themeColor="text1"/>
                          <w:szCs w:val="24"/>
                          <w14:textOutline w14:w="9525" w14:cap="rnd" w14:cmpd="sng" w14:algn="ctr">
                            <w14:noFill/>
                            <w14:prstDash w14:val="solid"/>
                            <w14:bevel/>
                          </w14:textOutline>
                        </w:rPr>
                        <w:t xml:space="preserve">　</w:t>
                      </w:r>
                      <w:r w:rsidRPr="00E169A8">
                        <w:rPr>
                          <w:rFonts w:ascii="標楷體" w:hAnsi="標楷體"/>
                          <w:b/>
                          <w:color w:val="000000" w:themeColor="text1"/>
                          <w:szCs w:val="24"/>
                          <w14:textOutline w14:w="9525" w14:cap="rnd" w14:cmpd="sng" w14:algn="ctr">
                            <w14:noFill/>
                            <w14:prstDash w14:val="solid"/>
                            <w14:bevel/>
                          </w14:textOutline>
                        </w:rPr>
                        <w:t>114年</w:t>
                      </w:r>
                      <w:r w:rsidRPr="00E169A8">
                        <w:rPr>
                          <w:rFonts w:ascii="標楷體" w:hAnsi="標楷體" w:hint="eastAsia"/>
                          <w:b/>
                          <w:color w:val="000000" w:themeColor="text1"/>
                          <w:szCs w:val="24"/>
                          <w14:textOutline w14:w="9525" w14:cap="rnd" w14:cmpd="sng" w14:algn="ctr">
                            <w14:noFill/>
                            <w14:prstDash w14:val="solid"/>
                            <w14:bevel/>
                          </w14:textOutline>
                        </w:rPr>
                        <w:t>1</w:t>
                      </w:r>
                      <w:r w:rsidRPr="00E169A8">
                        <w:rPr>
                          <w:rFonts w:ascii="標楷體" w:hAnsi="標楷體"/>
                          <w:b/>
                          <w:color w:val="000000" w:themeColor="text1"/>
                          <w:szCs w:val="24"/>
                          <w14:textOutline w14:w="9525" w14:cap="rnd" w14:cmpd="sng" w14:algn="ctr">
                            <w14:noFill/>
                            <w14:prstDash w14:val="solid"/>
                            <w14:bevel/>
                          </w14:textOutline>
                        </w:rPr>
                        <w:t>0月</w:t>
                      </w:r>
                      <w:r w:rsidRPr="00E169A8">
                        <w:rPr>
                          <w:rFonts w:ascii="標楷體" w:hAnsi="標楷體" w:hint="eastAsia"/>
                          <w:b/>
                          <w:color w:val="000000" w:themeColor="text1"/>
                          <w:szCs w:val="24"/>
                          <w14:textOutline w14:w="9525" w14:cap="rnd" w14:cmpd="sng" w14:algn="ctr">
                            <w14:noFill/>
                            <w14:prstDash w14:val="solid"/>
                            <w14:bevel/>
                          </w14:textOutline>
                        </w:rPr>
                        <w:t>各分隊救護技術員</w:t>
                      </w:r>
                      <w:r w:rsidRPr="00E169A8">
                        <w:rPr>
                          <w:rFonts w:ascii="標楷體" w:hAnsi="標楷體"/>
                          <w:b/>
                          <w:color w:val="000000" w:themeColor="text1"/>
                          <w:szCs w:val="24"/>
                          <w14:textOutline w14:w="9525" w14:cap="rnd" w14:cmpd="sng" w14:algn="ctr">
                            <w14:noFill/>
                            <w14:prstDash w14:val="solid"/>
                            <w14:bevel/>
                          </w14:textOutline>
                        </w:rPr>
                        <w:t>人數統計</w:t>
                      </w:r>
                    </w:p>
                    <w:p w14:paraId="524A35EE" w14:textId="3213FE93" w:rsidR="00667B23" w:rsidRPr="005527B9" w:rsidRDefault="00667B23" w:rsidP="00667B23">
                      <w:pPr>
                        <w:overflowPunct w:val="0"/>
                        <w:snapToGrid w:val="0"/>
                        <w:spacing w:afterLines="50" w:after="250" w:line="320" w:lineRule="exact"/>
                        <w:ind w:rightChars="32" w:right="79"/>
                        <w:contextualSpacing/>
                        <w:jc w:val="right"/>
                        <w:rPr>
                          <w:rFonts w:ascii="標楷體" w:hAnsi="標楷體"/>
                          <w:color w:val="000000" w:themeColor="text1"/>
                          <w:sz w:val="20"/>
                          <w:szCs w:val="24"/>
                          <w14:textOutline w14:w="9525" w14:cap="rnd" w14:cmpd="sng" w14:algn="ctr">
                            <w14:noFill/>
                            <w14:prstDash w14:val="solid"/>
                            <w14:bevel/>
                          </w14:textOutline>
                        </w:rPr>
                      </w:pPr>
                      <w:r w:rsidRPr="005527B9">
                        <w:rPr>
                          <w:rFonts w:ascii="標楷體" w:hAnsi="標楷體" w:hint="eastAsia"/>
                          <w:color w:val="000000" w:themeColor="text1"/>
                          <w:sz w:val="20"/>
                          <w:szCs w:val="24"/>
                          <w14:textOutline w14:w="9525" w14:cap="rnd" w14:cmpd="sng" w14:algn="ctr">
                            <w14:noFill/>
                            <w14:prstDash w14:val="solid"/>
                            <w14:bevel/>
                          </w14:textOutline>
                        </w:rPr>
                        <w:t>單位</w:t>
                      </w:r>
                      <w:r w:rsidRPr="005527B9">
                        <w:rPr>
                          <w:rFonts w:ascii="標楷體" w:hAnsi="標楷體" w:hint="eastAsia"/>
                          <w:spacing w:val="4"/>
                          <w:sz w:val="20"/>
                          <w:szCs w:val="32"/>
                        </w:rPr>
                        <w:t>：</w:t>
                      </w:r>
                      <w:r>
                        <w:rPr>
                          <w:rFonts w:ascii="標楷體" w:hAnsi="標楷體" w:hint="eastAsia"/>
                          <w:spacing w:val="4"/>
                          <w:sz w:val="20"/>
                          <w:szCs w:val="32"/>
                        </w:rPr>
                        <w:t>人</w:t>
                      </w:r>
                      <w:r w:rsidR="00A849BD">
                        <w:rPr>
                          <w:rFonts w:ascii="標楷體" w:hAnsi="標楷體" w:hint="eastAsia"/>
                          <w:spacing w:val="4"/>
                          <w:sz w:val="20"/>
                          <w:szCs w:val="32"/>
                        </w:rPr>
                        <w:t>、</w:t>
                      </w:r>
                      <w:r w:rsidR="00A849BD" w:rsidRPr="00EE6D92">
                        <w:rPr>
                          <w:rFonts w:ascii="標楷體" w:hAnsi="標楷體" w:hint="eastAsia"/>
                          <w:sz w:val="20"/>
                        </w:rPr>
                        <w:t>％</w:t>
                      </w:r>
                    </w:p>
                    <w:tbl>
                      <w:tblPr>
                        <w:tblW w:w="5897" w:type="dxa"/>
                        <w:jc w:val="center"/>
                        <w:tblLayout w:type="fixed"/>
                        <w:tblCellMar>
                          <w:left w:w="28" w:type="dxa"/>
                          <w:right w:w="28" w:type="dxa"/>
                        </w:tblCellMar>
                        <w:tblLook w:val="04A0" w:firstRow="1" w:lastRow="0" w:firstColumn="1" w:lastColumn="0" w:noHBand="0" w:noVBand="1"/>
                      </w:tblPr>
                      <w:tblGrid>
                        <w:gridCol w:w="1131"/>
                        <w:gridCol w:w="1191"/>
                        <w:gridCol w:w="1192"/>
                        <w:gridCol w:w="1192"/>
                        <w:gridCol w:w="1191"/>
                      </w:tblGrid>
                      <w:tr w:rsidR="00667B23" w:rsidRPr="008E44E3" w14:paraId="30A594C5" w14:textId="77777777" w:rsidTr="00D30B65">
                        <w:trPr>
                          <w:trHeight w:val="654"/>
                          <w:jc w:val="center"/>
                        </w:trPr>
                        <w:tc>
                          <w:tcPr>
                            <w:tcW w:w="958" w:type="pct"/>
                            <w:tcBorders>
                              <w:top w:val="single" w:sz="4" w:space="0" w:color="auto"/>
                              <w:left w:val="single" w:sz="4" w:space="0" w:color="auto"/>
                              <w:bottom w:val="single" w:sz="4" w:space="0" w:color="auto"/>
                              <w:right w:val="single" w:sz="4" w:space="0" w:color="auto"/>
                            </w:tcBorders>
                            <w:noWrap/>
                            <w:vAlign w:val="center"/>
                            <w:hideMark/>
                          </w:tcPr>
                          <w:p w14:paraId="0403C9BA" w14:textId="77777777" w:rsidR="00667B23" w:rsidRPr="00E169A8" w:rsidRDefault="00667B23" w:rsidP="00D30B65">
                            <w:pPr>
                              <w:widowControl/>
                              <w:snapToGrid w:val="0"/>
                              <w:jc w:val="distribute"/>
                              <w:rPr>
                                <w:rFonts w:ascii="標楷體" w:hAnsi="標楷體"/>
                                <w:bCs/>
                                <w:kern w:val="0"/>
                                <w:sz w:val="20"/>
                              </w:rPr>
                            </w:pPr>
                            <w:r w:rsidRPr="00E169A8">
                              <w:rPr>
                                <w:rFonts w:ascii="標楷體" w:hAnsi="標楷體" w:hint="eastAsia"/>
                                <w:bCs/>
                                <w:kern w:val="0"/>
                                <w:sz w:val="20"/>
                              </w:rPr>
                              <w:t>分隊</w:t>
                            </w:r>
                            <w:r w:rsidRPr="00E169A8">
                              <w:rPr>
                                <w:rFonts w:ascii="標楷體" w:hAnsi="標楷體"/>
                                <w:bCs/>
                                <w:kern w:val="0"/>
                                <w:sz w:val="20"/>
                              </w:rPr>
                              <w:t>名稱</w:t>
                            </w:r>
                          </w:p>
                        </w:tc>
                        <w:tc>
                          <w:tcPr>
                            <w:tcW w:w="1010" w:type="pct"/>
                            <w:tcBorders>
                              <w:top w:val="single" w:sz="4" w:space="0" w:color="auto"/>
                              <w:left w:val="nil"/>
                              <w:bottom w:val="single" w:sz="4" w:space="0" w:color="auto"/>
                              <w:right w:val="single" w:sz="4" w:space="0" w:color="auto"/>
                            </w:tcBorders>
                            <w:vAlign w:val="center"/>
                          </w:tcPr>
                          <w:p w14:paraId="205E8504"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合計</w:t>
                            </w:r>
                          </w:p>
                        </w:tc>
                        <w:tc>
                          <w:tcPr>
                            <w:tcW w:w="1011" w:type="pct"/>
                            <w:tcBorders>
                              <w:top w:val="single" w:sz="4" w:space="0" w:color="auto"/>
                              <w:left w:val="nil"/>
                              <w:bottom w:val="single" w:sz="4" w:space="0" w:color="auto"/>
                              <w:right w:val="single" w:sz="4" w:space="0" w:color="auto"/>
                            </w:tcBorders>
                            <w:noWrap/>
                            <w:vAlign w:val="center"/>
                          </w:tcPr>
                          <w:p w14:paraId="6521B6E1"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初級救護</w:t>
                            </w:r>
                            <w:r>
                              <w:rPr>
                                <w:rFonts w:ascii="標楷體" w:hAnsi="標楷體"/>
                                <w:bCs/>
                                <w:kern w:val="0"/>
                                <w:sz w:val="20"/>
                              </w:rPr>
                              <w:br/>
                            </w:r>
                            <w:r w:rsidRPr="00E169A8">
                              <w:rPr>
                                <w:rFonts w:ascii="標楷體" w:hAnsi="標楷體" w:hint="eastAsia"/>
                                <w:bCs/>
                                <w:kern w:val="0"/>
                                <w:sz w:val="20"/>
                              </w:rPr>
                              <w:t>技術員</w:t>
                            </w:r>
                          </w:p>
                        </w:tc>
                        <w:tc>
                          <w:tcPr>
                            <w:tcW w:w="1011" w:type="pct"/>
                            <w:tcBorders>
                              <w:top w:val="single" w:sz="4" w:space="0" w:color="auto"/>
                              <w:left w:val="nil"/>
                              <w:bottom w:val="single" w:sz="4" w:space="0" w:color="auto"/>
                              <w:right w:val="single" w:sz="4" w:space="0" w:color="auto"/>
                            </w:tcBorders>
                            <w:vAlign w:val="center"/>
                          </w:tcPr>
                          <w:p w14:paraId="5971BA11"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中級救護</w:t>
                            </w:r>
                            <w:r>
                              <w:rPr>
                                <w:rFonts w:ascii="標楷體" w:hAnsi="標楷體"/>
                                <w:bCs/>
                                <w:kern w:val="0"/>
                                <w:sz w:val="20"/>
                              </w:rPr>
                              <w:br/>
                            </w:r>
                            <w:r w:rsidRPr="00E169A8">
                              <w:rPr>
                                <w:rFonts w:ascii="標楷體" w:hAnsi="標楷體" w:hint="eastAsia"/>
                                <w:bCs/>
                                <w:kern w:val="0"/>
                                <w:sz w:val="20"/>
                              </w:rPr>
                              <w:t>技術員</w:t>
                            </w:r>
                          </w:p>
                        </w:tc>
                        <w:tc>
                          <w:tcPr>
                            <w:tcW w:w="1011" w:type="pct"/>
                            <w:tcBorders>
                              <w:top w:val="single" w:sz="4" w:space="0" w:color="auto"/>
                              <w:left w:val="single" w:sz="4" w:space="0" w:color="auto"/>
                              <w:bottom w:val="single" w:sz="4" w:space="0" w:color="auto"/>
                              <w:right w:val="single" w:sz="4" w:space="0" w:color="auto"/>
                            </w:tcBorders>
                            <w:vAlign w:val="center"/>
                          </w:tcPr>
                          <w:p w14:paraId="7AFC0054" w14:textId="77777777" w:rsidR="00667B23" w:rsidRPr="00E169A8" w:rsidRDefault="00667B23" w:rsidP="00D4200D">
                            <w:pPr>
                              <w:snapToGrid w:val="0"/>
                              <w:jc w:val="center"/>
                              <w:rPr>
                                <w:rFonts w:ascii="標楷體" w:hAnsi="標楷體"/>
                                <w:bCs/>
                                <w:kern w:val="0"/>
                                <w:sz w:val="20"/>
                              </w:rPr>
                            </w:pPr>
                            <w:r w:rsidRPr="00E169A8">
                              <w:rPr>
                                <w:rFonts w:ascii="標楷體" w:hAnsi="標楷體" w:hint="eastAsia"/>
                                <w:bCs/>
                                <w:kern w:val="0"/>
                                <w:sz w:val="20"/>
                              </w:rPr>
                              <w:t>高級救護</w:t>
                            </w:r>
                            <w:r>
                              <w:rPr>
                                <w:rFonts w:ascii="標楷體" w:hAnsi="標楷體"/>
                                <w:bCs/>
                                <w:kern w:val="0"/>
                                <w:sz w:val="20"/>
                              </w:rPr>
                              <w:br/>
                            </w:r>
                            <w:r w:rsidRPr="00E169A8">
                              <w:rPr>
                                <w:rFonts w:ascii="標楷體" w:hAnsi="標楷體" w:hint="eastAsia"/>
                                <w:bCs/>
                                <w:kern w:val="0"/>
                                <w:sz w:val="20"/>
                              </w:rPr>
                              <w:t>技術員</w:t>
                            </w:r>
                          </w:p>
                        </w:tc>
                      </w:tr>
                      <w:tr w:rsidR="00667B23" w:rsidRPr="009232FB" w14:paraId="2C56FF1B"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5B4925F4" w14:textId="77777777" w:rsidR="00667B23" w:rsidRPr="00014875" w:rsidRDefault="00667B23" w:rsidP="00341159">
                            <w:pPr>
                              <w:widowControl/>
                              <w:snapToGrid w:val="0"/>
                              <w:spacing w:line="300" w:lineRule="exact"/>
                              <w:jc w:val="distribute"/>
                              <w:rPr>
                                <w:rFonts w:ascii="標楷體" w:hAnsi="標楷體"/>
                                <w:b/>
                                <w:kern w:val="0"/>
                                <w:sz w:val="20"/>
                              </w:rPr>
                            </w:pPr>
                            <w:r w:rsidRPr="00014875">
                              <w:rPr>
                                <w:rFonts w:ascii="標楷體" w:hAnsi="標楷體" w:hint="eastAsia"/>
                                <w:b/>
                                <w:sz w:val="20"/>
                              </w:rPr>
                              <w:t>合計</w:t>
                            </w:r>
                          </w:p>
                        </w:tc>
                        <w:tc>
                          <w:tcPr>
                            <w:tcW w:w="1010" w:type="pct"/>
                            <w:tcBorders>
                              <w:top w:val="single" w:sz="4" w:space="0" w:color="auto"/>
                              <w:left w:val="single" w:sz="4" w:space="0" w:color="auto"/>
                              <w:bottom w:val="single" w:sz="4" w:space="0" w:color="auto"/>
                              <w:right w:val="single" w:sz="4" w:space="0" w:color="auto"/>
                            </w:tcBorders>
                            <w:vAlign w:val="center"/>
                          </w:tcPr>
                          <w:p w14:paraId="2041DA0F" w14:textId="77777777" w:rsidR="00667B23" w:rsidRPr="00EE6D92" w:rsidRDefault="00667B23" w:rsidP="00341159">
                            <w:pPr>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195</w:t>
                            </w:r>
                          </w:p>
                        </w:tc>
                        <w:tc>
                          <w:tcPr>
                            <w:tcW w:w="1011" w:type="pct"/>
                            <w:tcBorders>
                              <w:top w:val="single" w:sz="4" w:space="0" w:color="auto"/>
                              <w:left w:val="nil"/>
                              <w:bottom w:val="single" w:sz="4" w:space="0" w:color="auto"/>
                              <w:right w:val="single" w:sz="4" w:space="0" w:color="auto"/>
                            </w:tcBorders>
                            <w:noWrap/>
                            <w:vAlign w:val="center"/>
                          </w:tcPr>
                          <w:p w14:paraId="195731D1"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b/>
                                <w:sz w:val="20"/>
                              </w:rPr>
                              <w:t>5</w:t>
                            </w:r>
                          </w:p>
                        </w:tc>
                        <w:tc>
                          <w:tcPr>
                            <w:tcW w:w="1011" w:type="pct"/>
                            <w:tcBorders>
                              <w:top w:val="single" w:sz="4" w:space="0" w:color="auto"/>
                              <w:left w:val="nil"/>
                              <w:bottom w:val="single" w:sz="4" w:space="0" w:color="auto"/>
                              <w:right w:val="single" w:sz="4" w:space="0" w:color="auto"/>
                            </w:tcBorders>
                            <w:vAlign w:val="center"/>
                          </w:tcPr>
                          <w:p w14:paraId="411ED387"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b/>
                                <w:sz w:val="20"/>
                              </w:rPr>
                              <w:t>176</w:t>
                            </w:r>
                          </w:p>
                        </w:tc>
                        <w:tc>
                          <w:tcPr>
                            <w:tcW w:w="1011" w:type="pct"/>
                            <w:tcBorders>
                              <w:top w:val="single" w:sz="4" w:space="0" w:color="auto"/>
                              <w:left w:val="single" w:sz="4" w:space="0" w:color="auto"/>
                              <w:bottom w:val="single" w:sz="4" w:space="0" w:color="auto"/>
                              <w:right w:val="single" w:sz="4" w:space="0" w:color="auto"/>
                            </w:tcBorders>
                            <w:noWrap/>
                            <w:vAlign w:val="center"/>
                          </w:tcPr>
                          <w:p w14:paraId="56A5A926"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b/>
                                <w:sz w:val="20"/>
                              </w:rPr>
                              <w:t>14</w:t>
                            </w:r>
                          </w:p>
                        </w:tc>
                      </w:tr>
                      <w:tr w:rsidR="00667B23" w:rsidRPr="009232FB" w14:paraId="7034762B"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08582A8" w14:textId="77777777" w:rsidR="00667B23" w:rsidRPr="00EE6D92" w:rsidRDefault="00667B23" w:rsidP="00341159">
                            <w:pPr>
                              <w:snapToGrid w:val="0"/>
                              <w:spacing w:line="300" w:lineRule="exact"/>
                              <w:jc w:val="distribute"/>
                              <w:rPr>
                                <w:rFonts w:ascii="標楷體" w:hAnsi="標楷體"/>
                                <w:kern w:val="0"/>
                                <w:sz w:val="20"/>
                              </w:rPr>
                            </w:pPr>
                            <w:r w:rsidRPr="00EE6D92">
                              <w:rPr>
                                <w:rFonts w:ascii="標楷體" w:hAnsi="標楷體" w:hint="eastAsia"/>
                                <w:sz w:val="20"/>
                              </w:rPr>
                              <w:t>仁愛分隊</w:t>
                            </w:r>
                          </w:p>
                        </w:tc>
                        <w:tc>
                          <w:tcPr>
                            <w:tcW w:w="1010" w:type="pct"/>
                            <w:tcBorders>
                              <w:top w:val="single" w:sz="4" w:space="0" w:color="auto"/>
                              <w:left w:val="single" w:sz="4" w:space="0" w:color="auto"/>
                              <w:bottom w:val="single" w:sz="4" w:space="0" w:color="auto"/>
                              <w:right w:val="single" w:sz="4" w:space="0" w:color="auto"/>
                            </w:tcBorders>
                            <w:vAlign w:val="center"/>
                          </w:tcPr>
                          <w:p w14:paraId="3CF22453"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29</w:t>
                            </w:r>
                          </w:p>
                        </w:tc>
                        <w:tc>
                          <w:tcPr>
                            <w:tcW w:w="1011" w:type="pct"/>
                            <w:tcBorders>
                              <w:top w:val="single" w:sz="4" w:space="0" w:color="auto"/>
                              <w:left w:val="nil"/>
                              <w:bottom w:val="single" w:sz="4" w:space="0" w:color="auto"/>
                              <w:right w:val="single" w:sz="4" w:space="0" w:color="auto"/>
                            </w:tcBorders>
                            <w:noWrap/>
                            <w:vAlign w:val="center"/>
                          </w:tcPr>
                          <w:p w14:paraId="30684DF5"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1</w:t>
                            </w:r>
                          </w:p>
                        </w:tc>
                        <w:tc>
                          <w:tcPr>
                            <w:tcW w:w="1011" w:type="pct"/>
                            <w:tcBorders>
                              <w:top w:val="single" w:sz="4" w:space="0" w:color="auto"/>
                              <w:left w:val="nil"/>
                              <w:bottom w:val="single" w:sz="4" w:space="0" w:color="auto"/>
                              <w:right w:val="single" w:sz="4" w:space="0" w:color="auto"/>
                            </w:tcBorders>
                            <w:vAlign w:val="center"/>
                          </w:tcPr>
                          <w:p w14:paraId="2C83869F"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sz w:val="20"/>
                              </w:rPr>
                              <w:t>2</w:t>
                            </w:r>
                            <w:r w:rsidRPr="00EE6D92">
                              <w:rPr>
                                <w:rFonts w:ascii="標楷體" w:hAnsi="標楷體"/>
                                <w:sz w:val="20"/>
                              </w:rPr>
                              <w:t>5</w:t>
                            </w:r>
                          </w:p>
                        </w:tc>
                        <w:tc>
                          <w:tcPr>
                            <w:tcW w:w="1011" w:type="pct"/>
                            <w:tcBorders>
                              <w:top w:val="single" w:sz="4" w:space="0" w:color="auto"/>
                              <w:left w:val="single" w:sz="4" w:space="0" w:color="auto"/>
                              <w:bottom w:val="single" w:sz="4" w:space="0" w:color="auto"/>
                              <w:right w:val="single" w:sz="4" w:space="0" w:color="auto"/>
                            </w:tcBorders>
                            <w:noWrap/>
                            <w:vAlign w:val="center"/>
                          </w:tcPr>
                          <w:p w14:paraId="4CD05AB3" w14:textId="77777777" w:rsidR="00667B23" w:rsidRPr="00EE6D92" w:rsidRDefault="00667B23" w:rsidP="00341159">
                            <w:pPr>
                              <w:spacing w:line="300" w:lineRule="exact"/>
                              <w:ind w:rightChars="30" w:right="74"/>
                              <w:jc w:val="right"/>
                              <w:rPr>
                                <w:rFonts w:ascii="標楷體" w:hAnsi="標楷體"/>
                                <w:color w:val="000000" w:themeColor="text1"/>
                                <w:sz w:val="20"/>
                              </w:rPr>
                            </w:pPr>
                            <w:r w:rsidRPr="00EE6D92">
                              <w:rPr>
                                <w:rFonts w:ascii="標楷體" w:hAnsi="標楷體" w:hint="eastAsia"/>
                                <w:sz w:val="20"/>
                              </w:rPr>
                              <w:t>3</w:t>
                            </w:r>
                          </w:p>
                        </w:tc>
                      </w:tr>
                      <w:tr w:rsidR="00667B23" w:rsidRPr="009232FB" w14:paraId="6C30F354"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7A6341A"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信二分隊</w:t>
                            </w:r>
                          </w:p>
                        </w:tc>
                        <w:tc>
                          <w:tcPr>
                            <w:tcW w:w="1010" w:type="pct"/>
                            <w:tcBorders>
                              <w:top w:val="single" w:sz="4" w:space="0" w:color="auto"/>
                              <w:left w:val="nil"/>
                              <w:bottom w:val="single" w:sz="4" w:space="0" w:color="auto"/>
                              <w:right w:val="single" w:sz="4" w:space="0" w:color="auto"/>
                            </w:tcBorders>
                            <w:vAlign w:val="center"/>
                          </w:tcPr>
                          <w:p w14:paraId="2E299340"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23</w:t>
                            </w:r>
                          </w:p>
                        </w:tc>
                        <w:tc>
                          <w:tcPr>
                            <w:tcW w:w="1011" w:type="pct"/>
                            <w:tcBorders>
                              <w:top w:val="single" w:sz="4" w:space="0" w:color="auto"/>
                              <w:left w:val="nil"/>
                              <w:bottom w:val="single" w:sz="4" w:space="0" w:color="auto"/>
                              <w:right w:val="single" w:sz="4" w:space="0" w:color="auto"/>
                            </w:tcBorders>
                            <w:noWrap/>
                            <w:vAlign w:val="center"/>
                          </w:tcPr>
                          <w:p w14:paraId="0C02D4DF"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sz w:val="20"/>
                              </w:rPr>
                              <w:t>-</w:t>
                            </w:r>
                          </w:p>
                        </w:tc>
                        <w:tc>
                          <w:tcPr>
                            <w:tcW w:w="1011" w:type="pct"/>
                            <w:tcBorders>
                              <w:top w:val="single" w:sz="4" w:space="0" w:color="auto"/>
                              <w:left w:val="nil"/>
                              <w:bottom w:val="single" w:sz="4" w:space="0" w:color="auto"/>
                              <w:right w:val="single" w:sz="4" w:space="0" w:color="auto"/>
                            </w:tcBorders>
                            <w:vAlign w:val="center"/>
                          </w:tcPr>
                          <w:p w14:paraId="63AD2196"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r w:rsidRPr="00EE6D92">
                              <w:rPr>
                                <w:rFonts w:ascii="標楷體" w:hAnsi="標楷體"/>
                                <w:sz w:val="20"/>
                              </w:rPr>
                              <w:t>0</w:t>
                            </w:r>
                          </w:p>
                        </w:tc>
                        <w:tc>
                          <w:tcPr>
                            <w:tcW w:w="1011" w:type="pct"/>
                            <w:tcBorders>
                              <w:top w:val="single" w:sz="4" w:space="0" w:color="auto"/>
                              <w:left w:val="single" w:sz="4" w:space="0" w:color="auto"/>
                              <w:bottom w:val="single" w:sz="4" w:space="0" w:color="auto"/>
                              <w:right w:val="single" w:sz="4" w:space="0" w:color="auto"/>
                            </w:tcBorders>
                            <w:noWrap/>
                            <w:vAlign w:val="center"/>
                          </w:tcPr>
                          <w:p w14:paraId="03EE68A3"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3</w:t>
                            </w:r>
                          </w:p>
                        </w:tc>
                      </w:tr>
                      <w:tr w:rsidR="00667B23" w:rsidRPr="009232FB" w14:paraId="2F212777"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CF3CD9C"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中正分隊</w:t>
                            </w:r>
                          </w:p>
                        </w:tc>
                        <w:tc>
                          <w:tcPr>
                            <w:tcW w:w="1010" w:type="pct"/>
                            <w:tcBorders>
                              <w:top w:val="single" w:sz="4" w:space="0" w:color="auto"/>
                              <w:left w:val="nil"/>
                              <w:bottom w:val="single" w:sz="4" w:space="0" w:color="auto"/>
                              <w:right w:val="single" w:sz="4" w:space="0" w:color="auto"/>
                            </w:tcBorders>
                            <w:vAlign w:val="center"/>
                          </w:tcPr>
                          <w:p w14:paraId="2023A953"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20</w:t>
                            </w:r>
                          </w:p>
                        </w:tc>
                        <w:tc>
                          <w:tcPr>
                            <w:tcW w:w="1011" w:type="pct"/>
                            <w:tcBorders>
                              <w:top w:val="single" w:sz="4" w:space="0" w:color="auto"/>
                              <w:left w:val="nil"/>
                              <w:bottom w:val="single" w:sz="4" w:space="0" w:color="auto"/>
                              <w:right w:val="single" w:sz="4" w:space="0" w:color="auto"/>
                            </w:tcBorders>
                            <w:noWrap/>
                            <w:vAlign w:val="center"/>
                          </w:tcPr>
                          <w:p w14:paraId="13238BDA"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1</w:t>
                            </w:r>
                          </w:p>
                        </w:tc>
                        <w:tc>
                          <w:tcPr>
                            <w:tcW w:w="1011" w:type="pct"/>
                            <w:tcBorders>
                              <w:top w:val="single" w:sz="4" w:space="0" w:color="auto"/>
                              <w:left w:val="nil"/>
                              <w:bottom w:val="single" w:sz="4" w:space="0" w:color="auto"/>
                              <w:right w:val="single" w:sz="4" w:space="0" w:color="auto"/>
                            </w:tcBorders>
                            <w:vAlign w:val="center"/>
                          </w:tcPr>
                          <w:p w14:paraId="55B8F499"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8</w:t>
                            </w:r>
                          </w:p>
                        </w:tc>
                        <w:tc>
                          <w:tcPr>
                            <w:tcW w:w="1011" w:type="pct"/>
                            <w:tcBorders>
                              <w:top w:val="single" w:sz="4" w:space="0" w:color="auto"/>
                              <w:left w:val="single" w:sz="4" w:space="0" w:color="auto"/>
                              <w:bottom w:val="single" w:sz="4" w:space="0" w:color="auto"/>
                              <w:right w:val="single" w:sz="4" w:space="0" w:color="auto"/>
                            </w:tcBorders>
                            <w:noWrap/>
                            <w:vAlign w:val="center"/>
                          </w:tcPr>
                          <w:p w14:paraId="338C7995"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p>
                        </w:tc>
                      </w:tr>
                      <w:tr w:rsidR="00667B23" w:rsidRPr="009232FB" w14:paraId="562DFBBB"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5F3CE02"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信義分隊</w:t>
                            </w:r>
                          </w:p>
                        </w:tc>
                        <w:tc>
                          <w:tcPr>
                            <w:tcW w:w="1010" w:type="pct"/>
                            <w:tcBorders>
                              <w:top w:val="single" w:sz="4" w:space="0" w:color="auto"/>
                              <w:left w:val="single" w:sz="4" w:space="0" w:color="auto"/>
                              <w:bottom w:val="single" w:sz="4" w:space="0" w:color="auto"/>
                              <w:right w:val="single" w:sz="4" w:space="0" w:color="auto"/>
                            </w:tcBorders>
                            <w:vAlign w:val="center"/>
                          </w:tcPr>
                          <w:p w14:paraId="1532EB09"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20</w:t>
                            </w:r>
                          </w:p>
                        </w:tc>
                        <w:tc>
                          <w:tcPr>
                            <w:tcW w:w="1011" w:type="pct"/>
                            <w:tcBorders>
                              <w:top w:val="single" w:sz="4" w:space="0" w:color="auto"/>
                              <w:left w:val="nil"/>
                              <w:bottom w:val="single" w:sz="4" w:space="0" w:color="auto"/>
                              <w:right w:val="single" w:sz="4" w:space="0" w:color="auto"/>
                            </w:tcBorders>
                            <w:noWrap/>
                            <w:vAlign w:val="center"/>
                          </w:tcPr>
                          <w:p w14:paraId="5D6F769C"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2</w:t>
                            </w:r>
                          </w:p>
                        </w:tc>
                        <w:tc>
                          <w:tcPr>
                            <w:tcW w:w="1011" w:type="pct"/>
                            <w:tcBorders>
                              <w:top w:val="single" w:sz="4" w:space="0" w:color="auto"/>
                              <w:left w:val="nil"/>
                              <w:bottom w:val="single" w:sz="4" w:space="0" w:color="auto"/>
                              <w:right w:val="single" w:sz="4" w:space="0" w:color="auto"/>
                            </w:tcBorders>
                            <w:vAlign w:val="center"/>
                          </w:tcPr>
                          <w:p w14:paraId="18261D4F"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8</w:t>
                            </w:r>
                          </w:p>
                        </w:tc>
                        <w:tc>
                          <w:tcPr>
                            <w:tcW w:w="1011" w:type="pct"/>
                            <w:tcBorders>
                              <w:top w:val="single" w:sz="4" w:space="0" w:color="auto"/>
                              <w:left w:val="single" w:sz="4" w:space="0" w:color="auto"/>
                              <w:bottom w:val="single" w:sz="4" w:space="0" w:color="auto"/>
                              <w:right w:val="single" w:sz="4" w:space="0" w:color="auto"/>
                            </w:tcBorders>
                            <w:noWrap/>
                            <w:vAlign w:val="center"/>
                          </w:tcPr>
                          <w:p w14:paraId="093F22FD"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r>
                      <w:tr w:rsidR="00667B23" w:rsidRPr="009232FB" w14:paraId="18FFFDA8"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3D1F1B23"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七堵分隊</w:t>
                            </w:r>
                          </w:p>
                        </w:tc>
                        <w:tc>
                          <w:tcPr>
                            <w:tcW w:w="1010" w:type="pct"/>
                            <w:tcBorders>
                              <w:top w:val="single" w:sz="4" w:space="0" w:color="auto"/>
                              <w:left w:val="single" w:sz="4" w:space="0" w:color="auto"/>
                              <w:bottom w:val="single" w:sz="4" w:space="0" w:color="auto"/>
                              <w:right w:val="single" w:sz="4" w:space="0" w:color="auto"/>
                            </w:tcBorders>
                            <w:vAlign w:val="center"/>
                          </w:tcPr>
                          <w:p w14:paraId="6D60DE43"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19</w:t>
                            </w:r>
                          </w:p>
                        </w:tc>
                        <w:tc>
                          <w:tcPr>
                            <w:tcW w:w="1011" w:type="pct"/>
                            <w:tcBorders>
                              <w:top w:val="single" w:sz="4" w:space="0" w:color="auto"/>
                              <w:left w:val="nil"/>
                              <w:bottom w:val="single" w:sz="4" w:space="0" w:color="auto"/>
                              <w:right w:val="single" w:sz="4" w:space="0" w:color="auto"/>
                            </w:tcBorders>
                            <w:noWrap/>
                            <w:vAlign w:val="center"/>
                          </w:tcPr>
                          <w:p w14:paraId="383B944C"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sz w:val="20"/>
                              </w:rPr>
                              <w:t>-</w:t>
                            </w:r>
                          </w:p>
                        </w:tc>
                        <w:tc>
                          <w:tcPr>
                            <w:tcW w:w="1011" w:type="pct"/>
                            <w:tcBorders>
                              <w:top w:val="single" w:sz="4" w:space="0" w:color="auto"/>
                              <w:left w:val="nil"/>
                              <w:bottom w:val="single" w:sz="4" w:space="0" w:color="auto"/>
                              <w:right w:val="single" w:sz="4" w:space="0" w:color="auto"/>
                            </w:tcBorders>
                            <w:vAlign w:val="center"/>
                          </w:tcPr>
                          <w:p w14:paraId="60B4E712"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7</w:t>
                            </w:r>
                          </w:p>
                        </w:tc>
                        <w:tc>
                          <w:tcPr>
                            <w:tcW w:w="1011" w:type="pct"/>
                            <w:tcBorders>
                              <w:top w:val="single" w:sz="4" w:space="0" w:color="auto"/>
                              <w:left w:val="single" w:sz="4" w:space="0" w:color="auto"/>
                              <w:bottom w:val="single" w:sz="4" w:space="0" w:color="auto"/>
                              <w:right w:val="single" w:sz="4" w:space="0" w:color="auto"/>
                            </w:tcBorders>
                            <w:noWrap/>
                            <w:vAlign w:val="center"/>
                          </w:tcPr>
                          <w:p w14:paraId="171197F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p>
                        </w:tc>
                      </w:tr>
                      <w:tr w:rsidR="00667B23" w:rsidRPr="009232FB" w14:paraId="43E87091"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2FB2D379"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百福分隊</w:t>
                            </w:r>
                          </w:p>
                        </w:tc>
                        <w:tc>
                          <w:tcPr>
                            <w:tcW w:w="1010" w:type="pct"/>
                            <w:tcBorders>
                              <w:top w:val="single" w:sz="4" w:space="0" w:color="auto"/>
                              <w:left w:val="single" w:sz="4" w:space="0" w:color="auto"/>
                              <w:bottom w:val="single" w:sz="4" w:space="0" w:color="auto"/>
                              <w:right w:val="single" w:sz="4" w:space="0" w:color="auto"/>
                            </w:tcBorders>
                            <w:vAlign w:val="center"/>
                          </w:tcPr>
                          <w:p w14:paraId="7A67A0B2"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21</w:t>
                            </w:r>
                          </w:p>
                        </w:tc>
                        <w:tc>
                          <w:tcPr>
                            <w:tcW w:w="1011" w:type="pct"/>
                            <w:tcBorders>
                              <w:top w:val="single" w:sz="4" w:space="0" w:color="auto"/>
                              <w:left w:val="single" w:sz="4" w:space="0" w:color="auto"/>
                              <w:bottom w:val="single" w:sz="4" w:space="0" w:color="auto"/>
                              <w:right w:val="single" w:sz="4" w:space="0" w:color="auto"/>
                            </w:tcBorders>
                            <w:noWrap/>
                            <w:vAlign w:val="center"/>
                          </w:tcPr>
                          <w:p w14:paraId="748CC166" w14:textId="77777777" w:rsidR="00667B23" w:rsidRPr="00EE6D92" w:rsidRDefault="00667B23" w:rsidP="00341159">
                            <w:pPr>
                              <w:widowControl/>
                              <w:snapToGrid w:val="0"/>
                              <w:spacing w:line="300" w:lineRule="exact"/>
                              <w:ind w:rightChars="30" w:right="74"/>
                              <w:jc w:val="right"/>
                              <w:rPr>
                                <w:rFonts w:ascii="標楷體" w:hAnsi="標楷體"/>
                                <w:kern w:val="0"/>
                                <w:sz w:val="20"/>
                              </w:rPr>
                            </w:pPr>
                            <w:r w:rsidRPr="00EE6D92">
                              <w:rPr>
                                <w:rFonts w:ascii="標楷體" w:hAnsi="標楷體" w:hint="eastAsia"/>
                                <w:sz w:val="20"/>
                              </w:rPr>
                              <w:t>1</w:t>
                            </w:r>
                          </w:p>
                        </w:tc>
                        <w:tc>
                          <w:tcPr>
                            <w:tcW w:w="1011" w:type="pct"/>
                            <w:tcBorders>
                              <w:top w:val="single" w:sz="4" w:space="0" w:color="auto"/>
                              <w:left w:val="single" w:sz="4" w:space="0" w:color="auto"/>
                              <w:bottom w:val="single" w:sz="4" w:space="0" w:color="auto"/>
                              <w:right w:val="single" w:sz="4" w:space="0" w:color="auto"/>
                            </w:tcBorders>
                            <w:vAlign w:val="center"/>
                          </w:tcPr>
                          <w:p w14:paraId="56E46642"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9</w:t>
                            </w:r>
                          </w:p>
                        </w:tc>
                        <w:tc>
                          <w:tcPr>
                            <w:tcW w:w="1011" w:type="pct"/>
                            <w:tcBorders>
                              <w:top w:val="single" w:sz="4" w:space="0" w:color="auto"/>
                              <w:left w:val="single" w:sz="4" w:space="0" w:color="auto"/>
                              <w:bottom w:val="single" w:sz="4" w:space="0" w:color="auto"/>
                              <w:right w:val="single" w:sz="4" w:space="0" w:color="auto"/>
                            </w:tcBorders>
                            <w:noWrap/>
                            <w:vAlign w:val="center"/>
                          </w:tcPr>
                          <w:p w14:paraId="1333C3B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p>
                        </w:tc>
                      </w:tr>
                      <w:tr w:rsidR="00667B23" w:rsidRPr="009232FB" w14:paraId="1FF870DC"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473334C8"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中山分隊</w:t>
                            </w:r>
                          </w:p>
                        </w:tc>
                        <w:tc>
                          <w:tcPr>
                            <w:tcW w:w="1010" w:type="pct"/>
                            <w:tcBorders>
                              <w:top w:val="single" w:sz="4" w:space="0" w:color="auto"/>
                              <w:left w:val="single" w:sz="4" w:space="0" w:color="auto"/>
                              <w:bottom w:val="single" w:sz="4" w:space="0" w:color="auto"/>
                              <w:right w:val="single" w:sz="4" w:space="0" w:color="auto"/>
                            </w:tcBorders>
                            <w:vAlign w:val="center"/>
                          </w:tcPr>
                          <w:p w14:paraId="127CA8C9"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20</w:t>
                            </w:r>
                          </w:p>
                        </w:tc>
                        <w:tc>
                          <w:tcPr>
                            <w:tcW w:w="1011" w:type="pct"/>
                            <w:tcBorders>
                              <w:top w:val="single" w:sz="4" w:space="0" w:color="auto"/>
                              <w:left w:val="single" w:sz="4" w:space="0" w:color="auto"/>
                              <w:bottom w:val="single" w:sz="4" w:space="0" w:color="auto"/>
                              <w:right w:val="single" w:sz="4" w:space="0" w:color="auto"/>
                            </w:tcBorders>
                            <w:noWrap/>
                            <w:vAlign w:val="center"/>
                          </w:tcPr>
                          <w:p w14:paraId="5363EF79"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c>
                          <w:tcPr>
                            <w:tcW w:w="1011" w:type="pct"/>
                            <w:tcBorders>
                              <w:top w:val="single" w:sz="4" w:space="0" w:color="auto"/>
                              <w:left w:val="single" w:sz="4" w:space="0" w:color="auto"/>
                              <w:bottom w:val="single" w:sz="4" w:space="0" w:color="auto"/>
                              <w:right w:val="single" w:sz="4" w:space="0" w:color="auto"/>
                            </w:tcBorders>
                            <w:vAlign w:val="center"/>
                          </w:tcPr>
                          <w:p w14:paraId="3BE6E799"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8</w:t>
                            </w:r>
                          </w:p>
                        </w:tc>
                        <w:tc>
                          <w:tcPr>
                            <w:tcW w:w="1011" w:type="pct"/>
                            <w:tcBorders>
                              <w:top w:val="single" w:sz="4" w:space="0" w:color="auto"/>
                              <w:left w:val="single" w:sz="4" w:space="0" w:color="auto"/>
                              <w:bottom w:val="single" w:sz="4" w:space="0" w:color="auto"/>
                              <w:right w:val="single" w:sz="4" w:space="0" w:color="auto"/>
                            </w:tcBorders>
                            <w:noWrap/>
                            <w:vAlign w:val="center"/>
                          </w:tcPr>
                          <w:p w14:paraId="244FAEF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p>
                        </w:tc>
                      </w:tr>
                      <w:tr w:rsidR="00667B23" w:rsidRPr="009232FB" w14:paraId="71B811CD"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190E58B4" w14:textId="77777777" w:rsidR="00667B23" w:rsidRPr="00EE6D92" w:rsidRDefault="00667B23" w:rsidP="00341159">
                            <w:pPr>
                              <w:widowControl/>
                              <w:snapToGrid w:val="0"/>
                              <w:spacing w:line="300" w:lineRule="exact"/>
                              <w:jc w:val="distribute"/>
                              <w:rPr>
                                <w:rFonts w:ascii="標楷體" w:hAnsi="標楷體"/>
                                <w:kern w:val="0"/>
                                <w:sz w:val="20"/>
                              </w:rPr>
                            </w:pPr>
                            <w:r w:rsidRPr="00EE6D92">
                              <w:rPr>
                                <w:rFonts w:ascii="標楷體" w:hAnsi="標楷體" w:hint="eastAsia"/>
                                <w:sz w:val="20"/>
                              </w:rPr>
                              <w:t>暖暖分隊</w:t>
                            </w:r>
                          </w:p>
                        </w:tc>
                        <w:tc>
                          <w:tcPr>
                            <w:tcW w:w="1010" w:type="pct"/>
                            <w:tcBorders>
                              <w:top w:val="single" w:sz="4" w:space="0" w:color="auto"/>
                              <w:left w:val="single" w:sz="4" w:space="0" w:color="auto"/>
                              <w:bottom w:val="single" w:sz="4" w:space="0" w:color="auto"/>
                              <w:right w:val="single" w:sz="4" w:space="0" w:color="auto"/>
                            </w:tcBorders>
                            <w:vAlign w:val="center"/>
                          </w:tcPr>
                          <w:p w14:paraId="566DAE62" w14:textId="77777777" w:rsidR="00667B23" w:rsidRPr="00EE6D92" w:rsidRDefault="00667B23" w:rsidP="00341159">
                            <w:pPr>
                              <w:widowControl/>
                              <w:overflowPunct w:val="0"/>
                              <w:snapToGrid w:val="0"/>
                              <w:spacing w:line="300" w:lineRule="exact"/>
                              <w:ind w:rightChars="30" w:right="74"/>
                              <w:jc w:val="right"/>
                              <w:rPr>
                                <w:rFonts w:ascii="標楷體" w:hAnsi="標楷體"/>
                                <w:kern w:val="0"/>
                                <w:sz w:val="20"/>
                              </w:rPr>
                            </w:pPr>
                            <w:r w:rsidRPr="00EE6D92">
                              <w:rPr>
                                <w:rFonts w:ascii="標楷體" w:hAnsi="標楷體" w:hint="eastAsia"/>
                                <w:b/>
                                <w:sz w:val="20"/>
                              </w:rPr>
                              <w:t>19</w:t>
                            </w:r>
                          </w:p>
                        </w:tc>
                        <w:tc>
                          <w:tcPr>
                            <w:tcW w:w="1011" w:type="pct"/>
                            <w:tcBorders>
                              <w:top w:val="single" w:sz="4" w:space="0" w:color="auto"/>
                              <w:left w:val="single" w:sz="4" w:space="0" w:color="auto"/>
                              <w:bottom w:val="single" w:sz="4" w:space="0" w:color="auto"/>
                              <w:right w:val="single" w:sz="4" w:space="0" w:color="auto"/>
                            </w:tcBorders>
                            <w:noWrap/>
                            <w:vAlign w:val="center"/>
                          </w:tcPr>
                          <w:p w14:paraId="48C7B9E5"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c>
                          <w:tcPr>
                            <w:tcW w:w="1011" w:type="pct"/>
                            <w:tcBorders>
                              <w:top w:val="single" w:sz="4" w:space="0" w:color="auto"/>
                              <w:left w:val="single" w:sz="4" w:space="0" w:color="auto"/>
                              <w:bottom w:val="single" w:sz="4" w:space="0" w:color="auto"/>
                              <w:right w:val="single" w:sz="4" w:space="0" w:color="auto"/>
                            </w:tcBorders>
                            <w:vAlign w:val="center"/>
                          </w:tcPr>
                          <w:p w14:paraId="31336D4B"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1</w:t>
                            </w:r>
                            <w:r w:rsidRPr="00EE6D92">
                              <w:rPr>
                                <w:rFonts w:ascii="標楷體" w:hAnsi="標楷體"/>
                                <w:sz w:val="20"/>
                              </w:rPr>
                              <w:t>9</w:t>
                            </w:r>
                          </w:p>
                        </w:tc>
                        <w:tc>
                          <w:tcPr>
                            <w:tcW w:w="1011" w:type="pct"/>
                            <w:tcBorders>
                              <w:top w:val="single" w:sz="4" w:space="0" w:color="auto"/>
                              <w:left w:val="single" w:sz="4" w:space="0" w:color="auto"/>
                              <w:bottom w:val="single" w:sz="4" w:space="0" w:color="auto"/>
                              <w:right w:val="single" w:sz="4" w:space="0" w:color="auto"/>
                            </w:tcBorders>
                            <w:noWrap/>
                            <w:vAlign w:val="center"/>
                          </w:tcPr>
                          <w:p w14:paraId="1CF4ADB1"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r>
                      <w:tr w:rsidR="00667B23" w:rsidRPr="009232FB" w14:paraId="7204AE89"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3D8FCFA6" w14:textId="77777777" w:rsidR="00667B23" w:rsidRPr="00EE6D92" w:rsidRDefault="00667B23" w:rsidP="00341159">
                            <w:pPr>
                              <w:widowControl/>
                              <w:snapToGrid w:val="0"/>
                              <w:spacing w:line="300" w:lineRule="exact"/>
                              <w:jc w:val="distribute"/>
                              <w:rPr>
                                <w:rFonts w:ascii="標楷體" w:hAnsi="標楷體"/>
                                <w:sz w:val="20"/>
                              </w:rPr>
                            </w:pPr>
                            <w:r w:rsidRPr="00EE6D92">
                              <w:rPr>
                                <w:rFonts w:ascii="標楷體" w:hAnsi="標楷體" w:hint="eastAsia"/>
                                <w:sz w:val="20"/>
                              </w:rPr>
                              <w:t>安樂分隊</w:t>
                            </w:r>
                          </w:p>
                        </w:tc>
                        <w:tc>
                          <w:tcPr>
                            <w:tcW w:w="1010" w:type="pct"/>
                            <w:tcBorders>
                              <w:top w:val="single" w:sz="4" w:space="0" w:color="auto"/>
                              <w:left w:val="single" w:sz="4" w:space="0" w:color="auto"/>
                              <w:bottom w:val="single" w:sz="4" w:space="0" w:color="auto"/>
                              <w:right w:val="single" w:sz="4" w:space="0" w:color="auto"/>
                            </w:tcBorders>
                            <w:vAlign w:val="center"/>
                          </w:tcPr>
                          <w:p w14:paraId="511DD59E" w14:textId="77777777" w:rsidR="00667B23" w:rsidRPr="00EE6D92" w:rsidRDefault="00667B23" w:rsidP="00341159">
                            <w:pPr>
                              <w:widowControl/>
                              <w:overflowPunct w:val="0"/>
                              <w:snapToGrid w:val="0"/>
                              <w:spacing w:line="300" w:lineRule="exact"/>
                              <w:ind w:rightChars="30" w:right="74"/>
                              <w:jc w:val="right"/>
                              <w:rPr>
                                <w:rFonts w:ascii="標楷體" w:hAnsi="標楷體"/>
                                <w:b/>
                                <w:sz w:val="20"/>
                              </w:rPr>
                            </w:pPr>
                            <w:r w:rsidRPr="00EE6D92">
                              <w:rPr>
                                <w:rFonts w:ascii="標楷體" w:hAnsi="標楷體" w:hint="eastAsia"/>
                                <w:b/>
                                <w:sz w:val="20"/>
                              </w:rPr>
                              <w:t>24</w:t>
                            </w:r>
                          </w:p>
                        </w:tc>
                        <w:tc>
                          <w:tcPr>
                            <w:tcW w:w="1011" w:type="pct"/>
                            <w:tcBorders>
                              <w:top w:val="single" w:sz="4" w:space="0" w:color="auto"/>
                              <w:left w:val="single" w:sz="4" w:space="0" w:color="auto"/>
                              <w:bottom w:val="single" w:sz="4" w:space="0" w:color="auto"/>
                              <w:right w:val="single" w:sz="4" w:space="0" w:color="auto"/>
                            </w:tcBorders>
                            <w:noWrap/>
                            <w:vAlign w:val="center"/>
                          </w:tcPr>
                          <w:p w14:paraId="0098DEBA"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sz w:val="20"/>
                              </w:rPr>
                              <w:t>-</w:t>
                            </w:r>
                          </w:p>
                        </w:tc>
                        <w:tc>
                          <w:tcPr>
                            <w:tcW w:w="1011" w:type="pct"/>
                            <w:tcBorders>
                              <w:top w:val="single" w:sz="4" w:space="0" w:color="auto"/>
                              <w:left w:val="single" w:sz="4" w:space="0" w:color="auto"/>
                              <w:bottom w:val="single" w:sz="4" w:space="0" w:color="auto"/>
                              <w:right w:val="single" w:sz="4" w:space="0" w:color="auto"/>
                            </w:tcBorders>
                            <w:vAlign w:val="center"/>
                          </w:tcPr>
                          <w:p w14:paraId="03A52E43"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r w:rsidRPr="00EE6D92">
                              <w:rPr>
                                <w:rFonts w:ascii="標楷體" w:hAnsi="標楷體"/>
                                <w:sz w:val="20"/>
                              </w:rPr>
                              <w:t>2</w:t>
                            </w:r>
                          </w:p>
                        </w:tc>
                        <w:tc>
                          <w:tcPr>
                            <w:tcW w:w="1011" w:type="pct"/>
                            <w:tcBorders>
                              <w:top w:val="single" w:sz="4" w:space="0" w:color="auto"/>
                              <w:left w:val="single" w:sz="4" w:space="0" w:color="auto"/>
                              <w:bottom w:val="single" w:sz="4" w:space="0" w:color="auto"/>
                              <w:right w:val="single" w:sz="4" w:space="0" w:color="auto"/>
                            </w:tcBorders>
                            <w:noWrap/>
                            <w:vAlign w:val="center"/>
                          </w:tcPr>
                          <w:p w14:paraId="72EC65A7" w14:textId="77777777"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p>
                        </w:tc>
                      </w:tr>
                      <w:tr w:rsidR="00667B23" w:rsidRPr="009232FB" w14:paraId="50E77CF8" w14:textId="77777777" w:rsidTr="00667F2D">
                        <w:trPr>
                          <w:trHeight w:hRule="exact" w:val="369"/>
                          <w:jc w:val="center"/>
                        </w:trPr>
                        <w:tc>
                          <w:tcPr>
                            <w:tcW w:w="958" w:type="pct"/>
                            <w:tcBorders>
                              <w:top w:val="single" w:sz="4" w:space="0" w:color="auto"/>
                              <w:left w:val="single" w:sz="4" w:space="0" w:color="auto"/>
                              <w:bottom w:val="single" w:sz="4" w:space="0" w:color="auto"/>
                              <w:right w:val="single" w:sz="4" w:space="0" w:color="auto"/>
                            </w:tcBorders>
                            <w:noWrap/>
                            <w:vAlign w:val="center"/>
                          </w:tcPr>
                          <w:p w14:paraId="38A8A9E4" w14:textId="77777777" w:rsidR="00667B23" w:rsidRPr="00EE6D92" w:rsidRDefault="00667B23" w:rsidP="00341159">
                            <w:pPr>
                              <w:widowControl/>
                              <w:snapToGrid w:val="0"/>
                              <w:spacing w:line="300" w:lineRule="exact"/>
                              <w:jc w:val="distribute"/>
                              <w:rPr>
                                <w:rFonts w:ascii="標楷體" w:hAnsi="標楷體"/>
                                <w:sz w:val="20"/>
                              </w:rPr>
                            </w:pPr>
                            <w:r w:rsidRPr="00EE6D92">
                              <w:rPr>
                                <w:rFonts w:ascii="標楷體" w:hAnsi="標楷體" w:hint="eastAsia"/>
                                <w:sz w:val="20"/>
                              </w:rPr>
                              <w:t>占比</w:t>
                            </w:r>
                          </w:p>
                        </w:tc>
                        <w:tc>
                          <w:tcPr>
                            <w:tcW w:w="1010" w:type="pct"/>
                            <w:tcBorders>
                              <w:top w:val="single" w:sz="4" w:space="0" w:color="auto"/>
                              <w:left w:val="single" w:sz="4" w:space="0" w:color="auto"/>
                              <w:bottom w:val="single" w:sz="4" w:space="0" w:color="auto"/>
                              <w:right w:val="single" w:sz="4" w:space="0" w:color="auto"/>
                            </w:tcBorders>
                            <w:vAlign w:val="center"/>
                          </w:tcPr>
                          <w:p w14:paraId="398A6DDD" w14:textId="441A2CA3" w:rsidR="00667B23" w:rsidRPr="00EE6D92" w:rsidRDefault="00667B23" w:rsidP="00341159">
                            <w:pPr>
                              <w:widowControl/>
                              <w:snapToGrid w:val="0"/>
                              <w:spacing w:line="300" w:lineRule="exact"/>
                              <w:ind w:rightChars="30" w:right="74"/>
                              <w:jc w:val="right"/>
                              <w:rPr>
                                <w:rFonts w:ascii="標楷體" w:hAnsi="標楷體"/>
                                <w:b/>
                                <w:sz w:val="20"/>
                              </w:rPr>
                            </w:pPr>
                            <w:r w:rsidRPr="00EE6D92">
                              <w:rPr>
                                <w:rFonts w:ascii="標楷體" w:hAnsi="標楷體" w:hint="eastAsia"/>
                                <w:b/>
                                <w:sz w:val="20"/>
                              </w:rPr>
                              <w:t>1</w:t>
                            </w:r>
                            <w:r w:rsidRPr="00EE6D92">
                              <w:rPr>
                                <w:rFonts w:ascii="標楷體" w:hAnsi="標楷體"/>
                                <w:b/>
                                <w:sz w:val="20"/>
                              </w:rPr>
                              <w:t>00.00</w:t>
                            </w:r>
                          </w:p>
                        </w:tc>
                        <w:tc>
                          <w:tcPr>
                            <w:tcW w:w="1011" w:type="pct"/>
                            <w:tcBorders>
                              <w:top w:val="single" w:sz="4" w:space="0" w:color="auto"/>
                              <w:left w:val="single" w:sz="4" w:space="0" w:color="auto"/>
                              <w:bottom w:val="single" w:sz="4" w:space="0" w:color="auto"/>
                              <w:right w:val="single" w:sz="4" w:space="0" w:color="auto"/>
                            </w:tcBorders>
                            <w:noWrap/>
                            <w:vAlign w:val="center"/>
                          </w:tcPr>
                          <w:p w14:paraId="0EA58F8E" w14:textId="3B2F3DE2"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2</w:t>
                            </w:r>
                            <w:r w:rsidRPr="00EE6D92">
                              <w:rPr>
                                <w:rFonts w:ascii="標楷體" w:hAnsi="標楷體"/>
                                <w:sz w:val="20"/>
                              </w:rPr>
                              <w:t>.56</w:t>
                            </w:r>
                          </w:p>
                        </w:tc>
                        <w:tc>
                          <w:tcPr>
                            <w:tcW w:w="1011" w:type="pct"/>
                            <w:tcBorders>
                              <w:top w:val="single" w:sz="4" w:space="0" w:color="auto"/>
                              <w:left w:val="single" w:sz="4" w:space="0" w:color="auto"/>
                              <w:bottom w:val="single" w:sz="4" w:space="0" w:color="auto"/>
                              <w:right w:val="single" w:sz="4" w:space="0" w:color="auto"/>
                            </w:tcBorders>
                            <w:vAlign w:val="center"/>
                          </w:tcPr>
                          <w:p w14:paraId="0080ED04" w14:textId="1E65EAAF"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9</w:t>
                            </w:r>
                            <w:r w:rsidRPr="00EE6D92">
                              <w:rPr>
                                <w:rFonts w:ascii="標楷體" w:hAnsi="標楷體"/>
                                <w:sz w:val="20"/>
                              </w:rPr>
                              <w:t>0.26</w:t>
                            </w:r>
                          </w:p>
                        </w:tc>
                        <w:tc>
                          <w:tcPr>
                            <w:tcW w:w="1011" w:type="pct"/>
                            <w:tcBorders>
                              <w:top w:val="single" w:sz="4" w:space="0" w:color="auto"/>
                              <w:left w:val="single" w:sz="4" w:space="0" w:color="auto"/>
                              <w:bottom w:val="single" w:sz="4" w:space="0" w:color="auto"/>
                              <w:right w:val="single" w:sz="4" w:space="0" w:color="auto"/>
                            </w:tcBorders>
                            <w:noWrap/>
                            <w:vAlign w:val="center"/>
                          </w:tcPr>
                          <w:p w14:paraId="6D116F4B" w14:textId="46E8FE69" w:rsidR="00667B23" w:rsidRPr="00EE6D92" w:rsidRDefault="00667B23" w:rsidP="00341159">
                            <w:pPr>
                              <w:spacing w:line="300" w:lineRule="exact"/>
                              <w:ind w:rightChars="30" w:right="74"/>
                              <w:jc w:val="right"/>
                              <w:rPr>
                                <w:rFonts w:ascii="標楷體" w:hAnsi="標楷體"/>
                                <w:sz w:val="20"/>
                              </w:rPr>
                            </w:pPr>
                            <w:r w:rsidRPr="00EE6D92">
                              <w:rPr>
                                <w:rFonts w:ascii="標楷體" w:hAnsi="標楷體" w:hint="eastAsia"/>
                                <w:sz w:val="20"/>
                              </w:rPr>
                              <w:t>7.18</w:t>
                            </w:r>
                          </w:p>
                        </w:tc>
                      </w:tr>
                    </w:tbl>
                    <w:p w14:paraId="5BB20AB0" w14:textId="77777777" w:rsidR="00667B23" w:rsidRPr="00D70E5D" w:rsidRDefault="00667B23" w:rsidP="00A849BD">
                      <w:pPr>
                        <w:overflowPunct w:val="0"/>
                        <w:snapToGrid w:val="0"/>
                        <w:spacing w:line="26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整理自基隆市消防局提供資料</w:t>
                      </w:r>
                      <w:r w:rsidRPr="00D70E5D">
                        <w:rPr>
                          <w:rFonts w:ascii="標楷體" w:hAnsi="標楷體" w:hint="eastAsia"/>
                          <w:color w:val="000000"/>
                          <w:sz w:val="18"/>
                          <w:szCs w:val="18"/>
                          <w14:textOutline w14:w="9525" w14:cap="rnd" w14:cmpd="sng" w14:algn="ctr">
                            <w14:noFill/>
                            <w14:prstDash w14:val="solid"/>
                            <w14:bevel/>
                          </w14:textOutline>
                        </w:rPr>
                        <w:t>。</w:t>
                      </w:r>
                    </w:p>
                  </w:txbxContent>
                </v:textbox>
                <w10:wrap type="square" anchorx="margin"/>
              </v:shape>
            </w:pict>
          </mc:Fallback>
        </mc:AlternateContent>
      </w:r>
      <w:r w:rsidRPr="000C0A64">
        <w:rPr>
          <w:rFonts w:ascii="標楷體" w:hAnsi="標楷體" w:hint="eastAsia"/>
        </w:rPr>
        <w:t>消防局為執行緊急醫療救護，持續訓練相關救護人員，</w:t>
      </w:r>
      <w:proofErr w:type="gramStart"/>
      <w:r w:rsidRPr="000C0A64">
        <w:rPr>
          <w:rFonts w:ascii="標楷體" w:hAnsi="標楷體" w:hint="eastAsia"/>
        </w:rPr>
        <w:t>俾</w:t>
      </w:r>
      <w:proofErr w:type="gramEnd"/>
      <w:r w:rsidRPr="000C0A64">
        <w:rPr>
          <w:rFonts w:ascii="標楷體" w:hAnsi="標楷體" w:hint="eastAsia"/>
        </w:rPr>
        <w:t>使消防人員具初級、中級及高級救護技術員資格，以確保緊急傷病患之生命及健康。經查截至114年10月底止，消防局9個</w:t>
      </w:r>
      <w:r w:rsidRPr="000C0A64">
        <w:rPr>
          <w:rFonts w:ascii="標楷體" w:hAnsi="標楷體" w:hint="eastAsia"/>
          <w:snapToGrid w:val="0"/>
          <w:kern w:val="0"/>
          <w:szCs w:val="24"/>
        </w:rPr>
        <w:t>分隊</w:t>
      </w:r>
      <w:r w:rsidRPr="000C0A64">
        <w:rPr>
          <w:rFonts w:ascii="標楷體" w:hAnsi="標楷體" w:hint="eastAsia"/>
        </w:rPr>
        <w:t>救護技術員共195人，具初級、中級及高級救護證照者，各有5人、176人及14人（表1），該局雖輔導所屬分隊救護</w:t>
      </w:r>
      <w:proofErr w:type="gramStart"/>
      <w:r w:rsidRPr="000C0A64">
        <w:rPr>
          <w:rFonts w:ascii="標楷體" w:hAnsi="標楷體" w:hint="eastAsia"/>
        </w:rPr>
        <w:t>技術員均已取得</w:t>
      </w:r>
      <w:proofErr w:type="gramEnd"/>
      <w:r w:rsidRPr="000C0A64">
        <w:rPr>
          <w:rFonts w:ascii="標楷體" w:hAnsi="標楷體" w:hint="eastAsia"/>
        </w:rPr>
        <w:t>相關救護證照，以提升基礎緊急救護技能，惟仍有5人（占2.56％）僅具初級救護技術員資格，核與該局中程施政計畫（111至114年）有關第一線執行救護人員均取得中級救護技術員資格之目標有間。</w:t>
      </w:r>
      <w:r w:rsidRPr="000C0A64">
        <w:rPr>
          <w:rFonts w:ascii="標楷體" w:hAnsi="標楷體" w:hint="eastAsia"/>
          <w:szCs w:val="32"/>
        </w:rPr>
        <w:t>次查消防局111至113年</w:t>
      </w:r>
      <w:r w:rsidRPr="005065A2">
        <w:rPr>
          <w:rFonts w:ascii="標楷體" w:hAnsi="標楷體" w:hint="eastAsia"/>
          <w:spacing w:val="-4"/>
          <w:szCs w:val="32"/>
        </w:rPr>
        <w:t>度外勤救護案件到院前無生命徵象（Out-of-</w:t>
      </w:r>
      <w:r w:rsidRPr="005065A2">
        <w:rPr>
          <w:rFonts w:ascii="標楷體" w:hAnsi="標楷體"/>
          <w:spacing w:val="-4"/>
          <w:szCs w:val="32"/>
        </w:rPr>
        <w:t>H</w:t>
      </w:r>
      <w:r w:rsidRPr="005065A2">
        <w:rPr>
          <w:rFonts w:ascii="標楷體" w:hAnsi="標楷體" w:hint="eastAsia"/>
          <w:spacing w:val="-4"/>
          <w:szCs w:val="32"/>
        </w:rPr>
        <w:t xml:space="preserve">ospital </w:t>
      </w:r>
      <w:r w:rsidRPr="005065A2">
        <w:rPr>
          <w:rFonts w:ascii="標楷體" w:hAnsi="標楷體"/>
          <w:spacing w:val="-4"/>
          <w:szCs w:val="32"/>
        </w:rPr>
        <w:t>C</w:t>
      </w:r>
      <w:r w:rsidRPr="005065A2">
        <w:rPr>
          <w:rFonts w:ascii="標楷體" w:hAnsi="標楷體" w:hint="eastAsia"/>
          <w:spacing w:val="-4"/>
          <w:szCs w:val="32"/>
        </w:rPr>
        <w:t xml:space="preserve">ardiac </w:t>
      </w:r>
      <w:r w:rsidRPr="005065A2">
        <w:rPr>
          <w:rFonts w:ascii="標楷體" w:hAnsi="標楷體"/>
          <w:spacing w:val="-4"/>
          <w:szCs w:val="32"/>
        </w:rPr>
        <w:t>A</w:t>
      </w:r>
      <w:r w:rsidRPr="005065A2">
        <w:rPr>
          <w:rFonts w:ascii="標楷體" w:hAnsi="標楷體" w:hint="eastAsia"/>
          <w:spacing w:val="-4"/>
          <w:szCs w:val="32"/>
        </w:rPr>
        <w:t>rres</w:t>
      </w:r>
      <w:r w:rsidR="00FC5480">
        <w:rPr>
          <w:rFonts w:ascii="標楷體" w:hAnsi="標楷體" w:hint="eastAsia"/>
          <w:spacing w:val="-4"/>
          <w:szCs w:val="32"/>
        </w:rPr>
        <w:t>t</w:t>
      </w:r>
      <w:r w:rsidRPr="005065A2">
        <w:rPr>
          <w:rFonts w:ascii="標楷體" w:hAnsi="標楷體"/>
          <w:spacing w:val="-4"/>
          <w:szCs w:val="32"/>
        </w:rPr>
        <w:t xml:space="preserve">, </w:t>
      </w:r>
      <w:r w:rsidRPr="005065A2">
        <w:rPr>
          <w:rFonts w:ascii="標楷體" w:hAnsi="標楷體" w:hint="eastAsia"/>
          <w:spacing w:val="-4"/>
          <w:szCs w:val="32"/>
        </w:rPr>
        <w:t>OHCA）急救成功率，分別為14.40％、22.74％及22.84％，114年截至9月止為24.64％</w:t>
      </w:r>
      <w:r w:rsidRPr="000C0A64">
        <w:rPr>
          <w:rFonts w:ascii="標楷體" w:hAnsi="標楷體" w:hint="eastAsia"/>
          <w:szCs w:val="32"/>
        </w:rPr>
        <w:t>，已有逐年提升趨勢，據內政部消防署113年緊急救護統計資料所載，全國急救成功率平均值達34.14％，然基隆市為22.84％，尚有精進及提升空間。又依救護技術員管理辦法第15條規定，有關高級救護技術員得施行之救護項目，除包含中級救護技術員得施行之救護項目外，尚</w:t>
      </w:r>
      <w:proofErr w:type="gramStart"/>
      <w:r w:rsidRPr="000C0A64">
        <w:rPr>
          <w:rFonts w:ascii="標楷體" w:hAnsi="標楷體" w:hint="eastAsia"/>
          <w:szCs w:val="32"/>
        </w:rPr>
        <w:t>能依預立</w:t>
      </w:r>
      <w:proofErr w:type="gramEnd"/>
      <w:r w:rsidRPr="000C0A64">
        <w:rPr>
          <w:rFonts w:ascii="標楷體" w:hAnsi="標楷體" w:hint="eastAsia"/>
          <w:szCs w:val="32"/>
        </w:rPr>
        <w:t>醫療流程執行注射或給藥、施行</w:t>
      </w:r>
      <w:proofErr w:type="gramStart"/>
      <w:r w:rsidRPr="000C0A64">
        <w:rPr>
          <w:rFonts w:ascii="標楷體" w:hAnsi="標楷體" w:hint="eastAsia"/>
          <w:szCs w:val="32"/>
        </w:rPr>
        <w:t>氣管插管</w:t>
      </w:r>
      <w:proofErr w:type="gramEnd"/>
      <w:r w:rsidRPr="000C0A64">
        <w:rPr>
          <w:rFonts w:ascii="標楷體" w:hAnsi="標楷體" w:hint="eastAsia"/>
          <w:szCs w:val="32"/>
        </w:rPr>
        <w:t>、電擊及使用體外心臟節律器，可在緊急情況下作出關鍵處置，有效提高急救成功率，惟消防局實際執行救護人力取得高級救護技術員僅14人（占7.18％），且信義及暖暖2分隊未配置高級救護技術員，而中正及百福2分隊僅1名高級救護技術員，不利民眾緊急救護所需，經函請消防局注意適時補足中級救護人力，及加強訓練救護技術人員，並</w:t>
      </w:r>
      <w:proofErr w:type="gramStart"/>
      <w:r w:rsidRPr="000C0A64">
        <w:rPr>
          <w:rFonts w:ascii="標楷體" w:hAnsi="標楷體" w:hint="eastAsia"/>
          <w:szCs w:val="32"/>
        </w:rPr>
        <w:t>研</w:t>
      </w:r>
      <w:proofErr w:type="gramEnd"/>
      <w:r w:rsidRPr="000C0A64">
        <w:rPr>
          <w:rFonts w:ascii="標楷體" w:hAnsi="標楷體" w:hint="eastAsia"/>
          <w:szCs w:val="32"/>
        </w:rPr>
        <w:t>議獎勵措施提升屬員取得高級救護技術員資格之意願，</w:t>
      </w:r>
      <w:proofErr w:type="gramStart"/>
      <w:r w:rsidRPr="000C0A64">
        <w:rPr>
          <w:rFonts w:ascii="標楷體" w:hAnsi="標楷體" w:hint="eastAsia"/>
          <w:szCs w:val="32"/>
        </w:rPr>
        <w:t>俾</w:t>
      </w:r>
      <w:proofErr w:type="gramEnd"/>
      <w:r w:rsidRPr="000C0A64">
        <w:rPr>
          <w:rFonts w:ascii="標楷體" w:hAnsi="標楷體" w:hint="eastAsia"/>
          <w:szCs w:val="32"/>
        </w:rPr>
        <w:t>優化救護人力。</w:t>
      </w:r>
      <w:r w:rsidRPr="000C0A64">
        <w:rPr>
          <w:rFonts w:ascii="標楷體" w:hAnsi="標楷體" w:cs="Arial" w:hint="eastAsia"/>
          <w:kern w:val="0"/>
          <w:szCs w:val="32"/>
          <w:shd w:val="clear" w:color="auto" w:fill="FFFFFF"/>
        </w:rPr>
        <w:t>據復：將視人力配置狀況，規劃初級救護技術員參與「中級救護技術員訓練」，並已修訂緊急救護工作獎勵金核發作業原則，增訂僅有高級救護技術員得以實施項目之獎勵金；另自115年起每年編列2名高級救護技術員之訓練預</w:t>
      </w:r>
      <w:r w:rsidRPr="000C0A64">
        <w:rPr>
          <w:rFonts w:ascii="標楷體" w:hAnsi="標楷體" w:cs="Arial" w:hint="eastAsia"/>
          <w:kern w:val="0"/>
          <w:szCs w:val="32"/>
          <w:shd w:val="clear" w:color="auto" w:fill="FFFFFF"/>
        </w:rPr>
        <w:lastRenderedPageBreak/>
        <w:t>算，以持續提升緊急救護之量能及品質。</w:t>
      </w:r>
    </w:p>
    <w:p w14:paraId="7C883EB5" w14:textId="77777777" w:rsidR="00667B23" w:rsidRPr="007407A6" w:rsidRDefault="00667B23" w:rsidP="00C6683D">
      <w:pPr>
        <w:overflowPunct w:val="0"/>
        <w:snapToGrid w:val="0"/>
        <w:spacing w:beforeLines="10" w:before="50" w:line="510" w:lineRule="exact"/>
        <w:ind w:firstLineChars="200" w:firstLine="575"/>
        <w:jc w:val="both"/>
        <w:outlineLvl w:val="1"/>
        <w:rPr>
          <w:rFonts w:ascii="標楷體" w:hAnsi="標楷體"/>
          <w:b/>
          <w:sz w:val="28"/>
          <w:szCs w:val="28"/>
        </w:rPr>
      </w:pPr>
      <w:r w:rsidRPr="007407A6">
        <w:rPr>
          <w:rFonts w:ascii="標楷體" w:hAnsi="標楷體" w:hint="eastAsia"/>
          <w:b/>
          <w:sz w:val="28"/>
          <w:szCs w:val="28"/>
        </w:rPr>
        <w:t>2.</w:t>
      </w:r>
      <w:r w:rsidRPr="007711F9">
        <w:rPr>
          <w:rFonts w:ascii="標楷體" w:hAnsi="標楷體" w:hint="eastAsia"/>
          <w:b/>
          <w:sz w:val="28"/>
          <w:szCs w:val="28"/>
        </w:rPr>
        <w:t>為保障</w:t>
      </w:r>
      <w:r>
        <w:rPr>
          <w:rFonts w:ascii="標楷體" w:hAnsi="標楷體" w:hint="eastAsia"/>
          <w:b/>
          <w:sz w:val="28"/>
          <w:szCs w:val="28"/>
        </w:rPr>
        <w:t>災害期間</w:t>
      </w:r>
      <w:r w:rsidRPr="007711F9">
        <w:rPr>
          <w:rFonts w:ascii="標楷體" w:hAnsi="標楷體" w:hint="eastAsia"/>
          <w:b/>
          <w:sz w:val="28"/>
          <w:szCs w:val="28"/>
        </w:rPr>
        <w:t>民眾生命財產安全</w:t>
      </w:r>
      <w:r>
        <w:rPr>
          <w:rFonts w:ascii="標楷體" w:hAnsi="標楷體" w:hint="eastAsia"/>
          <w:b/>
          <w:sz w:val="28"/>
          <w:szCs w:val="28"/>
        </w:rPr>
        <w:t>及</w:t>
      </w:r>
      <w:r w:rsidRPr="007711F9">
        <w:rPr>
          <w:rFonts w:ascii="標楷體" w:hAnsi="標楷體" w:hint="eastAsia"/>
          <w:b/>
          <w:sz w:val="28"/>
          <w:szCs w:val="28"/>
        </w:rPr>
        <w:t>防止災害擴大</w:t>
      </w:r>
      <w:r w:rsidRPr="007407A6">
        <w:rPr>
          <w:rFonts w:ascii="標楷體" w:hAnsi="標楷體" w:hint="eastAsia"/>
          <w:b/>
          <w:sz w:val="28"/>
          <w:szCs w:val="28"/>
        </w:rPr>
        <w:t>，</w:t>
      </w:r>
      <w:r>
        <w:rPr>
          <w:rFonts w:ascii="標楷體" w:hAnsi="標楷體" w:hint="eastAsia"/>
          <w:b/>
          <w:sz w:val="28"/>
          <w:szCs w:val="28"/>
        </w:rPr>
        <w:t>已擬定災害避難疏散計畫，並公告</w:t>
      </w:r>
      <w:r w:rsidRPr="007407A6">
        <w:rPr>
          <w:rFonts w:ascii="標楷體" w:hAnsi="標楷體" w:hint="eastAsia"/>
          <w:b/>
          <w:sz w:val="28"/>
          <w:szCs w:val="28"/>
        </w:rPr>
        <w:t>防災地圖等減災措施</w:t>
      </w:r>
      <w:r>
        <w:rPr>
          <w:rFonts w:ascii="標楷體" w:hAnsi="標楷體" w:hint="eastAsia"/>
          <w:b/>
          <w:sz w:val="28"/>
          <w:szCs w:val="28"/>
        </w:rPr>
        <w:t>，惟該</w:t>
      </w:r>
      <w:r w:rsidRPr="007407A6">
        <w:rPr>
          <w:rFonts w:ascii="標楷體" w:hAnsi="標楷體" w:hint="eastAsia"/>
          <w:b/>
          <w:sz w:val="28"/>
          <w:szCs w:val="28"/>
        </w:rPr>
        <w:t>避難疏散計畫</w:t>
      </w:r>
      <w:r>
        <w:rPr>
          <w:rFonts w:ascii="標楷體" w:hAnsi="標楷體" w:hint="eastAsia"/>
          <w:b/>
          <w:sz w:val="28"/>
          <w:szCs w:val="28"/>
        </w:rPr>
        <w:t>多</w:t>
      </w:r>
      <w:r w:rsidRPr="007407A6">
        <w:rPr>
          <w:rFonts w:ascii="標楷體" w:hAnsi="標楷體" w:hint="eastAsia"/>
          <w:b/>
          <w:sz w:val="28"/>
          <w:szCs w:val="28"/>
        </w:rPr>
        <w:t>年未曾檢討修正</w:t>
      </w:r>
      <w:r>
        <w:rPr>
          <w:rFonts w:ascii="標楷體" w:hAnsi="標楷體" w:hint="eastAsia"/>
          <w:b/>
          <w:sz w:val="28"/>
          <w:szCs w:val="28"/>
        </w:rPr>
        <w:t>，且</w:t>
      </w:r>
      <w:r w:rsidRPr="007407A6">
        <w:rPr>
          <w:rFonts w:ascii="標楷體" w:hAnsi="標楷體" w:hint="eastAsia"/>
          <w:b/>
          <w:sz w:val="28"/>
          <w:szCs w:val="28"/>
        </w:rPr>
        <w:t>未依規定更新災害防救資訊</w:t>
      </w:r>
      <w:r>
        <w:rPr>
          <w:rFonts w:ascii="標楷體" w:hAnsi="標楷體" w:hint="eastAsia"/>
          <w:b/>
          <w:sz w:val="28"/>
          <w:szCs w:val="28"/>
        </w:rPr>
        <w:t>，允宜檢討改進，</w:t>
      </w:r>
      <w:r w:rsidRPr="007407A6">
        <w:rPr>
          <w:rFonts w:ascii="標楷體" w:hAnsi="標楷體" w:hint="eastAsia"/>
          <w:b/>
          <w:sz w:val="28"/>
          <w:szCs w:val="28"/>
        </w:rPr>
        <w:t>以強化地區災害防救韌性。</w:t>
      </w:r>
    </w:p>
    <w:p w14:paraId="11DAABF4" w14:textId="77777777" w:rsidR="00667B23" w:rsidRPr="00B90D93" w:rsidRDefault="00667B23" w:rsidP="00C3236E">
      <w:pPr>
        <w:overflowPunct w:val="0"/>
        <w:autoSpaceDE w:val="0"/>
        <w:spacing w:line="510" w:lineRule="exact"/>
        <w:ind w:firstLineChars="200" w:firstLine="494"/>
        <w:jc w:val="both"/>
        <w:rPr>
          <w:rFonts w:ascii="標楷體" w:hAnsi="標楷體"/>
        </w:rPr>
      </w:pPr>
      <w:r w:rsidRPr="00B90D93">
        <w:rPr>
          <w:rFonts w:ascii="標楷體" w:hAnsi="標楷體" w:hint="eastAsia"/>
        </w:rPr>
        <w:t>內政部為健全災害防救體制，強化災害防救功能，提升全民防災意識及災害應變能力，</w:t>
      </w:r>
      <w:r>
        <w:rPr>
          <w:rFonts w:ascii="標楷體" w:hAnsi="標楷體" w:hint="eastAsia"/>
        </w:rPr>
        <w:t>制定</w:t>
      </w:r>
      <w:r w:rsidRPr="00B90D93">
        <w:rPr>
          <w:rFonts w:ascii="標楷體" w:hAnsi="標楷體" w:hint="eastAsia"/>
        </w:rPr>
        <w:t>災害防救法，</w:t>
      </w:r>
      <w:r>
        <w:rPr>
          <w:rFonts w:ascii="標楷體" w:hAnsi="標楷體" w:hint="eastAsia"/>
        </w:rPr>
        <w:t>藉由地方政府</w:t>
      </w:r>
      <w:proofErr w:type="gramStart"/>
      <w:r>
        <w:rPr>
          <w:rFonts w:ascii="標楷體" w:hAnsi="標楷體" w:hint="eastAsia"/>
        </w:rPr>
        <w:t>研</w:t>
      </w:r>
      <w:proofErr w:type="gramEnd"/>
      <w:r>
        <w:rPr>
          <w:rFonts w:ascii="標楷體" w:hAnsi="標楷體" w:hint="eastAsia"/>
        </w:rPr>
        <w:t>擬疏散避難計畫、</w:t>
      </w:r>
      <w:r w:rsidRPr="00B90D93">
        <w:rPr>
          <w:rFonts w:ascii="標楷體" w:hAnsi="標楷體" w:hint="eastAsia"/>
        </w:rPr>
        <w:t>設置</w:t>
      </w:r>
      <w:r>
        <w:rPr>
          <w:rFonts w:ascii="標楷體" w:hAnsi="標楷體" w:hint="eastAsia"/>
        </w:rPr>
        <w:t>防</w:t>
      </w:r>
      <w:r w:rsidRPr="00B90D93">
        <w:rPr>
          <w:rFonts w:ascii="標楷體" w:hAnsi="標楷體" w:hint="eastAsia"/>
        </w:rPr>
        <w:t>災地圖等</w:t>
      </w:r>
      <w:r>
        <w:rPr>
          <w:rFonts w:ascii="標楷體" w:hAnsi="標楷體" w:hint="eastAsia"/>
        </w:rPr>
        <w:t>作為</w:t>
      </w:r>
      <w:r w:rsidRPr="00B90D93">
        <w:rPr>
          <w:rFonts w:ascii="標楷體" w:hAnsi="標楷體" w:hint="eastAsia"/>
        </w:rPr>
        <w:t>，</w:t>
      </w:r>
      <w:r>
        <w:rPr>
          <w:rFonts w:ascii="標楷體" w:hAnsi="標楷體" w:hint="eastAsia"/>
        </w:rPr>
        <w:t>使</w:t>
      </w:r>
      <w:r w:rsidRPr="00B90D93">
        <w:rPr>
          <w:rFonts w:ascii="標楷體" w:hAnsi="標楷體" w:hint="eastAsia"/>
        </w:rPr>
        <w:t>居民得</w:t>
      </w:r>
      <w:r>
        <w:rPr>
          <w:rFonts w:ascii="標楷體" w:hAnsi="標楷體" w:hint="eastAsia"/>
        </w:rPr>
        <w:t>據</w:t>
      </w:r>
      <w:r w:rsidRPr="00B90D93">
        <w:rPr>
          <w:rFonts w:ascii="標楷體" w:hAnsi="標楷體" w:hint="eastAsia"/>
        </w:rPr>
        <w:t>以獲得疏散避難方向之引導，安全抵達避難處所或安全地點。經查</w:t>
      </w:r>
      <w:r>
        <w:rPr>
          <w:rFonts w:ascii="標楷體" w:hAnsi="標楷體" w:hint="eastAsia"/>
        </w:rPr>
        <w:t>消防</w:t>
      </w:r>
      <w:r w:rsidRPr="00B90D93">
        <w:rPr>
          <w:rFonts w:ascii="標楷體" w:hAnsi="標楷體" w:hint="eastAsia"/>
        </w:rPr>
        <w:t>局</w:t>
      </w:r>
      <w:r>
        <w:rPr>
          <w:rFonts w:ascii="標楷體" w:hAnsi="標楷體" w:hint="eastAsia"/>
        </w:rPr>
        <w:t>擬定災害</w:t>
      </w:r>
      <w:r w:rsidRPr="00B90D93">
        <w:rPr>
          <w:rFonts w:ascii="標楷體" w:hAnsi="標楷體" w:hint="eastAsia"/>
        </w:rPr>
        <w:t>避難疏散</w:t>
      </w:r>
      <w:r>
        <w:rPr>
          <w:rFonts w:ascii="標楷體" w:hAnsi="標楷體" w:hint="eastAsia"/>
        </w:rPr>
        <w:t>計畫與公告防災</w:t>
      </w:r>
      <w:r w:rsidRPr="00B90D93">
        <w:rPr>
          <w:rFonts w:ascii="標楷體" w:hAnsi="標楷體" w:hint="eastAsia"/>
        </w:rPr>
        <w:t>地圖情形，核有下列事</w:t>
      </w:r>
      <w:r>
        <w:rPr>
          <w:rFonts w:ascii="標楷體" w:hAnsi="標楷體" w:hint="eastAsia"/>
        </w:rPr>
        <w:t>項</w:t>
      </w:r>
      <w:r w:rsidRPr="00B90D93">
        <w:rPr>
          <w:rFonts w:ascii="標楷體" w:hAnsi="標楷體" w:hint="eastAsia"/>
        </w:rPr>
        <w:t>：</w:t>
      </w:r>
    </w:p>
    <w:p w14:paraId="0D036F68" w14:textId="77777777" w:rsidR="00667B23" w:rsidRPr="00201ED9" w:rsidRDefault="00667B23" w:rsidP="00C3236E">
      <w:pPr>
        <w:overflowPunct w:val="0"/>
        <w:snapToGrid w:val="0"/>
        <w:spacing w:line="510" w:lineRule="exact"/>
        <w:ind w:firstLineChars="200" w:firstLine="494"/>
        <w:jc w:val="both"/>
        <w:rPr>
          <w:rFonts w:ascii="標楷體" w:hAnsi="標楷體"/>
          <w:szCs w:val="32"/>
        </w:rPr>
      </w:pPr>
      <w:r>
        <w:rPr>
          <w:rFonts w:ascii="標楷體" w:hAnsi="標楷體" w:hint="eastAsia"/>
          <w:b/>
          <w:szCs w:val="24"/>
        </w:rPr>
        <w:t>（1）</w:t>
      </w:r>
      <w:r w:rsidRPr="00201ED9">
        <w:rPr>
          <w:rFonts w:ascii="標楷體" w:hAnsi="標楷體" w:hint="eastAsia"/>
          <w:b/>
          <w:szCs w:val="24"/>
        </w:rPr>
        <w:t>訂定災害避難疏散計畫作為執行避難疏散之判斷基準，惟部分內容已不</w:t>
      </w:r>
      <w:r>
        <w:rPr>
          <w:rFonts w:ascii="標楷體" w:hAnsi="標楷體" w:hint="eastAsia"/>
          <w:b/>
          <w:szCs w:val="24"/>
        </w:rPr>
        <w:t>符現況</w:t>
      </w:r>
      <w:r w:rsidRPr="00201ED9">
        <w:rPr>
          <w:rFonts w:ascii="標楷體" w:hAnsi="標楷體" w:hint="eastAsia"/>
          <w:b/>
          <w:szCs w:val="24"/>
        </w:rPr>
        <w:t>，且</w:t>
      </w:r>
      <w:r>
        <w:rPr>
          <w:rFonts w:ascii="標楷體" w:hAnsi="標楷體" w:hint="eastAsia"/>
          <w:b/>
          <w:szCs w:val="24"/>
        </w:rPr>
        <w:t>多</w:t>
      </w:r>
      <w:r w:rsidRPr="00201ED9">
        <w:rPr>
          <w:rFonts w:ascii="標楷體" w:hAnsi="標楷體" w:hint="eastAsia"/>
          <w:b/>
          <w:szCs w:val="24"/>
        </w:rPr>
        <w:t>年未曾檢討修正，允宜全面檢視修正，妥適規劃轄區災害緊急應變對策，</w:t>
      </w:r>
      <w:proofErr w:type="gramStart"/>
      <w:r w:rsidRPr="00201ED9">
        <w:rPr>
          <w:rFonts w:ascii="標楷體" w:hAnsi="標楷體" w:hint="eastAsia"/>
          <w:b/>
          <w:szCs w:val="24"/>
        </w:rPr>
        <w:t>俾</w:t>
      </w:r>
      <w:proofErr w:type="gramEnd"/>
      <w:r w:rsidRPr="00201ED9">
        <w:rPr>
          <w:rFonts w:ascii="標楷體" w:hAnsi="標楷體" w:hint="eastAsia"/>
          <w:b/>
          <w:szCs w:val="24"/>
        </w:rPr>
        <w:t>提升災害</w:t>
      </w:r>
      <w:r>
        <w:rPr>
          <w:rFonts w:ascii="標楷體" w:hAnsi="標楷體" w:hint="eastAsia"/>
          <w:b/>
          <w:szCs w:val="24"/>
        </w:rPr>
        <w:t>防救</w:t>
      </w:r>
      <w:r w:rsidRPr="00201ED9">
        <w:rPr>
          <w:rFonts w:ascii="標楷體" w:hAnsi="標楷體" w:hint="eastAsia"/>
          <w:b/>
          <w:szCs w:val="24"/>
        </w:rPr>
        <w:t>韌性：</w:t>
      </w:r>
      <w:r w:rsidRPr="007711F9">
        <w:rPr>
          <w:rFonts w:ascii="標楷體" w:hAnsi="標楷體" w:hint="eastAsia"/>
          <w:szCs w:val="24"/>
        </w:rPr>
        <w:t>經查</w:t>
      </w:r>
      <w:r>
        <w:rPr>
          <w:rFonts w:ascii="標楷體" w:hAnsi="標楷體" w:hint="eastAsia"/>
        </w:rPr>
        <w:t>消防</w:t>
      </w:r>
      <w:r w:rsidRPr="00201ED9">
        <w:rPr>
          <w:rFonts w:ascii="標楷體" w:hAnsi="標楷體" w:hint="eastAsia"/>
        </w:rPr>
        <w:t>局前於94年2月24日訂定「基隆市各種災害避難疏散計畫」，其規範內容包含地震、海嘯、土石流、颱風、山崩、有毒氣</w:t>
      </w:r>
      <w:r>
        <w:rPr>
          <w:rFonts w:ascii="標楷體" w:hAnsi="標楷體" w:hint="eastAsia"/>
        </w:rPr>
        <w:t>體</w:t>
      </w:r>
      <w:r w:rsidRPr="00201ED9">
        <w:rPr>
          <w:rFonts w:ascii="標楷體" w:hAnsi="標楷體" w:hint="eastAsia"/>
        </w:rPr>
        <w:t>、瓦斯等各類災害避難疏散時機之判斷基準、任務分工、避難引導及疏散作業程序等，惟</w:t>
      </w:r>
      <w:r>
        <w:rPr>
          <w:rFonts w:ascii="標楷體" w:hAnsi="標楷體" w:hint="eastAsia"/>
        </w:rPr>
        <w:t>迄至114年10月底</w:t>
      </w:r>
      <w:r w:rsidRPr="00201ED9">
        <w:rPr>
          <w:rFonts w:ascii="標楷體" w:hAnsi="標楷體" w:hint="eastAsia"/>
        </w:rPr>
        <w:t>該計畫已逾20年未進行修訂，期間災害防救法已歷經10次修正</w:t>
      </w:r>
      <w:r>
        <w:rPr>
          <w:rFonts w:ascii="標楷體" w:hAnsi="標楷體" w:hint="eastAsia"/>
        </w:rPr>
        <w:t>，</w:t>
      </w:r>
      <w:proofErr w:type="gramStart"/>
      <w:r>
        <w:rPr>
          <w:rFonts w:ascii="標楷體" w:hAnsi="標楷體" w:hint="eastAsia"/>
        </w:rPr>
        <w:t>舉如</w:t>
      </w:r>
      <w:proofErr w:type="gramEnd"/>
      <w:r>
        <w:rPr>
          <w:rFonts w:ascii="標楷體" w:hAnsi="標楷體" w:hint="eastAsia"/>
        </w:rPr>
        <w:t>「</w:t>
      </w:r>
      <w:r w:rsidRPr="00F87F37">
        <w:rPr>
          <w:rFonts w:ascii="標楷體" w:hAnsi="標楷體" w:hint="eastAsia"/>
        </w:rPr>
        <w:t>震災（含土壤液化）</w:t>
      </w:r>
      <w:r>
        <w:rPr>
          <w:rFonts w:ascii="標楷體" w:hAnsi="標楷體" w:hint="eastAsia"/>
        </w:rPr>
        <w:t>」、「</w:t>
      </w:r>
      <w:r w:rsidRPr="00F87F37">
        <w:rPr>
          <w:rFonts w:ascii="標楷體" w:hAnsi="標楷體" w:hint="eastAsia"/>
        </w:rPr>
        <w:t>土石流及大規模崩塌災害</w:t>
      </w:r>
      <w:r>
        <w:rPr>
          <w:rFonts w:ascii="標楷體" w:hAnsi="標楷體" w:hint="eastAsia"/>
        </w:rPr>
        <w:t>」、「</w:t>
      </w:r>
      <w:r w:rsidRPr="00F87F37">
        <w:rPr>
          <w:rFonts w:ascii="標楷體" w:hAnsi="標楷體" w:hint="eastAsia"/>
        </w:rPr>
        <w:t>毒性及關注化學物質災害</w:t>
      </w:r>
      <w:r>
        <w:rPr>
          <w:rFonts w:ascii="標楷體" w:hAnsi="標楷體" w:hint="eastAsia"/>
        </w:rPr>
        <w:t>」與「</w:t>
      </w:r>
      <w:r w:rsidRPr="002A7A04">
        <w:rPr>
          <w:rFonts w:ascii="標楷體" w:hAnsi="標楷體" w:hint="eastAsia"/>
        </w:rPr>
        <w:t>公用氣體與油料管線</w:t>
      </w:r>
      <w:r>
        <w:rPr>
          <w:rFonts w:ascii="標楷體" w:hAnsi="標楷體" w:hint="eastAsia"/>
        </w:rPr>
        <w:t>」等部分災害名稱已有調整，該避難疏散計畫除</w:t>
      </w:r>
      <w:r w:rsidRPr="00201ED9">
        <w:rPr>
          <w:rFonts w:ascii="標楷體" w:hAnsi="標楷體" w:hint="eastAsia"/>
        </w:rPr>
        <w:t>未配合中央法令修正</w:t>
      </w:r>
      <w:r>
        <w:rPr>
          <w:rFonts w:ascii="標楷體" w:hAnsi="標楷體" w:hint="eastAsia"/>
        </w:rPr>
        <w:t>，</w:t>
      </w:r>
      <w:r w:rsidRPr="00201ED9">
        <w:rPr>
          <w:rFonts w:ascii="標楷體" w:hAnsi="標楷體" w:hint="eastAsia"/>
        </w:rPr>
        <w:t>且</w:t>
      </w:r>
      <w:r>
        <w:rPr>
          <w:rFonts w:ascii="標楷體" w:hAnsi="標楷體" w:hint="eastAsia"/>
        </w:rPr>
        <w:t>相關權責單位仍列有行政院農業委員會水土保持局、</w:t>
      </w:r>
      <w:r w:rsidRPr="00201ED9">
        <w:rPr>
          <w:rFonts w:ascii="標楷體" w:hAnsi="標楷體" w:hint="eastAsia"/>
        </w:rPr>
        <w:t>市政府民政局、工務局、都市發展局、海洋發展局等政府組織改造前之機關舊稱，現已</w:t>
      </w:r>
      <w:r>
        <w:rPr>
          <w:rFonts w:ascii="標楷體" w:hAnsi="標楷體" w:hint="eastAsia"/>
        </w:rPr>
        <w:t>分別</w:t>
      </w:r>
      <w:r w:rsidRPr="00201ED9">
        <w:rPr>
          <w:rFonts w:ascii="標楷體" w:hAnsi="標楷體" w:hint="eastAsia"/>
        </w:rPr>
        <w:t>更名為農業部、市政府民政處、工務處、都市發展處、產業發展處等</w:t>
      </w:r>
      <w:r>
        <w:rPr>
          <w:rFonts w:ascii="標楷體" w:hAnsi="標楷體" w:hint="eastAsia"/>
        </w:rPr>
        <w:t>，已不符現況</w:t>
      </w:r>
      <w:r w:rsidRPr="00201ED9">
        <w:rPr>
          <w:rFonts w:ascii="標楷體" w:hAnsi="標楷體" w:hint="eastAsia"/>
        </w:rPr>
        <w:t>；又與</w:t>
      </w:r>
      <w:r>
        <w:rPr>
          <w:rFonts w:ascii="標楷體" w:hAnsi="標楷體" w:hint="eastAsia"/>
        </w:rPr>
        <w:t>基隆市防災資訊網110年3月所公告更新</w:t>
      </w:r>
      <w:r w:rsidRPr="00201ED9">
        <w:rPr>
          <w:rFonts w:ascii="標楷體" w:hAnsi="標楷體" w:hint="eastAsia"/>
        </w:rPr>
        <w:t>基隆市複合災害</w:t>
      </w:r>
      <w:proofErr w:type="gramStart"/>
      <w:r w:rsidRPr="00201ED9">
        <w:rPr>
          <w:rFonts w:ascii="標楷體" w:hAnsi="標楷體" w:hint="eastAsia"/>
        </w:rPr>
        <w:t>潛勢圖比較</w:t>
      </w:r>
      <w:proofErr w:type="gramEnd"/>
      <w:r w:rsidRPr="00201ED9">
        <w:rPr>
          <w:rFonts w:ascii="標楷體" w:hAnsi="標楷體" w:hint="eastAsia"/>
        </w:rPr>
        <w:t>，該</w:t>
      </w:r>
      <w:proofErr w:type="gramStart"/>
      <w:r w:rsidRPr="00201ED9">
        <w:rPr>
          <w:rFonts w:ascii="標楷體" w:hAnsi="標楷體" w:hint="eastAsia"/>
        </w:rPr>
        <w:t>計畫內漏列</w:t>
      </w:r>
      <w:proofErr w:type="gramEnd"/>
      <w:r w:rsidRPr="00201ED9">
        <w:rPr>
          <w:rFonts w:ascii="標楷體" w:hAnsi="標楷體" w:hint="eastAsia"/>
        </w:rPr>
        <w:t>火山及輻射災害等相關應變作為，</w:t>
      </w:r>
      <w:r w:rsidRPr="006409B1">
        <w:rPr>
          <w:rFonts w:ascii="標楷體" w:hAnsi="標楷體" w:hint="eastAsia"/>
        </w:rPr>
        <w:t>經函請消防局</w:t>
      </w:r>
      <w:r w:rsidRPr="00201ED9">
        <w:rPr>
          <w:rFonts w:ascii="標楷體" w:hAnsi="標楷體" w:hint="eastAsia"/>
        </w:rPr>
        <w:t>全面檢視修正，</w:t>
      </w:r>
      <w:proofErr w:type="gramStart"/>
      <w:r w:rsidRPr="00201ED9">
        <w:rPr>
          <w:rFonts w:ascii="標楷體" w:hAnsi="標楷體" w:hint="eastAsia"/>
        </w:rPr>
        <w:t>以妥適</w:t>
      </w:r>
      <w:proofErr w:type="gramEnd"/>
      <w:r w:rsidRPr="00201ED9">
        <w:rPr>
          <w:rFonts w:ascii="標楷體" w:hAnsi="標楷體" w:hint="eastAsia"/>
        </w:rPr>
        <w:t>規劃轄區災害緊急應變對策，</w:t>
      </w:r>
      <w:proofErr w:type="gramStart"/>
      <w:r w:rsidRPr="00201ED9">
        <w:rPr>
          <w:rFonts w:ascii="標楷體" w:hAnsi="標楷體" w:hint="eastAsia"/>
        </w:rPr>
        <w:t>俾</w:t>
      </w:r>
      <w:proofErr w:type="gramEnd"/>
      <w:r w:rsidRPr="00201ED9">
        <w:rPr>
          <w:rFonts w:ascii="標楷體" w:hAnsi="標楷體" w:hint="eastAsia"/>
        </w:rPr>
        <w:t>符合現況需求，提升災害</w:t>
      </w:r>
      <w:r>
        <w:rPr>
          <w:rFonts w:ascii="標楷體" w:hAnsi="標楷體" w:hint="eastAsia"/>
        </w:rPr>
        <w:t>防救</w:t>
      </w:r>
      <w:r w:rsidRPr="00201ED9">
        <w:rPr>
          <w:rFonts w:ascii="標楷體" w:hAnsi="標楷體" w:hint="eastAsia"/>
        </w:rPr>
        <w:t>韌性。據復：將依災害防救法修訂沿革，邀集民政處、社會處及各區公所等相關單位，共同</w:t>
      </w:r>
      <w:proofErr w:type="gramStart"/>
      <w:r w:rsidRPr="00201ED9">
        <w:rPr>
          <w:rFonts w:ascii="標楷體" w:hAnsi="標楷體" w:hint="eastAsia"/>
        </w:rPr>
        <w:t>研</w:t>
      </w:r>
      <w:proofErr w:type="gramEnd"/>
      <w:r w:rsidRPr="00201ED9">
        <w:rPr>
          <w:rFonts w:ascii="標楷體" w:hAnsi="標楷體" w:hint="eastAsia"/>
        </w:rPr>
        <w:t>商修正避難疏散計畫，包括疏散避難啟動時機、引導流程及任務分工等內容，以</w:t>
      </w:r>
      <w:r>
        <w:rPr>
          <w:rFonts w:ascii="標楷體" w:hAnsi="標楷體" w:hint="eastAsia"/>
        </w:rPr>
        <w:t>確保</w:t>
      </w:r>
      <w:r w:rsidRPr="00201ED9">
        <w:rPr>
          <w:rFonts w:ascii="標楷體" w:hAnsi="標楷體" w:hint="eastAsia"/>
        </w:rPr>
        <w:t>避難疏散計畫</w:t>
      </w:r>
      <w:r>
        <w:rPr>
          <w:rFonts w:ascii="標楷體" w:hAnsi="標楷體" w:hint="eastAsia"/>
        </w:rPr>
        <w:t>內權責及</w:t>
      </w:r>
      <w:proofErr w:type="gramStart"/>
      <w:r>
        <w:rPr>
          <w:rFonts w:ascii="標楷體" w:hAnsi="標楷體" w:hint="eastAsia"/>
        </w:rPr>
        <w:t>依據均與現行</w:t>
      </w:r>
      <w:proofErr w:type="gramEnd"/>
      <w:r>
        <w:rPr>
          <w:rFonts w:ascii="標楷體" w:hAnsi="標楷體" w:hint="eastAsia"/>
        </w:rPr>
        <w:t>制度一致，及</w:t>
      </w:r>
      <w:r w:rsidRPr="00201ED9">
        <w:rPr>
          <w:rFonts w:ascii="標楷體" w:hAnsi="標楷體" w:hint="eastAsia"/>
        </w:rPr>
        <w:t>符</w:t>
      </w:r>
      <w:r>
        <w:rPr>
          <w:rFonts w:ascii="標楷體" w:hAnsi="標楷體" w:hint="eastAsia"/>
        </w:rPr>
        <w:t>合</w:t>
      </w:r>
      <w:r w:rsidRPr="00201ED9">
        <w:rPr>
          <w:rFonts w:ascii="標楷體" w:hAnsi="標楷體" w:hint="eastAsia"/>
        </w:rPr>
        <w:t>實際需求並提升可操作性。</w:t>
      </w:r>
    </w:p>
    <w:p w14:paraId="57D5B25C" w14:textId="64E4F332" w:rsidR="00667B23" w:rsidRPr="00E6050E" w:rsidRDefault="00667B23" w:rsidP="00C6683D">
      <w:pPr>
        <w:overflowPunct w:val="0"/>
        <w:snapToGrid w:val="0"/>
        <w:spacing w:line="510" w:lineRule="exact"/>
        <w:ind w:firstLineChars="200" w:firstLine="494"/>
        <w:jc w:val="both"/>
        <w:rPr>
          <w:rFonts w:ascii="標楷體" w:hAnsi="標楷體"/>
          <w:bCs/>
          <w:color w:val="FF0000"/>
          <w:spacing w:val="4"/>
          <w:szCs w:val="32"/>
        </w:rPr>
      </w:pPr>
      <w:r w:rsidRPr="00B90D93">
        <w:rPr>
          <w:rFonts w:ascii="標楷體" w:hAnsi="標楷體" w:hint="eastAsia"/>
          <w:b/>
          <w:szCs w:val="24"/>
        </w:rPr>
        <w:t>（</w:t>
      </w:r>
      <w:r>
        <w:rPr>
          <w:rFonts w:ascii="標楷體" w:hAnsi="標楷體" w:hint="eastAsia"/>
          <w:b/>
          <w:szCs w:val="24"/>
        </w:rPr>
        <w:t>2</w:t>
      </w:r>
      <w:r w:rsidRPr="00B90D93">
        <w:rPr>
          <w:rFonts w:ascii="標楷體" w:hAnsi="標楷體" w:hint="eastAsia"/>
          <w:b/>
          <w:szCs w:val="24"/>
        </w:rPr>
        <w:t>）</w:t>
      </w:r>
      <w:r>
        <w:rPr>
          <w:rFonts w:ascii="標楷體" w:hAnsi="標楷體" w:hint="eastAsia"/>
          <w:b/>
          <w:szCs w:val="24"/>
        </w:rPr>
        <w:t>已</w:t>
      </w:r>
      <w:r w:rsidRPr="00B90D93">
        <w:rPr>
          <w:rFonts w:ascii="標楷體" w:hAnsi="標楷體" w:hint="eastAsia"/>
          <w:b/>
          <w:szCs w:val="24"/>
        </w:rPr>
        <w:t>於</w:t>
      </w:r>
      <w:r>
        <w:rPr>
          <w:rFonts w:ascii="標楷體" w:hAnsi="標楷體" w:hint="eastAsia"/>
          <w:b/>
          <w:szCs w:val="24"/>
        </w:rPr>
        <w:t>官方</w:t>
      </w:r>
      <w:r w:rsidRPr="00B90D93">
        <w:rPr>
          <w:rFonts w:ascii="標楷體" w:hAnsi="標楷體" w:hint="eastAsia"/>
          <w:b/>
          <w:szCs w:val="24"/>
        </w:rPr>
        <w:t>網站公告疏散避難圖及災害</w:t>
      </w:r>
      <w:proofErr w:type="gramStart"/>
      <w:r w:rsidRPr="00B90D93">
        <w:rPr>
          <w:rFonts w:ascii="標楷體" w:hAnsi="標楷體" w:hint="eastAsia"/>
          <w:b/>
          <w:szCs w:val="24"/>
        </w:rPr>
        <w:t>潛勢圖</w:t>
      </w:r>
      <w:proofErr w:type="gramEnd"/>
      <w:r w:rsidRPr="00B90D93">
        <w:rPr>
          <w:rFonts w:ascii="標楷體" w:hAnsi="標楷體" w:hint="eastAsia"/>
          <w:b/>
          <w:szCs w:val="24"/>
        </w:rPr>
        <w:t>，惟未依規定更新各里災害防救資訊，允宜督促檢討改進，</w:t>
      </w:r>
      <w:proofErr w:type="gramStart"/>
      <w:r w:rsidRPr="00B90D93">
        <w:rPr>
          <w:rFonts w:ascii="標楷體" w:hAnsi="標楷體" w:hint="eastAsia"/>
          <w:b/>
          <w:szCs w:val="24"/>
        </w:rPr>
        <w:t>俾</w:t>
      </w:r>
      <w:proofErr w:type="gramEnd"/>
      <w:r w:rsidRPr="00B90D93">
        <w:rPr>
          <w:rFonts w:ascii="標楷體" w:hAnsi="標楷體" w:hint="eastAsia"/>
          <w:b/>
          <w:szCs w:val="24"/>
        </w:rPr>
        <w:t>利民眾查詢防救災情，強化自主防災效能：</w:t>
      </w:r>
      <w:r w:rsidRPr="007711F9">
        <w:rPr>
          <w:rFonts w:ascii="標楷體" w:hAnsi="標楷體" w:hint="eastAsia"/>
          <w:szCs w:val="24"/>
        </w:rPr>
        <w:t>經查</w:t>
      </w:r>
      <w:r w:rsidRPr="00201ED9">
        <w:rPr>
          <w:rFonts w:ascii="標楷體" w:hAnsi="標楷體" w:hint="eastAsia"/>
        </w:rPr>
        <w:t>消防局110至114年</w:t>
      </w:r>
      <w:r>
        <w:rPr>
          <w:rFonts w:ascii="標楷體" w:hAnsi="標楷體" w:hint="eastAsia"/>
        </w:rPr>
        <w:t>度</w:t>
      </w:r>
      <w:r w:rsidRPr="00201ED9">
        <w:rPr>
          <w:rFonts w:ascii="標楷體" w:hAnsi="標楷體" w:hint="eastAsia"/>
        </w:rPr>
        <w:t>為更新各行政區災害</w:t>
      </w:r>
      <w:proofErr w:type="gramStart"/>
      <w:r w:rsidRPr="00201ED9">
        <w:rPr>
          <w:rFonts w:ascii="標楷體" w:hAnsi="標楷體" w:hint="eastAsia"/>
        </w:rPr>
        <w:t>潛勢圖及</w:t>
      </w:r>
      <w:proofErr w:type="gramEnd"/>
      <w:r w:rsidRPr="00201ED9">
        <w:rPr>
          <w:rFonts w:ascii="標楷體" w:hAnsi="標楷體" w:hint="eastAsia"/>
        </w:rPr>
        <w:t>疏散避難圖彙製作業等工作，分別辦理「基隆市110年及111</w:t>
      </w:r>
      <w:r w:rsidRPr="00201ED9">
        <w:rPr>
          <w:rFonts w:ascii="標楷體" w:hAnsi="標楷體" w:hint="eastAsia"/>
        </w:rPr>
        <w:lastRenderedPageBreak/>
        <w:t>年災害防救深耕第3期計畫」、「基隆市112年及113年強韌臺灣大規模風災震災整備與協作計畫」及「基隆市114年至116年強韌臺灣大規模風災震災整備與協作計畫」等3件採購案，</w:t>
      </w:r>
      <w:proofErr w:type="gramStart"/>
      <w:r w:rsidRPr="00201ED9">
        <w:rPr>
          <w:rFonts w:ascii="標楷體" w:hAnsi="標楷體" w:hint="eastAsia"/>
        </w:rPr>
        <w:t>均由國立</w:t>
      </w:r>
      <w:proofErr w:type="gramEnd"/>
      <w:r w:rsidR="00A849BD" w:rsidRPr="00201ED9">
        <w:rPr>
          <w:rFonts w:ascii="標楷體" w:hAnsi="標楷體" w:hint="eastAsia"/>
        </w:rPr>
        <w:t>臺灣</w:t>
      </w:r>
      <w:r w:rsidRPr="00201ED9">
        <w:rPr>
          <w:rFonts w:ascii="標楷體" w:hAnsi="標楷體" w:hint="eastAsia"/>
        </w:rPr>
        <w:t>海洋大學（下稱協力團隊）得標，總決標金額3,340萬餘元。復查協力團隊歷年係以蒐集經濟部水利署「淹水</w:t>
      </w:r>
      <w:proofErr w:type="gramStart"/>
      <w:r w:rsidRPr="00201ED9">
        <w:rPr>
          <w:rFonts w:ascii="標楷體" w:hAnsi="標楷體" w:hint="eastAsia"/>
        </w:rPr>
        <w:t>潛勢圖</w:t>
      </w:r>
      <w:proofErr w:type="gramEnd"/>
      <w:r w:rsidRPr="00201ED9">
        <w:rPr>
          <w:rFonts w:ascii="標楷體" w:hAnsi="標楷體" w:hint="eastAsia"/>
        </w:rPr>
        <w:t>」、農業部「土</w:t>
      </w:r>
      <w:proofErr w:type="gramStart"/>
      <w:r w:rsidRPr="00201ED9">
        <w:rPr>
          <w:rFonts w:ascii="標楷體" w:hAnsi="標楷體" w:hint="eastAsia"/>
        </w:rPr>
        <w:t>石流潛勢</w:t>
      </w:r>
      <w:proofErr w:type="gramEnd"/>
      <w:r w:rsidRPr="00201ED9">
        <w:rPr>
          <w:rFonts w:ascii="標楷體" w:hAnsi="標楷體" w:hint="eastAsia"/>
        </w:rPr>
        <w:t>溪流」、國家災害防救科技中心「海嘯災害</w:t>
      </w:r>
      <w:proofErr w:type="gramStart"/>
      <w:r w:rsidRPr="00201ED9">
        <w:rPr>
          <w:rFonts w:ascii="標楷體" w:hAnsi="標楷體" w:hint="eastAsia"/>
        </w:rPr>
        <w:t>潛勢圖</w:t>
      </w:r>
      <w:proofErr w:type="gramEnd"/>
      <w:r w:rsidRPr="00201ED9">
        <w:rPr>
          <w:rFonts w:ascii="標楷體" w:hAnsi="標楷體" w:hint="eastAsia"/>
        </w:rPr>
        <w:t>」、經濟部地質調查及礦業管理中心「火山災害</w:t>
      </w:r>
      <w:proofErr w:type="gramStart"/>
      <w:r w:rsidRPr="00201ED9">
        <w:rPr>
          <w:rFonts w:ascii="標楷體" w:hAnsi="標楷體" w:hint="eastAsia"/>
        </w:rPr>
        <w:t>潛勢圖</w:t>
      </w:r>
      <w:proofErr w:type="gramEnd"/>
      <w:r w:rsidRPr="00201ED9">
        <w:rPr>
          <w:rFonts w:ascii="標楷體" w:hAnsi="標楷體" w:hint="eastAsia"/>
        </w:rPr>
        <w:t>」及核能安全委員會「核子事故災害</w:t>
      </w:r>
      <w:proofErr w:type="gramStart"/>
      <w:r w:rsidRPr="00201ED9">
        <w:rPr>
          <w:rFonts w:ascii="標楷體" w:hAnsi="標楷體" w:hint="eastAsia"/>
        </w:rPr>
        <w:t>潛勢圖</w:t>
      </w:r>
      <w:proofErr w:type="gramEnd"/>
      <w:r w:rsidRPr="00201ED9">
        <w:rPr>
          <w:rFonts w:ascii="標楷體" w:hAnsi="標楷體" w:hint="eastAsia"/>
        </w:rPr>
        <w:t>」等</w:t>
      </w:r>
      <w:proofErr w:type="gramStart"/>
      <w:r w:rsidRPr="00201ED9">
        <w:rPr>
          <w:rFonts w:ascii="標楷體" w:hAnsi="標楷體" w:hint="eastAsia"/>
        </w:rPr>
        <w:t>29項圖資為</w:t>
      </w:r>
      <w:proofErr w:type="gramEnd"/>
      <w:r w:rsidRPr="00201ED9">
        <w:rPr>
          <w:rFonts w:ascii="標楷體" w:hAnsi="標楷體" w:hint="eastAsia"/>
        </w:rPr>
        <w:t>基礎</w:t>
      </w:r>
      <w:r>
        <w:rPr>
          <w:rFonts w:ascii="標楷體" w:hAnsi="標楷體" w:hint="eastAsia"/>
        </w:rPr>
        <w:t>，</w:t>
      </w:r>
      <w:proofErr w:type="gramStart"/>
      <w:r w:rsidRPr="00201ED9">
        <w:rPr>
          <w:rFonts w:ascii="標楷體" w:hAnsi="標楷體" w:hint="eastAsia"/>
        </w:rPr>
        <w:t>彙製基隆市</w:t>
      </w:r>
      <w:proofErr w:type="gramEnd"/>
      <w:r w:rsidRPr="00201ED9">
        <w:rPr>
          <w:rFonts w:ascii="標楷體" w:hAnsi="標楷體" w:hint="eastAsia"/>
        </w:rPr>
        <w:t>110至114年災害</w:t>
      </w:r>
      <w:proofErr w:type="gramStart"/>
      <w:r w:rsidRPr="00201ED9">
        <w:rPr>
          <w:rFonts w:ascii="標楷體" w:hAnsi="標楷體" w:hint="eastAsia"/>
        </w:rPr>
        <w:t>潛勢圖及</w:t>
      </w:r>
      <w:proofErr w:type="gramEnd"/>
      <w:r w:rsidRPr="00201ED9">
        <w:rPr>
          <w:rFonts w:ascii="標楷體" w:hAnsi="標楷體" w:hint="eastAsia"/>
        </w:rPr>
        <w:t>疏散避難圖</w:t>
      </w:r>
      <w:r>
        <w:rPr>
          <w:rFonts w:ascii="標楷體" w:hAnsi="標楷體" w:hint="eastAsia"/>
        </w:rPr>
        <w:t>，然其</w:t>
      </w:r>
      <w:r w:rsidRPr="00201ED9">
        <w:rPr>
          <w:rFonts w:ascii="標楷體" w:hAnsi="標楷體" w:hint="eastAsia"/>
        </w:rPr>
        <w:t>更新日期除110年更新資料</w:t>
      </w:r>
      <w:proofErr w:type="gramStart"/>
      <w:r w:rsidRPr="00201ED9">
        <w:rPr>
          <w:rFonts w:ascii="標楷體" w:hAnsi="標楷體" w:hint="eastAsia"/>
        </w:rPr>
        <w:t>已迭失</w:t>
      </w:r>
      <w:proofErr w:type="gramEnd"/>
      <w:r w:rsidRPr="00201ED9">
        <w:rPr>
          <w:rFonts w:ascii="標楷體" w:hAnsi="標楷體" w:hint="eastAsia"/>
        </w:rPr>
        <w:t>，其後各年更新日期分別為111年5月、112年8月、113年5月及114年5</w:t>
      </w:r>
      <w:r>
        <w:rPr>
          <w:rFonts w:ascii="標楷體" w:hAnsi="標楷體" w:hint="eastAsia"/>
        </w:rPr>
        <w:t>月，而消防</w:t>
      </w:r>
      <w:r w:rsidRPr="00201ED9">
        <w:rPr>
          <w:rFonts w:ascii="標楷體" w:hAnsi="標楷體" w:hint="eastAsia"/>
        </w:rPr>
        <w:t>局歷年僅以「防災交流LINE群組」轉知各區公所公告周知，未正式函文促請相關機關更新資訊</w:t>
      </w:r>
      <w:r>
        <w:rPr>
          <w:rFonts w:ascii="標楷體" w:hAnsi="標楷體" w:hint="eastAsia"/>
        </w:rPr>
        <w:t>，</w:t>
      </w:r>
      <w:r w:rsidRPr="001E0FCB">
        <w:rPr>
          <w:rFonts w:ascii="Georgia" w:hAnsi="Georgia"/>
        </w:rPr>
        <w:t>作法尚欠周延</w:t>
      </w:r>
      <w:r w:rsidRPr="00201ED9">
        <w:rPr>
          <w:rFonts w:ascii="標楷體" w:hAnsi="標楷體" w:hint="eastAsia"/>
        </w:rPr>
        <w:t>，致截至114年10月</w:t>
      </w:r>
      <w:r>
        <w:rPr>
          <w:rFonts w:ascii="標楷體" w:hAnsi="標楷體" w:hint="eastAsia"/>
        </w:rPr>
        <w:t>底</w:t>
      </w:r>
      <w:r w:rsidRPr="00201ED9">
        <w:rPr>
          <w:rFonts w:ascii="標楷體" w:hAnsi="標楷體" w:hint="eastAsia"/>
        </w:rPr>
        <w:t>止，</w:t>
      </w:r>
      <w:r>
        <w:rPr>
          <w:rFonts w:ascii="標楷體" w:hAnsi="標楷體" w:hint="eastAsia"/>
        </w:rPr>
        <w:t>消防</w:t>
      </w:r>
      <w:r w:rsidRPr="00201ED9">
        <w:rPr>
          <w:rFonts w:ascii="標楷體" w:hAnsi="標楷體" w:hint="eastAsia"/>
        </w:rPr>
        <w:t>局及各區公所於官方網站</w:t>
      </w:r>
      <w:r>
        <w:rPr>
          <w:rFonts w:ascii="標楷體" w:hAnsi="標楷體" w:hint="eastAsia"/>
        </w:rPr>
        <w:t>所</w:t>
      </w:r>
      <w:r w:rsidRPr="00201ED9">
        <w:rPr>
          <w:rFonts w:ascii="標楷體" w:hAnsi="標楷體" w:hint="eastAsia"/>
        </w:rPr>
        <w:t>公告行政區疏散避難圖及災害潛</w:t>
      </w:r>
      <w:proofErr w:type="gramStart"/>
      <w:r w:rsidRPr="00201ED9">
        <w:rPr>
          <w:rFonts w:ascii="標楷體" w:hAnsi="標楷體" w:hint="eastAsia"/>
        </w:rPr>
        <w:t>勢圖多</w:t>
      </w:r>
      <w:proofErr w:type="gramEnd"/>
      <w:r w:rsidRPr="00201ED9">
        <w:rPr>
          <w:rFonts w:ascii="標楷體" w:hAnsi="標楷體" w:hint="eastAsia"/>
        </w:rPr>
        <w:t>為</w:t>
      </w:r>
      <w:proofErr w:type="gramStart"/>
      <w:r w:rsidRPr="00201ED9">
        <w:rPr>
          <w:rFonts w:ascii="標楷體" w:hAnsi="標楷體" w:hint="eastAsia"/>
        </w:rPr>
        <w:t>111</w:t>
      </w:r>
      <w:r>
        <w:rPr>
          <w:rFonts w:ascii="標楷體" w:hAnsi="標楷體" w:hint="eastAsia"/>
        </w:rPr>
        <w:t>年彙製之</w:t>
      </w:r>
      <w:proofErr w:type="gramEnd"/>
      <w:r>
        <w:rPr>
          <w:rFonts w:ascii="標楷體" w:hAnsi="標楷體" w:hint="eastAsia"/>
        </w:rPr>
        <w:t>舊資料，</w:t>
      </w:r>
      <w:r w:rsidRPr="00201ED9">
        <w:rPr>
          <w:rFonts w:ascii="標楷體" w:hAnsi="標楷體" w:hint="eastAsia"/>
        </w:rPr>
        <w:t>已過時3至4年間，顯</w:t>
      </w:r>
      <w:r>
        <w:rPr>
          <w:rFonts w:ascii="標楷體" w:hAnsi="標楷體" w:hint="eastAsia"/>
        </w:rPr>
        <w:t>與防災地圖作業手冊有關防災地圖</w:t>
      </w:r>
      <w:r w:rsidRPr="00BC6D51">
        <w:rPr>
          <w:rFonts w:ascii="標楷體" w:hAnsi="標楷體" w:hint="eastAsia"/>
          <w:spacing w:val="-6"/>
        </w:rPr>
        <w:t>（包含災害潛勢圖及疏散避難圖）</w:t>
      </w:r>
      <w:r>
        <w:rPr>
          <w:rFonts w:ascii="標楷體" w:hAnsi="標楷體" w:hint="eastAsia"/>
        </w:rPr>
        <w:t>所列各項防災資訊</w:t>
      </w:r>
      <w:r w:rsidRPr="00201ED9">
        <w:rPr>
          <w:rFonts w:ascii="標楷體" w:hAnsi="標楷體" w:hint="eastAsia"/>
        </w:rPr>
        <w:t>隨時保持常新</w:t>
      </w:r>
      <w:r>
        <w:rPr>
          <w:rFonts w:ascii="標楷體" w:hAnsi="標楷體" w:hint="eastAsia"/>
        </w:rPr>
        <w:t>之規定未符</w:t>
      </w:r>
      <w:r w:rsidRPr="00201ED9">
        <w:rPr>
          <w:rFonts w:ascii="標楷體" w:hAnsi="標楷體" w:hint="eastAsia"/>
        </w:rPr>
        <w:t>，除影響災時民眾疏散避難之急迫資訊，亦無法達成耗資彙製圖資之使用目的，經函請消防局注意檢討改進，並督促各區公所即時更新，</w:t>
      </w:r>
      <w:proofErr w:type="gramStart"/>
      <w:r w:rsidRPr="00201ED9">
        <w:rPr>
          <w:rFonts w:ascii="標楷體" w:hAnsi="標楷體" w:hint="eastAsia"/>
        </w:rPr>
        <w:t>俾</w:t>
      </w:r>
      <w:proofErr w:type="gramEnd"/>
      <w:r w:rsidRPr="00201ED9">
        <w:rPr>
          <w:rFonts w:ascii="標楷體" w:hAnsi="標楷體" w:hint="eastAsia"/>
        </w:rPr>
        <w:t>利民眾查詢防救災情，強化自主防災效能。據復：</w:t>
      </w:r>
      <w:r>
        <w:rPr>
          <w:rFonts w:ascii="標楷體" w:hAnsi="標楷體" w:hint="eastAsia"/>
        </w:rPr>
        <w:t>消防局已函請各區公所更新網站公告之災害</w:t>
      </w:r>
      <w:proofErr w:type="gramStart"/>
      <w:r>
        <w:rPr>
          <w:rFonts w:ascii="標楷體" w:hAnsi="標楷體" w:hint="eastAsia"/>
        </w:rPr>
        <w:t>潛勢圖與</w:t>
      </w:r>
      <w:proofErr w:type="gramEnd"/>
      <w:r>
        <w:rPr>
          <w:rFonts w:ascii="標楷體" w:hAnsi="標楷體" w:hint="eastAsia"/>
        </w:rPr>
        <w:t>疏散避難地圖為最新繪製</w:t>
      </w:r>
      <w:proofErr w:type="gramStart"/>
      <w:r>
        <w:rPr>
          <w:rFonts w:ascii="標楷體" w:hAnsi="標楷體" w:hint="eastAsia"/>
        </w:rPr>
        <w:t>之圖資</w:t>
      </w:r>
      <w:proofErr w:type="gramEnd"/>
      <w:r>
        <w:rPr>
          <w:rFonts w:ascii="標楷體" w:hAnsi="標楷體" w:hint="eastAsia"/>
        </w:rPr>
        <w:t>，以確保民眾查詢資訊正確，</w:t>
      </w:r>
      <w:proofErr w:type="gramStart"/>
      <w:r>
        <w:rPr>
          <w:rFonts w:ascii="標楷體" w:hAnsi="標楷體" w:hint="eastAsia"/>
        </w:rPr>
        <w:t>未來亦律定每年度圖資繪製</w:t>
      </w:r>
      <w:proofErr w:type="gramEnd"/>
      <w:r>
        <w:rPr>
          <w:rFonts w:ascii="標楷體" w:hAnsi="標楷體" w:hint="eastAsia"/>
        </w:rPr>
        <w:t>完成後，以正式公文提供</w:t>
      </w:r>
      <w:r w:rsidRPr="00201ED9">
        <w:rPr>
          <w:rFonts w:ascii="標楷體" w:hAnsi="標楷體" w:hint="eastAsia"/>
        </w:rPr>
        <w:t>各單位</w:t>
      </w:r>
      <w:r>
        <w:rPr>
          <w:rFonts w:ascii="標楷體" w:hAnsi="標楷體" w:hint="eastAsia"/>
        </w:rPr>
        <w:t>最新防災地圖資訊及要求各區公所網站</w:t>
      </w:r>
      <w:proofErr w:type="gramStart"/>
      <w:r>
        <w:rPr>
          <w:rFonts w:ascii="標楷體" w:hAnsi="標楷體" w:hint="eastAsia"/>
        </w:rPr>
        <w:t>辦理</w:t>
      </w:r>
      <w:r w:rsidRPr="00201ED9">
        <w:rPr>
          <w:rFonts w:ascii="標楷體" w:hAnsi="標楷體" w:hint="eastAsia"/>
        </w:rPr>
        <w:t>圖資</w:t>
      </w:r>
      <w:r>
        <w:rPr>
          <w:rFonts w:ascii="標楷體" w:hAnsi="標楷體" w:hint="eastAsia"/>
        </w:rPr>
        <w:t>更新</w:t>
      </w:r>
      <w:proofErr w:type="gramEnd"/>
      <w:r>
        <w:rPr>
          <w:rFonts w:ascii="標楷體" w:hAnsi="標楷體" w:hint="eastAsia"/>
        </w:rPr>
        <w:t>事宜</w:t>
      </w:r>
      <w:r w:rsidRPr="00201ED9">
        <w:rPr>
          <w:rFonts w:ascii="標楷體" w:hAnsi="標楷體" w:hint="eastAsia"/>
        </w:rPr>
        <w:t>，並</w:t>
      </w:r>
      <w:r>
        <w:rPr>
          <w:rFonts w:ascii="標楷體" w:hAnsi="標楷體" w:hint="eastAsia"/>
        </w:rPr>
        <w:t>將</w:t>
      </w:r>
      <w:r>
        <w:rPr>
          <w:rFonts w:ascii="標楷體" w:hAnsi="標楷體"/>
          <w:bCs/>
        </w:rPr>
        <w:t>「網站資訊更新查核」項</w:t>
      </w:r>
      <w:r w:rsidRPr="00201ED9">
        <w:rPr>
          <w:rFonts w:ascii="標楷體" w:hAnsi="標楷體" w:hint="eastAsia"/>
        </w:rPr>
        <w:t>目納入防救災工作績效管考</w:t>
      </w:r>
      <w:r>
        <w:rPr>
          <w:rFonts w:ascii="標楷體" w:hAnsi="標楷體" w:hint="eastAsia"/>
        </w:rPr>
        <w:t>中</w:t>
      </w:r>
      <w:r w:rsidRPr="00201ED9">
        <w:rPr>
          <w:rFonts w:ascii="標楷體" w:hAnsi="標楷體" w:hint="eastAsia"/>
        </w:rPr>
        <w:t>，以強化執行落實度，確保資訊可維持即時更新。</w:t>
      </w:r>
    </w:p>
    <w:p w14:paraId="3C285B7F" w14:textId="77777777" w:rsidR="00667B23" w:rsidRPr="006409B1" w:rsidRDefault="00667B23" w:rsidP="00C6683D">
      <w:pPr>
        <w:overflowPunct w:val="0"/>
        <w:snapToGrid w:val="0"/>
        <w:spacing w:beforeLines="10" w:before="50" w:line="520" w:lineRule="exact"/>
        <w:ind w:firstLineChars="200" w:firstLine="575"/>
        <w:jc w:val="both"/>
        <w:outlineLvl w:val="1"/>
        <w:rPr>
          <w:rFonts w:ascii="標楷體" w:hAnsi="標楷體"/>
          <w:b/>
          <w:sz w:val="28"/>
          <w:szCs w:val="28"/>
        </w:rPr>
      </w:pPr>
      <w:r w:rsidRPr="006409B1">
        <w:rPr>
          <w:rFonts w:ascii="標楷體" w:hAnsi="標楷體" w:hint="eastAsia"/>
          <w:b/>
          <w:sz w:val="28"/>
          <w:szCs w:val="28"/>
        </w:rPr>
        <w:t>3.</w:t>
      </w:r>
      <w:r w:rsidRPr="00966A8A">
        <w:rPr>
          <w:rFonts w:ascii="標楷體" w:hAnsi="標楷體" w:hint="eastAsia"/>
          <w:b/>
          <w:sz w:val="28"/>
          <w:szCs w:val="28"/>
        </w:rPr>
        <w:t>為因應各類特殊災害之科技救災能力，成立無人機隊及控制中心，惟部分無人機未依規定註冊或投保責任保險，</w:t>
      </w:r>
      <w:r>
        <w:rPr>
          <w:rFonts w:ascii="標楷體" w:hAnsi="標楷體" w:hint="eastAsia"/>
          <w:b/>
          <w:sz w:val="28"/>
          <w:szCs w:val="28"/>
        </w:rPr>
        <w:t>且所</w:t>
      </w:r>
      <w:r w:rsidRPr="00966A8A">
        <w:rPr>
          <w:rFonts w:ascii="標楷體" w:hAnsi="標楷體" w:hint="eastAsia"/>
          <w:b/>
          <w:sz w:val="28"/>
          <w:szCs w:val="28"/>
        </w:rPr>
        <w:t>屬</w:t>
      </w:r>
      <w:r>
        <w:rPr>
          <w:rFonts w:ascii="標楷體" w:hAnsi="標楷體" w:hint="eastAsia"/>
          <w:b/>
          <w:sz w:val="28"/>
          <w:szCs w:val="28"/>
        </w:rPr>
        <w:t>隊</w:t>
      </w:r>
      <w:r w:rsidRPr="00966A8A">
        <w:rPr>
          <w:rFonts w:ascii="標楷體" w:hAnsi="標楷體" w:hint="eastAsia"/>
          <w:b/>
          <w:sz w:val="28"/>
          <w:szCs w:val="28"/>
        </w:rPr>
        <w:t>員普遍僅取得基本級操作證照，允宜注意</w:t>
      </w:r>
      <w:proofErr w:type="gramStart"/>
      <w:r>
        <w:rPr>
          <w:rFonts w:ascii="標楷體" w:hAnsi="標楷體" w:hint="eastAsia"/>
          <w:b/>
          <w:sz w:val="28"/>
          <w:szCs w:val="28"/>
        </w:rPr>
        <w:t>研</w:t>
      </w:r>
      <w:proofErr w:type="gramEnd"/>
      <w:r>
        <w:rPr>
          <w:rFonts w:ascii="標楷體" w:hAnsi="標楷體" w:hint="eastAsia"/>
          <w:b/>
          <w:sz w:val="28"/>
          <w:szCs w:val="28"/>
        </w:rPr>
        <w:t>謀</w:t>
      </w:r>
      <w:r w:rsidRPr="00966A8A">
        <w:rPr>
          <w:rFonts w:ascii="標楷體" w:hAnsi="標楷體" w:hint="eastAsia"/>
          <w:b/>
          <w:sz w:val="28"/>
          <w:szCs w:val="28"/>
        </w:rPr>
        <w:t>改善，</w:t>
      </w:r>
      <w:proofErr w:type="gramStart"/>
      <w:r>
        <w:rPr>
          <w:rFonts w:ascii="標楷體" w:hAnsi="標楷體" w:hint="eastAsia"/>
          <w:b/>
          <w:sz w:val="28"/>
          <w:szCs w:val="28"/>
        </w:rPr>
        <w:t>俾</w:t>
      </w:r>
      <w:proofErr w:type="gramEnd"/>
      <w:r>
        <w:rPr>
          <w:rFonts w:ascii="標楷體" w:hAnsi="標楷體" w:hint="eastAsia"/>
          <w:b/>
          <w:sz w:val="28"/>
          <w:szCs w:val="28"/>
        </w:rPr>
        <w:t>符合相關規定及</w:t>
      </w:r>
      <w:r w:rsidRPr="00DA07E6">
        <w:rPr>
          <w:rFonts w:ascii="標楷體" w:hAnsi="標楷體" w:hint="eastAsia"/>
          <w:b/>
          <w:sz w:val="28"/>
          <w:szCs w:val="28"/>
        </w:rPr>
        <w:t>提升設備使用效益</w:t>
      </w:r>
      <w:r w:rsidRPr="006409B1">
        <w:rPr>
          <w:rFonts w:ascii="標楷體" w:hAnsi="標楷體" w:hint="eastAsia"/>
          <w:b/>
          <w:sz w:val="28"/>
          <w:szCs w:val="28"/>
        </w:rPr>
        <w:t>。</w:t>
      </w:r>
    </w:p>
    <w:p w14:paraId="734AFC70" w14:textId="77777777" w:rsidR="00667B23" w:rsidRPr="00395B3A" w:rsidRDefault="00667B23" w:rsidP="00C6683D">
      <w:pPr>
        <w:overflowPunct w:val="0"/>
        <w:snapToGrid w:val="0"/>
        <w:spacing w:line="520" w:lineRule="exact"/>
        <w:ind w:firstLineChars="200" w:firstLine="478"/>
        <w:jc w:val="both"/>
        <w:rPr>
          <w:rFonts w:ascii="標楷體" w:hAnsi="標楷體" w:cs="Arial"/>
          <w:szCs w:val="32"/>
          <w:shd w:val="clear" w:color="auto" w:fill="FFFFFF"/>
        </w:rPr>
      </w:pPr>
      <w:r w:rsidRPr="00A03D25">
        <w:rPr>
          <w:rFonts w:ascii="標楷體" w:hAnsi="標楷體" w:hint="eastAsia"/>
          <w:spacing w:val="-4"/>
        </w:rPr>
        <w:t>消防局</w:t>
      </w:r>
      <w:r>
        <w:rPr>
          <w:rFonts w:ascii="標楷體" w:hAnsi="標楷體" w:hint="eastAsia"/>
          <w:spacing w:val="-4"/>
        </w:rPr>
        <w:t>為</w:t>
      </w:r>
      <w:r w:rsidRPr="006409B1">
        <w:rPr>
          <w:rFonts w:ascii="標楷體" w:hAnsi="標楷體" w:hint="eastAsia"/>
          <w:spacing w:val="-4"/>
        </w:rPr>
        <w:t>推動AI智慧派遣無人機搜救、</w:t>
      </w:r>
      <w:r w:rsidRPr="00A03D25">
        <w:rPr>
          <w:rFonts w:ascii="標楷體" w:hAnsi="標楷體" w:hint="eastAsia"/>
          <w:spacing w:val="-4"/>
        </w:rPr>
        <w:t>火場監測、</w:t>
      </w:r>
      <w:proofErr w:type="gramStart"/>
      <w:r w:rsidRPr="00A03D25">
        <w:rPr>
          <w:rFonts w:ascii="標楷體" w:hAnsi="標楷體" w:hint="eastAsia"/>
          <w:szCs w:val="32"/>
        </w:rPr>
        <w:t>山域、</w:t>
      </w:r>
      <w:proofErr w:type="gramEnd"/>
      <w:r w:rsidRPr="00A03D25">
        <w:rPr>
          <w:rFonts w:ascii="標楷體" w:hAnsi="標楷體" w:hint="eastAsia"/>
          <w:szCs w:val="32"/>
        </w:rPr>
        <w:t>水域</w:t>
      </w:r>
      <w:r>
        <w:rPr>
          <w:rFonts w:ascii="標楷體" w:hAnsi="標楷體" w:hint="eastAsia"/>
          <w:spacing w:val="-4"/>
        </w:rPr>
        <w:t>搜救及地震場域勘查等，</w:t>
      </w:r>
      <w:r w:rsidRPr="00A03D25">
        <w:rPr>
          <w:rFonts w:ascii="標楷體" w:hAnsi="標楷體" w:hint="eastAsia"/>
          <w:spacing w:val="-4"/>
        </w:rPr>
        <w:t>自105年成立無人機小組，</w:t>
      </w:r>
      <w:proofErr w:type="gramStart"/>
      <w:r w:rsidRPr="00A03D25">
        <w:rPr>
          <w:rFonts w:ascii="標楷體" w:hAnsi="標楷體" w:hint="eastAsia"/>
          <w:spacing w:val="-4"/>
        </w:rPr>
        <w:t>培養飛手操作</w:t>
      </w:r>
      <w:proofErr w:type="gramEnd"/>
      <w:r w:rsidRPr="00A03D25">
        <w:rPr>
          <w:rFonts w:ascii="標楷體" w:hAnsi="標楷體" w:hint="eastAsia"/>
          <w:spacing w:val="-4"/>
        </w:rPr>
        <w:t>與戰術應用能力，將災情畫面即時回傳至無人機控制中心、119指揮科及應變中心，讓決策者能即時掌握現場狀況，迅速下達正確指令</w:t>
      </w:r>
      <w:r>
        <w:rPr>
          <w:rFonts w:ascii="標楷體" w:hAnsi="標楷體" w:hint="eastAsia"/>
          <w:spacing w:val="-4"/>
        </w:rPr>
        <w:t>，</w:t>
      </w:r>
      <w:r w:rsidRPr="00481691">
        <w:rPr>
          <w:rFonts w:ascii="標楷體" w:hAnsi="標楷體" w:hint="eastAsia"/>
          <w:spacing w:val="-4"/>
        </w:rPr>
        <w:t>提升救災效率</w:t>
      </w:r>
      <w:r>
        <w:rPr>
          <w:rFonts w:ascii="標楷體" w:hAnsi="標楷體" w:hint="eastAsia"/>
          <w:spacing w:val="-4"/>
        </w:rPr>
        <w:t>，</w:t>
      </w:r>
      <w:r w:rsidRPr="00966A8A">
        <w:rPr>
          <w:rFonts w:ascii="標楷體" w:hAnsi="標楷體" w:hint="eastAsia"/>
          <w:spacing w:val="-4"/>
        </w:rPr>
        <w:t>並減輕第一線消防人員進入危險現場之風險。</w:t>
      </w:r>
      <w:r>
        <w:rPr>
          <w:rFonts w:ascii="標楷體" w:hAnsi="標楷體" w:hint="eastAsia"/>
          <w:spacing w:val="-4"/>
        </w:rPr>
        <w:t>經查其執行情形，核有：（1）該局</w:t>
      </w:r>
      <w:r w:rsidRPr="00966A8A">
        <w:rPr>
          <w:rFonts w:ascii="標楷體" w:hAnsi="標楷體" w:hint="eastAsia"/>
          <w:spacing w:val="-4"/>
        </w:rPr>
        <w:t>110年至</w:t>
      </w:r>
      <w:proofErr w:type="gramStart"/>
      <w:r w:rsidRPr="00966A8A">
        <w:rPr>
          <w:rFonts w:ascii="標楷體" w:hAnsi="標楷體" w:hint="eastAsia"/>
          <w:spacing w:val="-4"/>
        </w:rPr>
        <w:t>114</w:t>
      </w:r>
      <w:proofErr w:type="gramEnd"/>
      <w:r w:rsidRPr="00966A8A">
        <w:rPr>
          <w:rFonts w:ascii="標楷體" w:hAnsi="標楷體" w:hint="eastAsia"/>
          <w:spacing w:val="-4"/>
        </w:rPr>
        <w:t>年</w:t>
      </w:r>
      <w:r>
        <w:rPr>
          <w:rFonts w:ascii="標楷體" w:hAnsi="標楷體" w:hint="eastAsia"/>
          <w:spacing w:val="-4"/>
        </w:rPr>
        <w:t>度</w:t>
      </w:r>
      <w:r w:rsidRPr="00966A8A">
        <w:rPr>
          <w:rFonts w:ascii="標楷體" w:hAnsi="標楷體" w:hint="eastAsia"/>
          <w:spacing w:val="-4"/>
        </w:rPr>
        <w:t>購置無人機17</w:t>
      </w:r>
      <w:r>
        <w:rPr>
          <w:rFonts w:ascii="標楷體" w:hAnsi="標楷體" w:hint="eastAsia"/>
          <w:spacing w:val="-4"/>
        </w:rPr>
        <w:t>架</w:t>
      </w:r>
      <w:r w:rsidRPr="00966A8A">
        <w:rPr>
          <w:rFonts w:ascii="標楷體" w:hAnsi="標楷體" w:hint="eastAsia"/>
          <w:spacing w:val="-4"/>
        </w:rPr>
        <w:t>及接受贈與無人機2</w:t>
      </w:r>
      <w:r>
        <w:rPr>
          <w:rFonts w:ascii="標楷體" w:hAnsi="標楷體" w:hint="eastAsia"/>
          <w:spacing w:val="-4"/>
        </w:rPr>
        <w:t>架</w:t>
      </w:r>
      <w:r w:rsidRPr="00966A8A">
        <w:rPr>
          <w:rFonts w:ascii="標楷體" w:hAnsi="標楷體" w:hint="eastAsia"/>
          <w:spacing w:val="-4"/>
        </w:rPr>
        <w:t>，共經管19</w:t>
      </w:r>
      <w:r>
        <w:rPr>
          <w:rFonts w:ascii="標楷體" w:hAnsi="標楷體" w:hint="eastAsia"/>
          <w:spacing w:val="-4"/>
        </w:rPr>
        <w:t>架</w:t>
      </w:r>
      <w:r w:rsidRPr="00966A8A">
        <w:rPr>
          <w:rFonts w:ascii="標楷體" w:hAnsi="標楷體" w:hint="eastAsia"/>
          <w:spacing w:val="-4"/>
        </w:rPr>
        <w:t>無人機，</w:t>
      </w:r>
      <w:proofErr w:type="gramStart"/>
      <w:r w:rsidRPr="00966A8A">
        <w:rPr>
          <w:rFonts w:ascii="標楷體" w:hAnsi="標楷體" w:hint="eastAsia"/>
          <w:spacing w:val="-4"/>
        </w:rPr>
        <w:t>雖均已登錄</w:t>
      </w:r>
      <w:proofErr w:type="gramEnd"/>
      <w:r w:rsidRPr="00966A8A">
        <w:rPr>
          <w:rFonts w:ascii="標楷體" w:hAnsi="標楷體" w:hint="eastAsia"/>
          <w:spacing w:val="-4"/>
        </w:rPr>
        <w:t>財產明細清冊並建立財產卡，惟僅14</w:t>
      </w:r>
      <w:r>
        <w:rPr>
          <w:rFonts w:ascii="標楷體" w:hAnsi="標楷體" w:hint="eastAsia"/>
          <w:spacing w:val="-4"/>
        </w:rPr>
        <w:t>架</w:t>
      </w:r>
      <w:r w:rsidRPr="00966A8A">
        <w:rPr>
          <w:rFonts w:ascii="標楷體" w:hAnsi="標楷體" w:hint="eastAsia"/>
          <w:spacing w:val="-4"/>
        </w:rPr>
        <w:t>依規定向民用航空局（下稱民航局）取得註冊號碼，</w:t>
      </w:r>
      <w:r>
        <w:rPr>
          <w:rFonts w:ascii="標楷體" w:hAnsi="標楷體" w:hint="eastAsia"/>
          <w:spacing w:val="-4"/>
        </w:rPr>
        <w:t>可</w:t>
      </w:r>
      <w:r w:rsidRPr="00966A8A">
        <w:rPr>
          <w:rFonts w:ascii="標楷體" w:hAnsi="標楷體" w:hint="eastAsia"/>
          <w:spacing w:val="-4"/>
        </w:rPr>
        <w:t>合法出勤使用，仍</w:t>
      </w:r>
      <w:r w:rsidRPr="00966A8A">
        <w:rPr>
          <w:rFonts w:ascii="標楷體" w:hAnsi="標楷體" w:hint="eastAsia"/>
          <w:spacing w:val="-4"/>
        </w:rPr>
        <w:lastRenderedPageBreak/>
        <w:t>有</w:t>
      </w:r>
      <w:r>
        <w:rPr>
          <w:rFonts w:ascii="標楷體" w:hAnsi="標楷體" w:hint="eastAsia"/>
          <w:spacing w:val="-4"/>
        </w:rPr>
        <w:t>5架無人機</w:t>
      </w:r>
      <w:r w:rsidRPr="00966A8A">
        <w:rPr>
          <w:rFonts w:ascii="標楷體" w:hAnsi="標楷體" w:hint="eastAsia"/>
          <w:spacing w:val="-4"/>
        </w:rPr>
        <w:t>設備未完成必要登記程序</w:t>
      </w:r>
      <w:r>
        <w:rPr>
          <w:rFonts w:ascii="標楷體" w:hAnsi="標楷體" w:hint="eastAsia"/>
          <w:spacing w:val="-4"/>
        </w:rPr>
        <w:t>，另經管之無人機中有</w:t>
      </w:r>
      <w:r w:rsidRPr="00966A8A">
        <w:rPr>
          <w:rFonts w:ascii="標楷體" w:hAnsi="標楷體" w:hint="eastAsia"/>
          <w:spacing w:val="-4"/>
        </w:rPr>
        <w:t>9</w:t>
      </w:r>
      <w:r>
        <w:rPr>
          <w:rFonts w:ascii="標楷體" w:hAnsi="標楷體" w:hint="eastAsia"/>
          <w:spacing w:val="-4"/>
        </w:rPr>
        <w:t>架</w:t>
      </w:r>
      <w:r w:rsidRPr="00966A8A">
        <w:rPr>
          <w:rFonts w:ascii="標楷體" w:hAnsi="標楷體" w:hint="eastAsia"/>
          <w:spacing w:val="-4"/>
        </w:rPr>
        <w:t>尚未投保損害賠償責任保險，與民用航空法中政府機關從事遙控無人機飛航活動前應投保責任保險之規定未符</w:t>
      </w:r>
      <w:r>
        <w:rPr>
          <w:rFonts w:ascii="標楷體" w:hAnsi="標楷體" w:hint="eastAsia"/>
          <w:spacing w:val="-4"/>
        </w:rPr>
        <w:t>；（2）</w:t>
      </w:r>
      <w:r w:rsidRPr="00966A8A">
        <w:rPr>
          <w:rFonts w:ascii="標楷體" w:hAnsi="標楷體" w:hint="eastAsia"/>
          <w:spacing w:val="-4"/>
        </w:rPr>
        <w:t>截至114年10月底止，</w:t>
      </w:r>
      <w:r>
        <w:rPr>
          <w:rFonts w:ascii="標楷體" w:hAnsi="標楷體" w:hint="eastAsia"/>
          <w:spacing w:val="-4"/>
        </w:rPr>
        <w:t>該</w:t>
      </w:r>
      <w:r w:rsidRPr="00966A8A">
        <w:rPr>
          <w:rFonts w:ascii="標楷體" w:hAnsi="標楷體" w:hint="eastAsia"/>
          <w:spacing w:val="-4"/>
        </w:rPr>
        <w:t>局雖已培養29</w:t>
      </w:r>
      <w:r>
        <w:rPr>
          <w:rFonts w:ascii="標楷體" w:hAnsi="標楷體" w:hint="eastAsia"/>
          <w:spacing w:val="-4"/>
        </w:rPr>
        <w:t>名消防隊員取得遙控無人機專業操作證，</w:t>
      </w:r>
      <w:r w:rsidRPr="00966A8A">
        <w:rPr>
          <w:rFonts w:ascii="標楷體" w:hAnsi="標楷體" w:hint="eastAsia"/>
          <w:spacing w:val="-4"/>
        </w:rPr>
        <w:t>其中26名僅取得基本級證照，操作範圍多限於災情勘查、空拍紀錄</w:t>
      </w:r>
      <w:r>
        <w:rPr>
          <w:rFonts w:ascii="標楷體" w:hAnsi="標楷體" w:hint="eastAsia"/>
          <w:spacing w:val="-4"/>
        </w:rPr>
        <w:t>等基礎任務，若面對需藉由無人機廣播、投擲、</w:t>
      </w:r>
      <w:proofErr w:type="gramStart"/>
      <w:r>
        <w:rPr>
          <w:rFonts w:ascii="標楷體" w:hAnsi="標楷體" w:hint="eastAsia"/>
          <w:spacing w:val="-4"/>
        </w:rPr>
        <w:t>掛物救災</w:t>
      </w:r>
      <w:proofErr w:type="gramEnd"/>
      <w:r>
        <w:rPr>
          <w:rFonts w:ascii="標楷體" w:hAnsi="標楷體" w:hint="eastAsia"/>
          <w:spacing w:val="-4"/>
        </w:rPr>
        <w:t>等高階任務，只</w:t>
      </w:r>
      <w:r w:rsidRPr="00966A8A">
        <w:rPr>
          <w:rFonts w:ascii="標楷體" w:hAnsi="標楷體" w:hint="eastAsia"/>
          <w:spacing w:val="-4"/>
        </w:rPr>
        <w:t>能倚賴其餘3</w:t>
      </w:r>
      <w:r>
        <w:rPr>
          <w:rFonts w:ascii="標楷體" w:hAnsi="標楷體" w:hint="eastAsia"/>
          <w:spacing w:val="-4"/>
        </w:rPr>
        <w:t>名取得高級無人機專業操作證照之隊</w:t>
      </w:r>
      <w:r w:rsidRPr="00966A8A">
        <w:rPr>
          <w:rFonts w:ascii="標楷體" w:hAnsi="標楷體" w:hint="eastAsia"/>
          <w:spacing w:val="-4"/>
        </w:rPr>
        <w:t>員始可勝任</w:t>
      </w:r>
      <w:r>
        <w:rPr>
          <w:rFonts w:ascii="標楷體" w:hAnsi="標楷體" w:hint="eastAsia"/>
          <w:spacing w:val="-4"/>
        </w:rPr>
        <w:t>，惟</w:t>
      </w:r>
      <w:r w:rsidRPr="00966A8A">
        <w:rPr>
          <w:rFonts w:ascii="標楷體" w:hAnsi="標楷體" w:hint="eastAsia"/>
          <w:spacing w:val="-4"/>
        </w:rPr>
        <w:t>消防單位平時須配合輪班輪休</w:t>
      </w:r>
      <w:r>
        <w:rPr>
          <w:rFonts w:ascii="標楷體" w:hAnsi="標楷體" w:hint="eastAsia"/>
          <w:spacing w:val="-4"/>
        </w:rPr>
        <w:t>且</w:t>
      </w:r>
      <w:r w:rsidRPr="00966A8A">
        <w:rPr>
          <w:rFonts w:ascii="標楷體" w:hAnsi="標楷體" w:hint="eastAsia"/>
          <w:spacing w:val="-4"/>
        </w:rPr>
        <w:t>無人機操作</w:t>
      </w:r>
      <w:proofErr w:type="gramStart"/>
      <w:r w:rsidRPr="00966A8A">
        <w:rPr>
          <w:rFonts w:ascii="標楷體" w:hAnsi="標楷體" w:hint="eastAsia"/>
          <w:spacing w:val="-4"/>
        </w:rPr>
        <w:t>人員均為兼任</w:t>
      </w:r>
      <w:proofErr w:type="gramEnd"/>
      <w:r w:rsidRPr="00966A8A">
        <w:rPr>
          <w:rFonts w:ascii="標楷體" w:hAnsi="標楷體" w:hint="eastAsia"/>
          <w:spacing w:val="-4"/>
        </w:rPr>
        <w:t>，</w:t>
      </w:r>
      <w:r>
        <w:rPr>
          <w:rFonts w:ascii="標楷體" w:hAnsi="標楷體" w:hint="eastAsia"/>
          <w:spacing w:val="-4"/>
        </w:rPr>
        <w:t>實際任務派遣易與原職務業務衝突，影響人力調度及任務派遣</w:t>
      </w:r>
      <w:r w:rsidRPr="00966A8A">
        <w:rPr>
          <w:rFonts w:ascii="標楷體" w:hAnsi="標楷體" w:hint="eastAsia"/>
          <w:spacing w:val="-4"/>
        </w:rPr>
        <w:t>。</w:t>
      </w:r>
      <w:r>
        <w:rPr>
          <w:rFonts w:ascii="標楷體" w:hAnsi="標楷體" w:hint="eastAsia"/>
          <w:spacing w:val="-4"/>
        </w:rPr>
        <w:t>以上，</w:t>
      </w:r>
      <w:r w:rsidRPr="00966A8A">
        <w:rPr>
          <w:rFonts w:ascii="標楷體" w:hAnsi="標楷體" w:hint="eastAsia"/>
          <w:spacing w:val="-4"/>
        </w:rPr>
        <w:t>經函請消防局注意依規定辦理，並</w:t>
      </w:r>
      <w:proofErr w:type="gramStart"/>
      <w:r w:rsidRPr="00966A8A">
        <w:rPr>
          <w:rFonts w:ascii="標楷體" w:hAnsi="標楷體" w:hint="eastAsia"/>
          <w:spacing w:val="-4"/>
        </w:rPr>
        <w:t>研</w:t>
      </w:r>
      <w:proofErr w:type="gramEnd"/>
      <w:r w:rsidRPr="00966A8A">
        <w:rPr>
          <w:rFonts w:ascii="標楷體" w:hAnsi="標楷體" w:hint="eastAsia"/>
          <w:spacing w:val="-4"/>
        </w:rPr>
        <w:t>謀規劃無人機操作訓練課程</w:t>
      </w:r>
      <w:r>
        <w:rPr>
          <w:rFonts w:ascii="標楷體" w:hAnsi="標楷體" w:hint="eastAsia"/>
          <w:spacing w:val="-4"/>
        </w:rPr>
        <w:t>，及鼓勵所屬隊</w:t>
      </w:r>
      <w:r w:rsidRPr="00966A8A">
        <w:rPr>
          <w:rFonts w:ascii="標楷體" w:hAnsi="標楷體" w:hint="eastAsia"/>
          <w:spacing w:val="-4"/>
        </w:rPr>
        <w:t>員取得高級無人機專業操作證照</w:t>
      </w:r>
      <w:r>
        <w:rPr>
          <w:rFonts w:ascii="標楷體" w:hAnsi="標楷體" w:hint="eastAsia"/>
          <w:spacing w:val="-4"/>
        </w:rPr>
        <w:t>，以</w:t>
      </w:r>
      <w:r>
        <w:rPr>
          <w:rFonts w:ascii="標楷體" w:hAnsi="標楷體" w:hint="eastAsia"/>
          <w:bCs/>
          <w:szCs w:val="32"/>
        </w:rPr>
        <w:t>擴大應用於複雜防救災工作，</w:t>
      </w:r>
      <w:r w:rsidRPr="00DA07E6">
        <w:rPr>
          <w:rFonts w:ascii="標楷體" w:hAnsi="標楷體" w:hint="eastAsia"/>
          <w:bCs/>
          <w:szCs w:val="32"/>
        </w:rPr>
        <w:t>提升設備使用效益</w:t>
      </w:r>
      <w:r w:rsidRPr="00966A8A">
        <w:rPr>
          <w:rFonts w:ascii="標楷體" w:hAnsi="標楷體" w:hint="eastAsia"/>
          <w:spacing w:val="-4"/>
        </w:rPr>
        <w:t>。據復：</w:t>
      </w:r>
      <w:r>
        <w:rPr>
          <w:rFonts w:ascii="標楷體" w:hAnsi="標楷體" w:hint="eastAsia"/>
          <w:spacing w:val="-4"/>
        </w:rPr>
        <w:t>（1）</w:t>
      </w:r>
      <w:r w:rsidRPr="00966A8A">
        <w:rPr>
          <w:rFonts w:ascii="標楷體" w:hAnsi="標楷體" w:hint="eastAsia"/>
          <w:spacing w:val="-4"/>
        </w:rPr>
        <w:t>消防局經管19架無人機，從性能、功用及使用年限上，擇優挑選10架無人機，置於各使用單位（9個消防分隊及車輛保養場）作為出勤使用，另2架作教育訓練用無人機，</w:t>
      </w:r>
      <w:r>
        <w:rPr>
          <w:rFonts w:ascii="標楷體" w:hAnsi="標楷體" w:hint="eastAsia"/>
          <w:spacing w:val="-4"/>
        </w:rPr>
        <w:t>該等12架無人機</w:t>
      </w:r>
      <w:proofErr w:type="gramStart"/>
      <w:r w:rsidRPr="00966A8A">
        <w:rPr>
          <w:rFonts w:ascii="標楷體" w:hAnsi="標楷體" w:hint="eastAsia"/>
          <w:spacing w:val="-4"/>
        </w:rPr>
        <w:t>均已</w:t>
      </w:r>
      <w:r>
        <w:rPr>
          <w:rFonts w:ascii="標楷體" w:hAnsi="標楷體" w:hint="eastAsia"/>
          <w:spacing w:val="-4"/>
        </w:rPr>
        <w:t>依規</w:t>
      </w:r>
      <w:proofErr w:type="gramEnd"/>
      <w:r w:rsidRPr="00966A8A">
        <w:rPr>
          <w:rFonts w:ascii="標楷體" w:hAnsi="標楷體" w:hint="eastAsia"/>
          <w:spacing w:val="-4"/>
        </w:rPr>
        <w:t>向民航局註冊並投保責任保險，剩餘7架已達年限者將規劃辦理報廢事宜</w:t>
      </w:r>
      <w:r>
        <w:rPr>
          <w:rFonts w:ascii="標楷體" w:hAnsi="標楷體" w:hint="eastAsia"/>
          <w:spacing w:val="-4"/>
        </w:rPr>
        <w:t>；（2）已將取得</w:t>
      </w:r>
      <w:r w:rsidRPr="00A03D25">
        <w:rPr>
          <w:rFonts w:ascii="標楷體" w:hAnsi="標楷體" w:hint="eastAsia"/>
        </w:rPr>
        <w:t>無人機專業證照</w:t>
      </w:r>
      <w:r>
        <w:rPr>
          <w:rFonts w:ascii="標楷體" w:hAnsi="標楷體" w:hint="eastAsia"/>
        </w:rPr>
        <w:t>納入</w:t>
      </w:r>
      <w:r w:rsidRPr="00A03D25">
        <w:rPr>
          <w:rFonts w:ascii="標楷體" w:hAnsi="標楷體" w:hint="eastAsia"/>
        </w:rPr>
        <w:t>升遷制度加分項目，</w:t>
      </w:r>
      <w:r>
        <w:rPr>
          <w:rFonts w:ascii="標楷體" w:hAnsi="標楷體" w:hint="eastAsia"/>
        </w:rPr>
        <w:t>且</w:t>
      </w:r>
      <w:r w:rsidRPr="00A03D25">
        <w:rPr>
          <w:rFonts w:ascii="標楷體" w:hAnsi="標楷體" w:hint="eastAsia"/>
        </w:rPr>
        <w:t>自115年起編列預算，針對考照及換照皆全額補助，</w:t>
      </w:r>
      <w:r>
        <w:rPr>
          <w:rFonts w:ascii="標楷體" w:hAnsi="標楷體" w:hint="eastAsia"/>
        </w:rPr>
        <w:t>並</w:t>
      </w:r>
      <w:r w:rsidRPr="00A03D25">
        <w:rPr>
          <w:rFonts w:ascii="標楷體" w:hAnsi="標楷體" w:hint="eastAsia"/>
        </w:rPr>
        <w:t>將宣導及鼓勵隊員提升無人機</w:t>
      </w:r>
      <w:r w:rsidRPr="00966A8A">
        <w:rPr>
          <w:rFonts w:ascii="標楷體" w:hAnsi="標楷體" w:hint="eastAsia"/>
          <w:spacing w:val="-4"/>
        </w:rPr>
        <w:t>操作證照</w:t>
      </w:r>
      <w:r w:rsidRPr="00A03D25">
        <w:rPr>
          <w:rFonts w:ascii="標楷體" w:hAnsi="標楷體" w:hint="eastAsia"/>
        </w:rPr>
        <w:t>等級</w:t>
      </w:r>
      <w:r>
        <w:rPr>
          <w:rFonts w:ascii="標楷體" w:hAnsi="標楷體" w:hint="eastAsia"/>
        </w:rPr>
        <w:t>，分別於上、下半年</w:t>
      </w:r>
      <w:proofErr w:type="gramStart"/>
      <w:r>
        <w:rPr>
          <w:rFonts w:ascii="標楷體" w:hAnsi="標楷體" w:hint="eastAsia"/>
        </w:rPr>
        <w:t>辦理復訓</w:t>
      </w:r>
      <w:proofErr w:type="gramEnd"/>
      <w:r>
        <w:rPr>
          <w:rFonts w:ascii="標楷體" w:hAnsi="標楷體" w:hint="eastAsia"/>
        </w:rPr>
        <w:t>，邀請</w:t>
      </w:r>
      <w:proofErr w:type="gramStart"/>
      <w:r>
        <w:rPr>
          <w:rFonts w:ascii="標楷體" w:hAnsi="標楷體" w:hint="eastAsia"/>
        </w:rPr>
        <w:t>空拍機隊</w:t>
      </w:r>
      <w:proofErr w:type="gramEnd"/>
      <w:r>
        <w:rPr>
          <w:rFonts w:ascii="標楷體" w:hAnsi="標楷體" w:hint="eastAsia"/>
        </w:rPr>
        <w:t>及</w:t>
      </w:r>
      <w:proofErr w:type="gramStart"/>
      <w:r>
        <w:rPr>
          <w:rFonts w:ascii="標楷體" w:hAnsi="標楷體"/>
        </w:rPr>
        <w:t>無人機志工</w:t>
      </w:r>
      <w:proofErr w:type="gramEnd"/>
      <w:r>
        <w:rPr>
          <w:rFonts w:ascii="標楷體" w:hAnsi="標楷體"/>
        </w:rPr>
        <w:t>隊</w:t>
      </w:r>
      <w:r>
        <w:rPr>
          <w:rFonts w:ascii="標楷體" w:hAnsi="標楷體" w:hint="eastAsia"/>
        </w:rPr>
        <w:t>參與，訓練內容包含</w:t>
      </w:r>
      <w:r w:rsidRPr="00E33138">
        <w:rPr>
          <w:rFonts w:ascii="標楷體" w:hAnsi="標楷體" w:hint="eastAsia"/>
        </w:rPr>
        <w:t>法令研討及經驗分享，</w:t>
      </w:r>
      <w:r>
        <w:rPr>
          <w:rFonts w:ascii="標楷體" w:hAnsi="標楷體" w:hint="eastAsia"/>
        </w:rPr>
        <w:t>以及</w:t>
      </w:r>
      <w:r w:rsidRPr="00E33138">
        <w:rPr>
          <w:rFonts w:ascii="標楷體" w:hAnsi="標楷體" w:hint="eastAsia"/>
        </w:rPr>
        <w:t>搭配</w:t>
      </w:r>
      <w:r>
        <w:rPr>
          <w:rFonts w:ascii="標楷體" w:hAnsi="標楷體" w:hint="eastAsia"/>
        </w:rPr>
        <w:t>各類</w:t>
      </w:r>
      <w:r w:rsidRPr="00E33138">
        <w:rPr>
          <w:rFonts w:ascii="標楷體" w:hAnsi="標楷體" w:hint="eastAsia"/>
        </w:rPr>
        <w:t>災害情境</w:t>
      </w:r>
      <w:r>
        <w:rPr>
          <w:rFonts w:ascii="標楷體" w:hAnsi="標楷體" w:hint="eastAsia"/>
        </w:rPr>
        <w:t>模擬，供</w:t>
      </w:r>
      <w:r w:rsidRPr="00E33138">
        <w:rPr>
          <w:rFonts w:ascii="標楷體" w:hAnsi="標楷體" w:hint="eastAsia"/>
        </w:rPr>
        <w:t>每位學員實際操作無人機並增加災害現場</w:t>
      </w:r>
      <w:r>
        <w:rPr>
          <w:rFonts w:ascii="標楷體" w:hAnsi="標楷體" w:hint="eastAsia"/>
        </w:rPr>
        <w:t>臨場感及</w:t>
      </w:r>
      <w:r w:rsidRPr="00E33138">
        <w:rPr>
          <w:rFonts w:ascii="標楷體" w:hAnsi="標楷體" w:hint="eastAsia"/>
        </w:rPr>
        <w:t>搭配默契</w:t>
      </w:r>
      <w:r w:rsidRPr="00A03D25">
        <w:rPr>
          <w:rFonts w:ascii="標楷體" w:hAnsi="標楷體" w:hint="eastAsia"/>
        </w:rPr>
        <w:t>。</w:t>
      </w:r>
    </w:p>
    <w:p w14:paraId="1EC344B5" w14:textId="77777777" w:rsidR="00667B23" w:rsidRPr="00395B3A" w:rsidRDefault="00667B23" w:rsidP="000528EB">
      <w:pPr>
        <w:kinsoku w:val="0"/>
        <w:overflowPunct w:val="0"/>
        <w:autoSpaceDE w:val="0"/>
        <w:snapToGrid w:val="0"/>
        <w:spacing w:beforeLines="20" w:before="100" w:line="500" w:lineRule="exact"/>
        <w:ind w:firstLineChars="100" w:firstLine="287"/>
        <w:jc w:val="both"/>
        <w:rPr>
          <w:rFonts w:ascii="標楷體" w:hAnsi="標楷體"/>
          <w:b/>
          <w:sz w:val="28"/>
          <w:szCs w:val="28"/>
        </w:rPr>
      </w:pPr>
      <w:r w:rsidRPr="00395B3A">
        <w:rPr>
          <w:rFonts w:ascii="標楷體" w:hAnsi="標楷體" w:hint="eastAsia"/>
          <w:b/>
          <w:sz w:val="28"/>
          <w:szCs w:val="28"/>
        </w:rPr>
        <w:t>（四）</w:t>
      </w:r>
      <w:proofErr w:type="gramStart"/>
      <w:r w:rsidRPr="00395B3A">
        <w:rPr>
          <w:rFonts w:ascii="標楷體" w:hAnsi="標楷體" w:hint="eastAsia"/>
          <w:b/>
          <w:sz w:val="28"/>
          <w:szCs w:val="28"/>
        </w:rPr>
        <w:t>11</w:t>
      </w:r>
      <w:r>
        <w:rPr>
          <w:rFonts w:ascii="標楷體" w:hAnsi="標楷體" w:hint="eastAsia"/>
          <w:b/>
          <w:sz w:val="28"/>
          <w:szCs w:val="28"/>
        </w:rPr>
        <w:t>3</w:t>
      </w:r>
      <w:proofErr w:type="gramEnd"/>
      <w:r w:rsidRPr="00395B3A">
        <w:rPr>
          <w:rFonts w:ascii="標楷體" w:hAnsi="標楷體" w:hint="eastAsia"/>
          <w:b/>
          <w:sz w:val="28"/>
          <w:szCs w:val="28"/>
        </w:rPr>
        <w:t>年</w:t>
      </w:r>
      <w:r w:rsidRPr="00395B3A">
        <w:rPr>
          <w:rFonts w:ascii="標楷體" w:hAnsi="標楷體"/>
          <w:b/>
          <w:sz w:val="28"/>
          <w:szCs w:val="28"/>
        </w:rPr>
        <w:t>度重要審核意見追蹤查核情形</w:t>
      </w:r>
    </w:p>
    <w:p w14:paraId="442F9C82" w14:textId="77777777" w:rsidR="00667B23" w:rsidRPr="00395B3A" w:rsidRDefault="00667B23" w:rsidP="000528EB">
      <w:pPr>
        <w:pStyle w:val="af8"/>
        <w:overflowPunct w:val="0"/>
        <w:spacing w:afterLines="50" w:after="250" w:line="510" w:lineRule="exact"/>
        <w:ind w:firstLineChars="200" w:firstLine="510"/>
        <w:rPr>
          <w:b w:val="0"/>
          <w:spacing w:val="4"/>
          <w:sz w:val="24"/>
          <w:szCs w:val="24"/>
          <w:lang w:eastAsia="zh-TW"/>
        </w:rPr>
      </w:pPr>
      <w:proofErr w:type="gramStart"/>
      <w:r w:rsidRPr="00395B3A">
        <w:rPr>
          <w:rFonts w:hint="eastAsia"/>
          <w:b w:val="0"/>
          <w:spacing w:val="4"/>
          <w:sz w:val="24"/>
          <w:szCs w:val="24"/>
        </w:rPr>
        <w:t>本室於1</w:t>
      </w:r>
      <w:r w:rsidRPr="00395B3A">
        <w:rPr>
          <w:b w:val="0"/>
          <w:spacing w:val="4"/>
          <w:sz w:val="24"/>
          <w:szCs w:val="24"/>
        </w:rPr>
        <w:t>1</w:t>
      </w:r>
      <w:r>
        <w:rPr>
          <w:rFonts w:hint="eastAsia"/>
          <w:b w:val="0"/>
          <w:spacing w:val="4"/>
          <w:sz w:val="24"/>
          <w:szCs w:val="24"/>
          <w:lang w:eastAsia="zh-TW"/>
        </w:rPr>
        <w:t>3</w:t>
      </w:r>
      <w:proofErr w:type="gramEnd"/>
      <w:r>
        <w:rPr>
          <w:rFonts w:hint="eastAsia"/>
          <w:b w:val="0"/>
          <w:spacing w:val="4"/>
          <w:sz w:val="24"/>
          <w:szCs w:val="24"/>
        </w:rPr>
        <w:t>年度審核報告</w:t>
      </w:r>
      <w:r>
        <w:rPr>
          <w:rFonts w:hint="eastAsia"/>
          <w:b w:val="0"/>
          <w:spacing w:val="4"/>
          <w:sz w:val="24"/>
          <w:szCs w:val="24"/>
          <w:lang w:eastAsia="zh-TW"/>
        </w:rPr>
        <w:t>內</w:t>
      </w:r>
      <w:r w:rsidRPr="00395B3A">
        <w:rPr>
          <w:rFonts w:hint="eastAsia"/>
          <w:b w:val="0"/>
          <w:spacing w:val="4"/>
          <w:sz w:val="24"/>
          <w:szCs w:val="24"/>
        </w:rPr>
        <w:t>列重要審核意見</w:t>
      </w:r>
      <w:r>
        <w:rPr>
          <w:rFonts w:hint="eastAsia"/>
          <w:b w:val="0"/>
          <w:spacing w:val="4"/>
          <w:sz w:val="24"/>
          <w:szCs w:val="24"/>
          <w:lang w:eastAsia="zh-TW"/>
        </w:rPr>
        <w:t>2</w:t>
      </w:r>
      <w:r w:rsidRPr="00395B3A">
        <w:rPr>
          <w:rFonts w:hint="eastAsia"/>
          <w:b w:val="0"/>
          <w:spacing w:val="4"/>
          <w:sz w:val="24"/>
          <w:szCs w:val="24"/>
          <w:lang w:eastAsia="zh-TW"/>
        </w:rPr>
        <w:t>項</w:t>
      </w:r>
      <w:r w:rsidRPr="00395B3A">
        <w:rPr>
          <w:rFonts w:hint="eastAsia"/>
          <w:b w:val="0"/>
          <w:spacing w:val="4"/>
          <w:sz w:val="24"/>
          <w:szCs w:val="24"/>
        </w:rPr>
        <w:t>，</w:t>
      </w:r>
      <w:proofErr w:type="spellStart"/>
      <w:r w:rsidRPr="00395B3A">
        <w:rPr>
          <w:rFonts w:hint="eastAsia"/>
          <w:b w:val="0"/>
          <w:spacing w:val="4"/>
          <w:sz w:val="24"/>
          <w:szCs w:val="24"/>
        </w:rPr>
        <w:t>經</w:t>
      </w:r>
      <w:proofErr w:type="gramStart"/>
      <w:r w:rsidRPr="00395B3A">
        <w:rPr>
          <w:rFonts w:hint="eastAsia"/>
          <w:b w:val="0"/>
          <w:spacing w:val="4"/>
          <w:sz w:val="24"/>
          <w:szCs w:val="24"/>
        </w:rPr>
        <w:t>賡</w:t>
      </w:r>
      <w:proofErr w:type="gramEnd"/>
      <w:r w:rsidRPr="00395B3A">
        <w:rPr>
          <w:rFonts w:hint="eastAsia"/>
          <w:b w:val="0"/>
          <w:spacing w:val="4"/>
          <w:sz w:val="24"/>
          <w:szCs w:val="24"/>
        </w:rPr>
        <w:t>續追蹤查核實際辦理結果，</w:t>
      </w:r>
      <w:r w:rsidRPr="00395B3A">
        <w:rPr>
          <w:rFonts w:hint="eastAsia"/>
          <w:b w:val="0"/>
          <w:spacing w:val="4"/>
          <w:sz w:val="24"/>
          <w:szCs w:val="24"/>
          <w:lang w:eastAsia="zh-TW"/>
        </w:rPr>
        <w:t>均</w:t>
      </w:r>
      <w:r w:rsidRPr="00395B3A">
        <w:rPr>
          <w:rFonts w:hint="eastAsia"/>
          <w:b w:val="0"/>
          <w:spacing w:val="4"/>
          <w:sz w:val="24"/>
          <w:szCs w:val="24"/>
        </w:rPr>
        <w:t>已</w:t>
      </w:r>
      <w:proofErr w:type="gramStart"/>
      <w:r w:rsidRPr="00395B3A">
        <w:rPr>
          <w:rFonts w:hint="eastAsia"/>
          <w:b w:val="0"/>
          <w:spacing w:val="4"/>
          <w:sz w:val="24"/>
          <w:szCs w:val="24"/>
          <w:lang w:eastAsia="zh-TW"/>
        </w:rPr>
        <w:t>研</w:t>
      </w:r>
      <w:proofErr w:type="gramEnd"/>
      <w:r w:rsidRPr="00395B3A">
        <w:rPr>
          <w:rFonts w:hint="eastAsia"/>
          <w:b w:val="0"/>
          <w:spacing w:val="4"/>
          <w:sz w:val="24"/>
          <w:szCs w:val="24"/>
          <w:lang w:eastAsia="zh-TW"/>
        </w:rPr>
        <w:t>謀改善或</w:t>
      </w:r>
      <w:r w:rsidRPr="00395B3A">
        <w:rPr>
          <w:rFonts w:hint="eastAsia"/>
          <w:b w:val="0"/>
          <w:spacing w:val="4"/>
          <w:sz w:val="24"/>
          <w:szCs w:val="24"/>
        </w:rPr>
        <w:t>依改善措施持續辦理</w:t>
      </w:r>
      <w:proofErr w:type="spellEnd"/>
      <w:r w:rsidRPr="00395B3A">
        <w:rPr>
          <w:rFonts w:hint="eastAsia"/>
          <w:b w:val="0"/>
          <w:spacing w:val="4"/>
          <w:sz w:val="24"/>
          <w:szCs w:val="24"/>
          <w:lang w:eastAsia="zh-TW"/>
        </w:rPr>
        <w:t>（表</w:t>
      </w:r>
      <w:r>
        <w:rPr>
          <w:rFonts w:hint="eastAsia"/>
          <w:b w:val="0"/>
          <w:spacing w:val="4"/>
          <w:sz w:val="24"/>
          <w:szCs w:val="24"/>
          <w:lang w:eastAsia="zh-TW"/>
        </w:rPr>
        <w:t>2</w:t>
      </w:r>
      <w:r w:rsidRPr="00395B3A">
        <w:rPr>
          <w:rFonts w:hint="eastAsia"/>
          <w:b w:val="0"/>
          <w:spacing w:val="4"/>
          <w:sz w:val="24"/>
          <w:szCs w:val="24"/>
          <w:lang w:eastAsia="zh-TW"/>
        </w:rPr>
        <w:t>）</w:t>
      </w:r>
      <w:r w:rsidRPr="00395B3A">
        <w:rPr>
          <w:rFonts w:hint="eastAsia"/>
          <w:b w:val="0"/>
          <w:spacing w:val="4"/>
          <w:sz w:val="24"/>
          <w:szCs w:val="24"/>
        </w:rPr>
        <w:t>。</w:t>
      </w:r>
    </w:p>
    <w:tbl>
      <w:tblPr>
        <w:tblW w:w="1007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953"/>
        <w:gridCol w:w="3928"/>
        <w:gridCol w:w="198"/>
      </w:tblGrid>
      <w:tr w:rsidR="00667B23" w:rsidRPr="00395B3A" w14:paraId="581EC225" w14:textId="77777777" w:rsidTr="00C3236E">
        <w:trPr>
          <w:gridAfter w:val="1"/>
          <w:wAfter w:w="198" w:type="dxa"/>
          <w:trHeight w:val="340"/>
        </w:trPr>
        <w:tc>
          <w:tcPr>
            <w:tcW w:w="9881" w:type="dxa"/>
            <w:gridSpan w:val="2"/>
            <w:tcBorders>
              <w:top w:val="nil"/>
              <w:left w:val="nil"/>
              <w:bottom w:val="single" w:sz="4" w:space="0" w:color="auto"/>
              <w:right w:val="nil"/>
            </w:tcBorders>
            <w:vAlign w:val="center"/>
            <w:hideMark/>
          </w:tcPr>
          <w:p w14:paraId="71940F60" w14:textId="77777777" w:rsidR="00667B23" w:rsidRPr="00395B3A" w:rsidRDefault="00667B23" w:rsidP="00DB5791">
            <w:pPr>
              <w:overflowPunct w:val="0"/>
              <w:spacing w:afterLines="30" w:after="150" w:line="240" w:lineRule="exact"/>
              <w:jc w:val="center"/>
              <w:rPr>
                <w:rFonts w:ascii="標楷體" w:hAnsi="標楷體"/>
                <w:sz w:val="20"/>
              </w:rPr>
            </w:pPr>
            <w:r w:rsidRPr="00395B3A">
              <w:rPr>
                <w:rFonts w:ascii="標楷體" w:hAnsi="標楷體" w:hint="eastAsia"/>
                <w:b/>
              </w:rPr>
              <w:t>表</w:t>
            </w:r>
            <w:r>
              <w:rPr>
                <w:rFonts w:ascii="標楷體" w:hAnsi="標楷體" w:hint="eastAsia"/>
                <w:b/>
              </w:rPr>
              <w:t>2</w:t>
            </w:r>
            <w:r w:rsidRPr="00395B3A">
              <w:rPr>
                <w:rFonts w:ascii="標楷體" w:hAnsi="標楷體" w:hint="eastAsia"/>
                <w:b/>
              </w:rPr>
              <w:t xml:space="preserve">　</w:t>
            </w:r>
            <w:proofErr w:type="gramStart"/>
            <w:r w:rsidRPr="00395B3A">
              <w:rPr>
                <w:rFonts w:ascii="標楷體" w:hAnsi="標楷體" w:hint="eastAsia"/>
                <w:b/>
              </w:rPr>
              <w:t>11</w:t>
            </w:r>
            <w:r>
              <w:rPr>
                <w:rFonts w:ascii="標楷體" w:hAnsi="標楷體" w:hint="eastAsia"/>
                <w:b/>
              </w:rPr>
              <w:t>3</w:t>
            </w:r>
            <w:proofErr w:type="gramEnd"/>
            <w:r w:rsidRPr="00395B3A">
              <w:rPr>
                <w:rFonts w:ascii="標楷體" w:hAnsi="標楷體" w:hint="eastAsia"/>
                <w:b/>
              </w:rPr>
              <w:t>年度審核報告所列消防局主管重要審核意見覆核辦理情形</w:t>
            </w:r>
          </w:p>
        </w:tc>
      </w:tr>
      <w:tr w:rsidR="00667B23" w:rsidRPr="00395B3A" w14:paraId="097E1DF3" w14:textId="77777777" w:rsidTr="00C3236E">
        <w:trPr>
          <w:trHeight w:val="397"/>
        </w:trPr>
        <w:tc>
          <w:tcPr>
            <w:tcW w:w="5953" w:type="dxa"/>
            <w:tcBorders>
              <w:top w:val="single" w:sz="4" w:space="0" w:color="auto"/>
              <w:left w:val="single" w:sz="4" w:space="0" w:color="auto"/>
              <w:bottom w:val="single" w:sz="4" w:space="0" w:color="auto"/>
              <w:right w:val="single" w:sz="4" w:space="0" w:color="auto"/>
            </w:tcBorders>
            <w:vAlign w:val="center"/>
            <w:hideMark/>
          </w:tcPr>
          <w:p w14:paraId="2F0AF16A" w14:textId="77777777" w:rsidR="00667B23" w:rsidRPr="00395B3A" w:rsidRDefault="00667B23" w:rsidP="008F718A">
            <w:pPr>
              <w:overflowPunct w:val="0"/>
              <w:spacing w:line="240" w:lineRule="exact"/>
              <w:jc w:val="center"/>
              <w:rPr>
                <w:rFonts w:ascii="標楷體" w:hAnsi="標楷體"/>
                <w:sz w:val="20"/>
              </w:rPr>
            </w:pPr>
            <w:r w:rsidRPr="00395B3A">
              <w:rPr>
                <w:rFonts w:ascii="標楷體" w:hAnsi="標楷體" w:hint="eastAsia"/>
                <w:sz w:val="20"/>
              </w:rPr>
              <w:t>重要審核意見標題</w:t>
            </w:r>
          </w:p>
        </w:tc>
        <w:tc>
          <w:tcPr>
            <w:tcW w:w="4126" w:type="dxa"/>
            <w:gridSpan w:val="2"/>
            <w:tcBorders>
              <w:top w:val="single" w:sz="4" w:space="0" w:color="auto"/>
              <w:left w:val="single" w:sz="4" w:space="0" w:color="auto"/>
              <w:bottom w:val="single" w:sz="4" w:space="0" w:color="auto"/>
              <w:right w:val="single" w:sz="4" w:space="0" w:color="auto"/>
            </w:tcBorders>
            <w:vAlign w:val="center"/>
            <w:hideMark/>
          </w:tcPr>
          <w:p w14:paraId="51DC3F88" w14:textId="77777777" w:rsidR="00667B23" w:rsidRPr="00395B3A" w:rsidRDefault="00667B23" w:rsidP="008F718A">
            <w:pPr>
              <w:overflowPunct w:val="0"/>
              <w:spacing w:line="240" w:lineRule="exact"/>
              <w:jc w:val="center"/>
              <w:rPr>
                <w:rFonts w:ascii="標楷體" w:hAnsi="標楷體"/>
                <w:sz w:val="20"/>
              </w:rPr>
            </w:pPr>
            <w:r w:rsidRPr="00395B3A">
              <w:rPr>
                <w:rFonts w:ascii="標楷體" w:hAnsi="標楷體" w:hint="eastAsia"/>
                <w:sz w:val="20"/>
              </w:rPr>
              <w:t>說明</w:t>
            </w:r>
          </w:p>
        </w:tc>
      </w:tr>
      <w:tr w:rsidR="00667B23" w:rsidRPr="00395B3A" w14:paraId="6200CA05" w14:textId="77777777" w:rsidTr="00C3236E">
        <w:trPr>
          <w:trHeight w:val="397"/>
        </w:trPr>
        <w:tc>
          <w:tcPr>
            <w:tcW w:w="5953" w:type="dxa"/>
            <w:tcBorders>
              <w:top w:val="single" w:sz="4" w:space="0" w:color="auto"/>
              <w:left w:val="single" w:sz="4" w:space="0" w:color="auto"/>
              <w:bottom w:val="single" w:sz="4" w:space="0" w:color="auto"/>
              <w:right w:val="nil"/>
            </w:tcBorders>
            <w:vAlign w:val="center"/>
            <w:hideMark/>
          </w:tcPr>
          <w:p w14:paraId="464FA913" w14:textId="77777777" w:rsidR="00667B23" w:rsidRPr="00395B3A" w:rsidRDefault="00667B23" w:rsidP="008F718A">
            <w:pPr>
              <w:overflowPunct w:val="0"/>
              <w:spacing w:line="240" w:lineRule="exact"/>
              <w:ind w:left="33" w:hangingChars="16" w:hanging="33"/>
              <w:jc w:val="both"/>
              <w:rPr>
                <w:rFonts w:ascii="標楷體" w:hAnsi="標楷體"/>
                <w:b/>
                <w:sz w:val="20"/>
              </w:rPr>
            </w:pPr>
            <w:r w:rsidRPr="00395B3A">
              <w:rPr>
                <w:rFonts w:ascii="標楷體" w:hAnsi="標楷體" w:hint="eastAsia"/>
                <w:b/>
                <w:sz w:val="20"/>
              </w:rPr>
              <w:t>已</w:t>
            </w:r>
            <w:proofErr w:type="gramStart"/>
            <w:r w:rsidRPr="00395B3A">
              <w:rPr>
                <w:rFonts w:ascii="標楷體" w:hAnsi="標楷體" w:hint="eastAsia"/>
                <w:b/>
                <w:sz w:val="20"/>
              </w:rPr>
              <w:t>研</w:t>
            </w:r>
            <w:proofErr w:type="gramEnd"/>
            <w:r w:rsidRPr="00395B3A">
              <w:rPr>
                <w:rFonts w:ascii="標楷體" w:hAnsi="標楷體" w:hint="eastAsia"/>
                <w:b/>
                <w:sz w:val="20"/>
              </w:rPr>
              <w:t>謀改善或依改善措施持續辦理</w:t>
            </w:r>
          </w:p>
        </w:tc>
        <w:tc>
          <w:tcPr>
            <w:tcW w:w="4126" w:type="dxa"/>
            <w:gridSpan w:val="2"/>
            <w:tcBorders>
              <w:top w:val="single" w:sz="4" w:space="0" w:color="auto"/>
              <w:left w:val="nil"/>
              <w:bottom w:val="single" w:sz="4" w:space="0" w:color="auto"/>
              <w:right w:val="single" w:sz="4" w:space="0" w:color="auto"/>
            </w:tcBorders>
          </w:tcPr>
          <w:p w14:paraId="791627C6" w14:textId="77777777" w:rsidR="00667B23" w:rsidRPr="00395B3A" w:rsidRDefault="00667B23" w:rsidP="008F718A">
            <w:pPr>
              <w:overflowPunct w:val="0"/>
              <w:spacing w:line="240" w:lineRule="exact"/>
              <w:rPr>
                <w:rFonts w:ascii="標楷體" w:hAnsi="標楷體"/>
                <w:sz w:val="20"/>
              </w:rPr>
            </w:pPr>
          </w:p>
        </w:tc>
      </w:tr>
      <w:tr w:rsidR="00667B23" w:rsidRPr="00395B3A" w14:paraId="101F2BC9" w14:textId="77777777" w:rsidTr="00C6683D">
        <w:trPr>
          <w:trHeight w:val="1599"/>
        </w:trPr>
        <w:tc>
          <w:tcPr>
            <w:tcW w:w="5953" w:type="dxa"/>
            <w:tcBorders>
              <w:top w:val="single" w:sz="4" w:space="0" w:color="auto"/>
              <w:left w:val="single" w:sz="4" w:space="0" w:color="auto"/>
              <w:bottom w:val="single" w:sz="4" w:space="0" w:color="auto"/>
              <w:right w:val="single" w:sz="4" w:space="0" w:color="auto"/>
            </w:tcBorders>
            <w:vAlign w:val="center"/>
            <w:hideMark/>
          </w:tcPr>
          <w:p w14:paraId="5352FBA8" w14:textId="77777777" w:rsidR="00667B23" w:rsidRPr="00395B3A" w:rsidRDefault="00667B23" w:rsidP="00C3236E">
            <w:pPr>
              <w:overflowPunct w:val="0"/>
              <w:spacing w:beforeLines="10" w:before="50" w:afterLines="10" w:after="50" w:line="300" w:lineRule="exact"/>
              <w:ind w:left="215" w:hangingChars="100" w:hanging="215"/>
              <w:jc w:val="both"/>
              <w:rPr>
                <w:rFonts w:ascii="標楷體" w:hAnsi="標楷體"/>
                <w:spacing w:val="4"/>
                <w:sz w:val="20"/>
              </w:rPr>
            </w:pPr>
            <w:r w:rsidRPr="00395B3A">
              <w:rPr>
                <w:rFonts w:ascii="標楷體" w:hAnsi="標楷體" w:hint="eastAsia"/>
                <w:spacing w:val="4"/>
                <w:sz w:val="20"/>
              </w:rPr>
              <w:t>1.</w:t>
            </w:r>
            <w:r w:rsidRPr="00E6050E">
              <w:rPr>
                <w:rFonts w:ascii="標楷體" w:hAnsi="標楷體" w:hint="eastAsia"/>
                <w:sz w:val="20"/>
              </w:rPr>
              <w:t>消防人力配置已達服務人口比目標，惟各年尚有缺額待補實及年齡層結構已有變化，又部分義消隊員將屆服務年齡上限，</w:t>
            </w:r>
            <w:proofErr w:type="gramStart"/>
            <w:r w:rsidRPr="00E6050E">
              <w:rPr>
                <w:rFonts w:ascii="標楷體" w:hAnsi="標楷體" w:hint="eastAsia"/>
                <w:sz w:val="20"/>
              </w:rPr>
              <w:t>均待持續</w:t>
            </w:r>
            <w:proofErr w:type="gramEnd"/>
            <w:r w:rsidRPr="00E6050E">
              <w:rPr>
                <w:rFonts w:ascii="標楷體" w:hAnsi="標楷體" w:hint="eastAsia"/>
                <w:sz w:val="20"/>
              </w:rPr>
              <w:t>檢討人力適足性妥為因應，以確保整體消防服務量能</w:t>
            </w:r>
            <w:r w:rsidRPr="00395B3A">
              <w:rPr>
                <w:rFonts w:ascii="標楷體" w:hAnsi="標楷體" w:hint="eastAsia"/>
                <w:sz w:val="20"/>
              </w:rPr>
              <w:t>。</w:t>
            </w:r>
          </w:p>
        </w:tc>
        <w:tc>
          <w:tcPr>
            <w:tcW w:w="4126" w:type="dxa"/>
            <w:gridSpan w:val="2"/>
            <w:vMerge w:val="restart"/>
            <w:tcBorders>
              <w:left w:val="single" w:sz="4" w:space="0" w:color="auto"/>
              <w:right w:val="single" w:sz="4" w:space="0" w:color="auto"/>
              <w:tl2br w:val="single" w:sz="4" w:space="0" w:color="auto"/>
            </w:tcBorders>
            <w:vAlign w:val="center"/>
          </w:tcPr>
          <w:p w14:paraId="318D2DB4" w14:textId="77777777" w:rsidR="00667B23" w:rsidRPr="00395B3A" w:rsidRDefault="00667B23" w:rsidP="008F718A">
            <w:pPr>
              <w:overflowPunct w:val="0"/>
              <w:spacing w:beforeLines="10" w:before="50" w:afterLines="10" w:after="50" w:line="280" w:lineRule="exact"/>
              <w:jc w:val="both"/>
              <w:rPr>
                <w:rFonts w:ascii="標楷體" w:hAnsi="標楷體"/>
                <w:sz w:val="20"/>
                <w:highlight w:val="yellow"/>
              </w:rPr>
            </w:pPr>
          </w:p>
        </w:tc>
      </w:tr>
      <w:tr w:rsidR="00667B23" w:rsidRPr="00395B3A" w14:paraId="262E4F8A" w14:textId="77777777" w:rsidTr="00C6683D">
        <w:trPr>
          <w:trHeight w:val="1407"/>
        </w:trPr>
        <w:tc>
          <w:tcPr>
            <w:tcW w:w="5953" w:type="dxa"/>
            <w:tcBorders>
              <w:top w:val="single" w:sz="4" w:space="0" w:color="auto"/>
              <w:left w:val="single" w:sz="4" w:space="0" w:color="auto"/>
              <w:bottom w:val="single" w:sz="4" w:space="0" w:color="auto"/>
              <w:right w:val="single" w:sz="4" w:space="0" w:color="auto"/>
            </w:tcBorders>
            <w:vAlign w:val="center"/>
            <w:hideMark/>
          </w:tcPr>
          <w:p w14:paraId="16DF65E2" w14:textId="77777777" w:rsidR="00667B23" w:rsidRPr="00395B3A" w:rsidRDefault="00667B23" w:rsidP="00C3236E">
            <w:pPr>
              <w:overflowPunct w:val="0"/>
              <w:spacing w:beforeLines="10" w:before="50" w:afterLines="10" w:after="50" w:line="300" w:lineRule="exact"/>
              <w:ind w:left="215" w:hangingChars="100" w:hanging="215"/>
              <w:jc w:val="both"/>
              <w:rPr>
                <w:rFonts w:ascii="標楷體" w:hAnsi="標楷體"/>
                <w:spacing w:val="4"/>
                <w:sz w:val="20"/>
              </w:rPr>
            </w:pPr>
            <w:r w:rsidRPr="00395B3A">
              <w:rPr>
                <w:rFonts w:ascii="標楷體" w:hAnsi="標楷體" w:hint="eastAsia"/>
                <w:spacing w:val="4"/>
                <w:sz w:val="20"/>
              </w:rPr>
              <w:t>2.</w:t>
            </w:r>
            <w:r w:rsidRPr="00E6050E">
              <w:rPr>
                <w:rFonts w:ascii="標楷體" w:hAnsi="標楷體" w:hint="eastAsia"/>
                <w:spacing w:val="4"/>
                <w:sz w:val="20"/>
              </w:rPr>
              <w:t>為強化救災效能持續購置車輛裝備，惟現有雲梯車救援有高度限制，又</w:t>
            </w:r>
            <w:proofErr w:type="gramStart"/>
            <w:r w:rsidRPr="00E6050E">
              <w:rPr>
                <w:rFonts w:ascii="標楷體" w:hAnsi="標楷體" w:hint="eastAsia"/>
                <w:spacing w:val="4"/>
                <w:sz w:val="20"/>
              </w:rPr>
              <w:t>裝備間有故障</w:t>
            </w:r>
            <w:proofErr w:type="gramEnd"/>
            <w:r w:rsidRPr="00E6050E">
              <w:rPr>
                <w:rFonts w:ascii="標楷體" w:hAnsi="標楷體" w:hint="eastAsia"/>
                <w:spacing w:val="4"/>
                <w:sz w:val="20"/>
              </w:rPr>
              <w:t>未修復及部分無線電中繼台未有效運作，</w:t>
            </w:r>
            <w:proofErr w:type="gramStart"/>
            <w:r w:rsidRPr="00E6050E">
              <w:rPr>
                <w:rFonts w:ascii="標楷體" w:hAnsi="標楷體" w:hint="eastAsia"/>
                <w:spacing w:val="4"/>
                <w:sz w:val="20"/>
              </w:rPr>
              <w:t>均待檢討</w:t>
            </w:r>
            <w:proofErr w:type="gramEnd"/>
            <w:r w:rsidRPr="00E6050E">
              <w:rPr>
                <w:rFonts w:ascii="標楷體" w:hAnsi="標楷體" w:hint="eastAsia"/>
                <w:spacing w:val="4"/>
                <w:sz w:val="20"/>
              </w:rPr>
              <w:t>改善，以強化地區救災韌性</w:t>
            </w:r>
            <w:r w:rsidRPr="00395B3A">
              <w:rPr>
                <w:rFonts w:ascii="標楷體" w:hAnsi="標楷體" w:hint="eastAsia"/>
                <w:spacing w:val="4"/>
                <w:sz w:val="20"/>
              </w:rPr>
              <w:t>。</w:t>
            </w:r>
          </w:p>
        </w:tc>
        <w:tc>
          <w:tcPr>
            <w:tcW w:w="4126" w:type="dxa"/>
            <w:gridSpan w:val="2"/>
            <w:vMerge/>
            <w:tcBorders>
              <w:left w:val="single" w:sz="4" w:space="0" w:color="auto"/>
              <w:right w:val="single" w:sz="4" w:space="0" w:color="auto"/>
              <w:tl2br w:val="single" w:sz="4" w:space="0" w:color="auto"/>
            </w:tcBorders>
            <w:vAlign w:val="center"/>
            <w:hideMark/>
          </w:tcPr>
          <w:p w14:paraId="13545ADB" w14:textId="77777777" w:rsidR="00667B23" w:rsidRPr="00395B3A" w:rsidRDefault="00667B23" w:rsidP="008F718A">
            <w:pPr>
              <w:widowControl/>
              <w:overflowPunct w:val="0"/>
              <w:spacing w:beforeLines="10" w:before="50" w:afterLines="10" w:after="50" w:line="280" w:lineRule="exact"/>
              <w:rPr>
                <w:rFonts w:ascii="標楷體" w:hAnsi="標楷體"/>
                <w:sz w:val="20"/>
                <w:highlight w:val="yellow"/>
              </w:rPr>
            </w:pPr>
          </w:p>
        </w:tc>
      </w:tr>
    </w:tbl>
    <w:p w14:paraId="513B7A5C" w14:textId="77777777" w:rsidR="001D31E6" w:rsidRPr="0083228C" w:rsidRDefault="001D31E6" w:rsidP="00EE720A">
      <w:pPr>
        <w:kinsoku w:val="0"/>
        <w:overflowPunct w:val="0"/>
        <w:snapToGrid w:val="0"/>
        <w:outlineLvl w:val="0"/>
        <w:rPr>
          <w:rFonts w:ascii="標楷體" w:hAnsi="標楷體"/>
          <w:b/>
          <w:sz w:val="36"/>
          <w:szCs w:val="34"/>
        </w:rPr>
      </w:pPr>
      <w:r w:rsidRPr="0083228C">
        <w:rPr>
          <w:rFonts w:ascii="標楷體" w:hAnsi="標楷體" w:hint="eastAsia"/>
          <w:b/>
          <w:sz w:val="36"/>
          <w:szCs w:val="34"/>
        </w:rPr>
        <w:lastRenderedPageBreak/>
        <w:t>拾貳、</w:t>
      </w:r>
      <w:r w:rsidRPr="0094707B">
        <w:rPr>
          <w:rFonts w:ascii="標楷體" w:hAnsi="標楷體" w:hint="eastAsia"/>
          <w:b/>
          <w:sz w:val="36"/>
          <w:szCs w:val="34"/>
        </w:rPr>
        <w:t>文化觀光局主管</w:t>
      </w:r>
    </w:p>
    <w:p w14:paraId="71D1F482" w14:textId="77777777" w:rsidR="001D31E6" w:rsidRPr="0083228C" w:rsidRDefault="001D31E6" w:rsidP="00177052">
      <w:pPr>
        <w:overflowPunct w:val="0"/>
        <w:autoSpaceDE w:val="0"/>
        <w:spacing w:line="460" w:lineRule="exact"/>
        <w:ind w:firstLineChars="200" w:firstLine="494"/>
        <w:jc w:val="both"/>
        <w:rPr>
          <w:rFonts w:ascii="標楷體" w:hAnsi="標楷體"/>
          <w:kern w:val="0"/>
          <w:szCs w:val="24"/>
        </w:rPr>
      </w:pPr>
      <w:r w:rsidRPr="0094707B">
        <w:rPr>
          <w:rFonts w:ascii="標楷體" w:hAnsi="標楷體" w:hint="eastAsia"/>
          <w:kern w:val="0"/>
          <w:szCs w:val="24"/>
        </w:rPr>
        <w:t>文化觀光局</w:t>
      </w:r>
      <w:r w:rsidRPr="0083228C">
        <w:rPr>
          <w:rFonts w:ascii="標楷體" w:hAnsi="標楷體" w:hint="eastAsia"/>
          <w:kern w:val="0"/>
          <w:szCs w:val="24"/>
        </w:rPr>
        <w:t>主管僅</w:t>
      </w:r>
      <w:r w:rsidRPr="00A67235">
        <w:rPr>
          <w:rFonts w:ascii="標楷體" w:hAnsi="標楷體" w:hint="eastAsia"/>
          <w:kern w:val="0"/>
          <w:szCs w:val="24"/>
        </w:rPr>
        <w:t>文化觀光局</w:t>
      </w:r>
      <w:r w:rsidRPr="0083228C">
        <w:rPr>
          <w:rFonts w:ascii="標楷體" w:hAnsi="標楷體" w:hint="eastAsia"/>
          <w:kern w:val="0"/>
          <w:szCs w:val="24"/>
        </w:rPr>
        <w:t>1個機關，掌理蒐集並保存圖書及地方文獻、辦理藝文推廣</w:t>
      </w:r>
      <w:r>
        <w:rPr>
          <w:rFonts w:ascii="新細明體" w:eastAsia="新細明體" w:hAnsi="新細明體" w:hint="eastAsia"/>
          <w:kern w:val="0"/>
          <w:szCs w:val="24"/>
        </w:rPr>
        <w:t>、</w:t>
      </w:r>
      <w:r w:rsidRPr="0083228C">
        <w:rPr>
          <w:rFonts w:ascii="標楷體" w:hAnsi="標楷體" w:hint="eastAsia"/>
          <w:kern w:val="0"/>
          <w:szCs w:val="24"/>
        </w:rPr>
        <w:t>藝術表演活動</w:t>
      </w:r>
      <w:r w:rsidRPr="00D26386">
        <w:rPr>
          <w:rFonts w:ascii="標楷體" w:hAnsi="標楷體" w:hint="eastAsia"/>
          <w:color w:val="000000" w:themeColor="text1"/>
          <w:kern w:val="0"/>
          <w:szCs w:val="24"/>
        </w:rPr>
        <w:t>與文化觀光行銷</w:t>
      </w:r>
      <w:r w:rsidRPr="0083228C">
        <w:rPr>
          <w:rFonts w:ascii="標楷體" w:hAnsi="標楷體" w:hint="eastAsia"/>
          <w:kern w:val="0"/>
          <w:szCs w:val="24"/>
        </w:rPr>
        <w:t>等業務。茲將</w:t>
      </w:r>
      <w:proofErr w:type="gramStart"/>
      <w:r w:rsidRPr="0083228C">
        <w:rPr>
          <w:rFonts w:ascii="標楷體" w:hAnsi="標楷體" w:hint="eastAsia"/>
          <w:kern w:val="0"/>
          <w:szCs w:val="24"/>
        </w:rPr>
        <w:t>11</w:t>
      </w:r>
      <w:r>
        <w:rPr>
          <w:rFonts w:ascii="標楷體" w:hAnsi="標楷體"/>
          <w:kern w:val="0"/>
          <w:szCs w:val="24"/>
        </w:rPr>
        <w:t>4</w:t>
      </w:r>
      <w:proofErr w:type="gramEnd"/>
      <w:r w:rsidRPr="0083228C">
        <w:rPr>
          <w:rFonts w:ascii="標楷體" w:hAnsi="標楷體" w:hint="eastAsia"/>
          <w:kern w:val="0"/>
          <w:szCs w:val="24"/>
        </w:rPr>
        <w:t>年度決算審核結果說明如次</w:t>
      </w:r>
      <w:proofErr w:type="gramStart"/>
      <w:r w:rsidRPr="00D26386">
        <w:rPr>
          <w:rFonts w:ascii="標楷體" w:hAnsi="標楷體" w:hint="eastAsia"/>
          <w:color w:val="000000" w:themeColor="text1"/>
          <w:kern w:val="0"/>
          <w:szCs w:val="24"/>
        </w:rPr>
        <w:t>（</w:t>
      </w:r>
      <w:proofErr w:type="gramEnd"/>
      <w:r>
        <w:rPr>
          <w:rFonts w:ascii="標楷體" w:hAnsi="標楷體" w:hint="eastAsia"/>
          <w:color w:val="000000" w:themeColor="text1"/>
          <w:kern w:val="0"/>
          <w:szCs w:val="24"/>
        </w:rPr>
        <w:t>有關</w:t>
      </w:r>
      <w:r w:rsidRPr="00D26386">
        <w:rPr>
          <w:rFonts w:ascii="標楷體" w:hAnsi="標楷體" w:hint="eastAsia"/>
          <w:color w:val="000000" w:themeColor="text1"/>
          <w:kern w:val="0"/>
          <w:szCs w:val="24"/>
        </w:rPr>
        <w:t>歲入、歲出決算之審定及各項差異之原因分析等詳細內容，請至審計部全球資訊網/總決算審核報告/總決算審核報告查詢平台查閱；重大公共建設計畫執行情形之查核，請參閱審核</w:t>
      </w:r>
      <w:proofErr w:type="gramStart"/>
      <w:r w:rsidRPr="00D26386">
        <w:rPr>
          <w:rFonts w:ascii="標楷體" w:hAnsi="標楷體" w:hint="eastAsia"/>
          <w:color w:val="000000" w:themeColor="text1"/>
          <w:kern w:val="0"/>
          <w:szCs w:val="24"/>
        </w:rPr>
        <w:t>報告戊</w:t>
      </w:r>
      <w:proofErr w:type="gramEnd"/>
      <w:r w:rsidRPr="00D26386">
        <w:rPr>
          <w:rFonts w:ascii="標楷體" w:hAnsi="標楷體" w:hint="eastAsia"/>
          <w:color w:val="000000" w:themeColor="text1"/>
          <w:kern w:val="0"/>
          <w:szCs w:val="24"/>
        </w:rPr>
        <w:t>、肆、重大公共建設計畫及採購執行情形之查核</w:t>
      </w:r>
      <w:proofErr w:type="gramStart"/>
      <w:r w:rsidRPr="00D26386">
        <w:rPr>
          <w:rFonts w:ascii="標楷體" w:hAnsi="標楷體" w:hint="eastAsia"/>
          <w:color w:val="000000" w:themeColor="text1"/>
          <w:kern w:val="0"/>
          <w:szCs w:val="24"/>
        </w:rPr>
        <w:t>）</w:t>
      </w:r>
      <w:proofErr w:type="gramEnd"/>
      <w:r w:rsidRPr="0083228C">
        <w:rPr>
          <w:rFonts w:ascii="標楷體" w:hAnsi="標楷體" w:hint="eastAsia"/>
          <w:kern w:val="0"/>
          <w:szCs w:val="24"/>
        </w:rPr>
        <w:t>：</w:t>
      </w:r>
    </w:p>
    <w:p w14:paraId="1E9E1E4F" w14:textId="77777777" w:rsidR="001D31E6" w:rsidRPr="0083228C" w:rsidRDefault="001D31E6" w:rsidP="00CD01B0">
      <w:pPr>
        <w:kinsoku w:val="0"/>
        <w:overflowPunct w:val="0"/>
        <w:autoSpaceDE w:val="0"/>
        <w:snapToGrid w:val="0"/>
        <w:spacing w:beforeLines="10" w:before="50" w:line="460" w:lineRule="exact"/>
        <w:ind w:firstLineChars="100" w:firstLine="287"/>
        <w:jc w:val="both"/>
        <w:rPr>
          <w:rFonts w:ascii="標楷體" w:hAnsi="標楷體"/>
          <w:b/>
          <w:kern w:val="0"/>
          <w:sz w:val="28"/>
          <w:szCs w:val="24"/>
        </w:rPr>
      </w:pPr>
      <w:r w:rsidRPr="0083228C">
        <w:rPr>
          <w:rFonts w:ascii="標楷體" w:hAnsi="標楷體" w:hint="eastAsia"/>
          <w:b/>
          <w:kern w:val="0"/>
          <w:sz w:val="28"/>
          <w:szCs w:val="24"/>
        </w:rPr>
        <w:t>（一）計畫實施之查核</w:t>
      </w:r>
    </w:p>
    <w:p w14:paraId="32FD7293" w14:textId="77777777" w:rsidR="001D31E6" w:rsidRPr="0083228C" w:rsidRDefault="001D31E6" w:rsidP="00CD01B0">
      <w:pPr>
        <w:overflowPunct w:val="0"/>
        <w:autoSpaceDE w:val="0"/>
        <w:spacing w:line="460" w:lineRule="exact"/>
        <w:ind w:firstLineChars="200" w:firstLine="494"/>
        <w:jc w:val="both"/>
        <w:rPr>
          <w:rFonts w:ascii="標楷體" w:hAnsi="標楷體"/>
          <w:kern w:val="0"/>
          <w:szCs w:val="24"/>
        </w:rPr>
      </w:pPr>
      <w:r w:rsidRPr="0083228C">
        <w:rPr>
          <w:rFonts w:ascii="標楷體" w:hAnsi="標楷體" w:hint="eastAsia"/>
          <w:kern w:val="0"/>
          <w:szCs w:val="24"/>
        </w:rPr>
        <w:t>業務計畫</w:t>
      </w:r>
      <w:r>
        <w:rPr>
          <w:rFonts w:ascii="標楷體" w:hAnsi="標楷體"/>
          <w:color w:val="000000" w:themeColor="text1"/>
          <w:kern w:val="0"/>
          <w:szCs w:val="24"/>
        </w:rPr>
        <w:t>4</w:t>
      </w:r>
      <w:r w:rsidRPr="0083228C">
        <w:rPr>
          <w:rFonts w:ascii="標楷體" w:hAnsi="標楷體" w:hint="eastAsia"/>
          <w:kern w:val="0"/>
          <w:szCs w:val="24"/>
        </w:rPr>
        <w:t>項，下分工作計畫</w:t>
      </w:r>
      <w:r>
        <w:rPr>
          <w:rFonts w:ascii="標楷體" w:hAnsi="標楷體"/>
          <w:color w:val="000000" w:themeColor="text1"/>
          <w:kern w:val="0"/>
          <w:szCs w:val="24"/>
        </w:rPr>
        <w:t>5</w:t>
      </w:r>
      <w:r w:rsidRPr="0083228C">
        <w:rPr>
          <w:rFonts w:ascii="標楷體" w:hAnsi="標楷體" w:hint="eastAsia"/>
          <w:kern w:val="0"/>
          <w:szCs w:val="24"/>
        </w:rPr>
        <w:t>項，包括推廣各項藝文活動及文物展覽、辦理古蹟與歷史建築之調查、維護及保存，提供圖書閱覽服務、充實館藏及館舍之維護</w:t>
      </w:r>
      <w:r>
        <w:rPr>
          <w:rFonts w:ascii="標楷體" w:hAnsi="標楷體" w:hint="eastAsia"/>
          <w:kern w:val="0"/>
          <w:szCs w:val="24"/>
        </w:rPr>
        <w:t>，辦理觀光事業發展及據點管理維護修繕</w:t>
      </w:r>
      <w:r w:rsidRPr="0083228C">
        <w:rPr>
          <w:rFonts w:ascii="標楷體" w:hAnsi="標楷體" w:hint="eastAsia"/>
          <w:kern w:val="0"/>
          <w:szCs w:val="24"/>
        </w:rPr>
        <w:t>等重要施政項目，</w:t>
      </w:r>
      <w:r>
        <w:rPr>
          <w:rFonts w:ascii="標楷體" w:hAnsi="標楷體" w:hint="eastAsia"/>
          <w:kern w:val="0"/>
          <w:szCs w:val="24"/>
        </w:rPr>
        <w:t>均</w:t>
      </w:r>
      <w:r w:rsidRPr="0083228C">
        <w:rPr>
          <w:rFonts w:ascii="標楷體" w:hAnsi="標楷體" w:hint="eastAsia"/>
          <w:kern w:val="0"/>
          <w:szCs w:val="24"/>
        </w:rPr>
        <w:t>尚在執行，主要係</w:t>
      </w:r>
      <w:r w:rsidRPr="00362481">
        <w:rPr>
          <w:rFonts w:ascii="標楷體" w:hAnsi="標楷體" w:hint="eastAsia"/>
          <w:color w:val="000000" w:themeColor="text1"/>
          <w:kern w:val="0"/>
          <w:szCs w:val="24"/>
        </w:rPr>
        <w:t>和平島B考古遺址現地展示空間整備計畫、提升公共圖書館閱讀環境興建案、二</w:t>
      </w:r>
      <w:proofErr w:type="gramStart"/>
      <w:r w:rsidRPr="00362481">
        <w:rPr>
          <w:rFonts w:ascii="標楷體" w:hAnsi="標楷體" w:hint="eastAsia"/>
          <w:color w:val="000000" w:themeColor="text1"/>
          <w:kern w:val="0"/>
          <w:szCs w:val="24"/>
        </w:rPr>
        <w:t>沙灣砲台</w:t>
      </w:r>
      <w:proofErr w:type="gramEnd"/>
      <w:r w:rsidRPr="00362481">
        <w:rPr>
          <w:rFonts w:ascii="標楷體" w:hAnsi="標楷體" w:hint="eastAsia"/>
          <w:color w:val="000000" w:themeColor="text1"/>
          <w:kern w:val="0"/>
          <w:szCs w:val="24"/>
        </w:rPr>
        <w:t>修復工程及監造等案尚在辦理中</w:t>
      </w:r>
      <w:r w:rsidRPr="0083228C">
        <w:rPr>
          <w:rFonts w:ascii="標楷體" w:hAnsi="標楷體" w:hint="eastAsia"/>
          <w:kern w:val="0"/>
          <w:szCs w:val="24"/>
        </w:rPr>
        <w:t>，須保留繼續執行。</w:t>
      </w:r>
    </w:p>
    <w:p w14:paraId="40213BE2" w14:textId="77777777" w:rsidR="001D31E6" w:rsidRPr="0083228C" w:rsidRDefault="001D31E6" w:rsidP="00CD01B0">
      <w:pPr>
        <w:kinsoku w:val="0"/>
        <w:overflowPunct w:val="0"/>
        <w:autoSpaceDE w:val="0"/>
        <w:snapToGrid w:val="0"/>
        <w:spacing w:beforeLines="10" w:before="50" w:line="460" w:lineRule="exact"/>
        <w:ind w:firstLineChars="100" w:firstLine="287"/>
        <w:jc w:val="both"/>
        <w:rPr>
          <w:rFonts w:ascii="標楷體" w:hAnsi="標楷體"/>
          <w:b/>
          <w:kern w:val="0"/>
          <w:sz w:val="28"/>
          <w:szCs w:val="24"/>
        </w:rPr>
      </w:pPr>
      <w:r w:rsidRPr="0083228C">
        <w:rPr>
          <w:rFonts w:ascii="標楷體" w:hAnsi="標楷體" w:hint="eastAsia"/>
          <w:b/>
          <w:kern w:val="0"/>
          <w:sz w:val="28"/>
          <w:szCs w:val="24"/>
        </w:rPr>
        <w:t>（二）預算執行之審核</w:t>
      </w:r>
    </w:p>
    <w:p w14:paraId="560315B5" w14:textId="77777777" w:rsidR="001D31E6" w:rsidRPr="00CD01B0" w:rsidRDefault="001D31E6" w:rsidP="00CD01B0">
      <w:pPr>
        <w:overflowPunct w:val="0"/>
        <w:autoSpaceDE w:val="0"/>
        <w:spacing w:line="460" w:lineRule="exact"/>
        <w:ind w:firstLineChars="200" w:firstLine="486"/>
        <w:jc w:val="both"/>
        <w:rPr>
          <w:rFonts w:ascii="標楷體" w:hAnsi="標楷體"/>
          <w:spacing w:val="-2"/>
          <w:kern w:val="0"/>
          <w:szCs w:val="24"/>
        </w:rPr>
      </w:pPr>
      <w:r w:rsidRPr="00CD01B0">
        <w:rPr>
          <w:rFonts w:ascii="標楷體" w:hAnsi="標楷體" w:hint="eastAsia"/>
          <w:spacing w:val="-2"/>
          <w:kern w:val="0"/>
          <w:szCs w:val="24"/>
        </w:rPr>
        <w:t>1.歲入預算數5</w:t>
      </w:r>
      <w:r w:rsidRPr="00CD01B0">
        <w:rPr>
          <w:rFonts w:ascii="標楷體" w:hAnsi="標楷體"/>
          <w:spacing w:val="-2"/>
          <w:kern w:val="0"/>
          <w:szCs w:val="24"/>
        </w:rPr>
        <w:t>13</w:t>
      </w:r>
      <w:r w:rsidRPr="00CD01B0">
        <w:rPr>
          <w:rFonts w:ascii="標楷體" w:hAnsi="標楷體" w:hint="eastAsia"/>
          <w:spacing w:val="-2"/>
          <w:kern w:val="0"/>
          <w:szCs w:val="24"/>
        </w:rPr>
        <w:t>萬餘元，決算審核結果，審定實現數1</w:t>
      </w:r>
      <w:r w:rsidRPr="00CD01B0">
        <w:rPr>
          <w:rFonts w:ascii="標楷體" w:hAnsi="標楷體"/>
          <w:spacing w:val="-2"/>
          <w:kern w:val="0"/>
          <w:szCs w:val="24"/>
        </w:rPr>
        <w:t>,017</w:t>
      </w:r>
      <w:r w:rsidRPr="00CD01B0">
        <w:rPr>
          <w:rFonts w:ascii="標楷體" w:hAnsi="標楷體" w:hint="eastAsia"/>
          <w:spacing w:val="-2"/>
          <w:kern w:val="0"/>
          <w:szCs w:val="24"/>
        </w:rPr>
        <w:t>萬餘元，較預算增加5</w:t>
      </w:r>
      <w:r w:rsidRPr="00CD01B0">
        <w:rPr>
          <w:rFonts w:ascii="標楷體" w:hAnsi="標楷體"/>
          <w:spacing w:val="-2"/>
          <w:kern w:val="0"/>
          <w:szCs w:val="24"/>
        </w:rPr>
        <w:t>04</w:t>
      </w:r>
      <w:r w:rsidRPr="00CD01B0">
        <w:rPr>
          <w:rFonts w:ascii="標楷體" w:hAnsi="標楷體" w:hint="eastAsia"/>
          <w:spacing w:val="-2"/>
          <w:kern w:val="0"/>
          <w:szCs w:val="24"/>
        </w:rPr>
        <w:t>萬餘元（</w:t>
      </w:r>
      <w:r w:rsidRPr="00CD01B0">
        <w:rPr>
          <w:rFonts w:ascii="標楷體" w:hAnsi="標楷體"/>
          <w:spacing w:val="-2"/>
          <w:kern w:val="0"/>
          <w:szCs w:val="24"/>
        </w:rPr>
        <w:t>98.20</w:t>
      </w:r>
      <w:r w:rsidRPr="00CD01B0">
        <w:rPr>
          <w:rFonts w:ascii="標楷體" w:hAnsi="標楷體" w:hint="eastAsia"/>
          <w:spacing w:val="-2"/>
          <w:kern w:val="0"/>
          <w:szCs w:val="24"/>
        </w:rPr>
        <w:t>％），主要係採購案違約賠償收入</w:t>
      </w:r>
      <w:r>
        <w:rPr>
          <w:rFonts w:ascii="標楷體" w:hAnsi="標楷體" w:hint="eastAsia"/>
          <w:spacing w:val="-2"/>
          <w:kern w:val="0"/>
          <w:szCs w:val="24"/>
        </w:rPr>
        <w:t>未編列預算</w:t>
      </w:r>
      <w:r w:rsidRPr="00CD01B0">
        <w:rPr>
          <w:rFonts w:ascii="標楷體" w:hAnsi="標楷體" w:hint="eastAsia"/>
          <w:spacing w:val="-2"/>
          <w:kern w:val="0"/>
          <w:szCs w:val="24"/>
        </w:rPr>
        <w:t>及要塞司令官邸標租</w:t>
      </w:r>
      <w:r>
        <w:rPr>
          <w:rFonts w:ascii="標楷體" w:hAnsi="標楷體" w:hint="eastAsia"/>
          <w:spacing w:val="-2"/>
          <w:kern w:val="0"/>
          <w:szCs w:val="24"/>
        </w:rPr>
        <w:t>等</w:t>
      </w:r>
      <w:r w:rsidRPr="00CD01B0">
        <w:rPr>
          <w:rFonts w:ascii="標楷體" w:hAnsi="標楷體" w:hint="eastAsia"/>
          <w:spacing w:val="-2"/>
          <w:kern w:val="0"/>
          <w:szCs w:val="24"/>
        </w:rPr>
        <w:t>案租金收入較預計增加。</w:t>
      </w:r>
    </w:p>
    <w:p w14:paraId="4F649AF8" w14:textId="77777777" w:rsidR="001D31E6" w:rsidRPr="0083228C" w:rsidRDefault="001D31E6" w:rsidP="00CD01B0">
      <w:pPr>
        <w:overflowPunct w:val="0"/>
        <w:autoSpaceDE w:val="0"/>
        <w:spacing w:line="460" w:lineRule="exact"/>
        <w:ind w:firstLineChars="200" w:firstLine="494"/>
        <w:jc w:val="both"/>
        <w:rPr>
          <w:rFonts w:ascii="標楷體" w:hAnsi="標楷體"/>
          <w:kern w:val="0"/>
          <w:szCs w:val="24"/>
        </w:rPr>
      </w:pPr>
      <w:r>
        <w:rPr>
          <w:rFonts w:ascii="標楷體" w:hAnsi="標楷體"/>
          <w:kern w:val="0"/>
          <w:szCs w:val="24"/>
        </w:rPr>
        <w:t>2</w:t>
      </w:r>
      <w:r w:rsidRPr="0083228C">
        <w:rPr>
          <w:rFonts w:ascii="標楷體" w:hAnsi="標楷體" w:hint="eastAsia"/>
          <w:kern w:val="0"/>
          <w:szCs w:val="24"/>
        </w:rPr>
        <w:t>.歲出原編列預算數</w:t>
      </w:r>
      <w:r>
        <w:rPr>
          <w:rFonts w:ascii="標楷體" w:hAnsi="標楷體" w:hint="eastAsia"/>
          <w:color w:val="000000" w:themeColor="text1"/>
          <w:kern w:val="0"/>
          <w:szCs w:val="24"/>
        </w:rPr>
        <w:t>5</w:t>
      </w:r>
      <w:r w:rsidRPr="0038577E">
        <w:rPr>
          <w:rFonts w:ascii="標楷體" w:hAnsi="標楷體" w:hint="eastAsia"/>
          <w:color w:val="000000" w:themeColor="text1"/>
          <w:kern w:val="0"/>
          <w:szCs w:val="24"/>
        </w:rPr>
        <w:t>億</w:t>
      </w:r>
      <w:r>
        <w:rPr>
          <w:rFonts w:ascii="標楷體" w:hAnsi="標楷體" w:hint="eastAsia"/>
          <w:color w:val="000000" w:themeColor="text1"/>
          <w:kern w:val="0"/>
          <w:szCs w:val="24"/>
        </w:rPr>
        <w:t>3</w:t>
      </w:r>
      <w:r w:rsidRPr="0038577E">
        <w:rPr>
          <w:rFonts w:ascii="標楷體" w:hAnsi="標楷體"/>
          <w:color w:val="000000" w:themeColor="text1"/>
          <w:kern w:val="0"/>
          <w:szCs w:val="24"/>
        </w:rPr>
        <w:t>,</w:t>
      </w:r>
      <w:r>
        <w:rPr>
          <w:rFonts w:ascii="標楷體" w:hAnsi="標楷體"/>
          <w:color w:val="000000" w:themeColor="text1"/>
          <w:kern w:val="0"/>
          <w:szCs w:val="24"/>
        </w:rPr>
        <w:t>427</w:t>
      </w:r>
      <w:r w:rsidRPr="0038577E">
        <w:rPr>
          <w:rFonts w:ascii="標楷體" w:hAnsi="標楷體" w:hint="eastAsia"/>
          <w:color w:val="000000" w:themeColor="text1"/>
          <w:kern w:val="0"/>
          <w:szCs w:val="24"/>
        </w:rPr>
        <w:t>萬餘元，經追加預算</w:t>
      </w:r>
      <w:r>
        <w:rPr>
          <w:rFonts w:ascii="標楷體" w:hAnsi="標楷體" w:hint="eastAsia"/>
          <w:color w:val="000000" w:themeColor="text1"/>
          <w:kern w:val="0"/>
          <w:szCs w:val="24"/>
        </w:rPr>
        <w:t>1億</w:t>
      </w:r>
      <w:r>
        <w:rPr>
          <w:rFonts w:ascii="標楷體" w:hAnsi="標楷體"/>
          <w:color w:val="000000" w:themeColor="text1"/>
          <w:kern w:val="0"/>
          <w:szCs w:val="24"/>
        </w:rPr>
        <w:t>2</w:t>
      </w:r>
      <w:r w:rsidRPr="0038577E">
        <w:rPr>
          <w:rFonts w:ascii="標楷體" w:hAnsi="標楷體"/>
          <w:color w:val="000000" w:themeColor="text1"/>
          <w:kern w:val="0"/>
          <w:szCs w:val="24"/>
        </w:rPr>
        <w:t>,</w:t>
      </w:r>
      <w:r>
        <w:rPr>
          <w:rFonts w:ascii="標楷體" w:hAnsi="標楷體"/>
          <w:color w:val="000000" w:themeColor="text1"/>
          <w:kern w:val="0"/>
          <w:szCs w:val="24"/>
        </w:rPr>
        <w:t>904</w:t>
      </w:r>
      <w:r w:rsidRPr="0038577E">
        <w:rPr>
          <w:rFonts w:ascii="標楷體" w:hAnsi="標楷體" w:hint="eastAsia"/>
          <w:color w:val="000000" w:themeColor="text1"/>
          <w:kern w:val="0"/>
          <w:szCs w:val="24"/>
        </w:rPr>
        <w:t>萬餘元、追減預算</w:t>
      </w:r>
      <w:r>
        <w:rPr>
          <w:rFonts w:ascii="標楷體" w:hAnsi="標楷體"/>
          <w:color w:val="000000" w:themeColor="text1"/>
          <w:kern w:val="0"/>
          <w:szCs w:val="24"/>
        </w:rPr>
        <w:t>23</w:t>
      </w:r>
      <w:r w:rsidRPr="0038577E">
        <w:rPr>
          <w:rFonts w:ascii="標楷體" w:hAnsi="標楷體" w:hint="eastAsia"/>
          <w:color w:val="000000" w:themeColor="text1"/>
          <w:kern w:val="0"/>
          <w:szCs w:val="24"/>
        </w:rPr>
        <w:t>萬</w:t>
      </w:r>
      <w:r>
        <w:rPr>
          <w:rFonts w:ascii="標楷體" w:hAnsi="標楷體" w:hint="eastAsia"/>
          <w:color w:val="000000" w:themeColor="text1"/>
          <w:kern w:val="0"/>
          <w:szCs w:val="24"/>
        </w:rPr>
        <w:t>餘</w:t>
      </w:r>
      <w:r w:rsidRPr="0038577E">
        <w:rPr>
          <w:rFonts w:ascii="標楷體" w:hAnsi="標楷體" w:hint="eastAsia"/>
          <w:color w:val="000000" w:themeColor="text1"/>
          <w:kern w:val="0"/>
          <w:szCs w:val="24"/>
        </w:rPr>
        <w:t>元，</w:t>
      </w:r>
      <w:r w:rsidRPr="0083228C">
        <w:rPr>
          <w:rFonts w:ascii="標楷體" w:hAnsi="標楷體" w:hint="eastAsia"/>
          <w:kern w:val="0"/>
          <w:szCs w:val="24"/>
        </w:rPr>
        <w:t>合計</w:t>
      </w:r>
      <w:r>
        <w:rPr>
          <w:rFonts w:ascii="標楷體" w:hAnsi="標楷體" w:hint="eastAsia"/>
          <w:kern w:val="0"/>
          <w:szCs w:val="24"/>
        </w:rPr>
        <w:t>6</w:t>
      </w:r>
      <w:r w:rsidRPr="00657C6E">
        <w:rPr>
          <w:rFonts w:ascii="標楷體" w:hAnsi="標楷體" w:hint="eastAsia"/>
          <w:kern w:val="0"/>
          <w:szCs w:val="24"/>
        </w:rPr>
        <w:t>億</w:t>
      </w:r>
      <w:r>
        <w:rPr>
          <w:rFonts w:ascii="標楷體" w:hAnsi="標楷體"/>
          <w:kern w:val="0"/>
          <w:szCs w:val="24"/>
        </w:rPr>
        <w:t>6,308</w:t>
      </w:r>
      <w:r w:rsidRPr="00657C6E">
        <w:rPr>
          <w:rFonts w:ascii="標楷體" w:hAnsi="標楷體" w:hint="eastAsia"/>
          <w:kern w:val="0"/>
          <w:szCs w:val="24"/>
        </w:rPr>
        <w:t>萬餘元</w:t>
      </w:r>
      <w:r w:rsidRPr="0083228C">
        <w:rPr>
          <w:rFonts w:ascii="標楷體" w:hAnsi="標楷體" w:hint="eastAsia"/>
          <w:kern w:val="0"/>
          <w:szCs w:val="24"/>
        </w:rPr>
        <w:t>，決算審核結果，審定實現數</w:t>
      </w:r>
      <w:r>
        <w:rPr>
          <w:rFonts w:ascii="標楷體" w:hAnsi="標楷體" w:hint="eastAsia"/>
          <w:kern w:val="0"/>
          <w:szCs w:val="24"/>
        </w:rPr>
        <w:t>4</w:t>
      </w:r>
      <w:r w:rsidRPr="0083228C">
        <w:rPr>
          <w:rFonts w:ascii="標楷體" w:hAnsi="標楷體" w:hint="eastAsia"/>
          <w:kern w:val="0"/>
          <w:szCs w:val="24"/>
        </w:rPr>
        <w:t>億</w:t>
      </w:r>
      <w:r>
        <w:rPr>
          <w:rFonts w:ascii="標楷體" w:hAnsi="標楷體" w:hint="eastAsia"/>
          <w:kern w:val="0"/>
          <w:szCs w:val="24"/>
        </w:rPr>
        <w:t>2</w:t>
      </w:r>
      <w:r>
        <w:rPr>
          <w:rFonts w:ascii="標楷體" w:hAnsi="標楷體"/>
          <w:kern w:val="0"/>
          <w:szCs w:val="24"/>
        </w:rPr>
        <w:t>,855</w:t>
      </w:r>
      <w:r w:rsidRPr="0083228C">
        <w:rPr>
          <w:rFonts w:ascii="標楷體" w:hAnsi="標楷體" w:hint="eastAsia"/>
          <w:kern w:val="0"/>
          <w:szCs w:val="24"/>
        </w:rPr>
        <w:t>萬餘元（</w:t>
      </w:r>
      <w:r>
        <w:rPr>
          <w:rFonts w:ascii="標楷體" w:hAnsi="標楷體"/>
          <w:kern w:val="0"/>
          <w:szCs w:val="24"/>
        </w:rPr>
        <w:t>64.63</w:t>
      </w:r>
      <w:r w:rsidRPr="0083228C">
        <w:rPr>
          <w:rFonts w:ascii="標楷體" w:hAnsi="標楷體" w:hint="eastAsia"/>
          <w:kern w:val="0"/>
          <w:szCs w:val="24"/>
        </w:rPr>
        <w:t>％），應付保留</w:t>
      </w:r>
      <w:r>
        <w:rPr>
          <w:rFonts w:ascii="標楷體" w:hAnsi="標楷體" w:hint="eastAsia"/>
          <w:kern w:val="0"/>
          <w:szCs w:val="24"/>
        </w:rPr>
        <w:t>數1</w:t>
      </w:r>
      <w:r w:rsidRPr="0083228C">
        <w:rPr>
          <w:rFonts w:ascii="標楷體" w:hAnsi="標楷體" w:hint="eastAsia"/>
          <w:kern w:val="0"/>
          <w:szCs w:val="24"/>
        </w:rPr>
        <w:t>億</w:t>
      </w:r>
      <w:r>
        <w:rPr>
          <w:rFonts w:ascii="標楷體" w:hAnsi="標楷體" w:hint="eastAsia"/>
          <w:kern w:val="0"/>
          <w:szCs w:val="24"/>
        </w:rPr>
        <w:t>9</w:t>
      </w:r>
      <w:r>
        <w:rPr>
          <w:rFonts w:ascii="標楷體" w:hAnsi="標楷體"/>
          <w:kern w:val="0"/>
          <w:szCs w:val="24"/>
        </w:rPr>
        <w:t>,997</w:t>
      </w:r>
      <w:r w:rsidRPr="0083228C">
        <w:rPr>
          <w:rFonts w:ascii="標楷體" w:hAnsi="標楷體" w:hint="eastAsia"/>
          <w:kern w:val="0"/>
          <w:szCs w:val="24"/>
        </w:rPr>
        <w:t>萬餘元（</w:t>
      </w:r>
      <w:r w:rsidRPr="0083228C">
        <w:rPr>
          <w:rFonts w:ascii="標楷體" w:hAnsi="標楷體"/>
          <w:kern w:val="0"/>
          <w:szCs w:val="24"/>
        </w:rPr>
        <w:t>3</w:t>
      </w:r>
      <w:r>
        <w:rPr>
          <w:rFonts w:ascii="標楷體" w:hAnsi="標楷體"/>
          <w:kern w:val="0"/>
          <w:szCs w:val="24"/>
        </w:rPr>
        <w:t>0.16</w:t>
      </w:r>
      <w:r w:rsidRPr="0083228C">
        <w:rPr>
          <w:rFonts w:ascii="標楷體" w:hAnsi="標楷體" w:hint="eastAsia"/>
          <w:kern w:val="0"/>
          <w:szCs w:val="24"/>
        </w:rPr>
        <w:t>％），保留原因詳「（一）計畫實施之查核」說明；合計決算審定數為</w:t>
      </w:r>
      <w:r>
        <w:rPr>
          <w:rFonts w:ascii="標楷體" w:hAnsi="標楷體" w:hint="eastAsia"/>
          <w:kern w:val="0"/>
          <w:szCs w:val="24"/>
        </w:rPr>
        <w:t>6</w:t>
      </w:r>
      <w:r w:rsidRPr="0083228C">
        <w:rPr>
          <w:rFonts w:ascii="標楷體" w:hAnsi="標楷體" w:hint="eastAsia"/>
          <w:kern w:val="0"/>
          <w:szCs w:val="24"/>
        </w:rPr>
        <w:t>億</w:t>
      </w:r>
      <w:r>
        <w:rPr>
          <w:rFonts w:ascii="標楷體" w:hAnsi="標楷體" w:hint="eastAsia"/>
          <w:kern w:val="0"/>
          <w:szCs w:val="24"/>
        </w:rPr>
        <w:t>2</w:t>
      </w:r>
      <w:r>
        <w:rPr>
          <w:rFonts w:ascii="標楷體" w:hAnsi="標楷體"/>
          <w:kern w:val="0"/>
          <w:szCs w:val="24"/>
        </w:rPr>
        <w:t>,852</w:t>
      </w:r>
      <w:r w:rsidRPr="0083228C">
        <w:rPr>
          <w:rFonts w:ascii="標楷體" w:hAnsi="標楷體" w:hint="eastAsia"/>
          <w:kern w:val="0"/>
          <w:szCs w:val="24"/>
        </w:rPr>
        <w:t>萬餘元，預算賸餘</w:t>
      </w:r>
      <w:r>
        <w:rPr>
          <w:rFonts w:ascii="標楷體" w:hAnsi="標楷體" w:hint="eastAsia"/>
          <w:kern w:val="0"/>
          <w:szCs w:val="24"/>
        </w:rPr>
        <w:t>3</w:t>
      </w:r>
      <w:r>
        <w:rPr>
          <w:rFonts w:ascii="標楷體" w:hAnsi="標楷體"/>
          <w:kern w:val="0"/>
          <w:szCs w:val="24"/>
        </w:rPr>
        <w:t>,455</w:t>
      </w:r>
      <w:r w:rsidRPr="0083228C">
        <w:rPr>
          <w:rFonts w:ascii="標楷體" w:hAnsi="標楷體" w:hint="eastAsia"/>
          <w:kern w:val="0"/>
          <w:szCs w:val="24"/>
        </w:rPr>
        <w:t>萬餘元（</w:t>
      </w:r>
      <w:r>
        <w:rPr>
          <w:rFonts w:ascii="標楷體" w:hAnsi="標楷體" w:hint="eastAsia"/>
          <w:kern w:val="0"/>
          <w:szCs w:val="24"/>
        </w:rPr>
        <w:t>5</w:t>
      </w:r>
      <w:r>
        <w:rPr>
          <w:rFonts w:ascii="標楷體" w:hAnsi="標楷體"/>
          <w:kern w:val="0"/>
          <w:szCs w:val="24"/>
        </w:rPr>
        <w:t>.21</w:t>
      </w:r>
      <w:r w:rsidRPr="0083228C">
        <w:rPr>
          <w:rFonts w:ascii="標楷體" w:hAnsi="標楷體" w:hint="eastAsia"/>
          <w:kern w:val="0"/>
          <w:szCs w:val="24"/>
        </w:rPr>
        <w:t>％），主要係</w:t>
      </w:r>
      <w:r w:rsidRPr="005F30E0">
        <w:rPr>
          <w:rFonts w:ascii="標楷體" w:hAnsi="標楷體" w:hint="eastAsia"/>
          <w:kern w:val="0"/>
          <w:szCs w:val="24"/>
        </w:rPr>
        <w:t>按業務需要而減少支付</w:t>
      </w:r>
      <w:r w:rsidRPr="0083228C">
        <w:rPr>
          <w:rFonts w:ascii="標楷體" w:hAnsi="標楷體" w:hint="eastAsia"/>
          <w:kern w:val="0"/>
          <w:szCs w:val="24"/>
        </w:rPr>
        <w:t>。</w:t>
      </w:r>
    </w:p>
    <w:p w14:paraId="6199EA3E" w14:textId="77777777" w:rsidR="001D31E6" w:rsidRPr="0083228C" w:rsidRDefault="001D31E6" w:rsidP="00E65BB2">
      <w:pPr>
        <w:overflowPunct w:val="0"/>
        <w:autoSpaceDE w:val="0"/>
        <w:spacing w:line="460" w:lineRule="exact"/>
        <w:ind w:firstLineChars="200" w:firstLine="494"/>
        <w:jc w:val="both"/>
        <w:rPr>
          <w:rFonts w:ascii="標楷體" w:hAnsi="標楷體"/>
          <w:kern w:val="0"/>
          <w:szCs w:val="24"/>
        </w:rPr>
      </w:pPr>
      <w:r>
        <w:rPr>
          <w:rFonts w:ascii="標楷體" w:hAnsi="標楷體"/>
          <w:kern w:val="0"/>
          <w:szCs w:val="24"/>
        </w:rPr>
        <w:t>3</w:t>
      </w:r>
      <w:r w:rsidRPr="0083228C">
        <w:rPr>
          <w:rFonts w:ascii="標楷體" w:hAnsi="標楷體" w:hint="eastAsia"/>
          <w:kern w:val="0"/>
          <w:szCs w:val="24"/>
        </w:rPr>
        <w:t>.</w:t>
      </w:r>
      <w:r w:rsidRPr="0080168A">
        <w:rPr>
          <w:rFonts w:ascii="標楷體" w:hAnsi="標楷體" w:hint="eastAsia"/>
          <w:spacing w:val="2"/>
          <w:kern w:val="0"/>
          <w:szCs w:val="24"/>
        </w:rPr>
        <w:t>以前年度歲出轉入數計</w:t>
      </w:r>
      <w:r w:rsidRPr="0080168A">
        <w:rPr>
          <w:rFonts w:ascii="標楷體" w:hAnsi="標楷體"/>
          <w:spacing w:val="2"/>
          <w:kern w:val="0"/>
          <w:szCs w:val="24"/>
        </w:rPr>
        <w:t>4</w:t>
      </w:r>
      <w:r w:rsidRPr="0080168A">
        <w:rPr>
          <w:rFonts w:ascii="標楷體" w:hAnsi="標楷體" w:hint="eastAsia"/>
          <w:spacing w:val="2"/>
          <w:kern w:val="0"/>
          <w:szCs w:val="24"/>
        </w:rPr>
        <w:t>億</w:t>
      </w:r>
      <w:r w:rsidRPr="0080168A">
        <w:rPr>
          <w:rFonts w:ascii="標楷體" w:hAnsi="標楷體"/>
          <w:spacing w:val="2"/>
          <w:kern w:val="0"/>
          <w:szCs w:val="24"/>
        </w:rPr>
        <w:t>5,353</w:t>
      </w:r>
      <w:r w:rsidRPr="0080168A">
        <w:rPr>
          <w:rFonts w:ascii="標楷體" w:hAnsi="標楷體" w:hint="eastAsia"/>
          <w:spacing w:val="2"/>
          <w:kern w:val="0"/>
          <w:szCs w:val="24"/>
        </w:rPr>
        <w:t>萬餘元，決算審核結果，審定實現數1億6</w:t>
      </w:r>
      <w:r w:rsidRPr="0080168A">
        <w:rPr>
          <w:rFonts w:ascii="標楷體" w:hAnsi="標楷體"/>
          <w:spacing w:val="2"/>
          <w:kern w:val="0"/>
          <w:szCs w:val="24"/>
        </w:rPr>
        <w:t>,687</w:t>
      </w:r>
      <w:r w:rsidRPr="0080168A">
        <w:rPr>
          <w:rFonts w:ascii="標楷體" w:hAnsi="標楷體" w:hint="eastAsia"/>
          <w:spacing w:val="2"/>
          <w:kern w:val="0"/>
          <w:szCs w:val="24"/>
        </w:rPr>
        <w:t>萬餘元（</w:t>
      </w:r>
      <w:r w:rsidRPr="0080168A">
        <w:rPr>
          <w:rFonts w:ascii="標楷體" w:hAnsi="標楷體"/>
          <w:spacing w:val="2"/>
          <w:kern w:val="0"/>
          <w:szCs w:val="24"/>
        </w:rPr>
        <w:t>36.79</w:t>
      </w:r>
      <w:r w:rsidRPr="0080168A">
        <w:rPr>
          <w:rFonts w:ascii="標楷體" w:hAnsi="標楷體" w:hint="eastAsia"/>
          <w:spacing w:val="2"/>
          <w:kern w:val="0"/>
          <w:szCs w:val="24"/>
        </w:rPr>
        <w:t>％），減免（註銷）數</w:t>
      </w:r>
      <w:r w:rsidRPr="0080168A">
        <w:rPr>
          <w:rFonts w:ascii="標楷體" w:hAnsi="標楷體"/>
          <w:spacing w:val="2"/>
          <w:kern w:val="0"/>
          <w:szCs w:val="24"/>
        </w:rPr>
        <w:t>224</w:t>
      </w:r>
      <w:r w:rsidRPr="0080168A">
        <w:rPr>
          <w:rFonts w:ascii="標楷體" w:hAnsi="標楷體" w:hint="eastAsia"/>
          <w:spacing w:val="2"/>
          <w:kern w:val="0"/>
          <w:szCs w:val="24"/>
        </w:rPr>
        <w:t>萬餘元（0</w:t>
      </w:r>
      <w:r w:rsidRPr="0080168A">
        <w:rPr>
          <w:rFonts w:ascii="標楷體" w:hAnsi="標楷體"/>
          <w:spacing w:val="2"/>
          <w:kern w:val="0"/>
          <w:szCs w:val="24"/>
        </w:rPr>
        <w:t>.50</w:t>
      </w:r>
      <w:r w:rsidRPr="0080168A">
        <w:rPr>
          <w:rFonts w:ascii="標楷體" w:hAnsi="標楷體" w:hint="eastAsia"/>
          <w:spacing w:val="2"/>
          <w:kern w:val="0"/>
          <w:szCs w:val="24"/>
        </w:rPr>
        <w:t>％），主要係補助財團法人基隆市文化基金會等經費之賸餘；應付保留數</w:t>
      </w:r>
      <w:r w:rsidRPr="0080168A">
        <w:rPr>
          <w:rFonts w:ascii="標楷體" w:hAnsi="標楷體"/>
          <w:spacing w:val="2"/>
          <w:kern w:val="0"/>
          <w:szCs w:val="24"/>
        </w:rPr>
        <w:t>2</w:t>
      </w:r>
      <w:r w:rsidRPr="0080168A">
        <w:rPr>
          <w:rFonts w:ascii="標楷體" w:hAnsi="標楷體" w:hint="eastAsia"/>
          <w:spacing w:val="2"/>
          <w:kern w:val="0"/>
          <w:szCs w:val="24"/>
        </w:rPr>
        <w:t>億</w:t>
      </w:r>
      <w:r w:rsidRPr="0080168A">
        <w:rPr>
          <w:rFonts w:ascii="標楷體" w:hAnsi="標楷體"/>
          <w:spacing w:val="2"/>
          <w:kern w:val="0"/>
          <w:szCs w:val="24"/>
        </w:rPr>
        <w:t>8,441</w:t>
      </w:r>
      <w:r w:rsidRPr="0080168A">
        <w:rPr>
          <w:rFonts w:ascii="標楷體" w:hAnsi="標楷體" w:hint="eastAsia"/>
          <w:spacing w:val="2"/>
          <w:kern w:val="0"/>
          <w:szCs w:val="24"/>
        </w:rPr>
        <w:t>萬餘元（6</w:t>
      </w:r>
      <w:r w:rsidRPr="0080168A">
        <w:rPr>
          <w:rFonts w:ascii="標楷體" w:hAnsi="標楷體"/>
          <w:spacing w:val="2"/>
          <w:kern w:val="0"/>
          <w:szCs w:val="24"/>
        </w:rPr>
        <w:t>2.71</w:t>
      </w:r>
      <w:r w:rsidRPr="0080168A">
        <w:rPr>
          <w:rFonts w:ascii="標楷體" w:hAnsi="標楷體" w:hint="eastAsia"/>
          <w:spacing w:val="2"/>
          <w:kern w:val="0"/>
          <w:szCs w:val="24"/>
        </w:rPr>
        <w:t>％），主要係和平島B考古遺址解說中心工程、提升公共圖書館閱讀環境興建案及LED電視牆設備採購等案尚在辦理中，仍須保留繼續執行。</w:t>
      </w:r>
    </w:p>
    <w:p w14:paraId="68BC37AB" w14:textId="77777777" w:rsidR="001D31E6" w:rsidRPr="0083228C" w:rsidRDefault="001D31E6" w:rsidP="00CD01B0">
      <w:pPr>
        <w:kinsoku w:val="0"/>
        <w:overflowPunct w:val="0"/>
        <w:autoSpaceDE w:val="0"/>
        <w:snapToGrid w:val="0"/>
        <w:spacing w:beforeLines="10" w:before="50" w:line="460" w:lineRule="exact"/>
        <w:ind w:firstLineChars="100" w:firstLine="287"/>
        <w:jc w:val="both"/>
        <w:rPr>
          <w:rFonts w:ascii="標楷體" w:hAnsi="標楷體"/>
          <w:b/>
          <w:kern w:val="0"/>
          <w:sz w:val="28"/>
          <w:szCs w:val="24"/>
        </w:rPr>
      </w:pPr>
      <w:r w:rsidRPr="0083228C">
        <w:rPr>
          <w:rFonts w:ascii="標楷體" w:hAnsi="標楷體" w:hint="eastAsia"/>
          <w:b/>
          <w:kern w:val="0"/>
          <w:sz w:val="28"/>
          <w:szCs w:val="24"/>
        </w:rPr>
        <w:t>（三）重要審核意見</w:t>
      </w:r>
    </w:p>
    <w:p w14:paraId="17B09196" w14:textId="77777777" w:rsidR="001D31E6" w:rsidRDefault="001D31E6" w:rsidP="00CD01B0">
      <w:pPr>
        <w:pStyle w:val="a3"/>
        <w:spacing w:line="460" w:lineRule="exact"/>
        <w:ind w:leftChars="0" w:left="0" w:firstLineChars="200" w:firstLine="575"/>
        <w:jc w:val="both"/>
        <w:outlineLvl w:val="1"/>
        <w:rPr>
          <w:rFonts w:ascii="標楷體" w:hAnsi="標楷體"/>
          <w:b/>
          <w:bCs/>
          <w:sz w:val="28"/>
          <w:szCs w:val="28"/>
        </w:rPr>
      </w:pPr>
      <w:r w:rsidRPr="000F3F4E">
        <w:rPr>
          <w:rFonts w:ascii="標楷體" w:hAnsi="標楷體"/>
          <w:b/>
          <w:bCs/>
          <w:sz w:val="28"/>
          <w:szCs w:val="28"/>
        </w:rPr>
        <w:t>1.</w:t>
      </w:r>
      <w:r w:rsidRPr="0031184E">
        <w:rPr>
          <w:rFonts w:ascii="標楷體" w:hAnsi="標楷體" w:hint="eastAsia"/>
          <w:b/>
          <w:bCs/>
          <w:sz w:val="28"/>
          <w:szCs w:val="28"/>
        </w:rPr>
        <w:t>為活化文化資產館舍辦理</w:t>
      </w:r>
      <w:proofErr w:type="gramStart"/>
      <w:r w:rsidRPr="0031184E">
        <w:rPr>
          <w:rFonts w:ascii="標楷體" w:hAnsi="標楷體" w:hint="eastAsia"/>
          <w:b/>
          <w:bCs/>
          <w:sz w:val="28"/>
          <w:szCs w:val="28"/>
        </w:rPr>
        <w:t>標租案</w:t>
      </w:r>
      <w:proofErr w:type="gramEnd"/>
      <w:r w:rsidRPr="0031184E">
        <w:rPr>
          <w:rFonts w:ascii="標楷體" w:hAnsi="標楷體" w:hint="eastAsia"/>
          <w:b/>
          <w:bCs/>
          <w:sz w:val="28"/>
          <w:szCs w:val="28"/>
        </w:rPr>
        <w:t>，並不定期辦理策展或外借場地以活化</w:t>
      </w:r>
      <w:proofErr w:type="gramStart"/>
      <w:r w:rsidRPr="0031184E">
        <w:rPr>
          <w:rFonts w:ascii="標楷體" w:hAnsi="標楷體" w:hint="eastAsia"/>
          <w:b/>
          <w:bCs/>
          <w:sz w:val="28"/>
          <w:szCs w:val="28"/>
        </w:rPr>
        <w:t>館舍再利用</w:t>
      </w:r>
      <w:proofErr w:type="gramEnd"/>
      <w:r w:rsidRPr="0031184E">
        <w:rPr>
          <w:rFonts w:ascii="標楷體" w:hAnsi="標楷體" w:hint="eastAsia"/>
          <w:b/>
          <w:bCs/>
          <w:sz w:val="28"/>
          <w:szCs w:val="28"/>
        </w:rPr>
        <w:t>，惟未完成土地撥用程序即辦理標租，</w:t>
      </w:r>
      <w:r>
        <w:rPr>
          <w:rFonts w:ascii="標楷體" w:hAnsi="標楷體" w:hint="eastAsia"/>
          <w:b/>
          <w:bCs/>
          <w:sz w:val="28"/>
          <w:szCs w:val="28"/>
        </w:rPr>
        <w:t>且</w:t>
      </w:r>
      <w:r w:rsidRPr="0031184E">
        <w:rPr>
          <w:rFonts w:ascii="標楷體" w:hAnsi="標楷體" w:hint="eastAsia"/>
          <w:b/>
          <w:bCs/>
          <w:sz w:val="28"/>
          <w:szCs w:val="28"/>
        </w:rPr>
        <w:t>部分館舍</w:t>
      </w:r>
      <w:r>
        <w:rPr>
          <w:rFonts w:ascii="標楷體" w:hAnsi="標楷體" w:hint="eastAsia"/>
          <w:b/>
          <w:bCs/>
          <w:sz w:val="28"/>
          <w:szCs w:val="28"/>
        </w:rPr>
        <w:t>空間</w:t>
      </w:r>
      <w:r w:rsidRPr="0031184E">
        <w:rPr>
          <w:rFonts w:ascii="標楷體" w:hAnsi="標楷體" w:hint="eastAsia"/>
          <w:b/>
          <w:bCs/>
          <w:sz w:val="28"/>
          <w:szCs w:val="28"/>
        </w:rPr>
        <w:t>未能妥善運用，</w:t>
      </w:r>
      <w:r>
        <w:rPr>
          <w:rFonts w:ascii="標楷體" w:hAnsi="標楷體" w:hint="eastAsia"/>
          <w:b/>
          <w:bCs/>
          <w:sz w:val="28"/>
          <w:szCs w:val="28"/>
        </w:rPr>
        <w:t>另</w:t>
      </w:r>
      <w:r w:rsidRPr="0031184E">
        <w:rPr>
          <w:rFonts w:ascii="標楷體" w:hAnsi="標楷體" w:hint="eastAsia"/>
          <w:b/>
          <w:bCs/>
          <w:sz w:val="28"/>
          <w:szCs w:val="28"/>
        </w:rPr>
        <w:t>未針對</w:t>
      </w:r>
      <w:r>
        <w:rPr>
          <w:rFonts w:ascii="標楷體" w:hAnsi="標楷體" w:hint="eastAsia"/>
          <w:b/>
          <w:bCs/>
          <w:sz w:val="28"/>
          <w:szCs w:val="28"/>
        </w:rPr>
        <w:t>活化整修</w:t>
      </w:r>
      <w:proofErr w:type="gramStart"/>
      <w:r>
        <w:rPr>
          <w:rFonts w:ascii="標楷體" w:hAnsi="標楷體" w:hint="eastAsia"/>
          <w:b/>
          <w:bCs/>
          <w:sz w:val="28"/>
          <w:szCs w:val="28"/>
        </w:rPr>
        <w:t>後</w:t>
      </w:r>
      <w:r w:rsidRPr="0031184E">
        <w:rPr>
          <w:rFonts w:ascii="標楷體" w:hAnsi="標楷體" w:hint="eastAsia"/>
          <w:b/>
          <w:bCs/>
          <w:sz w:val="28"/>
          <w:szCs w:val="28"/>
        </w:rPr>
        <w:t>館舍妥</w:t>
      </w:r>
      <w:proofErr w:type="gramEnd"/>
      <w:r w:rsidRPr="0031184E">
        <w:rPr>
          <w:rFonts w:ascii="標楷體" w:hAnsi="標楷體" w:hint="eastAsia"/>
          <w:b/>
          <w:bCs/>
          <w:sz w:val="28"/>
          <w:szCs w:val="28"/>
        </w:rPr>
        <w:t>適規劃長期用途，允宜檢討</w:t>
      </w:r>
      <w:proofErr w:type="gramStart"/>
      <w:r w:rsidRPr="0031184E">
        <w:rPr>
          <w:rFonts w:ascii="標楷體" w:hAnsi="標楷體" w:hint="eastAsia"/>
          <w:b/>
          <w:bCs/>
          <w:sz w:val="28"/>
          <w:szCs w:val="28"/>
        </w:rPr>
        <w:t>改善妥處</w:t>
      </w:r>
      <w:proofErr w:type="gramEnd"/>
      <w:r w:rsidRPr="0031184E">
        <w:rPr>
          <w:rFonts w:ascii="標楷體" w:hAnsi="標楷體" w:hint="eastAsia"/>
          <w:b/>
          <w:bCs/>
          <w:sz w:val="28"/>
          <w:szCs w:val="28"/>
        </w:rPr>
        <w:t>，</w:t>
      </w:r>
      <w:r>
        <w:rPr>
          <w:rFonts w:ascii="標楷體" w:hAnsi="標楷體" w:hint="eastAsia"/>
          <w:b/>
          <w:bCs/>
          <w:sz w:val="28"/>
          <w:szCs w:val="28"/>
        </w:rPr>
        <w:t>期</w:t>
      </w:r>
      <w:r w:rsidRPr="0031184E">
        <w:rPr>
          <w:rFonts w:ascii="標楷體" w:hAnsi="標楷體" w:hint="eastAsia"/>
          <w:b/>
          <w:bCs/>
          <w:sz w:val="28"/>
          <w:szCs w:val="28"/>
        </w:rPr>
        <w:t>促進文化傳</w:t>
      </w:r>
      <w:r w:rsidRPr="0031184E">
        <w:rPr>
          <w:rFonts w:ascii="標楷體" w:hAnsi="標楷體" w:hint="eastAsia"/>
          <w:b/>
          <w:bCs/>
          <w:sz w:val="28"/>
          <w:szCs w:val="28"/>
        </w:rPr>
        <w:lastRenderedPageBreak/>
        <w:t>承並創造觀光效益</w:t>
      </w:r>
      <w:r w:rsidRPr="000F3F4E">
        <w:rPr>
          <w:rFonts w:ascii="標楷體" w:hAnsi="標楷體" w:hint="eastAsia"/>
          <w:b/>
          <w:bCs/>
          <w:sz w:val="28"/>
          <w:szCs w:val="28"/>
        </w:rPr>
        <w:t>。</w:t>
      </w:r>
    </w:p>
    <w:p w14:paraId="6BCDE1A2" w14:textId="77777777" w:rsidR="001D31E6" w:rsidRPr="00783C18" w:rsidRDefault="001D31E6" w:rsidP="00CD01B0">
      <w:pPr>
        <w:overflowPunct w:val="0"/>
        <w:snapToGrid w:val="0"/>
        <w:spacing w:line="464" w:lineRule="exact"/>
        <w:ind w:firstLineChars="200" w:firstLine="494"/>
        <w:jc w:val="both"/>
        <w:rPr>
          <w:rFonts w:ascii="標楷體" w:hAnsi="標楷體"/>
        </w:rPr>
      </w:pPr>
      <w:r>
        <w:rPr>
          <w:rFonts w:ascii="標楷體" w:hAnsi="標楷體" w:hint="eastAsia"/>
        </w:rPr>
        <w:t>文化觀光局</w:t>
      </w:r>
      <w:r w:rsidRPr="0031184E">
        <w:rPr>
          <w:rFonts w:ascii="標楷體" w:hAnsi="標楷體" w:hint="eastAsia"/>
        </w:rPr>
        <w:t>為彰顯基隆市多重歷史文化價值，藉由紀念性建築作為歷史空間敘事基礎，推動大基隆歷史場景再現整合計畫，陸續修復要塞司令官邸、要塞司令部校官</w:t>
      </w:r>
      <w:proofErr w:type="gramStart"/>
      <w:r w:rsidRPr="0031184E">
        <w:rPr>
          <w:rFonts w:ascii="標楷體" w:hAnsi="標楷體" w:hint="eastAsia"/>
        </w:rPr>
        <w:t>眷</w:t>
      </w:r>
      <w:proofErr w:type="gramEnd"/>
      <w:r w:rsidRPr="0031184E">
        <w:rPr>
          <w:rFonts w:ascii="標楷體" w:hAnsi="標楷體" w:hint="eastAsia"/>
        </w:rPr>
        <w:t>舍等市定古蹟，復為發揮既有文化館舍空間效益，以委外營運、不定期策展或外借場地等型式加以活化利用，</w:t>
      </w:r>
      <w:proofErr w:type="gramStart"/>
      <w:r w:rsidRPr="0031184E">
        <w:rPr>
          <w:rFonts w:ascii="標楷體" w:hAnsi="標楷體" w:hint="eastAsia"/>
        </w:rPr>
        <w:t>114</w:t>
      </w:r>
      <w:proofErr w:type="gramEnd"/>
      <w:r w:rsidRPr="0031184E">
        <w:rPr>
          <w:rFonts w:ascii="標楷體" w:hAnsi="標楷體" w:hint="eastAsia"/>
        </w:rPr>
        <w:t>年度編列預算3,531萬餘元辦理文化館舍維護保養及支付相關水電等費用</w:t>
      </w:r>
      <w:r>
        <w:rPr>
          <w:rFonts w:ascii="標楷體" w:hAnsi="標楷體" w:hint="eastAsia"/>
        </w:rPr>
        <w:t>。</w:t>
      </w:r>
      <w:r w:rsidRPr="00783C18">
        <w:rPr>
          <w:rFonts w:ascii="標楷體" w:hAnsi="標楷體" w:hint="eastAsia"/>
        </w:rPr>
        <w:t>經查文化館舍運用情形，核有下列</w:t>
      </w:r>
      <w:r>
        <w:rPr>
          <w:rFonts w:ascii="標楷體" w:hAnsi="標楷體" w:hint="eastAsia"/>
        </w:rPr>
        <w:t>事項：</w:t>
      </w:r>
    </w:p>
    <w:p w14:paraId="54560241" w14:textId="77777777" w:rsidR="001D31E6" w:rsidRDefault="001D31E6" w:rsidP="00985CA3">
      <w:pPr>
        <w:overflowPunct w:val="0"/>
        <w:spacing w:beforeLines="10" w:before="50" w:line="464" w:lineRule="exact"/>
        <w:ind w:firstLineChars="200" w:firstLine="494"/>
        <w:jc w:val="both"/>
        <w:rPr>
          <w:rFonts w:ascii="標楷體" w:hAnsi="標楷體"/>
          <w:b/>
          <w:noProof/>
          <w:kern w:val="0"/>
          <w:szCs w:val="24"/>
        </w:rPr>
      </w:pPr>
      <w:r w:rsidRPr="00783C18">
        <w:rPr>
          <w:rFonts w:ascii="標楷體" w:hAnsi="標楷體" w:hint="eastAsia"/>
          <w:b/>
          <w:noProof/>
          <w:kern w:val="0"/>
          <w:szCs w:val="24"/>
        </w:rPr>
        <w:t>（</w:t>
      </w:r>
      <w:r w:rsidRPr="00783C18">
        <w:rPr>
          <w:rFonts w:ascii="標楷體" w:hAnsi="標楷體"/>
          <w:b/>
          <w:noProof/>
          <w:kern w:val="0"/>
          <w:szCs w:val="24"/>
        </w:rPr>
        <w:t>1</w:t>
      </w:r>
      <w:r w:rsidRPr="00783C18">
        <w:rPr>
          <w:rFonts w:ascii="標楷體" w:hAnsi="標楷體" w:hint="eastAsia"/>
          <w:b/>
          <w:noProof/>
          <w:kern w:val="0"/>
          <w:szCs w:val="24"/>
        </w:rPr>
        <w:t>）</w:t>
      </w:r>
      <w:r w:rsidRPr="0031184E">
        <w:rPr>
          <w:rFonts w:ascii="標楷體" w:hAnsi="標楷體" w:hint="eastAsia"/>
          <w:b/>
          <w:bCs/>
          <w:noProof/>
          <w:kern w:val="0"/>
          <w:szCs w:val="24"/>
        </w:rPr>
        <w:t>未完成館舍土地撥用程序即辦理文化資產館</w:t>
      </w:r>
      <w:r>
        <w:rPr>
          <w:rFonts w:ascii="標楷體" w:hAnsi="標楷體" w:hint="eastAsia"/>
          <w:b/>
          <w:bCs/>
          <w:noProof/>
          <w:kern w:val="0"/>
          <w:szCs w:val="24"/>
        </w:rPr>
        <w:t>舍</w:t>
      </w:r>
      <w:r w:rsidRPr="0031184E">
        <w:rPr>
          <w:rFonts w:ascii="標楷體" w:hAnsi="標楷體" w:hint="eastAsia"/>
          <w:b/>
          <w:bCs/>
          <w:noProof/>
          <w:kern w:val="0"/>
          <w:szCs w:val="24"/>
        </w:rPr>
        <w:t>委外標租營運案，又承租人所提公益回饋事項未能落實執行，且市政府各機關單位亦未妥適善用本標租案回饋場地等</w:t>
      </w:r>
      <w:r w:rsidRPr="00783C18">
        <w:rPr>
          <w:rFonts w:ascii="標楷體" w:hAnsi="標楷體" w:hint="eastAsia"/>
          <w:noProof/>
          <w:kern w:val="0"/>
          <w:szCs w:val="24"/>
        </w:rPr>
        <w:t>：該局</w:t>
      </w:r>
      <w:r w:rsidRPr="0031184E">
        <w:rPr>
          <w:rFonts w:ascii="標楷體" w:hAnsi="標楷體" w:hint="eastAsia"/>
          <w:noProof/>
          <w:kern w:val="0"/>
          <w:szCs w:val="24"/>
        </w:rPr>
        <w:t>辦理「基隆市古蹟司令官邸、校官眷舍及舊公車處等3處文化設施標租案」</w:t>
      </w:r>
      <w:r>
        <w:rPr>
          <w:rFonts w:ascii="標楷體" w:hAnsi="標楷體" w:hint="eastAsia"/>
          <w:noProof/>
          <w:kern w:val="0"/>
          <w:szCs w:val="24"/>
        </w:rPr>
        <w:t>（</w:t>
      </w:r>
      <w:r w:rsidRPr="0031184E">
        <w:rPr>
          <w:rFonts w:ascii="標楷體" w:hAnsi="標楷體" w:hint="eastAsia"/>
          <w:noProof/>
          <w:kern w:val="0"/>
          <w:szCs w:val="24"/>
        </w:rPr>
        <w:t>下稱館舍標租案</w:t>
      </w:r>
      <w:r>
        <w:rPr>
          <w:rFonts w:ascii="標楷體" w:hAnsi="標楷體" w:hint="eastAsia"/>
          <w:noProof/>
          <w:kern w:val="0"/>
          <w:szCs w:val="24"/>
        </w:rPr>
        <w:t>）</w:t>
      </w:r>
      <w:r w:rsidRPr="0031184E">
        <w:rPr>
          <w:rFonts w:ascii="標楷體" w:hAnsi="標楷體" w:hint="eastAsia"/>
          <w:noProof/>
          <w:kern w:val="0"/>
          <w:szCs w:val="24"/>
        </w:rPr>
        <w:t>，於113年1月15日以年租金107萬元決標，並</w:t>
      </w:r>
      <w:r>
        <w:rPr>
          <w:rFonts w:ascii="標楷體" w:hAnsi="標楷體" w:hint="eastAsia"/>
          <w:noProof/>
          <w:kern w:val="0"/>
          <w:szCs w:val="24"/>
        </w:rPr>
        <w:t>於</w:t>
      </w:r>
      <w:r w:rsidRPr="0031184E">
        <w:rPr>
          <w:rFonts w:ascii="標楷體" w:hAnsi="標楷體" w:hint="eastAsia"/>
          <w:noProof/>
          <w:kern w:val="0"/>
          <w:szCs w:val="24"/>
        </w:rPr>
        <w:t>同年6月27日簽約。依館舍標租案投標須知第11點第1款規定，得標人應於</w:t>
      </w:r>
      <w:r>
        <w:rPr>
          <w:rFonts w:ascii="標楷體" w:hAnsi="標楷體" w:hint="eastAsia"/>
          <w:noProof/>
          <w:kern w:val="0"/>
          <w:szCs w:val="24"/>
        </w:rPr>
        <w:t>該</w:t>
      </w:r>
      <w:r w:rsidRPr="0031184E">
        <w:rPr>
          <w:rFonts w:ascii="標楷體" w:hAnsi="標楷體" w:hint="eastAsia"/>
          <w:noProof/>
          <w:kern w:val="0"/>
          <w:szCs w:val="24"/>
        </w:rPr>
        <w:t>局完成土地撥用、接管後，通知送達次日起30日內繳交履約保證金；第8點第4款於「文化資產經營及管理維護規劃構想（30％）」項下列示「公益回饋事項」，屬評選項目及評審標準項目之一。又</w:t>
      </w:r>
      <w:r>
        <w:rPr>
          <w:rFonts w:ascii="標楷體" w:hAnsi="標楷體" w:hint="eastAsia"/>
          <w:noProof/>
          <w:kern w:val="0"/>
          <w:szCs w:val="24"/>
        </w:rPr>
        <w:t>廠商</w:t>
      </w:r>
      <w:r w:rsidRPr="0031184E">
        <w:rPr>
          <w:rFonts w:ascii="標楷體" w:hAnsi="標楷體" w:hint="eastAsia"/>
          <w:noProof/>
          <w:kern w:val="0"/>
          <w:szCs w:val="24"/>
        </w:rPr>
        <w:t>於投標時所附企劃書內容，提出相關公益回饋事項，並列入契約應執行事項，包括「自辦售票型藝文展演活動回饋」</w:t>
      </w:r>
      <w:r>
        <w:rPr>
          <w:rFonts w:ascii="標楷體" w:hAnsi="標楷體" w:hint="eastAsia"/>
          <w:noProof/>
          <w:kern w:val="0"/>
          <w:szCs w:val="24"/>
        </w:rPr>
        <w:t>及</w:t>
      </w:r>
      <w:r w:rsidRPr="0031184E">
        <w:rPr>
          <w:rFonts w:ascii="標楷體" w:hAnsi="標楷體" w:hint="eastAsia"/>
          <w:noProof/>
          <w:kern w:val="0"/>
          <w:szCs w:val="24"/>
        </w:rPr>
        <w:t>「自辦售票型藝文音樂體驗活動」等，應予基隆市市民9折、正砂里及中砂里里民8折之優惠，另免費提供市政府單位及機關使用舊公車處及校官眷舍，每年3次檔期（每1檔期為1週）等；第11條之2第5款規定，承租人每年至少應舉辦2場（梯）次以上符合文化資產保存或文化產業之主題活動，並應於營運計畫書提出具體辦理上開藝文活動或行程之可執行方案及目標場次。</w:t>
      </w:r>
      <w:r>
        <w:rPr>
          <w:rFonts w:ascii="標楷體" w:hAnsi="標楷體" w:hint="eastAsia"/>
          <w:noProof/>
          <w:kern w:val="0"/>
          <w:szCs w:val="24"/>
        </w:rPr>
        <w:t>經查</w:t>
      </w:r>
      <w:r w:rsidRPr="0031184E">
        <w:rPr>
          <w:rFonts w:ascii="標楷體" w:hAnsi="標楷體" w:hint="eastAsia"/>
          <w:noProof/>
          <w:kern w:val="0"/>
          <w:szCs w:val="24"/>
        </w:rPr>
        <w:t>截至114年10月1日止，</w:t>
      </w:r>
      <w:r>
        <w:rPr>
          <w:rFonts w:ascii="標楷體" w:hAnsi="標楷體" w:hint="eastAsia"/>
          <w:noProof/>
          <w:kern w:val="0"/>
          <w:szCs w:val="24"/>
        </w:rPr>
        <w:t>館舍</w:t>
      </w:r>
      <w:r w:rsidRPr="0031184E">
        <w:rPr>
          <w:rFonts w:ascii="標楷體" w:hAnsi="標楷體" w:hint="eastAsia"/>
          <w:noProof/>
          <w:kern w:val="0"/>
          <w:szCs w:val="24"/>
        </w:rPr>
        <w:t>標租案仍有7筆國有土地尚未完成撥用程序，</w:t>
      </w:r>
      <w:r>
        <w:rPr>
          <w:rFonts w:ascii="標楷體" w:hAnsi="標楷體" w:hint="eastAsia"/>
          <w:noProof/>
          <w:kern w:val="0"/>
          <w:szCs w:val="24"/>
        </w:rPr>
        <w:t>及</w:t>
      </w:r>
      <w:r w:rsidRPr="0031184E">
        <w:rPr>
          <w:rFonts w:ascii="標楷體" w:hAnsi="標楷體" w:hint="eastAsia"/>
          <w:noProof/>
          <w:kern w:val="0"/>
          <w:szCs w:val="24"/>
        </w:rPr>
        <w:t>廠商</w:t>
      </w:r>
      <w:r>
        <w:rPr>
          <w:rFonts w:ascii="標楷體" w:hAnsi="標楷體" w:hint="eastAsia"/>
          <w:noProof/>
          <w:kern w:val="0"/>
          <w:szCs w:val="24"/>
        </w:rPr>
        <w:t>尚</w:t>
      </w:r>
      <w:r w:rsidRPr="0031184E">
        <w:rPr>
          <w:rFonts w:ascii="標楷體" w:hAnsi="標楷體" w:hint="eastAsia"/>
          <w:noProof/>
          <w:kern w:val="0"/>
          <w:szCs w:val="24"/>
        </w:rPr>
        <w:t>未依規定落實優惠票價回饋，</w:t>
      </w:r>
      <w:r>
        <w:rPr>
          <w:rFonts w:ascii="標楷體" w:hAnsi="標楷體" w:hint="eastAsia"/>
          <w:noProof/>
          <w:kern w:val="0"/>
          <w:szCs w:val="24"/>
        </w:rPr>
        <w:t>暨</w:t>
      </w:r>
      <w:r w:rsidRPr="0031184E">
        <w:rPr>
          <w:rFonts w:ascii="標楷體" w:hAnsi="標楷體" w:hint="eastAsia"/>
          <w:noProof/>
          <w:kern w:val="0"/>
          <w:szCs w:val="24"/>
        </w:rPr>
        <w:t>市政府各機關單位亦未善用廠商回饋之場地，</w:t>
      </w:r>
      <w:r>
        <w:rPr>
          <w:rFonts w:ascii="標楷體" w:hAnsi="標楷體" w:hint="eastAsia"/>
          <w:noProof/>
          <w:kern w:val="0"/>
          <w:szCs w:val="24"/>
        </w:rPr>
        <w:t>廠商</w:t>
      </w:r>
      <w:r w:rsidRPr="0031184E">
        <w:rPr>
          <w:rFonts w:ascii="標楷體" w:hAnsi="標楷體" w:hint="eastAsia"/>
          <w:noProof/>
          <w:kern w:val="0"/>
          <w:szCs w:val="24"/>
        </w:rPr>
        <w:t>復未依契約營運計畫書所列提出文化資產或產業相關主題活動執行方案及目標場次</w:t>
      </w:r>
      <w:r>
        <w:rPr>
          <w:rFonts w:ascii="標楷體" w:hAnsi="標楷體" w:hint="eastAsia"/>
          <w:noProof/>
          <w:kern w:val="0"/>
          <w:szCs w:val="24"/>
        </w:rPr>
        <w:t>，</w:t>
      </w:r>
      <w:r w:rsidRPr="0031184E">
        <w:rPr>
          <w:rFonts w:ascii="標楷體" w:hAnsi="標楷體" w:hint="eastAsia"/>
          <w:noProof/>
          <w:kern w:val="0"/>
          <w:szCs w:val="24"/>
        </w:rPr>
        <w:t>經函請文</w:t>
      </w:r>
      <w:r>
        <w:rPr>
          <w:rFonts w:ascii="標楷體" w:hAnsi="標楷體" w:hint="eastAsia"/>
          <w:noProof/>
          <w:kern w:val="0"/>
          <w:szCs w:val="24"/>
        </w:rPr>
        <w:t>化觀光</w:t>
      </w:r>
      <w:r w:rsidRPr="0031184E">
        <w:rPr>
          <w:rFonts w:ascii="標楷體" w:hAnsi="標楷體" w:hint="eastAsia"/>
          <w:noProof/>
          <w:kern w:val="0"/>
          <w:szCs w:val="24"/>
        </w:rPr>
        <w:t>局注意檢討妥處</w:t>
      </w:r>
      <w:r>
        <w:rPr>
          <w:rFonts w:ascii="標楷體" w:hAnsi="標楷體" w:hint="eastAsia"/>
          <w:noProof/>
          <w:kern w:val="0"/>
          <w:szCs w:val="24"/>
        </w:rPr>
        <w:t>，以</w:t>
      </w:r>
      <w:r w:rsidRPr="00770BCD">
        <w:rPr>
          <w:rFonts w:ascii="標楷體" w:hAnsi="標楷體" w:hint="eastAsia"/>
          <w:noProof/>
          <w:kern w:val="0"/>
          <w:szCs w:val="24"/>
        </w:rPr>
        <w:t>確保機關權益</w:t>
      </w:r>
      <w:r w:rsidRPr="0031184E">
        <w:rPr>
          <w:rFonts w:ascii="標楷體" w:hAnsi="標楷體" w:hint="eastAsia"/>
          <w:noProof/>
          <w:kern w:val="0"/>
          <w:szCs w:val="24"/>
        </w:rPr>
        <w:t>。據復：因不諳</w:t>
      </w:r>
      <w:r>
        <w:rPr>
          <w:rFonts w:ascii="標楷體" w:hAnsi="標楷體" w:hint="eastAsia"/>
          <w:noProof/>
          <w:kern w:val="0"/>
          <w:szCs w:val="24"/>
        </w:rPr>
        <w:t>國有</w:t>
      </w:r>
      <w:r w:rsidRPr="0031184E">
        <w:rPr>
          <w:rFonts w:ascii="標楷體" w:hAnsi="標楷體" w:hint="eastAsia"/>
          <w:noProof/>
          <w:kern w:val="0"/>
          <w:szCs w:val="24"/>
        </w:rPr>
        <w:t>土地撥用程序及應備文件，致申請過程發生屢次退補件，爾後</w:t>
      </w:r>
      <w:r>
        <w:rPr>
          <w:rFonts w:ascii="標楷體" w:hAnsi="標楷體" w:hint="eastAsia"/>
          <w:noProof/>
          <w:kern w:val="0"/>
          <w:szCs w:val="24"/>
        </w:rPr>
        <w:t>於</w:t>
      </w:r>
      <w:r w:rsidRPr="0031184E">
        <w:rPr>
          <w:rFonts w:ascii="標楷體" w:hAnsi="標楷體" w:hint="eastAsia"/>
          <w:noProof/>
          <w:kern w:val="0"/>
          <w:szCs w:val="24"/>
        </w:rPr>
        <w:t>辦理前先行瞭解程序，避免類案再生；114年度免費檔期為10月辦理之「秋光音樂會</w:t>
      </w:r>
      <w:r>
        <w:rPr>
          <w:rFonts w:ascii="標楷體" w:hAnsi="標楷體" w:hint="eastAsia"/>
          <w:noProof/>
          <w:kern w:val="0"/>
          <w:szCs w:val="24"/>
        </w:rPr>
        <w:t>－</w:t>
      </w:r>
      <w:r w:rsidRPr="0031184E">
        <w:rPr>
          <w:rFonts w:ascii="標楷體" w:hAnsi="標楷體" w:hint="eastAsia"/>
          <w:noProof/>
          <w:kern w:val="0"/>
          <w:szCs w:val="24"/>
        </w:rPr>
        <w:t>時光特展」活動，爾後將請廠商載明售票資訊與購票方式，市民優惠或身分限定則規劃以現場購票方式辦理，並請廠商每月回報場館活動及人次等；另嗣後將先行彙整</w:t>
      </w:r>
      <w:r>
        <w:rPr>
          <w:rFonts w:ascii="標楷體" w:hAnsi="標楷體" w:hint="eastAsia"/>
          <w:noProof/>
          <w:kern w:val="0"/>
          <w:szCs w:val="24"/>
        </w:rPr>
        <w:t>市政府</w:t>
      </w:r>
      <w:r w:rsidRPr="0031184E">
        <w:rPr>
          <w:rFonts w:ascii="標楷體" w:hAnsi="標楷體" w:hint="eastAsia"/>
          <w:noProof/>
          <w:kern w:val="0"/>
          <w:szCs w:val="24"/>
        </w:rPr>
        <w:t>各</w:t>
      </w:r>
      <w:r>
        <w:rPr>
          <w:rFonts w:ascii="標楷體" w:hAnsi="標楷體" w:hint="eastAsia"/>
          <w:noProof/>
          <w:kern w:val="0"/>
          <w:szCs w:val="24"/>
        </w:rPr>
        <w:t>機關</w:t>
      </w:r>
      <w:r w:rsidRPr="0031184E">
        <w:rPr>
          <w:rFonts w:ascii="標楷體" w:hAnsi="標楷體" w:hint="eastAsia"/>
          <w:noProof/>
          <w:kern w:val="0"/>
          <w:szCs w:val="24"/>
        </w:rPr>
        <w:t>單位使用需求，以充分運用回饋機制</w:t>
      </w:r>
      <w:r>
        <w:rPr>
          <w:rFonts w:ascii="標楷體" w:hAnsi="標楷體" w:hint="eastAsia"/>
          <w:noProof/>
          <w:kern w:val="0"/>
          <w:szCs w:val="24"/>
        </w:rPr>
        <w:t>。</w:t>
      </w:r>
    </w:p>
    <w:p w14:paraId="02A161F1" w14:textId="77777777" w:rsidR="001D31E6" w:rsidRPr="00783C18" w:rsidRDefault="001D31E6" w:rsidP="00985CA3">
      <w:pPr>
        <w:overflowPunct w:val="0"/>
        <w:spacing w:line="464" w:lineRule="exact"/>
        <w:ind w:firstLineChars="200" w:firstLine="494"/>
        <w:jc w:val="both"/>
        <w:rPr>
          <w:rFonts w:ascii="標楷體" w:hAnsi="標楷體"/>
          <w:noProof/>
          <w:kern w:val="0"/>
          <w:szCs w:val="24"/>
        </w:rPr>
      </w:pPr>
      <w:r w:rsidRPr="00783C18">
        <w:rPr>
          <w:rFonts w:ascii="標楷體" w:hAnsi="標楷體" w:hint="eastAsia"/>
          <w:b/>
          <w:noProof/>
          <w:kern w:val="0"/>
          <w:szCs w:val="24"/>
        </w:rPr>
        <w:t>（</w:t>
      </w:r>
      <w:r>
        <w:rPr>
          <w:rFonts w:ascii="標楷體" w:hAnsi="標楷體" w:hint="eastAsia"/>
          <w:b/>
          <w:noProof/>
          <w:kern w:val="0"/>
          <w:szCs w:val="24"/>
        </w:rPr>
        <w:t>2</w:t>
      </w:r>
      <w:r w:rsidRPr="00783C18">
        <w:rPr>
          <w:rFonts w:ascii="標楷體" w:hAnsi="標楷體" w:hint="eastAsia"/>
          <w:b/>
          <w:noProof/>
          <w:kern w:val="0"/>
          <w:szCs w:val="24"/>
        </w:rPr>
        <w:t>）</w:t>
      </w:r>
      <w:r w:rsidRPr="0031184E">
        <w:rPr>
          <w:rFonts w:ascii="標楷體" w:hAnsi="標楷體" w:hint="eastAsia"/>
          <w:b/>
          <w:bCs/>
          <w:noProof/>
          <w:kern w:val="0"/>
          <w:szCs w:val="24"/>
        </w:rPr>
        <w:t>部分文化館舍使用時段或為短暫或間歇時日，或館舍遲未開放使用，未能妥善運用文化館舍空間</w:t>
      </w:r>
      <w:r w:rsidRPr="00783C18">
        <w:rPr>
          <w:rFonts w:ascii="標楷體" w:hAnsi="標楷體" w:hint="eastAsia"/>
          <w:noProof/>
          <w:kern w:val="0"/>
          <w:szCs w:val="24"/>
        </w:rPr>
        <w:t>：該局</w:t>
      </w:r>
      <w:r w:rsidRPr="0031184E">
        <w:rPr>
          <w:rFonts w:ascii="標楷體" w:hAnsi="標楷體" w:hint="eastAsia"/>
          <w:noProof/>
          <w:kern w:val="0"/>
          <w:szCs w:val="24"/>
        </w:rPr>
        <w:t>轄管文化館舍計有基隆故事館等15處，截至114年10月1日止，屬自行管理、委託他機關代管及委外管理者分別為11處、1處及3處。經查漁會正濱大樓僅於114年上半年外借場地拍攝1日，另迄</w:t>
      </w:r>
      <w:r>
        <w:rPr>
          <w:rFonts w:ascii="標楷體" w:hAnsi="標楷體" w:hint="eastAsia"/>
          <w:noProof/>
          <w:kern w:val="0"/>
          <w:szCs w:val="24"/>
        </w:rPr>
        <w:t>至</w:t>
      </w:r>
      <w:r w:rsidRPr="0031184E">
        <w:rPr>
          <w:rFonts w:ascii="標楷體" w:hAnsi="標楷體" w:hint="eastAsia"/>
          <w:noProof/>
          <w:kern w:val="0"/>
          <w:szCs w:val="24"/>
        </w:rPr>
        <w:t>同年9月起始運用局部場地辦理潮藝術展覽；旭丘指揮</w:t>
      </w:r>
      <w:r w:rsidRPr="0031184E">
        <w:rPr>
          <w:rFonts w:ascii="標楷體" w:hAnsi="標楷體" w:hint="eastAsia"/>
          <w:noProof/>
          <w:kern w:val="0"/>
          <w:szCs w:val="24"/>
        </w:rPr>
        <w:lastRenderedPageBreak/>
        <w:t>所於114年1月26日借用機關歸還場地後，迄至同年6月24日始再外借其他單位使用；正濱遊客中心（即舊正濱派出所）於114年3月18日至8月5日委外營運，其後僅局部場地外借策展；市長官邸於114年4月19日至7月31日間外借其他單位舉辦活動，其餘時間均閉館等，顯示該局自行管理之館舍部分使用</w:t>
      </w:r>
      <w:r>
        <w:rPr>
          <w:rFonts w:ascii="標楷體" w:hAnsi="標楷體" w:hint="eastAsia"/>
          <w:noProof/>
          <w:kern w:val="0"/>
          <w:szCs w:val="24"/>
        </w:rPr>
        <w:t>情形</w:t>
      </w:r>
      <w:r w:rsidRPr="0031184E">
        <w:rPr>
          <w:rFonts w:ascii="標楷體" w:hAnsi="標楷體" w:hint="eastAsia"/>
          <w:noProof/>
          <w:kern w:val="0"/>
          <w:szCs w:val="24"/>
        </w:rPr>
        <w:t>或為短暫時段或為間歇時日，甚有</w:t>
      </w:r>
      <w:r>
        <w:rPr>
          <w:rFonts w:ascii="標楷體" w:hAnsi="標楷體" w:hint="eastAsia"/>
          <w:noProof/>
          <w:kern w:val="0"/>
          <w:szCs w:val="24"/>
        </w:rPr>
        <w:t>延</w:t>
      </w:r>
      <w:r w:rsidRPr="0031184E">
        <w:rPr>
          <w:rFonts w:ascii="標楷體" w:hAnsi="標楷體" w:hint="eastAsia"/>
          <w:noProof/>
          <w:kern w:val="0"/>
          <w:szCs w:val="24"/>
        </w:rPr>
        <w:t>未開放使用情事，經函請</w:t>
      </w:r>
      <w:r>
        <w:rPr>
          <w:rFonts w:ascii="標楷體" w:hAnsi="標楷體" w:hint="eastAsia"/>
          <w:noProof/>
          <w:kern w:val="0"/>
          <w:szCs w:val="24"/>
        </w:rPr>
        <w:t>文化觀光局</w:t>
      </w:r>
      <w:r w:rsidRPr="0031184E">
        <w:rPr>
          <w:rFonts w:ascii="標楷體" w:hAnsi="標楷體" w:hint="eastAsia"/>
          <w:noProof/>
          <w:kern w:val="0"/>
          <w:szCs w:val="24"/>
        </w:rPr>
        <w:t>注意研謀善用既有空間，以促進文化傳承並創造觀光效益。據復</w:t>
      </w:r>
      <w:r>
        <w:rPr>
          <w:rFonts w:ascii="標楷體" w:hAnsi="標楷體" w:hint="eastAsia"/>
          <w:noProof/>
          <w:kern w:val="0"/>
          <w:szCs w:val="24"/>
        </w:rPr>
        <w:t>：</w:t>
      </w:r>
      <w:r w:rsidRPr="0031184E">
        <w:rPr>
          <w:rFonts w:ascii="標楷體" w:hAnsi="標楷體" w:hint="eastAsia"/>
          <w:noProof/>
          <w:kern w:val="0"/>
          <w:szCs w:val="24"/>
        </w:rPr>
        <w:t>舊正濱派出所及旭丘指揮所</w:t>
      </w:r>
      <w:r>
        <w:rPr>
          <w:rFonts w:ascii="標楷體" w:hAnsi="標楷體" w:hint="eastAsia"/>
          <w:noProof/>
          <w:kern w:val="0"/>
          <w:szCs w:val="24"/>
        </w:rPr>
        <w:t>已於1</w:t>
      </w:r>
      <w:r>
        <w:rPr>
          <w:rFonts w:ascii="標楷體" w:hAnsi="標楷體"/>
          <w:noProof/>
          <w:kern w:val="0"/>
          <w:szCs w:val="24"/>
        </w:rPr>
        <w:t>15</w:t>
      </w:r>
      <w:r>
        <w:rPr>
          <w:rFonts w:ascii="標楷體" w:hAnsi="標楷體" w:hint="eastAsia"/>
          <w:noProof/>
          <w:kern w:val="0"/>
          <w:szCs w:val="24"/>
        </w:rPr>
        <w:t>年2月間辦理</w:t>
      </w:r>
      <w:r w:rsidRPr="0031184E">
        <w:rPr>
          <w:rFonts w:ascii="標楷體" w:hAnsi="標楷體" w:hint="eastAsia"/>
          <w:noProof/>
          <w:kern w:val="0"/>
          <w:szCs w:val="24"/>
        </w:rPr>
        <w:t>標租</w:t>
      </w:r>
      <w:r>
        <w:rPr>
          <w:rFonts w:ascii="標楷體" w:hAnsi="標楷體" w:hint="eastAsia"/>
          <w:noProof/>
          <w:kern w:val="0"/>
          <w:szCs w:val="24"/>
        </w:rPr>
        <w:t>公告，並於同年5月間辦理議約及履約作業</w:t>
      </w:r>
      <w:r w:rsidRPr="0031184E">
        <w:rPr>
          <w:rFonts w:ascii="標楷體" w:hAnsi="標楷體" w:hint="eastAsia"/>
          <w:noProof/>
          <w:kern w:val="0"/>
          <w:szCs w:val="24"/>
        </w:rPr>
        <w:t>；正濱漁會大樓及市長官邸，</w:t>
      </w:r>
      <w:r>
        <w:rPr>
          <w:rFonts w:ascii="標楷體" w:hAnsi="標楷體" w:hint="eastAsia"/>
          <w:noProof/>
          <w:kern w:val="0"/>
          <w:szCs w:val="24"/>
        </w:rPr>
        <w:t>俟完成</w:t>
      </w:r>
      <w:r w:rsidRPr="0031184E">
        <w:rPr>
          <w:rFonts w:ascii="標楷體" w:hAnsi="標楷體" w:hint="eastAsia"/>
          <w:noProof/>
          <w:kern w:val="0"/>
          <w:szCs w:val="24"/>
        </w:rPr>
        <w:t>漏水修繕及土地分割移撥後辦理標租及活化作業，上開場域於完成招商及委託營運前，將不定期辦理各項活動</w:t>
      </w:r>
      <w:r w:rsidRPr="00783C18">
        <w:rPr>
          <w:rFonts w:ascii="標楷體" w:hAnsi="標楷體" w:hint="eastAsia"/>
          <w:noProof/>
          <w:kern w:val="0"/>
          <w:szCs w:val="24"/>
        </w:rPr>
        <w:t>。</w:t>
      </w:r>
    </w:p>
    <w:p w14:paraId="0437045D" w14:textId="1013D45E" w:rsidR="001D31E6" w:rsidRPr="009724D6" w:rsidRDefault="001D31E6" w:rsidP="00985CA3">
      <w:pPr>
        <w:overflowPunct w:val="0"/>
        <w:spacing w:line="464" w:lineRule="exact"/>
        <w:ind w:firstLineChars="200" w:firstLine="494"/>
        <w:jc w:val="both"/>
        <w:rPr>
          <w:rFonts w:ascii="標楷體" w:hAnsi="標楷體"/>
          <w:spacing w:val="2"/>
          <w:kern w:val="0"/>
          <w:szCs w:val="24"/>
        </w:rPr>
      </w:pPr>
      <w:r w:rsidRPr="00783C18">
        <w:rPr>
          <w:rFonts w:ascii="標楷體" w:hAnsi="標楷體" w:hint="eastAsia"/>
          <w:b/>
          <w:noProof/>
          <w:kern w:val="0"/>
          <w:szCs w:val="24"/>
        </w:rPr>
        <w:t>（</w:t>
      </w:r>
      <w:r>
        <w:rPr>
          <w:rFonts w:ascii="標楷體" w:hAnsi="標楷體"/>
          <w:b/>
          <w:noProof/>
          <w:kern w:val="0"/>
          <w:szCs w:val="24"/>
        </w:rPr>
        <w:t>3</w:t>
      </w:r>
      <w:r w:rsidRPr="00783C18">
        <w:rPr>
          <w:rFonts w:ascii="標楷體" w:hAnsi="標楷體" w:hint="eastAsia"/>
          <w:b/>
          <w:noProof/>
          <w:kern w:val="0"/>
          <w:szCs w:val="24"/>
        </w:rPr>
        <w:t>）</w:t>
      </w:r>
      <w:r w:rsidRPr="0031184E">
        <w:rPr>
          <w:rFonts w:ascii="標楷體" w:hAnsi="標楷體" w:hint="eastAsia"/>
          <w:b/>
          <w:noProof/>
          <w:kern w:val="0"/>
          <w:szCs w:val="24"/>
        </w:rPr>
        <w:t>活化利用整修之舊正濱派出所辦理委外營運，以提升館舍使用效能，惟未針對館舍長期用途妥適規劃</w:t>
      </w:r>
      <w:r w:rsidRPr="00783C18">
        <w:rPr>
          <w:rFonts w:ascii="標楷體" w:hAnsi="標楷體" w:hint="eastAsia"/>
          <w:b/>
          <w:noProof/>
          <w:kern w:val="0"/>
          <w:szCs w:val="24"/>
          <w:lang w:val="x-none"/>
        </w:rPr>
        <w:t>：</w:t>
      </w:r>
      <w:r w:rsidRPr="00783C18">
        <w:rPr>
          <w:rFonts w:ascii="標楷體" w:hAnsi="標楷體" w:hint="eastAsia"/>
          <w:noProof/>
          <w:kern w:val="0"/>
          <w:szCs w:val="24"/>
          <w:lang w:val="x-none"/>
        </w:rPr>
        <w:t>該局</w:t>
      </w:r>
      <w:r w:rsidRPr="0031184E">
        <w:rPr>
          <w:rFonts w:ascii="標楷體" w:hAnsi="標楷體" w:hint="eastAsia"/>
          <w:noProof/>
          <w:kern w:val="0"/>
          <w:szCs w:val="24"/>
          <w:lang w:val="x-none"/>
        </w:rPr>
        <w:t>於113年2月27日以委外營運方式將整修後之舊正濱派出所，辦理「舊正濱派出所進駐規劃與執行委託專業服務採購案」，</w:t>
      </w:r>
      <w:r w:rsidR="00985CA3">
        <w:rPr>
          <w:rFonts w:ascii="標楷體" w:hAnsi="標楷體" w:hint="eastAsia"/>
          <w:noProof/>
          <w:kern w:val="0"/>
          <w:szCs w:val="24"/>
          <w:lang w:val="x-none"/>
        </w:rPr>
        <w:t>決標金額8</w:t>
      </w:r>
      <w:r w:rsidR="00985CA3">
        <w:rPr>
          <w:rFonts w:ascii="標楷體" w:hAnsi="標楷體"/>
          <w:noProof/>
          <w:kern w:val="0"/>
          <w:szCs w:val="24"/>
          <w:lang w:val="x-none"/>
        </w:rPr>
        <w:t>00</w:t>
      </w:r>
      <w:r w:rsidR="00985CA3">
        <w:rPr>
          <w:rFonts w:ascii="標楷體" w:hAnsi="標楷體" w:hint="eastAsia"/>
          <w:noProof/>
          <w:kern w:val="0"/>
          <w:szCs w:val="24"/>
          <w:lang w:val="x-none"/>
        </w:rPr>
        <w:t>萬元，</w:t>
      </w:r>
      <w:r w:rsidRPr="0031184E">
        <w:rPr>
          <w:rFonts w:ascii="標楷體" w:hAnsi="標楷體" w:hint="eastAsia"/>
          <w:noProof/>
          <w:kern w:val="0"/>
          <w:szCs w:val="24"/>
          <w:lang w:val="x-none"/>
        </w:rPr>
        <w:t>履約期限至113年12月31日，執行內容包括規劃、裝潢及營運策展等事宜，另據</w:t>
      </w:r>
      <w:r w:rsidR="00985CA3">
        <w:rPr>
          <w:rFonts w:ascii="標楷體" w:hAnsi="標楷體" w:hint="eastAsia"/>
          <w:noProof/>
          <w:kern w:val="0"/>
          <w:szCs w:val="24"/>
          <w:lang w:val="x-none"/>
        </w:rPr>
        <w:t>廠商</w:t>
      </w:r>
      <w:r w:rsidRPr="0031184E">
        <w:rPr>
          <w:rFonts w:ascii="標楷體" w:hAnsi="標楷體" w:hint="eastAsia"/>
          <w:noProof/>
          <w:kern w:val="0"/>
          <w:szCs w:val="24"/>
          <w:lang w:val="x-none"/>
        </w:rPr>
        <w:t>所提預算規劃項目，其中「咖啡設備與器具」1式200萬元，包括咖啡水吧設備、制冷設備及咖啡器具。</w:t>
      </w:r>
      <w:r>
        <w:rPr>
          <w:rFonts w:ascii="標楷體" w:hAnsi="標楷體" w:hint="eastAsia"/>
          <w:noProof/>
          <w:kern w:val="0"/>
          <w:szCs w:val="24"/>
          <w:lang w:val="x-none"/>
        </w:rPr>
        <w:t>嗣</w:t>
      </w:r>
      <w:r w:rsidRPr="0031184E">
        <w:rPr>
          <w:rFonts w:ascii="標楷體" w:hAnsi="標楷體" w:hint="eastAsia"/>
          <w:noProof/>
          <w:kern w:val="0"/>
          <w:szCs w:val="24"/>
          <w:lang w:val="x-none"/>
        </w:rPr>
        <w:t>為善用現地留存之咖啡水吧設備，</w:t>
      </w:r>
      <w:r>
        <w:rPr>
          <w:rFonts w:ascii="標楷體" w:hAnsi="標楷體" w:hint="eastAsia"/>
          <w:noProof/>
          <w:kern w:val="0"/>
          <w:szCs w:val="24"/>
          <w:lang w:val="x-none"/>
        </w:rPr>
        <w:t>該局於1</w:t>
      </w:r>
      <w:r>
        <w:rPr>
          <w:rFonts w:ascii="標楷體" w:hAnsi="標楷體"/>
          <w:noProof/>
          <w:kern w:val="0"/>
          <w:szCs w:val="24"/>
          <w:lang w:val="x-none"/>
        </w:rPr>
        <w:t>14</w:t>
      </w:r>
      <w:r>
        <w:rPr>
          <w:rFonts w:ascii="標楷體" w:hAnsi="標楷體" w:hint="eastAsia"/>
          <w:noProof/>
          <w:kern w:val="0"/>
          <w:szCs w:val="24"/>
          <w:lang w:val="x-none"/>
        </w:rPr>
        <w:t>年3月間</w:t>
      </w:r>
      <w:r w:rsidRPr="0031184E">
        <w:rPr>
          <w:rFonts w:ascii="標楷體" w:hAnsi="標楷體" w:hint="eastAsia"/>
          <w:noProof/>
          <w:kern w:val="0"/>
          <w:szCs w:val="24"/>
          <w:lang w:val="x-none"/>
        </w:rPr>
        <w:t>以咖啡為主題辦理「114年舊正濱派出所活動規劃及執行」採購案</w:t>
      </w:r>
      <w:r>
        <w:rPr>
          <w:rFonts w:ascii="標楷體" w:hAnsi="標楷體" w:hint="eastAsia"/>
          <w:noProof/>
          <w:kern w:val="0"/>
          <w:szCs w:val="24"/>
          <w:lang w:val="x-none"/>
        </w:rPr>
        <w:t>，決標金額5</w:t>
      </w:r>
      <w:r>
        <w:rPr>
          <w:rFonts w:ascii="標楷體" w:hAnsi="標楷體"/>
          <w:noProof/>
          <w:kern w:val="0"/>
          <w:szCs w:val="24"/>
          <w:lang w:val="x-none"/>
        </w:rPr>
        <w:t>0</w:t>
      </w:r>
      <w:r>
        <w:rPr>
          <w:rFonts w:ascii="標楷體" w:hAnsi="標楷體" w:hint="eastAsia"/>
          <w:noProof/>
          <w:kern w:val="0"/>
          <w:szCs w:val="24"/>
          <w:lang w:val="x-none"/>
        </w:rPr>
        <w:t>萬餘元</w:t>
      </w:r>
      <w:r w:rsidRPr="0031184E">
        <w:rPr>
          <w:rFonts w:ascii="標楷體" w:hAnsi="標楷體" w:hint="eastAsia"/>
          <w:noProof/>
          <w:kern w:val="0"/>
          <w:szCs w:val="24"/>
          <w:lang w:val="x-none"/>
        </w:rPr>
        <w:t>，規劃以打卡贈咖啡模式，吸引民眾至正濱地區旅遊，惟得標廠商114年5至7月執行結果，原預計贈出2,800杯，實際贈出1,931杯，僅達原目標68.96％，</w:t>
      </w:r>
      <w:r w:rsidRPr="00795E5F">
        <w:rPr>
          <w:rFonts w:ascii="標楷體" w:hAnsi="標楷體" w:hint="eastAsia"/>
          <w:noProof/>
          <w:kern w:val="0"/>
          <w:szCs w:val="24"/>
          <w:lang w:val="x-none"/>
        </w:rPr>
        <w:t>短期建置之相關設備已增加使用上之限制</w:t>
      </w:r>
      <w:r>
        <w:rPr>
          <w:rFonts w:ascii="標楷體" w:hAnsi="標楷體" w:hint="eastAsia"/>
          <w:noProof/>
          <w:kern w:val="0"/>
          <w:szCs w:val="24"/>
          <w:lang w:val="x-none"/>
        </w:rPr>
        <w:t>，</w:t>
      </w:r>
      <w:r w:rsidRPr="0031184E">
        <w:rPr>
          <w:rFonts w:ascii="標楷體" w:hAnsi="標楷體" w:hint="eastAsia"/>
          <w:noProof/>
          <w:kern w:val="0"/>
          <w:szCs w:val="24"/>
          <w:lang w:val="x-none"/>
        </w:rPr>
        <w:t>顯示對於場地未來營運未能有長期規劃，經函請文</w:t>
      </w:r>
      <w:r>
        <w:rPr>
          <w:rFonts w:ascii="標楷體" w:hAnsi="標楷體" w:hint="eastAsia"/>
          <w:noProof/>
          <w:kern w:val="0"/>
          <w:szCs w:val="24"/>
          <w:lang w:val="x-none"/>
        </w:rPr>
        <w:t>化</w:t>
      </w:r>
      <w:r w:rsidRPr="0031184E">
        <w:rPr>
          <w:rFonts w:ascii="標楷體" w:hAnsi="標楷體" w:hint="eastAsia"/>
          <w:noProof/>
          <w:kern w:val="0"/>
          <w:szCs w:val="24"/>
          <w:lang w:val="x-none"/>
        </w:rPr>
        <w:t>觀</w:t>
      </w:r>
      <w:r>
        <w:rPr>
          <w:rFonts w:ascii="標楷體" w:hAnsi="標楷體" w:hint="eastAsia"/>
          <w:noProof/>
          <w:kern w:val="0"/>
          <w:szCs w:val="24"/>
          <w:lang w:val="x-none"/>
        </w:rPr>
        <w:t>光</w:t>
      </w:r>
      <w:r w:rsidRPr="0031184E">
        <w:rPr>
          <w:rFonts w:ascii="標楷體" w:hAnsi="標楷體" w:hint="eastAsia"/>
          <w:noProof/>
          <w:kern w:val="0"/>
          <w:szCs w:val="24"/>
          <w:lang w:val="x-none"/>
        </w:rPr>
        <w:t>局注意研謀改善，並研議長期營運方案，以充分發揮場地效益。據復</w:t>
      </w:r>
      <w:r>
        <w:rPr>
          <w:rFonts w:ascii="標楷體" w:hAnsi="標楷體" w:hint="eastAsia"/>
          <w:noProof/>
          <w:kern w:val="0"/>
          <w:szCs w:val="24"/>
          <w:lang w:val="x-none"/>
        </w:rPr>
        <w:t>：</w:t>
      </w:r>
      <w:r w:rsidRPr="0031184E">
        <w:rPr>
          <w:rFonts w:ascii="標楷體" w:hAnsi="標楷體" w:hint="eastAsia"/>
          <w:noProof/>
          <w:kern w:val="0"/>
          <w:szCs w:val="24"/>
          <w:lang w:val="x-none"/>
        </w:rPr>
        <w:t>已</w:t>
      </w:r>
      <w:r>
        <w:rPr>
          <w:rFonts w:ascii="標楷體" w:hAnsi="標楷體" w:hint="eastAsia"/>
          <w:noProof/>
          <w:kern w:val="0"/>
          <w:szCs w:val="24"/>
          <w:lang w:val="x-none"/>
        </w:rPr>
        <w:t>於1</w:t>
      </w:r>
      <w:r>
        <w:rPr>
          <w:rFonts w:ascii="標楷體" w:hAnsi="標楷體"/>
          <w:noProof/>
          <w:kern w:val="0"/>
          <w:szCs w:val="24"/>
          <w:lang w:val="x-none"/>
        </w:rPr>
        <w:t>14</w:t>
      </w:r>
      <w:r>
        <w:rPr>
          <w:rFonts w:ascii="標楷體" w:hAnsi="標楷體" w:hint="eastAsia"/>
          <w:noProof/>
          <w:kern w:val="0"/>
          <w:szCs w:val="24"/>
          <w:lang w:val="x-none"/>
        </w:rPr>
        <w:t>年1</w:t>
      </w:r>
      <w:r>
        <w:rPr>
          <w:rFonts w:ascii="標楷體" w:hAnsi="標楷體"/>
          <w:noProof/>
          <w:kern w:val="0"/>
          <w:szCs w:val="24"/>
          <w:lang w:val="x-none"/>
        </w:rPr>
        <w:t>0</w:t>
      </w:r>
      <w:r>
        <w:rPr>
          <w:rFonts w:ascii="標楷體" w:hAnsi="標楷體" w:hint="eastAsia"/>
          <w:noProof/>
          <w:kern w:val="0"/>
          <w:szCs w:val="24"/>
          <w:lang w:val="x-none"/>
        </w:rPr>
        <w:t>月間</w:t>
      </w:r>
      <w:r w:rsidRPr="0031184E">
        <w:rPr>
          <w:rFonts w:ascii="標楷體" w:hAnsi="標楷體" w:hint="eastAsia"/>
          <w:noProof/>
          <w:kern w:val="0"/>
          <w:szCs w:val="24"/>
          <w:lang w:val="x-none"/>
        </w:rPr>
        <w:t>辦理「114年度舊正濱派出所後續營運規劃案」，未來對於類案場地將研議長期規劃策略並據以擬定合適採購方式，以充分發揮採購效益</w:t>
      </w:r>
      <w:r w:rsidRPr="00847118">
        <w:rPr>
          <w:rFonts w:ascii="標楷體" w:hAnsi="標楷體" w:hint="eastAsia"/>
          <w:spacing w:val="-4"/>
        </w:rPr>
        <w:t>。</w:t>
      </w:r>
    </w:p>
    <w:p w14:paraId="4DAF24E6" w14:textId="77777777" w:rsidR="001D31E6" w:rsidRPr="0083228C" w:rsidRDefault="001D31E6" w:rsidP="00A55AFD">
      <w:pPr>
        <w:overflowPunct w:val="0"/>
        <w:snapToGrid w:val="0"/>
        <w:spacing w:beforeLines="10" w:before="50" w:line="464" w:lineRule="exact"/>
        <w:ind w:firstLineChars="200" w:firstLine="575"/>
        <w:jc w:val="both"/>
        <w:outlineLvl w:val="1"/>
        <w:rPr>
          <w:rFonts w:ascii="標楷體" w:hAnsi="標楷體"/>
          <w:b/>
          <w:bCs/>
          <w:sz w:val="28"/>
          <w:szCs w:val="28"/>
        </w:rPr>
      </w:pPr>
      <w:r w:rsidRPr="0083228C">
        <w:rPr>
          <w:rFonts w:ascii="標楷體" w:hAnsi="標楷體" w:hint="eastAsia"/>
          <w:b/>
          <w:bCs/>
          <w:sz w:val="28"/>
          <w:szCs w:val="28"/>
        </w:rPr>
        <w:t>2</w:t>
      </w:r>
      <w:r w:rsidRPr="0083228C">
        <w:rPr>
          <w:rFonts w:ascii="標楷體" w:hAnsi="標楷體"/>
          <w:b/>
          <w:bCs/>
          <w:sz w:val="28"/>
          <w:szCs w:val="28"/>
        </w:rPr>
        <w:t>.</w:t>
      </w:r>
      <w:r w:rsidRPr="00D44900">
        <w:rPr>
          <w:rFonts w:ascii="標楷體" w:hAnsi="標楷體" w:hint="eastAsia"/>
          <w:b/>
          <w:bCs/>
          <w:spacing w:val="4"/>
          <w:sz w:val="28"/>
          <w:szCs w:val="28"/>
        </w:rPr>
        <w:t>為吸引旅客至基隆觀光旅遊，採購雙層觀光巴士及辦理後續旅遊服務案，</w:t>
      </w:r>
      <w:proofErr w:type="gramStart"/>
      <w:r w:rsidRPr="00D44900">
        <w:rPr>
          <w:rFonts w:ascii="標楷體" w:hAnsi="標楷體" w:hint="eastAsia"/>
          <w:b/>
          <w:bCs/>
          <w:spacing w:val="4"/>
          <w:sz w:val="28"/>
          <w:szCs w:val="28"/>
        </w:rPr>
        <w:t>惟遲未完</w:t>
      </w:r>
      <w:proofErr w:type="gramEnd"/>
      <w:r w:rsidRPr="00D44900">
        <w:rPr>
          <w:rFonts w:ascii="標楷體" w:hAnsi="標楷體" w:hint="eastAsia"/>
          <w:b/>
          <w:bCs/>
          <w:spacing w:val="4"/>
          <w:sz w:val="28"/>
          <w:szCs w:val="28"/>
        </w:rPr>
        <w:t>成車輛型式變更作業，致延宕車輛啟用時程，且未妥適</w:t>
      </w:r>
      <w:proofErr w:type="gramStart"/>
      <w:r w:rsidRPr="00D44900">
        <w:rPr>
          <w:rFonts w:ascii="標楷體" w:hAnsi="標楷體" w:hint="eastAsia"/>
          <w:b/>
          <w:bCs/>
          <w:spacing w:val="4"/>
          <w:sz w:val="28"/>
          <w:szCs w:val="28"/>
        </w:rPr>
        <w:t>釐清加</w:t>
      </w:r>
      <w:proofErr w:type="gramEnd"/>
      <w:r w:rsidRPr="00D44900">
        <w:rPr>
          <w:rFonts w:ascii="標楷體" w:hAnsi="標楷體" w:hint="eastAsia"/>
          <w:b/>
          <w:bCs/>
          <w:spacing w:val="4"/>
          <w:sz w:val="28"/>
          <w:szCs w:val="28"/>
        </w:rPr>
        <w:t>值</w:t>
      </w:r>
      <w:r>
        <w:rPr>
          <w:rFonts w:ascii="標楷體" w:hAnsi="標楷體" w:hint="eastAsia"/>
          <w:b/>
          <w:bCs/>
          <w:spacing w:val="4"/>
          <w:sz w:val="28"/>
          <w:szCs w:val="28"/>
        </w:rPr>
        <w:t>回饋</w:t>
      </w:r>
      <w:r w:rsidRPr="00D44900">
        <w:rPr>
          <w:rFonts w:ascii="標楷體" w:hAnsi="標楷體" w:hint="eastAsia"/>
          <w:b/>
          <w:bCs/>
          <w:spacing w:val="4"/>
          <w:sz w:val="28"/>
          <w:szCs w:val="28"/>
        </w:rPr>
        <w:t>項目</w:t>
      </w:r>
      <w:r w:rsidRPr="002D0BF9">
        <w:rPr>
          <w:rFonts w:ascii="標楷體" w:hAnsi="標楷體" w:hint="eastAsia"/>
          <w:b/>
          <w:bCs/>
          <w:spacing w:val="4"/>
          <w:sz w:val="28"/>
          <w:szCs w:val="28"/>
        </w:rPr>
        <w:t>價</w:t>
      </w:r>
      <w:r>
        <w:rPr>
          <w:rFonts w:ascii="標楷體" w:hAnsi="標楷體" w:hint="eastAsia"/>
          <w:b/>
          <w:bCs/>
          <w:spacing w:val="4"/>
          <w:sz w:val="28"/>
          <w:szCs w:val="28"/>
        </w:rPr>
        <w:t>額</w:t>
      </w:r>
      <w:r w:rsidRPr="00D44900">
        <w:rPr>
          <w:rFonts w:ascii="標楷體" w:hAnsi="標楷體" w:hint="eastAsia"/>
          <w:b/>
          <w:bCs/>
          <w:spacing w:val="4"/>
          <w:sz w:val="28"/>
          <w:szCs w:val="28"/>
        </w:rPr>
        <w:t>，</w:t>
      </w:r>
      <w:r>
        <w:rPr>
          <w:rFonts w:ascii="標楷體" w:hAnsi="標楷體" w:hint="eastAsia"/>
          <w:b/>
          <w:bCs/>
          <w:spacing w:val="4"/>
          <w:sz w:val="28"/>
          <w:szCs w:val="28"/>
        </w:rPr>
        <w:t>允宜</w:t>
      </w:r>
      <w:r w:rsidRPr="00D44900">
        <w:rPr>
          <w:rFonts w:ascii="標楷體" w:hAnsi="標楷體" w:hint="eastAsia"/>
          <w:b/>
          <w:bCs/>
          <w:spacing w:val="4"/>
          <w:sz w:val="28"/>
          <w:szCs w:val="28"/>
        </w:rPr>
        <w:t>檢討改善，</w:t>
      </w:r>
      <w:proofErr w:type="gramStart"/>
      <w:r w:rsidRPr="00D44900">
        <w:rPr>
          <w:rFonts w:ascii="標楷體" w:hAnsi="標楷體" w:hint="eastAsia"/>
          <w:b/>
          <w:bCs/>
          <w:spacing w:val="4"/>
          <w:sz w:val="28"/>
          <w:szCs w:val="28"/>
        </w:rPr>
        <w:t>俾</w:t>
      </w:r>
      <w:proofErr w:type="gramEnd"/>
      <w:r w:rsidRPr="00D44900">
        <w:rPr>
          <w:rFonts w:ascii="標楷體" w:hAnsi="標楷體" w:hint="eastAsia"/>
          <w:b/>
          <w:bCs/>
          <w:spacing w:val="4"/>
          <w:sz w:val="28"/>
          <w:szCs w:val="28"/>
        </w:rPr>
        <w:t>利推展觀光業務</w:t>
      </w:r>
      <w:r w:rsidRPr="004E541B">
        <w:rPr>
          <w:rFonts w:ascii="標楷體" w:hAnsi="標楷體" w:hint="eastAsia"/>
          <w:b/>
          <w:bCs/>
          <w:spacing w:val="4"/>
          <w:sz w:val="28"/>
          <w:szCs w:val="28"/>
        </w:rPr>
        <w:t>。</w:t>
      </w:r>
    </w:p>
    <w:p w14:paraId="53277678" w14:textId="77777777" w:rsidR="001D31E6" w:rsidRPr="00890437" w:rsidRDefault="001D31E6" w:rsidP="0059613B">
      <w:pPr>
        <w:overflowPunct w:val="0"/>
        <w:snapToGrid w:val="0"/>
        <w:spacing w:line="464" w:lineRule="exact"/>
        <w:ind w:firstLineChars="200" w:firstLine="494"/>
        <w:jc w:val="both"/>
        <w:rPr>
          <w:rFonts w:ascii="標楷體" w:hAnsi="標楷體" w:cs="細明體"/>
          <w:spacing w:val="-2"/>
        </w:rPr>
      </w:pPr>
      <w:r w:rsidRPr="00D44900">
        <w:rPr>
          <w:rFonts w:ascii="標楷體" w:hAnsi="標楷體" w:hint="eastAsia"/>
          <w:szCs w:val="24"/>
        </w:rPr>
        <w:t>市政府前觀光及城市行銷處（113年7月1日裁撤，觀光旅遊及行銷宣傳等業務移入文化局，同時改制更名為文化觀光局）因應國內外文化觀光市場走向高品質及高端市場之趨勢，推動郵輪或國內外消費旅客至基隆市觀光旅遊，並打造國際級文化觀光新品牌，於112年間規劃採購雙層觀光巴士餐車1輛（決標金額2,196萬餘元），</w:t>
      </w:r>
      <w:proofErr w:type="gramStart"/>
      <w:r w:rsidRPr="00D44900">
        <w:rPr>
          <w:rFonts w:ascii="標楷體" w:hAnsi="標楷體" w:hint="eastAsia"/>
          <w:szCs w:val="24"/>
        </w:rPr>
        <w:t>嗣</w:t>
      </w:r>
      <w:proofErr w:type="gramEnd"/>
      <w:r w:rsidRPr="00D44900">
        <w:rPr>
          <w:rFonts w:ascii="標楷體" w:hAnsi="標楷體" w:hint="eastAsia"/>
          <w:szCs w:val="24"/>
        </w:rPr>
        <w:t>於114年為辦理雙層觀光巴士之營運及宣導，續辦旅遊服務暨行銷推廣勞務採購案（決標金額750萬元）</w:t>
      </w:r>
      <w:r>
        <w:rPr>
          <w:rFonts w:ascii="標楷體" w:hAnsi="標楷體" w:hint="eastAsia"/>
          <w:szCs w:val="24"/>
        </w:rPr>
        <w:t>。</w:t>
      </w:r>
      <w:r w:rsidRPr="005C38DD">
        <w:rPr>
          <w:rFonts w:ascii="標楷體" w:hAnsi="標楷體" w:hint="eastAsia"/>
          <w:szCs w:val="24"/>
        </w:rPr>
        <w:t>經查</w:t>
      </w:r>
      <w:r w:rsidRPr="00D44900">
        <w:rPr>
          <w:rFonts w:ascii="標楷體" w:hAnsi="標楷體" w:hint="eastAsia"/>
          <w:szCs w:val="24"/>
        </w:rPr>
        <w:t>雙層觀光巴士車輛</w:t>
      </w:r>
      <w:r>
        <w:rPr>
          <w:rFonts w:ascii="標楷體" w:hAnsi="標楷體" w:hint="eastAsia"/>
          <w:szCs w:val="24"/>
        </w:rPr>
        <w:t>採購案</w:t>
      </w:r>
      <w:r w:rsidRPr="005C38DD">
        <w:rPr>
          <w:rFonts w:ascii="標楷體" w:hAnsi="標楷體" w:hint="eastAsia"/>
          <w:szCs w:val="24"/>
        </w:rPr>
        <w:t>辦理情形，核有下列事</w:t>
      </w:r>
      <w:r>
        <w:rPr>
          <w:rFonts w:ascii="標楷體" w:hAnsi="標楷體" w:hint="eastAsia"/>
          <w:szCs w:val="24"/>
        </w:rPr>
        <w:t>項</w:t>
      </w:r>
      <w:r w:rsidRPr="00890437">
        <w:rPr>
          <w:rFonts w:ascii="標楷體" w:hAnsi="標楷體" w:cs="細明體" w:hint="eastAsia"/>
          <w:spacing w:val="-2"/>
        </w:rPr>
        <w:t>：</w:t>
      </w:r>
    </w:p>
    <w:p w14:paraId="2BF8ABDE" w14:textId="77777777" w:rsidR="001D31E6" w:rsidRDefault="001D31E6" w:rsidP="005207BD">
      <w:pPr>
        <w:overflowPunct w:val="0"/>
        <w:snapToGrid w:val="0"/>
        <w:spacing w:line="464" w:lineRule="exact"/>
        <w:ind w:firstLineChars="200" w:firstLine="494"/>
        <w:jc w:val="both"/>
        <w:rPr>
          <w:rFonts w:ascii="標楷體" w:hAnsi="標楷體" w:cs="細明體"/>
        </w:rPr>
      </w:pPr>
      <w:bookmarkStart w:id="36" w:name="_Hlk230879084"/>
      <w:r w:rsidRPr="00890437">
        <w:rPr>
          <w:rFonts w:ascii="標楷體" w:hAnsi="標楷體" w:cs="細明體" w:hint="eastAsia"/>
          <w:b/>
          <w:color w:val="000000" w:themeColor="text1"/>
          <w:szCs w:val="24"/>
        </w:rPr>
        <w:t>（</w:t>
      </w:r>
      <w:r w:rsidRPr="00890437">
        <w:rPr>
          <w:rFonts w:ascii="標楷體" w:hAnsi="標楷體" w:cs="細明體"/>
          <w:b/>
          <w:szCs w:val="24"/>
        </w:rPr>
        <w:t>1</w:t>
      </w:r>
      <w:r w:rsidRPr="00890437">
        <w:rPr>
          <w:rFonts w:ascii="標楷體" w:hAnsi="標楷體" w:cs="細明體" w:hint="eastAsia"/>
          <w:b/>
          <w:szCs w:val="24"/>
        </w:rPr>
        <w:t>）</w:t>
      </w:r>
      <w:r w:rsidRPr="0031184E">
        <w:rPr>
          <w:rFonts w:ascii="標楷體" w:hAnsi="標楷體" w:hint="eastAsia"/>
          <w:b/>
          <w:bCs/>
          <w:szCs w:val="24"/>
        </w:rPr>
        <w:t>未督促廠商依規定完成雙層觀光巴士變更餐車型式作業，致延宕車輛啟用時程，影</w:t>
      </w:r>
      <w:r w:rsidRPr="0031184E">
        <w:rPr>
          <w:rFonts w:ascii="標楷體" w:hAnsi="標楷體" w:hint="eastAsia"/>
          <w:b/>
          <w:bCs/>
          <w:szCs w:val="24"/>
        </w:rPr>
        <w:lastRenderedPageBreak/>
        <w:t>響觀光旅遊服務之推動</w:t>
      </w:r>
      <w:r>
        <w:rPr>
          <w:rFonts w:ascii="標楷體" w:hAnsi="標楷體" w:cs="細明體" w:hint="eastAsia"/>
        </w:rPr>
        <w:t>：</w:t>
      </w:r>
      <w:r w:rsidRPr="0031184E">
        <w:rPr>
          <w:rFonts w:ascii="標楷體" w:hAnsi="標楷體" w:hint="eastAsia"/>
          <w:szCs w:val="24"/>
        </w:rPr>
        <w:t>依「基隆雙層觀光巴士採購案」契約書第7條第1款規定，廠商應於113年11月30日前完成履約交貨</w:t>
      </w:r>
      <w:r>
        <w:rPr>
          <w:rFonts w:ascii="標楷體" w:hAnsi="標楷體" w:hint="eastAsia"/>
          <w:szCs w:val="24"/>
        </w:rPr>
        <w:t>，</w:t>
      </w:r>
      <w:proofErr w:type="gramStart"/>
      <w:r w:rsidRPr="0031184E">
        <w:rPr>
          <w:rFonts w:ascii="標楷體" w:hAnsi="標楷體" w:hint="eastAsia"/>
          <w:szCs w:val="24"/>
        </w:rPr>
        <w:t>嗣</w:t>
      </w:r>
      <w:proofErr w:type="gramEnd"/>
      <w:r w:rsidRPr="0031184E">
        <w:rPr>
          <w:rFonts w:ascii="標楷體" w:hAnsi="標楷體" w:hint="eastAsia"/>
          <w:szCs w:val="24"/>
        </w:rPr>
        <w:t>因紅海局勢影響船期，致巴士底盤無法如期到貨，</w:t>
      </w:r>
      <w:proofErr w:type="gramStart"/>
      <w:r w:rsidRPr="0031184E">
        <w:rPr>
          <w:rFonts w:ascii="標楷體" w:hAnsi="標楷體" w:hint="eastAsia"/>
          <w:szCs w:val="24"/>
        </w:rPr>
        <w:t>爰</w:t>
      </w:r>
      <w:proofErr w:type="gramEnd"/>
      <w:r w:rsidRPr="0031184E">
        <w:rPr>
          <w:rFonts w:ascii="標楷體" w:hAnsi="標楷體" w:hint="eastAsia"/>
          <w:szCs w:val="24"/>
        </w:rPr>
        <w:t>展延至114年5月30日。</w:t>
      </w:r>
      <w:proofErr w:type="gramStart"/>
      <w:r w:rsidRPr="0031184E">
        <w:rPr>
          <w:rFonts w:ascii="標楷體" w:hAnsi="標楷體" w:hint="eastAsia"/>
          <w:szCs w:val="24"/>
        </w:rPr>
        <w:t>然</w:t>
      </w:r>
      <w:r>
        <w:rPr>
          <w:rFonts w:ascii="標楷體" w:hAnsi="標楷體" w:hint="eastAsia"/>
          <w:szCs w:val="24"/>
        </w:rPr>
        <w:t>本案</w:t>
      </w:r>
      <w:proofErr w:type="gramEnd"/>
      <w:r>
        <w:rPr>
          <w:rFonts w:ascii="標楷體" w:hAnsi="標楷體" w:hint="eastAsia"/>
          <w:szCs w:val="24"/>
        </w:rPr>
        <w:t>採購需求書已載明採購標的為雙層觀光巴士餐車，</w:t>
      </w:r>
      <w:r w:rsidRPr="0031184E">
        <w:rPr>
          <w:rFonts w:ascii="標楷體" w:hAnsi="標楷體" w:hint="eastAsia"/>
          <w:szCs w:val="24"/>
        </w:rPr>
        <w:t>雖於114年5月19日取得營業大客車（公營市區客運）行照（車主為基隆市公共汽車管理處），惟廠商</w:t>
      </w:r>
      <w:proofErr w:type="gramStart"/>
      <w:r w:rsidRPr="0031184E">
        <w:rPr>
          <w:rFonts w:ascii="標楷體" w:hAnsi="標楷體" w:hint="eastAsia"/>
          <w:szCs w:val="24"/>
        </w:rPr>
        <w:t>迨</w:t>
      </w:r>
      <w:proofErr w:type="gramEnd"/>
      <w:r w:rsidRPr="0031184E">
        <w:rPr>
          <w:rFonts w:ascii="標楷體" w:hAnsi="標楷體" w:hint="eastAsia"/>
          <w:szCs w:val="24"/>
        </w:rPr>
        <w:t>至同年</w:t>
      </w:r>
      <w:proofErr w:type="gramStart"/>
      <w:r w:rsidRPr="0031184E">
        <w:rPr>
          <w:rFonts w:ascii="標楷體" w:hAnsi="標楷體" w:hint="eastAsia"/>
          <w:szCs w:val="24"/>
        </w:rPr>
        <w:t>6月16日始函請</w:t>
      </w:r>
      <w:proofErr w:type="gramEnd"/>
      <w:r w:rsidRPr="0031184E">
        <w:rPr>
          <w:rFonts w:ascii="標楷體" w:hAnsi="標楷體" w:hint="eastAsia"/>
          <w:szCs w:val="24"/>
        </w:rPr>
        <w:t>文</w:t>
      </w:r>
      <w:r>
        <w:rPr>
          <w:rFonts w:ascii="標楷體" w:hAnsi="標楷體" w:hint="eastAsia"/>
          <w:szCs w:val="24"/>
        </w:rPr>
        <w:t>化</w:t>
      </w:r>
      <w:r w:rsidRPr="0031184E">
        <w:rPr>
          <w:rFonts w:ascii="標楷體" w:hAnsi="標楷體" w:hint="eastAsia"/>
          <w:szCs w:val="24"/>
        </w:rPr>
        <w:t>觀</w:t>
      </w:r>
      <w:r>
        <w:rPr>
          <w:rFonts w:ascii="標楷體" w:hAnsi="標楷體" w:hint="eastAsia"/>
          <w:szCs w:val="24"/>
        </w:rPr>
        <w:t>光</w:t>
      </w:r>
      <w:r w:rsidRPr="0031184E">
        <w:rPr>
          <w:rFonts w:ascii="標楷體" w:hAnsi="標楷體" w:hint="eastAsia"/>
          <w:szCs w:val="24"/>
        </w:rPr>
        <w:t>局協助申請變更為觀光餐車，復因</w:t>
      </w:r>
      <w:r>
        <w:rPr>
          <w:rFonts w:ascii="標楷體" w:hAnsi="標楷體" w:hint="eastAsia"/>
          <w:szCs w:val="24"/>
        </w:rPr>
        <w:t>該</w:t>
      </w:r>
      <w:r w:rsidRPr="0031184E">
        <w:rPr>
          <w:rFonts w:ascii="標楷體" w:hAnsi="標楷體" w:hint="eastAsia"/>
          <w:szCs w:val="24"/>
        </w:rPr>
        <w:t>局未督促廠商確實檢附車輛</w:t>
      </w:r>
      <w:r>
        <w:rPr>
          <w:rFonts w:ascii="標楷體" w:hAnsi="標楷體" w:hint="eastAsia"/>
          <w:szCs w:val="24"/>
        </w:rPr>
        <w:t>改裝變更報核等</w:t>
      </w:r>
      <w:r w:rsidRPr="0031184E">
        <w:rPr>
          <w:rFonts w:ascii="標楷體" w:hAnsi="標楷體" w:hint="eastAsia"/>
          <w:szCs w:val="24"/>
        </w:rPr>
        <w:t>資料，經財團法人車輛</w:t>
      </w:r>
      <w:proofErr w:type="gramStart"/>
      <w:r w:rsidRPr="0031184E">
        <w:rPr>
          <w:rFonts w:ascii="標楷體" w:hAnsi="標楷體" w:hint="eastAsia"/>
          <w:szCs w:val="24"/>
        </w:rPr>
        <w:t>安全審驗中心</w:t>
      </w:r>
      <w:proofErr w:type="gramEnd"/>
      <w:r w:rsidRPr="0031184E">
        <w:rPr>
          <w:rFonts w:ascii="標楷體" w:hAnsi="標楷體" w:hint="eastAsia"/>
          <w:szCs w:val="24"/>
        </w:rPr>
        <w:t>於114年7月31日要求補充相關文件資料，</w:t>
      </w:r>
      <w:proofErr w:type="gramStart"/>
      <w:r>
        <w:rPr>
          <w:rFonts w:ascii="標楷體" w:hAnsi="標楷體" w:hint="eastAsia"/>
          <w:szCs w:val="24"/>
        </w:rPr>
        <w:t>俟</w:t>
      </w:r>
      <w:proofErr w:type="gramEnd"/>
      <w:r w:rsidRPr="0031184E">
        <w:rPr>
          <w:rFonts w:ascii="標楷體" w:hAnsi="標楷體" w:hint="eastAsia"/>
          <w:szCs w:val="24"/>
        </w:rPr>
        <w:t>廠商提供</w:t>
      </w:r>
      <w:r>
        <w:rPr>
          <w:rFonts w:ascii="標楷體" w:hAnsi="標楷體" w:hint="eastAsia"/>
          <w:szCs w:val="24"/>
        </w:rPr>
        <w:t>所需文件</w:t>
      </w:r>
      <w:r w:rsidRPr="0031184E">
        <w:rPr>
          <w:rFonts w:ascii="標楷體" w:hAnsi="標楷體" w:hint="eastAsia"/>
          <w:szCs w:val="24"/>
        </w:rPr>
        <w:t>後，交通部於同年9月22日函請市政府</w:t>
      </w:r>
      <w:proofErr w:type="gramStart"/>
      <w:r w:rsidRPr="0031184E">
        <w:rPr>
          <w:rFonts w:ascii="標楷體" w:hAnsi="標楷體" w:hint="eastAsia"/>
          <w:szCs w:val="24"/>
        </w:rPr>
        <w:t>釐</w:t>
      </w:r>
      <w:proofErr w:type="gramEnd"/>
      <w:r w:rsidRPr="0031184E">
        <w:rPr>
          <w:rFonts w:ascii="標楷體" w:hAnsi="標楷體" w:hint="eastAsia"/>
          <w:szCs w:val="24"/>
        </w:rPr>
        <w:t>清車體變更及取消設置優先席等無障礙設施是否依身心障礙者權益保障法第5條規定辦理，截至114年10月1日止，仍未完成雙層觀光餐車變更程序，致「</w:t>
      </w:r>
      <w:proofErr w:type="gramStart"/>
      <w:r w:rsidRPr="0031184E">
        <w:rPr>
          <w:rFonts w:ascii="標楷體" w:hAnsi="標楷體" w:hint="eastAsia"/>
          <w:szCs w:val="24"/>
        </w:rPr>
        <w:t>114</w:t>
      </w:r>
      <w:proofErr w:type="gramEnd"/>
      <w:r w:rsidRPr="0031184E">
        <w:rPr>
          <w:rFonts w:ascii="標楷體" w:hAnsi="標楷體" w:hint="eastAsia"/>
          <w:szCs w:val="24"/>
        </w:rPr>
        <w:t>年度基隆雙層觀光巴士旅遊服務暨行銷推廣勞務採購案」</w:t>
      </w:r>
      <w:r>
        <w:rPr>
          <w:rFonts w:ascii="標楷體" w:hAnsi="標楷體" w:hint="eastAsia"/>
          <w:szCs w:val="24"/>
        </w:rPr>
        <w:t>無法</w:t>
      </w:r>
      <w:r w:rsidRPr="0031184E">
        <w:rPr>
          <w:rFonts w:ascii="標楷體" w:hAnsi="標楷體" w:hint="eastAsia"/>
          <w:szCs w:val="24"/>
        </w:rPr>
        <w:t>於114年10月開始營運，影響後續觀光旅遊服務之推動，經函請</w:t>
      </w:r>
      <w:r>
        <w:rPr>
          <w:rFonts w:ascii="標楷體" w:hAnsi="標楷體" w:hint="eastAsia"/>
          <w:szCs w:val="24"/>
        </w:rPr>
        <w:t>文化觀光局</w:t>
      </w:r>
      <w:proofErr w:type="gramStart"/>
      <w:r w:rsidRPr="0031184E">
        <w:rPr>
          <w:rFonts w:ascii="標楷體" w:hAnsi="標楷體" w:hint="eastAsia"/>
          <w:szCs w:val="24"/>
        </w:rPr>
        <w:t>研</w:t>
      </w:r>
      <w:proofErr w:type="gramEnd"/>
      <w:r w:rsidRPr="0031184E">
        <w:rPr>
          <w:rFonts w:ascii="標楷體" w:hAnsi="標楷體" w:hint="eastAsia"/>
          <w:szCs w:val="24"/>
        </w:rPr>
        <w:t>謀改善措施。據復</w:t>
      </w:r>
      <w:r>
        <w:rPr>
          <w:rFonts w:ascii="標楷體" w:hAnsi="標楷體" w:hint="eastAsia"/>
          <w:szCs w:val="24"/>
        </w:rPr>
        <w:t>：</w:t>
      </w:r>
      <w:r w:rsidRPr="0031184E">
        <w:rPr>
          <w:rFonts w:ascii="標楷體" w:hAnsi="標楷體" w:hint="eastAsia"/>
          <w:szCs w:val="24"/>
        </w:rPr>
        <w:t>於觀光巴士領牌後，即督促廠商辦理變更事宜，因</w:t>
      </w:r>
      <w:proofErr w:type="gramStart"/>
      <w:r w:rsidRPr="0031184E">
        <w:rPr>
          <w:rFonts w:ascii="標楷體" w:hAnsi="標楷體" w:hint="eastAsia"/>
          <w:szCs w:val="24"/>
        </w:rPr>
        <w:t>釐</w:t>
      </w:r>
      <w:proofErr w:type="gramEnd"/>
      <w:r w:rsidRPr="0031184E">
        <w:rPr>
          <w:rFonts w:ascii="標楷體" w:hAnsi="標楷體" w:hint="eastAsia"/>
          <w:szCs w:val="24"/>
        </w:rPr>
        <w:t>清觀光巴士取消無障礙設施是否符合身心障礙者權益保障法相關規定等疑義費時，致延遲預計啟用時程，</w:t>
      </w:r>
      <w:r>
        <w:rPr>
          <w:rFonts w:ascii="標楷體" w:hAnsi="標楷體" w:hint="eastAsia"/>
          <w:szCs w:val="24"/>
        </w:rPr>
        <w:t>業</w:t>
      </w:r>
      <w:r w:rsidRPr="0031184E">
        <w:rPr>
          <w:rFonts w:ascii="標楷體" w:hAnsi="標楷體" w:hint="eastAsia"/>
          <w:szCs w:val="24"/>
        </w:rPr>
        <w:t>於114年11月完成變更觀光餐車之改裝認證事宜</w:t>
      </w:r>
      <w:r>
        <w:rPr>
          <w:rFonts w:ascii="標楷體" w:hAnsi="標楷體" w:hint="eastAsia"/>
          <w:szCs w:val="24"/>
        </w:rPr>
        <w:t>，並啟動試營運作業</w:t>
      </w:r>
      <w:r w:rsidRPr="00847118">
        <w:rPr>
          <w:rFonts w:ascii="標楷體" w:hAnsi="標楷體" w:cs="細明體" w:hint="eastAsia"/>
          <w:color w:val="000000" w:themeColor="text1"/>
          <w:spacing w:val="-4"/>
        </w:rPr>
        <w:t>。</w:t>
      </w:r>
    </w:p>
    <w:p w14:paraId="7DE6280E" w14:textId="25F35BDC" w:rsidR="001D31E6" w:rsidRPr="000C6003" w:rsidRDefault="001D31E6" w:rsidP="00A55AFD">
      <w:pPr>
        <w:overflowPunct w:val="0"/>
        <w:snapToGrid w:val="0"/>
        <w:spacing w:beforeLines="10" w:before="50" w:line="464" w:lineRule="exact"/>
        <w:ind w:firstLineChars="200" w:firstLine="494"/>
        <w:jc w:val="both"/>
        <w:rPr>
          <w:rFonts w:ascii="標楷體" w:hAnsi="標楷體"/>
          <w:color w:val="000000" w:themeColor="text1"/>
          <w:szCs w:val="24"/>
          <w:lang w:val="x-none"/>
        </w:rPr>
      </w:pPr>
      <w:r w:rsidRPr="003B1079">
        <w:rPr>
          <w:rFonts w:ascii="標楷體" w:hAnsi="標楷體" w:cs="細明體" w:hint="eastAsia"/>
          <w:b/>
        </w:rPr>
        <w:t>（2）</w:t>
      </w:r>
      <w:r w:rsidRPr="00720912">
        <w:rPr>
          <w:rFonts w:ascii="標楷體" w:hAnsi="標楷體" w:cs="細明體" w:hint="eastAsia"/>
          <w:b/>
        </w:rPr>
        <w:t>觀光巴士餐車</w:t>
      </w:r>
      <w:r w:rsidRPr="00720912">
        <w:rPr>
          <w:rFonts w:ascii="標楷體" w:hAnsi="標楷體" w:hint="eastAsia"/>
          <w:b/>
          <w:bCs/>
          <w:szCs w:val="24"/>
        </w:rPr>
        <w:t>改裝認證尚未通過即辦理啟航典禮</w:t>
      </w:r>
      <w:r>
        <w:rPr>
          <w:rFonts w:ascii="標楷體" w:hAnsi="標楷體" w:hint="eastAsia"/>
          <w:b/>
          <w:bCs/>
          <w:szCs w:val="24"/>
        </w:rPr>
        <w:t>，又</w:t>
      </w:r>
      <w:r w:rsidRPr="00720912">
        <w:rPr>
          <w:rFonts w:ascii="標楷體" w:hAnsi="標楷體" w:hint="eastAsia"/>
          <w:b/>
          <w:bCs/>
          <w:szCs w:val="24"/>
        </w:rPr>
        <w:t>廠商提出創意加值回饋項目</w:t>
      </w:r>
      <w:r>
        <w:rPr>
          <w:rFonts w:ascii="標楷體" w:hAnsi="標楷體" w:hint="eastAsia"/>
          <w:b/>
          <w:bCs/>
          <w:szCs w:val="24"/>
        </w:rPr>
        <w:t>未標明價額</w:t>
      </w:r>
      <w:r w:rsidRPr="00720912">
        <w:rPr>
          <w:rFonts w:ascii="標楷體" w:hAnsi="標楷體" w:hint="eastAsia"/>
          <w:b/>
          <w:bCs/>
          <w:szCs w:val="24"/>
        </w:rPr>
        <w:t>，履約管理存有疑義</w:t>
      </w:r>
      <w:r>
        <w:rPr>
          <w:rFonts w:ascii="標楷體" w:hAnsi="標楷體" w:hint="eastAsia"/>
          <w:b/>
          <w:color w:val="000000" w:themeColor="text1"/>
          <w:szCs w:val="24"/>
          <w:lang w:val="x-none"/>
        </w:rPr>
        <w:t>：</w:t>
      </w:r>
      <w:r>
        <w:rPr>
          <w:rFonts w:ascii="標楷體" w:hAnsi="標楷體" w:hint="eastAsia"/>
          <w:color w:val="000000" w:themeColor="text1"/>
          <w:szCs w:val="24"/>
          <w:lang w:val="x-none"/>
        </w:rPr>
        <w:t>經查</w:t>
      </w:r>
      <w:r w:rsidRPr="00720912">
        <w:rPr>
          <w:rFonts w:ascii="標楷體" w:hAnsi="標楷體" w:hint="eastAsia"/>
          <w:color w:val="000000" w:themeColor="text1"/>
          <w:szCs w:val="24"/>
          <w:lang w:val="x-none"/>
        </w:rPr>
        <w:t>基隆雙層觀光巴士採購案工作項目包含「配合機關舉辦啟航典禮相關事宜」1式50萬元，</w:t>
      </w:r>
      <w:r>
        <w:rPr>
          <w:rFonts w:ascii="標楷體" w:hAnsi="標楷體" w:hint="eastAsia"/>
          <w:color w:val="000000" w:themeColor="text1"/>
          <w:szCs w:val="24"/>
          <w:lang w:val="x-none"/>
        </w:rPr>
        <w:t>然該局</w:t>
      </w:r>
      <w:r w:rsidRPr="00720912">
        <w:rPr>
          <w:rFonts w:ascii="標楷體" w:hAnsi="標楷體" w:hint="eastAsia"/>
          <w:color w:val="000000" w:themeColor="text1"/>
          <w:szCs w:val="24"/>
          <w:lang w:val="x-none"/>
        </w:rPr>
        <w:t>114年6月18日同意廠商將啟航典禮改以交車記者會方式辦理，並於</w:t>
      </w:r>
      <w:r>
        <w:rPr>
          <w:rFonts w:ascii="標楷體" w:hAnsi="標楷體" w:hint="eastAsia"/>
          <w:color w:val="000000" w:themeColor="text1"/>
          <w:szCs w:val="24"/>
          <w:lang w:val="x-none"/>
        </w:rPr>
        <w:t>同年</w:t>
      </w:r>
      <w:r w:rsidRPr="00720912">
        <w:rPr>
          <w:rFonts w:ascii="標楷體" w:hAnsi="標楷體" w:hint="eastAsia"/>
          <w:color w:val="000000" w:themeColor="text1"/>
          <w:szCs w:val="24"/>
          <w:lang w:val="x-none"/>
        </w:rPr>
        <w:t>月</w:t>
      </w:r>
      <w:proofErr w:type="gramStart"/>
      <w:r w:rsidRPr="00720912">
        <w:rPr>
          <w:rFonts w:ascii="標楷體" w:hAnsi="標楷體" w:hint="eastAsia"/>
          <w:color w:val="000000" w:themeColor="text1"/>
          <w:szCs w:val="24"/>
          <w:lang w:val="x-none"/>
        </w:rPr>
        <w:t>25日辦竣</w:t>
      </w:r>
      <w:proofErr w:type="gramEnd"/>
      <w:r w:rsidRPr="00720912">
        <w:rPr>
          <w:rFonts w:ascii="標楷體" w:hAnsi="標楷體" w:hint="eastAsia"/>
          <w:color w:val="000000" w:themeColor="text1"/>
          <w:szCs w:val="24"/>
          <w:lang w:val="x-none"/>
        </w:rPr>
        <w:t>，惟</w:t>
      </w:r>
      <w:r>
        <w:rPr>
          <w:rFonts w:ascii="標楷體" w:hAnsi="標楷體" w:hint="eastAsia"/>
          <w:color w:val="000000" w:themeColor="text1"/>
          <w:szCs w:val="24"/>
          <w:lang w:val="x-none"/>
        </w:rPr>
        <w:t>因</w:t>
      </w:r>
      <w:r w:rsidRPr="00720912">
        <w:rPr>
          <w:rFonts w:ascii="標楷體" w:hAnsi="標楷體" w:hint="eastAsia"/>
          <w:color w:val="000000" w:themeColor="text1"/>
          <w:szCs w:val="24"/>
          <w:lang w:val="x-none"/>
        </w:rPr>
        <w:t>變更觀光巴士餐車作業</w:t>
      </w:r>
      <w:r>
        <w:rPr>
          <w:rFonts w:ascii="標楷體" w:hAnsi="標楷體" w:hint="eastAsia"/>
          <w:color w:val="000000" w:themeColor="text1"/>
          <w:szCs w:val="24"/>
          <w:lang w:val="x-none"/>
        </w:rPr>
        <w:t>未及</w:t>
      </w:r>
      <w:r w:rsidRPr="00720912">
        <w:rPr>
          <w:rFonts w:ascii="標楷體" w:hAnsi="標楷體" w:hint="eastAsia"/>
          <w:color w:val="000000" w:themeColor="text1"/>
          <w:szCs w:val="24"/>
          <w:lang w:val="x-none"/>
        </w:rPr>
        <w:t>，迄</w:t>
      </w:r>
      <w:r>
        <w:rPr>
          <w:rFonts w:ascii="標楷體" w:hAnsi="標楷體" w:hint="eastAsia"/>
          <w:color w:val="000000" w:themeColor="text1"/>
          <w:szCs w:val="24"/>
          <w:lang w:val="x-none"/>
        </w:rPr>
        <w:t>至</w:t>
      </w:r>
      <w:r w:rsidRPr="00720912">
        <w:rPr>
          <w:rFonts w:ascii="標楷體" w:hAnsi="標楷體" w:hint="eastAsia"/>
          <w:color w:val="000000" w:themeColor="text1"/>
          <w:szCs w:val="24"/>
          <w:lang w:val="x-none"/>
        </w:rPr>
        <w:t>114年10月1日止，仍未經</w:t>
      </w:r>
      <w:proofErr w:type="gramStart"/>
      <w:r w:rsidRPr="00720912">
        <w:rPr>
          <w:rFonts w:ascii="標楷體" w:hAnsi="標楷體" w:hint="eastAsia"/>
          <w:color w:val="000000" w:themeColor="text1"/>
          <w:szCs w:val="24"/>
          <w:lang w:val="x-none"/>
        </w:rPr>
        <w:t>交通部公路局審驗通過</w:t>
      </w:r>
      <w:proofErr w:type="gramEnd"/>
      <w:r>
        <w:rPr>
          <w:rFonts w:ascii="標楷體" w:hAnsi="標楷體" w:hint="eastAsia"/>
          <w:color w:val="000000" w:themeColor="text1"/>
          <w:szCs w:val="24"/>
          <w:lang w:val="x-none"/>
        </w:rPr>
        <w:t>致</w:t>
      </w:r>
      <w:r w:rsidRPr="00720912">
        <w:rPr>
          <w:rFonts w:ascii="標楷體" w:hAnsi="標楷體" w:hint="eastAsia"/>
          <w:color w:val="000000" w:themeColor="text1"/>
          <w:szCs w:val="24"/>
          <w:lang w:val="x-none"/>
        </w:rPr>
        <w:t>觀光巴士餐車未能啟航營運，</w:t>
      </w:r>
      <w:r>
        <w:rPr>
          <w:rFonts w:ascii="標楷體" w:hAnsi="標楷體" w:hint="eastAsia"/>
          <w:color w:val="000000" w:themeColor="text1"/>
          <w:szCs w:val="24"/>
          <w:lang w:val="x-none"/>
        </w:rPr>
        <w:t>交車記者會辦理</w:t>
      </w:r>
      <w:r w:rsidRPr="00720912">
        <w:rPr>
          <w:rFonts w:ascii="標楷體" w:hAnsi="標楷體" w:hint="eastAsia"/>
          <w:color w:val="000000" w:themeColor="text1"/>
          <w:szCs w:val="24"/>
          <w:lang w:val="x-none"/>
        </w:rPr>
        <w:t>結果除未符履約規定外，且易致民眾誤認雙層觀光巴士</w:t>
      </w:r>
      <w:r>
        <w:rPr>
          <w:rFonts w:ascii="標楷體" w:hAnsi="標楷體" w:hint="eastAsia"/>
          <w:color w:val="000000" w:themeColor="text1"/>
          <w:szCs w:val="24"/>
          <w:lang w:val="x-none"/>
        </w:rPr>
        <w:t>已可搭乘旅遊。另</w:t>
      </w:r>
      <w:r w:rsidRPr="000C6003">
        <w:rPr>
          <w:rFonts w:ascii="標楷體" w:hAnsi="標楷體" w:hint="eastAsia"/>
          <w:color w:val="000000" w:themeColor="text1"/>
          <w:szCs w:val="24"/>
          <w:lang w:val="x-none"/>
        </w:rPr>
        <w:t>「</w:t>
      </w:r>
      <w:proofErr w:type="gramStart"/>
      <w:r w:rsidRPr="000C6003">
        <w:rPr>
          <w:rFonts w:ascii="標楷體" w:hAnsi="標楷體" w:hint="eastAsia"/>
          <w:color w:val="000000" w:themeColor="text1"/>
          <w:szCs w:val="24"/>
          <w:lang w:val="x-none"/>
        </w:rPr>
        <w:t>114</w:t>
      </w:r>
      <w:proofErr w:type="gramEnd"/>
      <w:r w:rsidRPr="000C6003">
        <w:rPr>
          <w:rFonts w:ascii="標楷體" w:hAnsi="標楷體" w:hint="eastAsia"/>
          <w:color w:val="000000" w:themeColor="text1"/>
          <w:szCs w:val="24"/>
          <w:lang w:val="x-none"/>
        </w:rPr>
        <w:t>年度基隆雙層觀光巴士旅遊服務暨行銷推廣勞務採購案」需求書規定，廠商如有提出創意加值回饋項目，應標明各項執行所需之市值價格（不列入標價清單），若廠商未能依約執行，機關將自服務費用中扣除其所值之價金為違約金。經查廠商投標所附服務建議書中提出「媒體踩線團規劃」，規劃至少邀請10個以美食、旅遊生活等主流大眾媒體及社群平</w:t>
      </w:r>
      <w:proofErr w:type="gramStart"/>
      <w:r w:rsidRPr="000C6003">
        <w:rPr>
          <w:rFonts w:ascii="標楷體" w:hAnsi="標楷體" w:hint="eastAsia"/>
          <w:color w:val="000000" w:themeColor="text1"/>
          <w:szCs w:val="24"/>
          <w:lang w:val="x-none"/>
        </w:rPr>
        <w:t>臺網紅</w:t>
      </w:r>
      <w:proofErr w:type="gramEnd"/>
      <w:r w:rsidRPr="000C6003">
        <w:rPr>
          <w:rFonts w:ascii="標楷體" w:hAnsi="標楷體" w:hint="eastAsia"/>
          <w:color w:val="000000" w:themeColor="text1"/>
          <w:szCs w:val="24"/>
          <w:lang w:val="x-none"/>
        </w:rPr>
        <w:t>，至活動現場</w:t>
      </w:r>
      <w:proofErr w:type="gramStart"/>
      <w:r w:rsidRPr="000C6003">
        <w:rPr>
          <w:rFonts w:ascii="標楷體" w:hAnsi="標楷體" w:hint="eastAsia"/>
          <w:color w:val="000000" w:themeColor="text1"/>
          <w:szCs w:val="24"/>
          <w:lang w:val="x-none"/>
        </w:rPr>
        <w:t>實際踩</w:t>
      </w:r>
      <w:proofErr w:type="gramEnd"/>
      <w:r w:rsidRPr="000C6003">
        <w:rPr>
          <w:rFonts w:ascii="標楷體" w:hAnsi="標楷體" w:hint="eastAsia"/>
          <w:color w:val="000000" w:themeColor="text1"/>
          <w:szCs w:val="24"/>
          <w:lang w:val="x-none"/>
        </w:rPr>
        <w:t>線，發表相關旅遊文章</w:t>
      </w:r>
      <w:r>
        <w:rPr>
          <w:rFonts w:ascii="標楷體" w:hAnsi="標楷體" w:hint="eastAsia"/>
          <w:color w:val="000000" w:themeColor="text1"/>
          <w:szCs w:val="24"/>
          <w:lang w:val="x-none"/>
        </w:rPr>
        <w:t>，惟</w:t>
      </w:r>
      <w:r w:rsidRPr="000C6003">
        <w:rPr>
          <w:rFonts w:ascii="標楷體" w:hAnsi="標楷體" w:hint="eastAsia"/>
          <w:color w:val="000000" w:themeColor="text1"/>
          <w:szCs w:val="24"/>
          <w:lang w:val="x-none"/>
        </w:rPr>
        <w:t>廠商</w:t>
      </w:r>
      <w:r>
        <w:rPr>
          <w:rFonts w:ascii="標楷體" w:hAnsi="標楷體" w:hint="eastAsia"/>
          <w:color w:val="000000" w:themeColor="text1"/>
          <w:szCs w:val="24"/>
          <w:lang w:val="x-none"/>
        </w:rPr>
        <w:t>相關</w:t>
      </w:r>
      <w:r w:rsidRPr="000C6003">
        <w:rPr>
          <w:rFonts w:ascii="標楷體" w:hAnsi="標楷體" w:hint="eastAsia"/>
          <w:color w:val="000000" w:themeColor="text1"/>
          <w:szCs w:val="24"/>
          <w:lang w:val="x-none"/>
        </w:rPr>
        <w:t>投標文件中並未標明此項加值回饋項目之</w:t>
      </w:r>
      <w:r>
        <w:rPr>
          <w:rFonts w:ascii="標楷體" w:hAnsi="標楷體" w:hint="eastAsia"/>
          <w:color w:val="000000" w:themeColor="text1"/>
          <w:szCs w:val="24"/>
          <w:lang w:val="x-none"/>
        </w:rPr>
        <w:t>價額</w:t>
      </w:r>
      <w:r w:rsidRPr="000C6003">
        <w:rPr>
          <w:rFonts w:ascii="標楷體" w:hAnsi="標楷體" w:hint="eastAsia"/>
          <w:color w:val="000000" w:themeColor="text1"/>
          <w:szCs w:val="24"/>
          <w:lang w:val="x-none"/>
        </w:rPr>
        <w:t>，與採購需求規定未符</w:t>
      </w:r>
      <w:r w:rsidRPr="002802CE">
        <w:rPr>
          <w:rFonts w:ascii="標楷體" w:hAnsi="標楷體" w:hint="eastAsia"/>
          <w:color w:val="000000" w:themeColor="text1"/>
          <w:spacing w:val="-4"/>
          <w:szCs w:val="24"/>
          <w:lang w:val="x-none"/>
        </w:rPr>
        <w:t>，</w:t>
      </w:r>
      <w:r w:rsidRPr="002802CE">
        <w:rPr>
          <w:rFonts w:ascii="標楷體" w:hAnsi="標楷體" w:cs="細明體" w:hint="eastAsia"/>
          <w:spacing w:val="-4"/>
        </w:rPr>
        <w:t>經函請文化觀光局</w:t>
      </w:r>
      <w:proofErr w:type="gramStart"/>
      <w:r w:rsidRPr="000C6003">
        <w:rPr>
          <w:rFonts w:ascii="標楷體" w:hAnsi="標楷體" w:cs="細明體" w:hint="eastAsia"/>
          <w:spacing w:val="-4"/>
        </w:rPr>
        <w:t>檢討妥處</w:t>
      </w:r>
      <w:proofErr w:type="gramEnd"/>
      <w:r w:rsidRPr="002802CE">
        <w:rPr>
          <w:rFonts w:ascii="標楷體" w:hAnsi="標楷體" w:cs="細明體" w:hint="eastAsia"/>
          <w:spacing w:val="-4"/>
        </w:rPr>
        <w:t>。據復：</w:t>
      </w:r>
      <w:bookmarkEnd w:id="36"/>
      <w:r w:rsidRPr="0031184E">
        <w:rPr>
          <w:rFonts w:ascii="標楷體" w:hAnsi="標楷體" w:cs="細明體" w:hint="eastAsia"/>
          <w:spacing w:val="-4"/>
        </w:rPr>
        <w:t>為加速觀光巴士推廣時程，同意廠商同時辦理車輛變更行政程序及亮相記者會，惟因變更程序冗長，且記者會時間已發布，致記者會於車輛改裝認證完成前即召開</w:t>
      </w:r>
      <w:r>
        <w:rPr>
          <w:rFonts w:ascii="標楷體" w:hAnsi="標楷體" w:cs="細明體" w:hint="eastAsia"/>
          <w:spacing w:val="-4"/>
        </w:rPr>
        <w:t>，又</w:t>
      </w:r>
      <w:r w:rsidRPr="0031184E">
        <w:rPr>
          <w:rFonts w:ascii="標楷體" w:hAnsi="標楷體" w:cs="細明體" w:hint="eastAsia"/>
          <w:spacing w:val="-4"/>
        </w:rPr>
        <w:t>經通知補正後，廠商已</w:t>
      </w:r>
      <w:proofErr w:type="gramStart"/>
      <w:r w:rsidRPr="0031184E">
        <w:rPr>
          <w:rFonts w:ascii="標楷體" w:hAnsi="標楷體" w:cs="細明體" w:hint="eastAsia"/>
          <w:spacing w:val="-4"/>
        </w:rPr>
        <w:t>提送加值</w:t>
      </w:r>
      <w:proofErr w:type="gramEnd"/>
      <w:r w:rsidRPr="0031184E">
        <w:rPr>
          <w:rFonts w:ascii="標楷體" w:hAnsi="標楷體" w:cs="細明體" w:hint="eastAsia"/>
          <w:spacing w:val="-4"/>
        </w:rPr>
        <w:t>回饋項目</w:t>
      </w:r>
      <w:r w:rsidRPr="00E53C10">
        <w:rPr>
          <w:rFonts w:ascii="標楷體" w:hAnsi="標楷體" w:cs="細明體" w:hint="eastAsia"/>
          <w:spacing w:val="-4"/>
        </w:rPr>
        <w:t>價額</w:t>
      </w:r>
      <w:r w:rsidRPr="0031184E">
        <w:rPr>
          <w:rFonts w:ascii="標楷體" w:hAnsi="標楷體" w:cs="細明體" w:hint="eastAsia"/>
          <w:spacing w:val="-4"/>
        </w:rPr>
        <w:t>，後續履約如有未依約執行部分，將依</w:t>
      </w:r>
      <w:proofErr w:type="gramStart"/>
      <w:r w:rsidRPr="0031184E">
        <w:rPr>
          <w:rFonts w:ascii="標楷體" w:hAnsi="標楷體" w:cs="細明體" w:hint="eastAsia"/>
          <w:spacing w:val="-4"/>
        </w:rPr>
        <w:t>規</w:t>
      </w:r>
      <w:proofErr w:type="gramEnd"/>
      <w:r w:rsidRPr="0031184E">
        <w:rPr>
          <w:rFonts w:ascii="標楷體" w:hAnsi="標楷體" w:cs="細明體" w:hint="eastAsia"/>
          <w:spacing w:val="-4"/>
        </w:rPr>
        <w:t>辦理相關事宜</w:t>
      </w:r>
      <w:r w:rsidRPr="002802CE">
        <w:rPr>
          <w:rFonts w:ascii="標楷體" w:hAnsi="標楷體" w:hint="eastAsia"/>
          <w:color w:val="000000" w:themeColor="text1"/>
          <w:spacing w:val="-4"/>
          <w:szCs w:val="24"/>
        </w:rPr>
        <w:t>。</w:t>
      </w:r>
    </w:p>
    <w:p w14:paraId="019B9B13" w14:textId="21C848B9" w:rsidR="001D31E6" w:rsidRPr="0083228C" w:rsidRDefault="001D31E6" w:rsidP="00546B1C">
      <w:pPr>
        <w:overflowPunct w:val="0"/>
        <w:snapToGrid w:val="0"/>
        <w:spacing w:line="464" w:lineRule="exact"/>
        <w:ind w:firstLineChars="200" w:firstLine="575"/>
        <w:jc w:val="both"/>
        <w:outlineLvl w:val="1"/>
        <w:rPr>
          <w:rFonts w:ascii="標楷體" w:hAnsi="標楷體"/>
        </w:rPr>
      </w:pPr>
      <w:r w:rsidRPr="0083228C">
        <w:rPr>
          <w:rFonts w:ascii="標楷體" w:hAnsi="標楷體" w:hint="eastAsia"/>
          <w:b/>
          <w:bCs/>
          <w:sz w:val="28"/>
          <w:szCs w:val="28"/>
        </w:rPr>
        <w:t>3</w:t>
      </w:r>
      <w:r w:rsidRPr="0083228C">
        <w:rPr>
          <w:rFonts w:ascii="標楷體" w:hAnsi="標楷體"/>
          <w:b/>
          <w:bCs/>
          <w:sz w:val="28"/>
          <w:szCs w:val="28"/>
        </w:rPr>
        <w:t>.</w:t>
      </w:r>
      <w:r w:rsidRPr="00F421BF">
        <w:rPr>
          <w:rFonts w:ascii="標楷體" w:hAnsi="標楷體" w:hint="eastAsia"/>
          <w:b/>
          <w:bCs/>
          <w:spacing w:val="-4"/>
          <w:sz w:val="28"/>
          <w:szCs w:val="28"/>
        </w:rPr>
        <w:t>推動社區營造及村落文化發展</w:t>
      </w:r>
      <w:r w:rsidR="00116BE5">
        <w:rPr>
          <w:rFonts w:ascii="標楷體" w:hAnsi="標楷體" w:hint="eastAsia"/>
          <w:b/>
          <w:bCs/>
          <w:spacing w:val="-4"/>
          <w:sz w:val="28"/>
          <w:szCs w:val="28"/>
        </w:rPr>
        <w:t>，</w:t>
      </w:r>
      <w:r w:rsidRPr="00F421BF">
        <w:rPr>
          <w:rFonts w:ascii="標楷體" w:hAnsi="標楷體" w:hint="eastAsia"/>
          <w:b/>
          <w:bCs/>
          <w:spacing w:val="-4"/>
          <w:sz w:val="28"/>
          <w:szCs w:val="28"/>
        </w:rPr>
        <w:t>並辦理社</w:t>
      </w:r>
      <w:r>
        <w:rPr>
          <w:rFonts w:ascii="標楷體" w:hAnsi="標楷體" w:hint="eastAsia"/>
          <w:b/>
          <w:bCs/>
          <w:spacing w:val="-4"/>
          <w:sz w:val="28"/>
          <w:szCs w:val="28"/>
        </w:rPr>
        <w:t>區營</w:t>
      </w:r>
      <w:r w:rsidRPr="00F421BF">
        <w:rPr>
          <w:rFonts w:ascii="標楷體" w:hAnsi="標楷體" w:hint="eastAsia"/>
          <w:b/>
          <w:bCs/>
          <w:spacing w:val="-4"/>
          <w:sz w:val="28"/>
          <w:szCs w:val="28"/>
        </w:rPr>
        <w:t>造點徵選與成果行銷宣傳，</w:t>
      </w:r>
      <w:r>
        <w:rPr>
          <w:rFonts w:ascii="標楷體" w:hAnsi="標楷體" w:hint="eastAsia"/>
          <w:b/>
          <w:bCs/>
          <w:spacing w:val="-4"/>
          <w:sz w:val="28"/>
          <w:szCs w:val="28"/>
        </w:rPr>
        <w:t>惟</w:t>
      </w:r>
      <w:r w:rsidRPr="00F421BF">
        <w:rPr>
          <w:rFonts w:ascii="標楷體" w:hAnsi="標楷體" w:hint="eastAsia"/>
          <w:b/>
          <w:bCs/>
          <w:spacing w:val="-4"/>
          <w:sz w:val="28"/>
          <w:szCs w:val="28"/>
        </w:rPr>
        <w:t>徵選類型配置、議題對應、資訊登載及推廣成效</w:t>
      </w:r>
      <w:proofErr w:type="gramStart"/>
      <w:r w:rsidRPr="00F421BF">
        <w:rPr>
          <w:rFonts w:ascii="標楷體" w:hAnsi="標楷體" w:hint="eastAsia"/>
          <w:b/>
          <w:bCs/>
          <w:spacing w:val="-4"/>
          <w:sz w:val="28"/>
          <w:szCs w:val="28"/>
        </w:rPr>
        <w:t>未盡周妥</w:t>
      </w:r>
      <w:proofErr w:type="gramEnd"/>
      <w:r w:rsidRPr="00F421BF">
        <w:rPr>
          <w:rFonts w:ascii="標楷體" w:hAnsi="標楷體" w:hint="eastAsia"/>
          <w:b/>
          <w:bCs/>
          <w:spacing w:val="-4"/>
          <w:sz w:val="28"/>
          <w:szCs w:val="28"/>
        </w:rPr>
        <w:t>，允宜</w:t>
      </w:r>
      <w:proofErr w:type="gramStart"/>
      <w:r w:rsidRPr="00F421BF">
        <w:rPr>
          <w:rFonts w:ascii="標楷體" w:hAnsi="標楷體" w:hint="eastAsia"/>
          <w:b/>
          <w:bCs/>
          <w:spacing w:val="-4"/>
          <w:sz w:val="28"/>
          <w:szCs w:val="28"/>
        </w:rPr>
        <w:t>研</w:t>
      </w:r>
      <w:proofErr w:type="gramEnd"/>
      <w:r w:rsidRPr="00F421BF">
        <w:rPr>
          <w:rFonts w:ascii="標楷體" w:hAnsi="標楷體" w:hint="eastAsia"/>
          <w:b/>
          <w:bCs/>
          <w:spacing w:val="-4"/>
          <w:sz w:val="28"/>
          <w:szCs w:val="28"/>
        </w:rPr>
        <w:t>謀改善，以</w:t>
      </w:r>
      <w:proofErr w:type="gramStart"/>
      <w:r w:rsidRPr="00F421BF">
        <w:rPr>
          <w:rFonts w:ascii="標楷體" w:hAnsi="標楷體" w:hint="eastAsia"/>
          <w:b/>
          <w:bCs/>
          <w:spacing w:val="-4"/>
          <w:sz w:val="28"/>
          <w:szCs w:val="28"/>
        </w:rPr>
        <w:t>提升</w:t>
      </w:r>
      <w:r w:rsidRPr="00F421BF">
        <w:rPr>
          <w:rFonts w:ascii="標楷體" w:hAnsi="標楷體" w:hint="eastAsia"/>
          <w:b/>
          <w:bCs/>
          <w:spacing w:val="-4"/>
          <w:sz w:val="28"/>
          <w:szCs w:val="28"/>
        </w:rPr>
        <w:lastRenderedPageBreak/>
        <w:t>社造推動</w:t>
      </w:r>
      <w:proofErr w:type="gramEnd"/>
      <w:r w:rsidRPr="00F421BF">
        <w:rPr>
          <w:rFonts w:ascii="標楷體" w:hAnsi="標楷體" w:hint="eastAsia"/>
          <w:b/>
          <w:bCs/>
          <w:spacing w:val="-4"/>
          <w:sz w:val="28"/>
          <w:szCs w:val="28"/>
        </w:rPr>
        <w:t>成效並拓展多元文化涵蓋領域</w:t>
      </w:r>
      <w:r w:rsidRPr="001C7613">
        <w:rPr>
          <w:rFonts w:ascii="標楷體" w:hAnsi="標楷體" w:hint="eastAsia"/>
          <w:b/>
          <w:bCs/>
          <w:spacing w:val="-4"/>
          <w:sz w:val="28"/>
          <w:szCs w:val="28"/>
        </w:rPr>
        <w:t>。</w:t>
      </w:r>
    </w:p>
    <w:p w14:paraId="4998D04A" w14:textId="7890A284" w:rsidR="001D31E6" w:rsidRDefault="001D31E6" w:rsidP="00765915">
      <w:pPr>
        <w:widowControl/>
        <w:overflowPunct w:val="0"/>
        <w:snapToGrid w:val="0"/>
        <w:spacing w:line="464" w:lineRule="exact"/>
        <w:ind w:firstLineChars="200" w:firstLine="494"/>
        <w:jc w:val="both"/>
        <w:rPr>
          <w:rFonts w:ascii="標楷體" w:hAnsi="標楷體"/>
          <w:szCs w:val="24"/>
        </w:rPr>
      </w:pPr>
      <w:r>
        <w:rPr>
          <w:rFonts w:ascii="標楷體" w:hAnsi="標楷體" w:hint="eastAsia"/>
          <w:szCs w:val="24"/>
        </w:rPr>
        <w:t>文化觀光</w:t>
      </w:r>
      <w:r w:rsidRPr="00A12E73">
        <w:rPr>
          <w:rFonts w:ascii="標楷體" w:hAnsi="標楷體" w:hint="eastAsia"/>
          <w:szCs w:val="24"/>
        </w:rPr>
        <w:t>局</w:t>
      </w:r>
      <w:r w:rsidRPr="004E6AD7">
        <w:rPr>
          <w:rFonts w:ascii="標楷體" w:hAnsi="標楷體" w:hint="eastAsia"/>
          <w:szCs w:val="24"/>
        </w:rPr>
        <w:t>為落實推動社區總體營造，促進社區自主發展與永續經營，訂定「基隆市社區營造及村落文化發展計畫」及「基隆市文化觀光局社區營造點徵選須知」，補助立案人民團體、公寓大廈管</w:t>
      </w:r>
      <w:r>
        <w:rPr>
          <w:rFonts w:ascii="標楷體" w:hAnsi="標楷體" w:hint="eastAsia"/>
          <w:szCs w:val="24"/>
        </w:rPr>
        <w:t>理</w:t>
      </w:r>
      <w:r w:rsidRPr="004E6AD7">
        <w:rPr>
          <w:rFonts w:ascii="標楷體" w:hAnsi="標楷體" w:hint="eastAsia"/>
          <w:szCs w:val="24"/>
        </w:rPr>
        <w:t>委</w:t>
      </w:r>
      <w:r>
        <w:rPr>
          <w:rFonts w:ascii="標楷體" w:hAnsi="標楷體" w:hint="eastAsia"/>
          <w:szCs w:val="24"/>
        </w:rPr>
        <w:t>員</w:t>
      </w:r>
      <w:r w:rsidRPr="004E6AD7">
        <w:rPr>
          <w:rFonts w:ascii="標楷體" w:hAnsi="標楷體" w:hint="eastAsia"/>
          <w:szCs w:val="24"/>
        </w:rPr>
        <w:t>會、各級學校及成年個人等辦理社區營造工作</w:t>
      </w:r>
      <w:r>
        <w:rPr>
          <w:rFonts w:ascii="標楷體" w:hAnsi="標楷體" w:hint="eastAsia"/>
          <w:szCs w:val="24"/>
        </w:rPr>
        <w:t>，</w:t>
      </w:r>
      <w:r w:rsidRPr="004E6AD7">
        <w:rPr>
          <w:rFonts w:ascii="標楷體" w:hAnsi="標楷體" w:hint="eastAsia"/>
          <w:szCs w:val="24"/>
        </w:rPr>
        <w:t>111至114年度計畫總經費介於675萬元至891萬餘元間，其中文化部分別補助80％至85％，餘由</w:t>
      </w:r>
      <w:r>
        <w:rPr>
          <w:rFonts w:ascii="標楷體" w:hAnsi="標楷體" w:hint="eastAsia"/>
          <w:szCs w:val="24"/>
        </w:rPr>
        <w:t>該</w:t>
      </w:r>
      <w:r w:rsidRPr="004E6AD7">
        <w:rPr>
          <w:rFonts w:ascii="標楷體" w:hAnsi="標楷體" w:hint="eastAsia"/>
          <w:szCs w:val="24"/>
        </w:rPr>
        <w:t>局編列配合款</w:t>
      </w:r>
      <w:r w:rsidRPr="00A12E73">
        <w:rPr>
          <w:rFonts w:ascii="標楷體" w:hAnsi="標楷體" w:hint="eastAsia"/>
          <w:szCs w:val="24"/>
        </w:rPr>
        <w:t>。經查</w:t>
      </w:r>
      <w:r w:rsidRPr="004E6AD7">
        <w:rPr>
          <w:rFonts w:ascii="標楷體" w:hAnsi="標楷體" w:hint="eastAsia"/>
          <w:szCs w:val="24"/>
        </w:rPr>
        <w:t>推動</w:t>
      </w:r>
      <w:r>
        <w:rPr>
          <w:rFonts w:ascii="標楷體" w:hAnsi="標楷體" w:hint="eastAsia"/>
          <w:szCs w:val="24"/>
        </w:rPr>
        <w:t>社區營造</w:t>
      </w:r>
      <w:r w:rsidRPr="004E6AD7">
        <w:rPr>
          <w:rFonts w:ascii="標楷體" w:hAnsi="標楷體" w:hint="eastAsia"/>
          <w:szCs w:val="24"/>
        </w:rPr>
        <w:t>及村落</w:t>
      </w:r>
      <w:r w:rsidR="00985CA3">
        <w:rPr>
          <w:rFonts w:ascii="標楷體" w:hAnsi="標楷體" w:hint="eastAsia"/>
          <w:szCs w:val="24"/>
        </w:rPr>
        <w:t>文化</w:t>
      </w:r>
      <w:r w:rsidRPr="004E6AD7">
        <w:rPr>
          <w:rFonts w:ascii="標楷體" w:hAnsi="標楷體" w:hint="eastAsia"/>
          <w:szCs w:val="24"/>
        </w:rPr>
        <w:t>發展情形</w:t>
      </w:r>
      <w:r w:rsidRPr="00A12E73">
        <w:rPr>
          <w:rFonts w:ascii="標楷體" w:hAnsi="標楷體" w:hint="eastAsia"/>
          <w:szCs w:val="24"/>
        </w:rPr>
        <w:t>，核有下列事項：</w:t>
      </w:r>
    </w:p>
    <w:p w14:paraId="067B7D0E" w14:textId="77777777" w:rsidR="001D31E6" w:rsidRDefault="001D31E6" w:rsidP="00477DA4">
      <w:pPr>
        <w:widowControl/>
        <w:overflowPunct w:val="0"/>
        <w:snapToGrid w:val="0"/>
        <w:spacing w:line="466" w:lineRule="exact"/>
        <w:ind w:firstLineChars="200" w:firstLine="494"/>
        <w:jc w:val="both"/>
        <w:rPr>
          <w:rFonts w:ascii="標楷體" w:hAnsi="標楷體"/>
          <w:color w:val="000000" w:themeColor="text1"/>
          <w:spacing w:val="-4"/>
          <w:szCs w:val="24"/>
        </w:rPr>
      </w:pPr>
      <w:r w:rsidRPr="007E68E8">
        <w:rPr>
          <w:rFonts w:ascii="標楷體" w:eastAsia="新細明體" w:hAnsi="標楷體"/>
          <w:noProof/>
          <w:color w:val="000000" w:themeColor="text1"/>
          <w:szCs w:val="24"/>
        </w:rPr>
        <mc:AlternateContent>
          <mc:Choice Requires="wps">
            <w:drawing>
              <wp:anchor distT="45720" distB="45720" distL="114300" distR="114300" simplePos="0" relativeHeight="251676672" behindDoc="0" locked="0" layoutInCell="1" allowOverlap="1" wp14:anchorId="6158AC18" wp14:editId="4BB7D6CA">
                <wp:simplePos x="0" y="0"/>
                <wp:positionH relativeFrom="margin">
                  <wp:posOffset>1994535</wp:posOffset>
                </wp:positionH>
                <wp:positionV relativeFrom="paragraph">
                  <wp:posOffset>1925743</wp:posOffset>
                </wp:positionV>
                <wp:extent cx="4367530" cy="2956560"/>
                <wp:effectExtent l="0" t="0" r="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7530" cy="2956560"/>
                        </a:xfrm>
                        <a:prstGeom prst="rect">
                          <a:avLst/>
                        </a:prstGeom>
                        <a:solidFill>
                          <a:srgbClr val="FFFFFF"/>
                        </a:solidFill>
                        <a:ln w="9525">
                          <a:noFill/>
                          <a:miter lim="800000"/>
                          <a:headEnd/>
                          <a:tailEnd/>
                        </a:ln>
                      </wps:spPr>
                      <wps:txbx>
                        <w:txbxContent>
                          <w:p w14:paraId="3A66400E" w14:textId="77777777" w:rsidR="001D31E6" w:rsidRPr="00747246" w:rsidRDefault="001D31E6" w:rsidP="007E68E8">
                            <w:pPr>
                              <w:widowControl/>
                              <w:spacing w:line="240" w:lineRule="exact"/>
                              <w:jc w:val="center"/>
                              <w:rPr>
                                <w:rFonts w:ascii="標楷體" w:hAnsi="標楷體"/>
                                <w:b/>
                                <w:color w:val="000000" w:themeColor="text1"/>
                                <w:szCs w:val="24"/>
                              </w:rPr>
                            </w:pPr>
                            <w:r w:rsidRPr="006A3A60">
                              <w:rPr>
                                <w:rFonts w:ascii="標楷體" w:hAnsi="標楷體" w:hint="eastAsia"/>
                                <w:b/>
                                <w:color w:val="000000" w:themeColor="text1"/>
                                <w:szCs w:val="24"/>
                              </w:rPr>
                              <w:t>表</w:t>
                            </w:r>
                            <w:r>
                              <w:rPr>
                                <w:rFonts w:ascii="標楷體" w:hAnsi="標楷體"/>
                                <w:b/>
                                <w:color w:val="000000" w:themeColor="text1"/>
                                <w:szCs w:val="24"/>
                              </w:rPr>
                              <w:t>1</w:t>
                            </w:r>
                            <w:r w:rsidRPr="006A3A60">
                              <w:rPr>
                                <w:rFonts w:ascii="標楷體" w:hAnsi="標楷體" w:hint="eastAsia"/>
                                <w:b/>
                                <w:color w:val="000000" w:themeColor="text1"/>
                                <w:szCs w:val="24"/>
                              </w:rPr>
                              <w:t xml:space="preserve">　基隆市社區營造點徵選計畫類型</w:t>
                            </w:r>
                          </w:p>
                          <w:p w14:paraId="7FB431F3" w14:textId="77777777" w:rsidR="001D31E6" w:rsidRPr="008F507D" w:rsidRDefault="001D31E6" w:rsidP="007E68E8">
                            <w:pPr>
                              <w:widowControl/>
                              <w:spacing w:line="200" w:lineRule="exact"/>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w:t>
                            </w:r>
                            <w:r w:rsidRPr="006A3A60">
                              <w:rPr>
                                <w:rFonts w:ascii="標楷體" w:hAnsi="標楷體" w:hint="eastAsia"/>
                                <w:color w:val="000000" w:themeColor="text1"/>
                                <w:sz w:val="18"/>
                                <w:szCs w:val="18"/>
                              </w:rPr>
                              <w:t>件、％</w:t>
                            </w:r>
                          </w:p>
                          <w:tbl>
                            <w:tblPr>
                              <w:tblW w:w="6567" w:type="dxa"/>
                              <w:tblInd w:w="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637"/>
                              <w:gridCol w:w="620"/>
                              <w:gridCol w:w="1062"/>
                              <w:gridCol w:w="1062"/>
                              <w:gridCol w:w="1062"/>
                              <w:gridCol w:w="1062"/>
                              <w:gridCol w:w="1062"/>
                            </w:tblGrid>
                            <w:tr w:rsidR="001D31E6" w:rsidRPr="00B802BD" w14:paraId="548A21B2" w14:textId="77777777" w:rsidTr="0048228E">
                              <w:trPr>
                                <w:trHeight w:val="567"/>
                              </w:trPr>
                              <w:tc>
                                <w:tcPr>
                                  <w:tcW w:w="1257" w:type="dxa"/>
                                  <w:gridSpan w:val="2"/>
                                  <w:tcBorders>
                                    <w:bottom w:val="single" w:sz="2" w:space="0" w:color="auto"/>
                                    <w:tl2br w:val="single" w:sz="2" w:space="0" w:color="auto"/>
                                  </w:tcBorders>
                                  <w:noWrap/>
                                  <w:vAlign w:val="center"/>
                                </w:tcPr>
                                <w:p w14:paraId="3EED2173" w14:textId="77777777" w:rsidR="001D31E6" w:rsidRPr="00B802BD" w:rsidRDefault="001D31E6" w:rsidP="007E68E8">
                                  <w:pPr>
                                    <w:widowControl/>
                                    <w:spacing w:line="200" w:lineRule="exact"/>
                                    <w:jc w:val="right"/>
                                    <w:rPr>
                                      <w:rFonts w:ascii="標楷體" w:hAnsi="標楷體" w:cs="新細明體"/>
                                      <w:color w:val="000000"/>
                                      <w:kern w:val="0"/>
                                      <w:sz w:val="20"/>
                                    </w:rPr>
                                  </w:pPr>
                                  <w:r w:rsidRPr="00B802BD">
                                    <w:rPr>
                                      <w:rFonts w:ascii="標楷體" w:hAnsi="標楷體" w:cs="新細明體" w:hint="eastAsia"/>
                                      <w:color w:val="000000"/>
                                      <w:kern w:val="0"/>
                                      <w:sz w:val="20"/>
                                    </w:rPr>
                                    <w:t>類型</w:t>
                                  </w:r>
                                </w:p>
                                <w:p w14:paraId="2A292174" w14:textId="77777777" w:rsidR="001D31E6" w:rsidRPr="00B802BD" w:rsidRDefault="001D31E6" w:rsidP="007E68E8">
                                  <w:pPr>
                                    <w:widowControl/>
                                    <w:spacing w:line="200" w:lineRule="exact"/>
                                    <w:rPr>
                                      <w:rFonts w:ascii="標楷體" w:hAnsi="標楷體" w:cs="新細明體"/>
                                      <w:b/>
                                      <w:bCs/>
                                      <w:color w:val="000000"/>
                                      <w:kern w:val="0"/>
                                      <w:sz w:val="20"/>
                                    </w:rPr>
                                  </w:pPr>
                                  <w:r w:rsidRPr="00B802BD">
                                    <w:rPr>
                                      <w:rFonts w:ascii="標楷體" w:hAnsi="標楷體" w:cs="新細明體" w:hint="eastAsia"/>
                                      <w:color w:val="000000"/>
                                      <w:kern w:val="0"/>
                                      <w:sz w:val="20"/>
                                    </w:rPr>
                                    <w:t>年度</w:t>
                                  </w:r>
                                </w:p>
                              </w:tc>
                              <w:tc>
                                <w:tcPr>
                                  <w:tcW w:w="1062" w:type="dxa"/>
                                  <w:vAlign w:val="center"/>
                                </w:tcPr>
                                <w:p w14:paraId="06F52F78" w14:textId="77777777" w:rsidR="001D31E6" w:rsidRPr="00F213E8" w:rsidRDefault="001D31E6" w:rsidP="007E68E8">
                                  <w:pPr>
                                    <w:widowControl/>
                                    <w:spacing w:line="200" w:lineRule="exact"/>
                                    <w:ind w:rightChars="10" w:right="25"/>
                                    <w:jc w:val="center"/>
                                    <w:rPr>
                                      <w:rFonts w:ascii="標楷體" w:hAnsi="標楷體" w:cs="新細明體"/>
                                      <w:color w:val="000000"/>
                                      <w:kern w:val="0"/>
                                      <w:sz w:val="20"/>
                                    </w:rPr>
                                  </w:pPr>
                                  <w:r w:rsidRPr="00F213E8">
                                    <w:rPr>
                                      <w:rFonts w:ascii="標楷體" w:hAnsi="標楷體" w:cs="新細明體" w:hint="eastAsia"/>
                                      <w:color w:val="000000"/>
                                      <w:kern w:val="0"/>
                                      <w:sz w:val="20"/>
                                    </w:rPr>
                                    <w:t>合計</w:t>
                                  </w:r>
                                </w:p>
                              </w:tc>
                              <w:tc>
                                <w:tcPr>
                                  <w:tcW w:w="1062" w:type="dxa"/>
                                  <w:vAlign w:val="center"/>
                                </w:tcPr>
                                <w:p w14:paraId="072AB749" w14:textId="77777777" w:rsidR="001D31E6" w:rsidRPr="00B802BD" w:rsidRDefault="001D31E6" w:rsidP="007E68E8">
                                  <w:pPr>
                                    <w:widowControl/>
                                    <w:spacing w:line="20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公民培力</w:t>
                                  </w:r>
                                </w:p>
                                <w:p w14:paraId="0CC610D6"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行動</w:t>
                                  </w:r>
                                </w:p>
                              </w:tc>
                              <w:tc>
                                <w:tcPr>
                                  <w:tcW w:w="1062" w:type="dxa"/>
                                  <w:vAlign w:val="center"/>
                                </w:tcPr>
                                <w:p w14:paraId="2580A6C1" w14:textId="77777777" w:rsidR="001D31E6" w:rsidRPr="00B802BD" w:rsidRDefault="001D31E6" w:rsidP="007E68E8">
                                  <w:pPr>
                                    <w:widowControl/>
                                    <w:spacing w:line="20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議題深化</w:t>
                                  </w:r>
                                </w:p>
                                <w:p w14:paraId="5389F8C1"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行動</w:t>
                                  </w:r>
                                </w:p>
                              </w:tc>
                              <w:tc>
                                <w:tcPr>
                                  <w:tcW w:w="1062" w:type="dxa"/>
                                  <w:vAlign w:val="center"/>
                                </w:tcPr>
                                <w:p w14:paraId="6F18D841"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鄉土教學</w:t>
                                  </w:r>
                                </w:p>
                              </w:tc>
                              <w:tc>
                                <w:tcPr>
                                  <w:tcW w:w="1062" w:type="dxa"/>
                                  <w:vAlign w:val="center"/>
                                </w:tcPr>
                                <w:p w14:paraId="272D3525" w14:textId="77777777" w:rsidR="001D31E6" w:rsidRPr="00B802BD" w:rsidRDefault="001D31E6" w:rsidP="007E68E8">
                                  <w:pPr>
                                    <w:widowControl/>
                                    <w:spacing w:line="20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社區基礎</w:t>
                                  </w:r>
                                </w:p>
                                <w:p w14:paraId="0C5C85EA"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扎根</w:t>
                                  </w:r>
                                </w:p>
                              </w:tc>
                            </w:tr>
                            <w:tr w:rsidR="001D31E6" w:rsidRPr="00B802BD" w14:paraId="277002B3"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523B92A3" w14:textId="77777777" w:rsidR="001D31E6" w:rsidRPr="00B802BD" w:rsidRDefault="001D31E6" w:rsidP="00B802BD">
                                  <w:pPr>
                                    <w:widowControl/>
                                    <w:spacing w:line="240" w:lineRule="exact"/>
                                    <w:jc w:val="center"/>
                                    <w:rPr>
                                      <w:rFonts w:ascii="標楷體" w:hAnsi="標楷體" w:cs="新細明體"/>
                                      <w:b/>
                                      <w:bCs/>
                                      <w:color w:val="000000"/>
                                      <w:kern w:val="0"/>
                                      <w:sz w:val="20"/>
                                    </w:rPr>
                                  </w:pPr>
                                  <w:r w:rsidRPr="00B802BD">
                                    <w:rPr>
                                      <w:rFonts w:ascii="標楷體" w:hAnsi="標楷體" w:cs="新細明體" w:hint="eastAsia"/>
                                      <w:b/>
                                      <w:bCs/>
                                      <w:color w:val="000000"/>
                                      <w:kern w:val="0"/>
                                      <w:sz w:val="20"/>
                                    </w:rPr>
                                    <w:t>合計</w:t>
                                  </w:r>
                                </w:p>
                              </w:tc>
                              <w:tc>
                                <w:tcPr>
                                  <w:tcW w:w="1062" w:type="dxa"/>
                                  <w:tcBorders>
                                    <w:left w:val="single" w:sz="2" w:space="0" w:color="auto"/>
                                  </w:tcBorders>
                                  <w:vAlign w:val="center"/>
                                  <w:hideMark/>
                                </w:tcPr>
                                <w:p w14:paraId="52756369"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89 </w:t>
                                  </w:r>
                                </w:p>
                              </w:tc>
                              <w:tc>
                                <w:tcPr>
                                  <w:tcW w:w="1062" w:type="dxa"/>
                                  <w:vAlign w:val="center"/>
                                  <w:hideMark/>
                                </w:tcPr>
                                <w:p w14:paraId="7C739812"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50 </w:t>
                                  </w:r>
                                </w:p>
                              </w:tc>
                              <w:tc>
                                <w:tcPr>
                                  <w:tcW w:w="1062" w:type="dxa"/>
                                  <w:vAlign w:val="center"/>
                                  <w:hideMark/>
                                </w:tcPr>
                                <w:p w14:paraId="799DDE13"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24 </w:t>
                                  </w:r>
                                </w:p>
                              </w:tc>
                              <w:tc>
                                <w:tcPr>
                                  <w:tcW w:w="1062" w:type="dxa"/>
                                  <w:vAlign w:val="center"/>
                                  <w:hideMark/>
                                </w:tcPr>
                                <w:p w14:paraId="385D82B4"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11 </w:t>
                                  </w:r>
                                </w:p>
                              </w:tc>
                              <w:tc>
                                <w:tcPr>
                                  <w:tcW w:w="1062" w:type="dxa"/>
                                  <w:vAlign w:val="center"/>
                                  <w:hideMark/>
                                </w:tcPr>
                                <w:p w14:paraId="766BFA58"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4 </w:t>
                                  </w:r>
                                </w:p>
                              </w:tc>
                            </w:tr>
                            <w:tr w:rsidR="001D31E6" w:rsidRPr="00B802BD" w14:paraId="1D340C1A"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0F2442E7"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7D276265" w14:textId="77777777" w:rsidR="001D31E6" w:rsidRPr="00F213E8" w:rsidRDefault="001D31E6" w:rsidP="00B802BD">
                                  <w:pPr>
                                    <w:widowControl/>
                                    <w:spacing w:line="240" w:lineRule="exact"/>
                                    <w:jc w:val="center"/>
                                    <w:rPr>
                                      <w:rFonts w:ascii="標楷體" w:hAnsi="標楷體" w:cs="新細明體"/>
                                      <w:b/>
                                      <w:bCs/>
                                      <w:color w:val="000000"/>
                                      <w:kern w:val="0"/>
                                      <w:sz w:val="20"/>
                                    </w:rPr>
                                  </w:pPr>
                                  <w:r w:rsidRPr="00F213E8">
                                    <w:rPr>
                                      <w:rFonts w:ascii="標楷體" w:hAnsi="標楷體" w:cs="新細明體" w:hint="eastAsia"/>
                                      <w:b/>
                                      <w:bCs/>
                                      <w:color w:val="000000"/>
                                      <w:kern w:val="0"/>
                                      <w:sz w:val="20"/>
                                    </w:rPr>
                                    <w:t>占比</w:t>
                                  </w:r>
                                </w:p>
                              </w:tc>
                              <w:tc>
                                <w:tcPr>
                                  <w:tcW w:w="1062" w:type="dxa"/>
                                  <w:tcBorders>
                                    <w:left w:val="single" w:sz="2" w:space="0" w:color="auto"/>
                                  </w:tcBorders>
                                  <w:vAlign w:val="center"/>
                                  <w:hideMark/>
                                </w:tcPr>
                                <w:p w14:paraId="6AF6ABA8"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100.00 </w:t>
                                  </w:r>
                                </w:p>
                              </w:tc>
                              <w:tc>
                                <w:tcPr>
                                  <w:tcW w:w="1062" w:type="dxa"/>
                                  <w:vAlign w:val="center"/>
                                  <w:hideMark/>
                                </w:tcPr>
                                <w:p w14:paraId="14244CB0"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56.18 </w:t>
                                  </w:r>
                                </w:p>
                              </w:tc>
                              <w:tc>
                                <w:tcPr>
                                  <w:tcW w:w="1062" w:type="dxa"/>
                                  <w:vAlign w:val="center"/>
                                  <w:hideMark/>
                                </w:tcPr>
                                <w:p w14:paraId="4F9EAAC4"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26.97 </w:t>
                                  </w:r>
                                </w:p>
                              </w:tc>
                              <w:tc>
                                <w:tcPr>
                                  <w:tcW w:w="1062" w:type="dxa"/>
                                  <w:vAlign w:val="center"/>
                                  <w:hideMark/>
                                </w:tcPr>
                                <w:p w14:paraId="150A0F33"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12.36 </w:t>
                                  </w:r>
                                </w:p>
                              </w:tc>
                              <w:tc>
                                <w:tcPr>
                                  <w:tcW w:w="1062" w:type="dxa"/>
                                  <w:vAlign w:val="center"/>
                                  <w:hideMark/>
                                </w:tcPr>
                                <w:p w14:paraId="3DF5E3E1"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4.49 </w:t>
                                  </w:r>
                                </w:p>
                              </w:tc>
                            </w:tr>
                            <w:tr w:rsidR="001D31E6" w:rsidRPr="00B802BD" w14:paraId="13BB4CEF"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70C1015B"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111</w:t>
                                  </w:r>
                                </w:p>
                              </w:tc>
                              <w:tc>
                                <w:tcPr>
                                  <w:tcW w:w="1062" w:type="dxa"/>
                                  <w:tcBorders>
                                    <w:left w:val="single" w:sz="2" w:space="0" w:color="auto"/>
                                  </w:tcBorders>
                                  <w:vAlign w:val="center"/>
                                  <w:hideMark/>
                                </w:tcPr>
                                <w:p w14:paraId="375DFDF0"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22 </w:t>
                                  </w:r>
                                </w:p>
                              </w:tc>
                              <w:tc>
                                <w:tcPr>
                                  <w:tcW w:w="1062" w:type="dxa"/>
                                  <w:vAlign w:val="center"/>
                                  <w:hideMark/>
                                </w:tcPr>
                                <w:p w14:paraId="2BE3C006"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19 </w:t>
                                  </w:r>
                                </w:p>
                              </w:tc>
                              <w:tc>
                                <w:tcPr>
                                  <w:tcW w:w="1062" w:type="dxa"/>
                                  <w:vAlign w:val="center"/>
                                  <w:hideMark/>
                                </w:tcPr>
                                <w:p w14:paraId="5B4A65DE"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3 </w:t>
                                  </w:r>
                                </w:p>
                              </w:tc>
                              <w:tc>
                                <w:tcPr>
                                  <w:tcW w:w="1062" w:type="dxa"/>
                                  <w:vAlign w:val="center"/>
                                  <w:hideMark/>
                                </w:tcPr>
                                <w:p w14:paraId="5032DE9F"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c>
                                <w:tcPr>
                                  <w:tcW w:w="1062" w:type="dxa"/>
                                  <w:vAlign w:val="center"/>
                                  <w:hideMark/>
                                </w:tcPr>
                                <w:p w14:paraId="4A9365F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r>
                            <w:tr w:rsidR="001D31E6" w:rsidRPr="00B802BD" w14:paraId="782A4758"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13833A01"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2C54EF4A"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516CA2D4"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4FAF7AA7"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86.36 </w:t>
                                  </w:r>
                                </w:p>
                              </w:tc>
                              <w:tc>
                                <w:tcPr>
                                  <w:tcW w:w="1062" w:type="dxa"/>
                                  <w:vAlign w:val="center"/>
                                  <w:hideMark/>
                                </w:tcPr>
                                <w:p w14:paraId="1A013821"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13.64 </w:t>
                                  </w:r>
                                </w:p>
                              </w:tc>
                              <w:tc>
                                <w:tcPr>
                                  <w:tcW w:w="1062" w:type="dxa"/>
                                  <w:vAlign w:val="center"/>
                                  <w:hideMark/>
                                </w:tcPr>
                                <w:p w14:paraId="3BD30D33" w14:textId="57B9F819"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c>
                                <w:tcPr>
                                  <w:tcW w:w="1062" w:type="dxa"/>
                                  <w:vAlign w:val="center"/>
                                  <w:hideMark/>
                                </w:tcPr>
                                <w:p w14:paraId="2AAE34BF" w14:textId="1D0E11F5"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r>
                            <w:tr w:rsidR="001D31E6" w:rsidRPr="00B802BD" w14:paraId="221A016F"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08FFF182"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112</w:t>
                                  </w:r>
                                </w:p>
                              </w:tc>
                              <w:tc>
                                <w:tcPr>
                                  <w:tcW w:w="1062" w:type="dxa"/>
                                  <w:tcBorders>
                                    <w:left w:val="single" w:sz="2" w:space="0" w:color="auto"/>
                                  </w:tcBorders>
                                  <w:vAlign w:val="center"/>
                                  <w:hideMark/>
                                </w:tcPr>
                                <w:p w14:paraId="5DE0C97D"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26 </w:t>
                                  </w:r>
                                </w:p>
                              </w:tc>
                              <w:tc>
                                <w:tcPr>
                                  <w:tcW w:w="1062" w:type="dxa"/>
                                  <w:vAlign w:val="center"/>
                                  <w:hideMark/>
                                </w:tcPr>
                                <w:p w14:paraId="139EA24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16 </w:t>
                                  </w:r>
                                </w:p>
                              </w:tc>
                              <w:tc>
                                <w:tcPr>
                                  <w:tcW w:w="1062" w:type="dxa"/>
                                  <w:vAlign w:val="center"/>
                                  <w:hideMark/>
                                </w:tcPr>
                                <w:p w14:paraId="47C3ED1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6 </w:t>
                                  </w:r>
                                </w:p>
                              </w:tc>
                              <w:tc>
                                <w:tcPr>
                                  <w:tcW w:w="1062" w:type="dxa"/>
                                  <w:vAlign w:val="center"/>
                                  <w:hideMark/>
                                </w:tcPr>
                                <w:p w14:paraId="426B2B6D"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4 </w:t>
                                  </w:r>
                                </w:p>
                              </w:tc>
                              <w:tc>
                                <w:tcPr>
                                  <w:tcW w:w="1062" w:type="dxa"/>
                                  <w:vAlign w:val="center"/>
                                  <w:hideMark/>
                                </w:tcPr>
                                <w:p w14:paraId="246DC48C"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r>
                            <w:tr w:rsidR="001D31E6" w:rsidRPr="00B802BD" w14:paraId="4FC9329C"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5AB5B93E"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08906907"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2719DB6E"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2603D30B"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61.54 </w:t>
                                  </w:r>
                                </w:p>
                              </w:tc>
                              <w:tc>
                                <w:tcPr>
                                  <w:tcW w:w="1062" w:type="dxa"/>
                                  <w:vAlign w:val="center"/>
                                  <w:hideMark/>
                                </w:tcPr>
                                <w:p w14:paraId="7BC41CCB"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23.08 </w:t>
                                  </w:r>
                                </w:p>
                              </w:tc>
                              <w:tc>
                                <w:tcPr>
                                  <w:tcW w:w="1062" w:type="dxa"/>
                                  <w:vAlign w:val="center"/>
                                  <w:hideMark/>
                                </w:tcPr>
                                <w:p w14:paraId="2D9182BF"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15.38 </w:t>
                                  </w:r>
                                </w:p>
                              </w:tc>
                              <w:tc>
                                <w:tcPr>
                                  <w:tcW w:w="1062" w:type="dxa"/>
                                  <w:vAlign w:val="center"/>
                                  <w:hideMark/>
                                </w:tcPr>
                                <w:p w14:paraId="42519B8C" w14:textId="64A33DC2"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r>
                            <w:tr w:rsidR="001D31E6" w:rsidRPr="00B802BD" w14:paraId="5526A3BB"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74A761F6"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113</w:t>
                                  </w:r>
                                </w:p>
                              </w:tc>
                              <w:tc>
                                <w:tcPr>
                                  <w:tcW w:w="1062" w:type="dxa"/>
                                  <w:tcBorders>
                                    <w:left w:val="single" w:sz="2" w:space="0" w:color="auto"/>
                                  </w:tcBorders>
                                  <w:vAlign w:val="center"/>
                                  <w:hideMark/>
                                </w:tcPr>
                                <w:p w14:paraId="54660BA8"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20 </w:t>
                                  </w:r>
                                </w:p>
                              </w:tc>
                              <w:tc>
                                <w:tcPr>
                                  <w:tcW w:w="1062" w:type="dxa"/>
                                  <w:vAlign w:val="center"/>
                                  <w:hideMark/>
                                </w:tcPr>
                                <w:p w14:paraId="69DA1E72"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7 </w:t>
                                  </w:r>
                                </w:p>
                              </w:tc>
                              <w:tc>
                                <w:tcPr>
                                  <w:tcW w:w="1062" w:type="dxa"/>
                                  <w:vAlign w:val="center"/>
                                  <w:hideMark/>
                                </w:tcPr>
                                <w:p w14:paraId="6FCEE343"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8 </w:t>
                                  </w:r>
                                </w:p>
                              </w:tc>
                              <w:tc>
                                <w:tcPr>
                                  <w:tcW w:w="1062" w:type="dxa"/>
                                  <w:vAlign w:val="center"/>
                                  <w:hideMark/>
                                </w:tcPr>
                                <w:p w14:paraId="6EF17819"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5 </w:t>
                                  </w:r>
                                </w:p>
                              </w:tc>
                              <w:tc>
                                <w:tcPr>
                                  <w:tcW w:w="1062" w:type="dxa"/>
                                  <w:vAlign w:val="center"/>
                                  <w:hideMark/>
                                </w:tcPr>
                                <w:p w14:paraId="4099538A"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r>
                            <w:tr w:rsidR="001D31E6" w:rsidRPr="00B802BD" w14:paraId="54234159"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46642B87"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0BE6B7C8"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2D25300D"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06B125A3"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35.00 </w:t>
                                  </w:r>
                                </w:p>
                              </w:tc>
                              <w:tc>
                                <w:tcPr>
                                  <w:tcW w:w="1062" w:type="dxa"/>
                                  <w:vAlign w:val="center"/>
                                  <w:hideMark/>
                                </w:tcPr>
                                <w:p w14:paraId="54FD998F"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40.00 </w:t>
                                  </w:r>
                                </w:p>
                              </w:tc>
                              <w:tc>
                                <w:tcPr>
                                  <w:tcW w:w="1062" w:type="dxa"/>
                                  <w:vAlign w:val="center"/>
                                  <w:hideMark/>
                                </w:tcPr>
                                <w:p w14:paraId="1FF8D76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25.00 </w:t>
                                  </w:r>
                                </w:p>
                              </w:tc>
                              <w:tc>
                                <w:tcPr>
                                  <w:tcW w:w="1062" w:type="dxa"/>
                                  <w:vAlign w:val="center"/>
                                  <w:hideMark/>
                                </w:tcPr>
                                <w:p w14:paraId="286C0C5E" w14:textId="3818A54C"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r>
                            <w:tr w:rsidR="001D31E6" w:rsidRPr="00B802BD" w14:paraId="0CAF317D"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678ECCF2"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114</w:t>
                                  </w:r>
                                </w:p>
                              </w:tc>
                              <w:tc>
                                <w:tcPr>
                                  <w:tcW w:w="1062" w:type="dxa"/>
                                  <w:tcBorders>
                                    <w:left w:val="single" w:sz="2" w:space="0" w:color="auto"/>
                                  </w:tcBorders>
                                  <w:vAlign w:val="center"/>
                                  <w:hideMark/>
                                </w:tcPr>
                                <w:p w14:paraId="6C59430B"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21 </w:t>
                                  </w:r>
                                </w:p>
                              </w:tc>
                              <w:tc>
                                <w:tcPr>
                                  <w:tcW w:w="1062" w:type="dxa"/>
                                  <w:vAlign w:val="center"/>
                                  <w:hideMark/>
                                </w:tcPr>
                                <w:p w14:paraId="376DE2C0"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8 </w:t>
                                  </w:r>
                                </w:p>
                              </w:tc>
                              <w:tc>
                                <w:tcPr>
                                  <w:tcW w:w="1062" w:type="dxa"/>
                                  <w:vAlign w:val="center"/>
                                  <w:hideMark/>
                                </w:tcPr>
                                <w:p w14:paraId="0DA0AD01"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7 </w:t>
                                  </w:r>
                                </w:p>
                              </w:tc>
                              <w:tc>
                                <w:tcPr>
                                  <w:tcW w:w="1062" w:type="dxa"/>
                                  <w:vAlign w:val="center"/>
                                  <w:hideMark/>
                                </w:tcPr>
                                <w:p w14:paraId="6819BD40"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2 </w:t>
                                  </w:r>
                                </w:p>
                              </w:tc>
                              <w:tc>
                                <w:tcPr>
                                  <w:tcW w:w="1062" w:type="dxa"/>
                                  <w:vAlign w:val="center"/>
                                  <w:hideMark/>
                                </w:tcPr>
                                <w:p w14:paraId="3E7E41CD"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4 </w:t>
                                  </w:r>
                                </w:p>
                              </w:tc>
                            </w:tr>
                            <w:tr w:rsidR="001D31E6" w:rsidRPr="00B802BD" w14:paraId="241CC531"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380A3DFC"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7BF8C183"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1124BE0C"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499B84C9"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38.10 </w:t>
                                  </w:r>
                                </w:p>
                              </w:tc>
                              <w:tc>
                                <w:tcPr>
                                  <w:tcW w:w="1062" w:type="dxa"/>
                                  <w:vAlign w:val="center"/>
                                  <w:hideMark/>
                                </w:tcPr>
                                <w:p w14:paraId="6E41F639"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33.33 </w:t>
                                  </w:r>
                                </w:p>
                              </w:tc>
                              <w:tc>
                                <w:tcPr>
                                  <w:tcW w:w="1062" w:type="dxa"/>
                                  <w:vAlign w:val="center"/>
                                  <w:hideMark/>
                                </w:tcPr>
                                <w:p w14:paraId="738FD56D"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9.52 </w:t>
                                  </w:r>
                                </w:p>
                              </w:tc>
                              <w:tc>
                                <w:tcPr>
                                  <w:tcW w:w="1062" w:type="dxa"/>
                                  <w:vAlign w:val="center"/>
                                  <w:hideMark/>
                                </w:tcPr>
                                <w:p w14:paraId="6FFBA603"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19.05 </w:t>
                                  </w:r>
                                </w:p>
                              </w:tc>
                            </w:tr>
                          </w:tbl>
                          <w:p w14:paraId="7EC5A544" w14:textId="77777777" w:rsidR="001D31E6" w:rsidRPr="008F507D" w:rsidRDefault="001D31E6" w:rsidP="00076200">
                            <w:pPr>
                              <w:widowControl/>
                              <w:spacing w:line="180" w:lineRule="exact"/>
                              <w:ind w:left="524" w:hangingChars="280" w:hanging="524"/>
                              <w:jc w:val="both"/>
                              <w:rPr>
                                <w:rFonts w:ascii="標楷體" w:hAnsi="標楷體"/>
                                <w:bCs/>
                                <w:color w:val="000000" w:themeColor="text1"/>
                                <w:sz w:val="18"/>
                                <w:szCs w:val="18"/>
                              </w:rPr>
                            </w:pPr>
                            <w:proofErr w:type="gramStart"/>
                            <w:r w:rsidRPr="008F507D">
                              <w:rPr>
                                <w:rFonts w:ascii="標楷體" w:hAnsi="標楷體" w:hint="eastAsia"/>
                                <w:bCs/>
                                <w:color w:val="000000" w:themeColor="text1"/>
                                <w:sz w:val="18"/>
                                <w:szCs w:val="18"/>
                              </w:rPr>
                              <w:t>註</w:t>
                            </w:r>
                            <w:proofErr w:type="gramEnd"/>
                            <w:r w:rsidRPr="008F507D">
                              <w:rPr>
                                <w:rFonts w:ascii="標楷體" w:hAnsi="標楷體" w:hint="eastAsia"/>
                                <w:bCs/>
                                <w:color w:val="000000" w:themeColor="text1"/>
                                <w:sz w:val="18"/>
                                <w:szCs w:val="18"/>
                              </w:rPr>
                              <w:t>：1.</w:t>
                            </w:r>
                            <w:r w:rsidRPr="00B802BD">
                              <w:rPr>
                                <w:rFonts w:ascii="標楷體" w:hAnsi="標楷體" w:hint="eastAsia"/>
                                <w:bCs/>
                                <w:color w:val="000000" w:themeColor="text1"/>
                                <w:sz w:val="18"/>
                                <w:szCs w:val="18"/>
                              </w:rPr>
                              <w:t>原有徵選類型為公民培力行動及議題深化行動，自112年起增加鄉土教學，114年起增加社區基礎扎根</w:t>
                            </w:r>
                            <w:r w:rsidRPr="008F507D">
                              <w:rPr>
                                <w:rFonts w:ascii="標楷體" w:hAnsi="標楷體"/>
                                <w:bCs/>
                                <w:color w:val="000000" w:themeColor="text1"/>
                                <w:sz w:val="18"/>
                                <w:szCs w:val="18"/>
                              </w:rPr>
                              <w:t>。</w:t>
                            </w:r>
                          </w:p>
                          <w:p w14:paraId="7F6211F1" w14:textId="77777777" w:rsidR="001D31E6" w:rsidRPr="008F507D" w:rsidRDefault="001D31E6" w:rsidP="00F213E8">
                            <w:pPr>
                              <w:widowControl/>
                              <w:spacing w:line="180" w:lineRule="exact"/>
                              <w:ind w:firstLineChars="180" w:firstLine="337"/>
                              <w:jc w:val="both"/>
                            </w:pPr>
                            <w:r w:rsidRPr="008F507D">
                              <w:rPr>
                                <w:rFonts w:ascii="標楷體" w:hAnsi="標楷體" w:hint="eastAsia"/>
                                <w:bCs/>
                                <w:color w:val="000000" w:themeColor="text1"/>
                                <w:sz w:val="18"/>
                                <w:szCs w:val="18"/>
                              </w:rPr>
                              <w:t>2.</w:t>
                            </w:r>
                            <w:r w:rsidRPr="00B802BD">
                              <w:rPr>
                                <w:rFonts w:ascii="標楷體" w:hAnsi="標楷體" w:hint="eastAsia"/>
                                <w:bCs/>
                                <w:color w:val="000000" w:themeColor="text1"/>
                                <w:sz w:val="18"/>
                                <w:szCs w:val="18"/>
                              </w:rPr>
                              <w:t>資料來源：整理自</w:t>
                            </w:r>
                            <w:r>
                              <w:rPr>
                                <w:rFonts w:ascii="標楷體" w:hAnsi="標楷體" w:hint="eastAsia"/>
                                <w:bCs/>
                                <w:color w:val="000000" w:themeColor="text1"/>
                                <w:sz w:val="18"/>
                                <w:szCs w:val="18"/>
                              </w:rPr>
                              <w:t>基隆市文化觀光局</w:t>
                            </w:r>
                            <w:r w:rsidRPr="00B802BD">
                              <w:rPr>
                                <w:rFonts w:ascii="標楷體" w:hAnsi="標楷體" w:hint="eastAsia"/>
                                <w:bCs/>
                                <w:color w:val="000000" w:themeColor="text1"/>
                                <w:sz w:val="18"/>
                                <w:szCs w:val="18"/>
                              </w:rPr>
                              <w:t>提供資料</w:t>
                            </w:r>
                            <w:r w:rsidRPr="008F507D">
                              <w:rPr>
                                <w:rFonts w:ascii="標楷體" w:hAnsi="標楷體" w:hint="eastAsia"/>
                                <w:bCs/>
                                <w:color w:val="000000" w:themeColor="text1"/>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58AC18" id="_x0000_s1123" type="#_x0000_t202" style="position:absolute;left:0;text-align:left;margin-left:157.05pt;margin-top:151.65pt;width:343.9pt;height:232.8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" stroked="f">
                <v:textbox>
                  <w:txbxContent>
                    <w:p w14:paraId="3A66400E" w14:textId="77777777" w:rsidR="001D31E6" w:rsidRPr="00747246" w:rsidRDefault="001D31E6" w:rsidP="007E68E8">
                      <w:pPr>
                        <w:widowControl/>
                        <w:spacing w:line="240" w:lineRule="exact"/>
                        <w:jc w:val="center"/>
                        <w:rPr>
                          <w:rFonts w:ascii="標楷體" w:hAnsi="標楷體"/>
                          <w:b/>
                          <w:color w:val="000000" w:themeColor="text1"/>
                          <w:szCs w:val="24"/>
                        </w:rPr>
                      </w:pPr>
                      <w:r w:rsidRPr="006A3A60">
                        <w:rPr>
                          <w:rFonts w:ascii="標楷體" w:hAnsi="標楷體" w:hint="eastAsia"/>
                          <w:b/>
                          <w:color w:val="000000" w:themeColor="text1"/>
                          <w:szCs w:val="24"/>
                        </w:rPr>
                        <w:t>表</w:t>
                      </w:r>
                      <w:r>
                        <w:rPr>
                          <w:rFonts w:ascii="標楷體" w:hAnsi="標楷體"/>
                          <w:b/>
                          <w:color w:val="000000" w:themeColor="text1"/>
                          <w:szCs w:val="24"/>
                        </w:rPr>
                        <w:t>1</w:t>
                      </w:r>
                      <w:r w:rsidRPr="006A3A60">
                        <w:rPr>
                          <w:rFonts w:ascii="標楷體" w:hAnsi="標楷體" w:hint="eastAsia"/>
                          <w:b/>
                          <w:color w:val="000000" w:themeColor="text1"/>
                          <w:szCs w:val="24"/>
                        </w:rPr>
                        <w:t xml:space="preserve">　基隆市社區營造點徵選計畫類型</w:t>
                      </w:r>
                    </w:p>
                    <w:p w14:paraId="7FB431F3" w14:textId="77777777" w:rsidR="001D31E6" w:rsidRPr="008F507D" w:rsidRDefault="001D31E6" w:rsidP="007E68E8">
                      <w:pPr>
                        <w:widowControl/>
                        <w:spacing w:line="200" w:lineRule="exact"/>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w:t>
                      </w:r>
                      <w:r w:rsidRPr="006A3A60">
                        <w:rPr>
                          <w:rFonts w:ascii="標楷體" w:hAnsi="標楷體" w:hint="eastAsia"/>
                          <w:color w:val="000000" w:themeColor="text1"/>
                          <w:sz w:val="18"/>
                          <w:szCs w:val="18"/>
                        </w:rPr>
                        <w:t>件、％</w:t>
                      </w:r>
                    </w:p>
                    <w:tbl>
                      <w:tblPr>
                        <w:tblW w:w="6567" w:type="dxa"/>
                        <w:tblInd w:w="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637"/>
                        <w:gridCol w:w="620"/>
                        <w:gridCol w:w="1062"/>
                        <w:gridCol w:w="1062"/>
                        <w:gridCol w:w="1062"/>
                        <w:gridCol w:w="1062"/>
                        <w:gridCol w:w="1062"/>
                      </w:tblGrid>
                      <w:tr w:rsidR="001D31E6" w:rsidRPr="00B802BD" w14:paraId="548A21B2" w14:textId="77777777" w:rsidTr="0048228E">
                        <w:trPr>
                          <w:trHeight w:val="567"/>
                        </w:trPr>
                        <w:tc>
                          <w:tcPr>
                            <w:tcW w:w="1257" w:type="dxa"/>
                            <w:gridSpan w:val="2"/>
                            <w:tcBorders>
                              <w:bottom w:val="single" w:sz="2" w:space="0" w:color="auto"/>
                              <w:tl2br w:val="single" w:sz="2" w:space="0" w:color="auto"/>
                            </w:tcBorders>
                            <w:noWrap/>
                            <w:vAlign w:val="center"/>
                          </w:tcPr>
                          <w:p w14:paraId="3EED2173" w14:textId="77777777" w:rsidR="001D31E6" w:rsidRPr="00B802BD" w:rsidRDefault="001D31E6" w:rsidP="007E68E8">
                            <w:pPr>
                              <w:widowControl/>
                              <w:spacing w:line="200" w:lineRule="exact"/>
                              <w:jc w:val="right"/>
                              <w:rPr>
                                <w:rFonts w:ascii="標楷體" w:hAnsi="標楷體" w:cs="新細明體"/>
                                <w:color w:val="000000"/>
                                <w:kern w:val="0"/>
                                <w:sz w:val="20"/>
                              </w:rPr>
                            </w:pPr>
                            <w:r w:rsidRPr="00B802BD">
                              <w:rPr>
                                <w:rFonts w:ascii="標楷體" w:hAnsi="標楷體" w:cs="新細明體" w:hint="eastAsia"/>
                                <w:color w:val="000000"/>
                                <w:kern w:val="0"/>
                                <w:sz w:val="20"/>
                              </w:rPr>
                              <w:t>類型</w:t>
                            </w:r>
                          </w:p>
                          <w:p w14:paraId="2A292174" w14:textId="77777777" w:rsidR="001D31E6" w:rsidRPr="00B802BD" w:rsidRDefault="001D31E6" w:rsidP="007E68E8">
                            <w:pPr>
                              <w:widowControl/>
                              <w:spacing w:line="200" w:lineRule="exact"/>
                              <w:rPr>
                                <w:rFonts w:ascii="標楷體" w:hAnsi="標楷體" w:cs="新細明體"/>
                                <w:b/>
                                <w:bCs/>
                                <w:color w:val="000000"/>
                                <w:kern w:val="0"/>
                                <w:sz w:val="20"/>
                              </w:rPr>
                            </w:pPr>
                            <w:r w:rsidRPr="00B802BD">
                              <w:rPr>
                                <w:rFonts w:ascii="標楷體" w:hAnsi="標楷體" w:cs="新細明體" w:hint="eastAsia"/>
                                <w:color w:val="000000"/>
                                <w:kern w:val="0"/>
                                <w:sz w:val="20"/>
                              </w:rPr>
                              <w:t>年度</w:t>
                            </w:r>
                          </w:p>
                        </w:tc>
                        <w:tc>
                          <w:tcPr>
                            <w:tcW w:w="1062" w:type="dxa"/>
                            <w:vAlign w:val="center"/>
                          </w:tcPr>
                          <w:p w14:paraId="06F52F78" w14:textId="77777777" w:rsidR="001D31E6" w:rsidRPr="00F213E8" w:rsidRDefault="001D31E6" w:rsidP="007E68E8">
                            <w:pPr>
                              <w:widowControl/>
                              <w:spacing w:line="200" w:lineRule="exact"/>
                              <w:ind w:rightChars="10" w:right="25"/>
                              <w:jc w:val="center"/>
                              <w:rPr>
                                <w:rFonts w:ascii="標楷體" w:hAnsi="標楷體" w:cs="新細明體"/>
                                <w:color w:val="000000"/>
                                <w:kern w:val="0"/>
                                <w:sz w:val="20"/>
                              </w:rPr>
                            </w:pPr>
                            <w:r w:rsidRPr="00F213E8">
                              <w:rPr>
                                <w:rFonts w:ascii="標楷體" w:hAnsi="標楷體" w:cs="新細明體" w:hint="eastAsia"/>
                                <w:color w:val="000000"/>
                                <w:kern w:val="0"/>
                                <w:sz w:val="20"/>
                              </w:rPr>
                              <w:t>合計</w:t>
                            </w:r>
                          </w:p>
                        </w:tc>
                        <w:tc>
                          <w:tcPr>
                            <w:tcW w:w="1062" w:type="dxa"/>
                            <w:vAlign w:val="center"/>
                          </w:tcPr>
                          <w:p w14:paraId="072AB749" w14:textId="77777777" w:rsidR="001D31E6" w:rsidRPr="00B802BD" w:rsidRDefault="001D31E6" w:rsidP="007E68E8">
                            <w:pPr>
                              <w:widowControl/>
                              <w:spacing w:line="20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公民培力</w:t>
                            </w:r>
                          </w:p>
                          <w:p w14:paraId="0CC610D6"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行動</w:t>
                            </w:r>
                          </w:p>
                        </w:tc>
                        <w:tc>
                          <w:tcPr>
                            <w:tcW w:w="1062" w:type="dxa"/>
                            <w:vAlign w:val="center"/>
                          </w:tcPr>
                          <w:p w14:paraId="2580A6C1" w14:textId="77777777" w:rsidR="001D31E6" w:rsidRPr="00B802BD" w:rsidRDefault="001D31E6" w:rsidP="007E68E8">
                            <w:pPr>
                              <w:widowControl/>
                              <w:spacing w:line="20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議題深化</w:t>
                            </w:r>
                          </w:p>
                          <w:p w14:paraId="5389F8C1"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行動</w:t>
                            </w:r>
                          </w:p>
                        </w:tc>
                        <w:tc>
                          <w:tcPr>
                            <w:tcW w:w="1062" w:type="dxa"/>
                            <w:vAlign w:val="center"/>
                          </w:tcPr>
                          <w:p w14:paraId="6F18D841"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鄉土教學</w:t>
                            </w:r>
                          </w:p>
                        </w:tc>
                        <w:tc>
                          <w:tcPr>
                            <w:tcW w:w="1062" w:type="dxa"/>
                            <w:vAlign w:val="center"/>
                          </w:tcPr>
                          <w:p w14:paraId="272D3525" w14:textId="77777777" w:rsidR="001D31E6" w:rsidRPr="00B802BD" w:rsidRDefault="001D31E6" w:rsidP="007E68E8">
                            <w:pPr>
                              <w:widowControl/>
                              <w:spacing w:line="20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社區基礎</w:t>
                            </w:r>
                          </w:p>
                          <w:p w14:paraId="0C5C85EA" w14:textId="77777777" w:rsidR="001D31E6" w:rsidRPr="00B802BD" w:rsidRDefault="001D31E6" w:rsidP="007E68E8">
                            <w:pPr>
                              <w:widowControl/>
                              <w:spacing w:line="200" w:lineRule="exact"/>
                              <w:ind w:rightChars="10" w:right="25"/>
                              <w:jc w:val="center"/>
                              <w:rPr>
                                <w:rFonts w:ascii="標楷體" w:hAnsi="標楷體" w:cs="新細明體"/>
                                <w:b/>
                                <w:bCs/>
                                <w:color w:val="000000"/>
                                <w:kern w:val="0"/>
                                <w:sz w:val="20"/>
                              </w:rPr>
                            </w:pPr>
                            <w:r w:rsidRPr="00B802BD">
                              <w:rPr>
                                <w:rFonts w:ascii="標楷體" w:hAnsi="標楷體" w:cs="新細明體" w:hint="eastAsia"/>
                                <w:color w:val="000000"/>
                                <w:kern w:val="0"/>
                                <w:sz w:val="20"/>
                              </w:rPr>
                              <w:t>扎根</w:t>
                            </w:r>
                          </w:p>
                        </w:tc>
                      </w:tr>
                      <w:tr w:rsidR="001D31E6" w:rsidRPr="00B802BD" w14:paraId="277002B3"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523B92A3" w14:textId="77777777" w:rsidR="001D31E6" w:rsidRPr="00B802BD" w:rsidRDefault="001D31E6" w:rsidP="00B802BD">
                            <w:pPr>
                              <w:widowControl/>
                              <w:spacing w:line="240" w:lineRule="exact"/>
                              <w:jc w:val="center"/>
                              <w:rPr>
                                <w:rFonts w:ascii="標楷體" w:hAnsi="標楷體" w:cs="新細明體"/>
                                <w:b/>
                                <w:bCs/>
                                <w:color w:val="000000"/>
                                <w:kern w:val="0"/>
                                <w:sz w:val="20"/>
                              </w:rPr>
                            </w:pPr>
                            <w:r w:rsidRPr="00B802BD">
                              <w:rPr>
                                <w:rFonts w:ascii="標楷體" w:hAnsi="標楷體" w:cs="新細明體" w:hint="eastAsia"/>
                                <w:b/>
                                <w:bCs/>
                                <w:color w:val="000000"/>
                                <w:kern w:val="0"/>
                                <w:sz w:val="20"/>
                              </w:rPr>
                              <w:t>合計</w:t>
                            </w:r>
                          </w:p>
                        </w:tc>
                        <w:tc>
                          <w:tcPr>
                            <w:tcW w:w="1062" w:type="dxa"/>
                            <w:tcBorders>
                              <w:left w:val="single" w:sz="2" w:space="0" w:color="auto"/>
                            </w:tcBorders>
                            <w:vAlign w:val="center"/>
                            <w:hideMark/>
                          </w:tcPr>
                          <w:p w14:paraId="52756369"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89 </w:t>
                            </w:r>
                          </w:p>
                        </w:tc>
                        <w:tc>
                          <w:tcPr>
                            <w:tcW w:w="1062" w:type="dxa"/>
                            <w:vAlign w:val="center"/>
                            <w:hideMark/>
                          </w:tcPr>
                          <w:p w14:paraId="7C739812"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50 </w:t>
                            </w:r>
                          </w:p>
                        </w:tc>
                        <w:tc>
                          <w:tcPr>
                            <w:tcW w:w="1062" w:type="dxa"/>
                            <w:vAlign w:val="center"/>
                            <w:hideMark/>
                          </w:tcPr>
                          <w:p w14:paraId="799DDE13"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24 </w:t>
                            </w:r>
                          </w:p>
                        </w:tc>
                        <w:tc>
                          <w:tcPr>
                            <w:tcW w:w="1062" w:type="dxa"/>
                            <w:vAlign w:val="center"/>
                            <w:hideMark/>
                          </w:tcPr>
                          <w:p w14:paraId="385D82B4"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11 </w:t>
                            </w:r>
                          </w:p>
                        </w:tc>
                        <w:tc>
                          <w:tcPr>
                            <w:tcW w:w="1062" w:type="dxa"/>
                            <w:vAlign w:val="center"/>
                            <w:hideMark/>
                          </w:tcPr>
                          <w:p w14:paraId="766BFA58"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4 </w:t>
                            </w:r>
                          </w:p>
                        </w:tc>
                      </w:tr>
                      <w:tr w:rsidR="001D31E6" w:rsidRPr="00B802BD" w14:paraId="1D340C1A"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0F2442E7"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7D276265" w14:textId="77777777" w:rsidR="001D31E6" w:rsidRPr="00F213E8" w:rsidRDefault="001D31E6" w:rsidP="00B802BD">
                            <w:pPr>
                              <w:widowControl/>
                              <w:spacing w:line="240" w:lineRule="exact"/>
                              <w:jc w:val="center"/>
                              <w:rPr>
                                <w:rFonts w:ascii="標楷體" w:hAnsi="標楷體" w:cs="新細明體"/>
                                <w:b/>
                                <w:bCs/>
                                <w:color w:val="000000"/>
                                <w:kern w:val="0"/>
                                <w:sz w:val="20"/>
                              </w:rPr>
                            </w:pPr>
                            <w:r w:rsidRPr="00F213E8">
                              <w:rPr>
                                <w:rFonts w:ascii="標楷體" w:hAnsi="標楷體" w:cs="新細明體" w:hint="eastAsia"/>
                                <w:b/>
                                <w:bCs/>
                                <w:color w:val="000000"/>
                                <w:kern w:val="0"/>
                                <w:sz w:val="20"/>
                              </w:rPr>
                              <w:t>占比</w:t>
                            </w:r>
                          </w:p>
                        </w:tc>
                        <w:tc>
                          <w:tcPr>
                            <w:tcW w:w="1062" w:type="dxa"/>
                            <w:tcBorders>
                              <w:left w:val="single" w:sz="2" w:space="0" w:color="auto"/>
                            </w:tcBorders>
                            <w:vAlign w:val="center"/>
                            <w:hideMark/>
                          </w:tcPr>
                          <w:p w14:paraId="6AF6ABA8"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100.00 </w:t>
                            </w:r>
                          </w:p>
                        </w:tc>
                        <w:tc>
                          <w:tcPr>
                            <w:tcW w:w="1062" w:type="dxa"/>
                            <w:vAlign w:val="center"/>
                            <w:hideMark/>
                          </w:tcPr>
                          <w:p w14:paraId="14244CB0"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56.18 </w:t>
                            </w:r>
                          </w:p>
                        </w:tc>
                        <w:tc>
                          <w:tcPr>
                            <w:tcW w:w="1062" w:type="dxa"/>
                            <w:vAlign w:val="center"/>
                            <w:hideMark/>
                          </w:tcPr>
                          <w:p w14:paraId="4F9EAAC4"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26.97 </w:t>
                            </w:r>
                          </w:p>
                        </w:tc>
                        <w:tc>
                          <w:tcPr>
                            <w:tcW w:w="1062" w:type="dxa"/>
                            <w:vAlign w:val="center"/>
                            <w:hideMark/>
                          </w:tcPr>
                          <w:p w14:paraId="150A0F33"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12.36 </w:t>
                            </w:r>
                          </w:p>
                        </w:tc>
                        <w:tc>
                          <w:tcPr>
                            <w:tcW w:w="1062" w:type="dxa"/>
                            <w:vAlign w:val="center"/>
                            <w:hideMark/>
                          </w:tcPr>
                          <w:p w14:paraId="3DF5E3E1" w14:textId="77777777" w:rsidR="001D31E6" w:rsidRPr="00F213E8" w:rsidRDefault="001D31E6" w:rsidP="00B802BD">
                            <w:pPr>
                              <w:widowControl/>
                              <w:spacing w:line="240" w:lineRule="exact"/>
                              <w:ind w:rightChars="10" w:right="25"/>
                              <w:jc w:val="right"/>
                              <w:rPr>
                                <w:rFonts w:ascii="標楷體" w:hAnsi="標楷體" w:cs="新細明體"/>
                                <w:b/>
                                <w:bCs/>
                                <w:color w:val="000000"/>
                                <w:kern w:val="0"/>
                                <w:sz w:val="20"/>
                              </w:rPr>
                            </w:pPr>
                            <w:r w:rsidRPr="00F213E8">
                              <w:rPr>
                                <w:rFonts w:ascii="標楷體" w:hAnsi="標楷體" w:cs="新細明體" w:hint="eastAsia"/>
                                <w:b/>
                                <w:bCs/>
                                <w:color w:val="000000"/>
                                <w:kern w:val="0"/>
                                <w:sz w:val="20"/>
                              </w:rPr>
                              <w:t xml:space="preserve">4.49 </w:t>
                            </w:r>
                          </w:p>
                        </w:tc>
                      </w:tr>
                      <w:tr w:rsidR="001D31E6" w:rsidRPr="00B802BD" w14:paraId="13BB4CEF"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70C1015B"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111</w:t>
                            </w:r>
                          </w:p>
                        </w:tc>
                        <w:tc>
                          <w:tcPr>
                            <w:tcW w:w="1062" w:type="dxa"/>
                            <w:tcBorders>
                              <w:left w:val="single" w:sz="2" w:space="0" w:color="auto"/>
                            </w:tcBorders>
                            <w:vAlign w:val="center"/>
                            <w:hideMark/>
                          </w:tcPr>
                          <w:p w14:paraId="375DFDF0"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22 </w:t>
                            </w:r>
                          </w:p>
                        </w:tc>
                        <w:tc>
                          <w:tcPr>
                            <w:tcW w:w="1062" w:type="dxa"/>
                            <w:vAlign w:val="center"/>
                            <w:hideMark/>
                          </w:tcPr>
                          <w:p w14:paraId="2BE3C006"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19 </w:t>
                            </w:r>
                          </w:p>
                        </w:tc>
                        <w:tc>
                          <w:tcPr>
                            <w:tcW w:w="1062" w:type="dxa"/>
                            <w:vAlign w:val="center"/>
                            <w:hideMark/>
                          </w:tcPr>
                          <w:p w14:paraId="5B4A65DE"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3 </w:t>
                            </w:r>
                          </w:p>
                        </w:tc>
                        <w:tc>
                          <w:tcPr>
                            <w:tcW w:w="1062" w:type="dxa"/>
                            <w:vAlign w:val="center"/>
                            <w:hideMark/>
                          </w:tcPr>
                          <w:p w14:paraId="5032DE9F"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c>
                          <w:tcPr>
                            <w:tcW w:w="1062" w:type="dxa"/>
                            <w:vAlign w:val="center"/>
                            <w:hideMark/>
                          </w:tcPr>
                          <w:p w14:paraId="4A9365F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r>
                      <w:tr w:rsidR="001D31E6" w:rsidRPr="00B802BD" w14:paraId="782A4758"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13833A01"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2C54EF4A"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516CA2D4"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4FAF7AA7"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86.36 </w:t>
                            </w:r>
                          </w:p>
                        </w:tc>
                        <w:tc>
                          <w:tcPr>
                            <w:tcW w:w="1062" w:type="dxa"/>
                            <w:vAlign w:val="center"/>
                            <w:hideMark/>
                          </w:tcPr>
                          <w:p w14:paraId="1A013821"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13.64 </w:t>
                            </w:r>
                          </w:p>
                        </w:tc>
                        <w:tc>
                          <w:tcPr>
                            <w:tcW w:w="1062" w:type="dxa"/>
                            <w:vAlign w:val="center"/>
                            <w:hideMark/>
                          </w:tcPr>
                          <w:p w14:paraId="3BD30D33" w14:textId="57B9F819"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c>
                          <w:tcPr>
                            <w:tcW w:w="1062" w:type="dxa"/>
                            <w:vAlign w:val="center"/>
                            <w:hideMark/>
                          </w:tcPr>
                          <w:p w14:paraId="2AAE34BF" w14:textId="1D0E11F5"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r>
                      <w:tr w:rsidR="001D31E6" w:rsidRPr="00B802BD" w14:paraId="221A016F"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08FFF182"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112</w:t>
                            </w:r>
                          </w:p>
                        </w:tc>
                        <w:tc>
                          <w:tcPr>
                            <w:tcW w:w="1062" w:type="dxa"/>
                            <w:tcBorders>
                              <w:left w:val="single" w:sz="2" w:space="0" w:color="auto"/>
                            </w:tcBorders>
                            <w:vAlign w:val="center"/>
                            <w:hideMark/>
                          </w:tcPr>
                          <w:p w14:paraId="5DE0C97D"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26 </w:t>
                            </w:r>
                          </w:p>
                        </w:tc>
                        <w:tc>
                          <w:tcPr>
                            <w:tcW w:w="1062" w:type="dxa"/>
                            <w:vAlign w:val="center"/>
                            <w:hideMark/>
                          </w:tcPr>
                          <w:p w14:paraId="139EA24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16 </w:t>
                            </w:r>
                          </w:p>
                        </w:tc>
                        <w:tc>
                          <w:tcPr>
                            <w:tcW w:w="1062" w:type="dxa"/>
                            <w:vAlign w:val="center"/>
                            <w:hideMark/>
                          </w:tcPr>
                          <w:p w14:paraId="47C3ED1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6 </w:t>
                            </w:r>
                          </w:p>
                        </w:tc>
                        <w:tc>
                          <w:tcPr>
                            <w:tcW w:w="1062" w:type="dxa"/>
                            <w:vAlign w:val="center"/>
                            <w:hideMark/>
                          </w:tcPr>
                          <w:p w14:paraId="426B2B6D"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4 </w:t>
                            </w:r>
                          </w:p>
                        </w:tc>
                        <w:tc>
                          <w:tcPr>
                            <w:tcW w:w="1062" w:type="dxa"/>
                            <w:vAlign w:val="center"/>
                            <w:hideMark/>
                          </w:tcPr>
                          <w:p w14:paraId="246DC48C"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r>
                      <w:tr w:rsidR="001D31E6" w:rsidRPr="00B802BD" w14:paraId="4FC9329C"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5AB5B93E"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08906907"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2719DB6E"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2603D30B"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61.54 </w:t>
                            </w:r>
                          </w:p>
                        </w:tc>
                        <w:tc>
                          <w:tcPr>
                            <w:tcW w:w="1062" w:type="dxa"/>
                            <w:vAlign w:val="center"/>
                            <w:hideMark/>
                          </w:tcPr>
                          <w:p w14:paraId="7BC41CCB"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23.08 </w:t>
                            </w:r>
                          </w:p>
                        </w:tc>
                        <w:tc>
                          <w:tcPr>
                            <w:tcW w:w="1062" w:type="dxa"/>
                            <w:vAlign w:val="center"/>
                            <w:hideMark/>
                          </w:tcPr>
                          <w:p w14:paraId="2D9182BF"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15.38 </w:t>
                            </w:r>
                          </w:p>
                        </w:tc>
                        <w:tc>
                          <w:tcPr>
                            <w:tcW w:w="1062" w:type="dxa"/>
                            <w:vAlign w:val="center"/>
                            <w:hideMark/>
                          </w:tcPr>
                          <w:p w14:paraId="42519B8C" w14:textId="64A33DC2"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r>
                      <w:tr w:rsidR="001D31E6" w:rsidRPr="00B802BD" w14:paraId="5526A3BB"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74A761F6"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113</w:t>
                            </w:r>
                          </w:p>
                        </w:tc>
                        <w:tc>
                          <w:tcPr>
                            <w:tcW w:w="1062" w:type="dxa"/>
                            <w:tcBorders>
                              <w:left w:val="single" w:sz="2" w:space="0" w:color="auto"/>
                            </w:tcBorders>
                            <w:vAlign w:val="center"/>
                            <w:hideMark/>
                          </w:tcPr>
                          <w:p w14:paraId="54660BA8"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      20 </w:t>
                            </w:r>
                          </w:p>
                        </w:tc>
                        <w:tc>
                          <w:tcPr>
                            <w:tcW w:w="1062" w:type="dxa"/>
                            <w:vAlign w:val="center"/>
                            <w:hideMark/>
                          </w:tcPr>
                          <w:p w14:paraId="69DA1E72"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7 </w:t>
                            </w:r>
                          </w:p>
                        </w:tc>
                        <w:tc>
                          <w:tcPr>
                            <w:tcW w:w="1062" w:type="dxa"/>
                            <w:vAlign w:val="center"/>
                            <w:hideMark/>
                          </w:tcPr>
                          <w:p w14:paraId="6FCEE343"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8 </w:t>
                            </w:r>
                          </w:p>
                        </w:tc>
                        <w:tc>
                          <w:tcPr>
                            <w:tcW w:w="1062" w:type="dxa"/>
                            <w:vAlign w:val="center"/>
                            <w:hideMark/>
                          </w:tcPr>
                          <w:p w14:paraId="6EF17819"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5 </w:t>
                            </w:r>
                          </w:p>
                        </w:tc>
                        <w:tc>
                          <w:tcPr>
                            <w:tcW w:w="1062" w:type="dxa"/>
                            <w:vAlign w:val="center"/>
                            <w:hideMark/>
                          </w:tcPr>
                          <w:p w14:paraId="4099538A"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r>
                              <w:rPr>
                                <w:rFonts w:ascii="標楷體" w:hAnsi="標楷體" w:cs="新細明體" w:hint="eastAsia"/>
                                <w:color w:val="000000"/>
                                <w:kern w:val="0"/>
                                <w:sz w:val="20"/>
                              </w:rPr>
                              <w:t>－</w:t>
                            </w:r>
                            <w:r w:rsidRPr="00B802BD">
                              <w:rPr>
                                <w:rFonts w:ascii="標楷體" w:hAnsi="標楷體" w:cs="新細明體" w:hint="eastAsia"/>
                                <w:color w:val="000000"/>
                                <w:kern w:val="0"/>
                                <w:sz w:val="20"/>
                              </w:rPr>
                              <w:t xml:space="preserve"> </w:t>
                            </w:r>
                          </w:p>
                        </w:tc>
                      </w:tr>
                      <w:tr w:rsidR="001D31E6" w:rsidRPr="00B802BD" w14:paraId="54234159"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46642B87"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0BE6B7C8"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2D25300D"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06B125A3"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35.00 </w:t>
                            </w:r>
                          </w:p>
                        </w:tc>
                        <w:tc>
                          <w:tcPr>
                            <w:tcW w:w="1062" w:type="dxa"/>
                            <w:vAlign w:val="center"/>
                            <w:hideMark/>
                          </w:tcPr>
                          <w:p w14:paraId="54FD998F"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40.00 </w:t>
                            </w:r>
                          </w:p>
                        </w:tc>
                        <w:tc>
                          <w:tcPr>
                            <w:tcW w:w="1062" w:type="dxa"/>
                            <w:vAlign w:val="center"/>
                            <w:hideMark/>
                          </w:tcPr>
                          <w:p w14:paraId="1FF8D765"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25.00 </w:t>
                            </w:r>
                          </w:p>
                        </w:tc>
                        <w:tc>
                          <w:tcPr>
                            <w:tcW w:w="1062" w:type="dxa"/>
                            <w:vAlign w:val="center"/>
                            <w:hideMark/>
                          </w:tcPr>
                          <w:p w14:paraId="286C0C5E" w14:textId="3818A54C" w:rsidR="001D31E6" w:rsidRPr="00B802BD" w:rsidRDefault="00F213E8" w:rsidP="00B802BD">
                            <w:pPr>
                              <w:widowControl/>
                              <w:spacing w:line="240" w:lineRule="exact"/>
                              <w:ind w:rightChars="10" w:right="25"/>
                              <w:jc w:val="right"/>
                              <w:rPr>
                                <w:rFonts w:ascii="標楷體" w:hAnsi="標楷體" w:cs="新細明體"/>
                                <w:color w:val="000000"/>
                                <w:kern w:val="0"/>
                                <w:sz w:val="20"/>
                              </w:rPr>
                            </w:pPr>
                            <w:r>
                              <w:rPr>
                                <w:rFonts w:ascii="標楷體" w:hAnsi="標楷體" w:cs="新細明體" w:hint="eastAsia"/>
                                <w:color w:val="000000"/>
                                <w:kern w:val="0"/>
                                <w:sz w:val="20"/>
                              </w:rPr>
                              <w:t>－</w:t>
                            </w:r>
                            <w:r w:rsidR="001D31E6" w:rsidRPr="00B802BD">
                              <w:rPr>
                                <w:rFonts w:ascii="標楷體" w:hAnsi="標楷體" w:cs="新細明體" w:hint="eastAsia"/>
                                <w:color w:val="000000"/>
                                <w:kern w:val="0"/>
                                <w:sz w:val="20"/>
                              </w:rPr>
                              <w:t xml:space="preserve"> </w:t>
                            </w:r>
                          </w:p>
                        </w:tc>
                      </w:tr>
                      <w:tr w:rsidR="001D31E6" w:rsidRPr="00B802BD" w14:paraId="0CAF317D" w14:textId="77777777" w:rsidTr="0048228E">
                        <w:trPr>
                          <w:trHeight w:val="283"/>
                        </w:trPr>
                        <w:tc>
                          <w:tcPr>
                            <w:tcW w:w="1257" w:type="dxa"/>
                            <w:gridSpan w:val="2"/>
                            <w:tcBorders>
                              <w:top w:val="single" w:sz="2" w:space="0" w:color="auto"/>
                              <w:left w:val="single" w:sz="2" w:space="0" w:color="auto"/>
                              <w:bottom w:val="nil"/>
                              <w:right w:val="single" w:sz="2" w:space="0" w:color="auto"/>
                            </w:tcBorders>
                            <w:noWrap/>
                            <w:vAlign w:val="center"/>
                            <w:hideMark/>
                          </w:tcPr>
                          <w:p w14:paraId="678ECCF2"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114</w:t>
                            </w:r>
                          </w:p>
                        </w:tc>
                        <w:tc>
                          <w:tcPr>
                            <w:tcW w:w="1062" w:type="dxa"/>
                            <w:tcBorders>
                              <w:left w:val="single" w:sz="2" w:space="0" w:color="auto"/>
                            </w:tcBorders>
                            <w:vAlign w:val="center"/>
                            <w:hideMark/>
                          </w:tcPr>
                          <w:p w14:paraId="6C59430B"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21 </w:t>
                            </w:r>
                          </w:p>
                        </w:tc>
                        <w:tc>
                          <w:tcPr>
                            <w:tcW w:w="1062" w:type="dxa"/>
                            <w:vAlign w:val="center"/>
                            <w:hideMark/>
                          </w:tcPr>
                          <w:p w14:paraId="376DE2C0"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8 </w:t>
                            </w:r>
                          </w:p>
                        </w:tc>
                        <w:tc>
                          <w:tcPr>
                            <w:tcW w:w="1062" w:type="dxa"/>
                            <w:vAlign w:val="center"/>
                            <w:hideMark/>
                          </w:tcPr>
                          <w:p w14:paraId="0DA0AD01"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7 </w:t>
                            </w:r>
                          </w:p>
                        </w:tc>
                        <w:tc>
                          <w:tcPr>
                            <w:tcW w:w="1062" w:type="dxa"/>
                            <w:vAlign w:val="center"/>
                            <w:hideMark/>
                          </w:tcPr>
                          <w:p w14:paraId="6819BD40"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2 </w:t>
                            </w:r>
                          </w:p>
                        </w:tc>
                        <w:tc>
                          <w:tcPr>
                            <w:tcW w:w="1062" w:type="dxa"/>
                            <w:vAlign w:val="center"/>
                            <w:hideMark/>
                          </w:tcPr>
                          <w:p w14:paraId="3E7E41CD"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        4 </w:t>
                            </w:r>
                          </w:p>
                        </w:tc>
                      </w:tr>
                      <w:tr w:rsidR="001D31E6" w:rsidRPr="00B802BD" w14:paraId="241CC531" w14:textId="77777777" w:rsidTr="0048228E">
                        <w:trPr>
                          <w:trHeight w:val="283"/>
                        </w:trPr>
                        <w:tc>
                          <w:tcPr>
                            <w:tcW w:w="637" w:type="dxa"/>
                            <w:tcBorders>
                              <w:top w:val="nil"/>
                              <w:left w:val="single" w:sz="2" w:space="0" w:color="auto"/>
                              <w:bottom w:val="single" w:sz="2" w:space="0" w:color="auto"/>
                              <w:right w:val="single" w:sz="2" w:space="0" w:color="auto"/>
                            </w:tcBorders>
                            <w:noWrap/>
                            <w:vAlign w:val="center"/>
                            <w:hideMark/>
                          </w:tcPr>
                          <w:p w14:paraId="380A3DFC" w14:textId="77777777" w:rsidR="001D31E6" w:rsidRPr="00B802BD" w:rsidRDefault="001D31E6" w:rsidP="00B802BD">
                            <w:pPr>
                              <w:widowControl/>
                              <w:spacing w:line="240" w:lineRule="exact"/>
                              <w:rPr>
                                <w:rFonts w:ascii="標楷體" w:hAnsi="標楷體" w:cs="新細明體"/>
                                <w:color w:val="000000"/>
                                <w:kern w:val="0"/>
                                <w:sz w:val="20"/>
                              </w:rPr>
                            </w:pPr>
                            <w:r w:rsidRPr="00B802BD">
                              <w:rPr>
                                <w:rFonts w:ascii="標楷體" w:hAnsi="標楷體" w:cs="新細明體" w:hint="eastAsia"/>
                                <w:color w:val="000000"/>
                                <w:kern w:val="0"/>
                                <w:sz w:val="20"/>
                              </w:rPr>
                              <w:t xml:space="preserve">　</w:t>
                            </w:r>
                          </w:p>
                        </w:tc>
                        <w:tc>
                          <w:tcPr>
                            <w:tcW w:w="620" w:type="dxa"/>
                            <w:tcBorders>
                              <w:top w:val="single" w:sz="2" w:space="0" w:color="auto"/>
                              <w:left w:val="single" w:sz="2" w:space="0" w:color="auto"/>
                              <w:bottom w:val="single" w:sz="2" w:space="0" w:color="auto"/>
                              <w:right w:val="single" w:sz="2" w:space="0" w:color="auto"/>
                            </w:tcBorders>
                            <w:vAlign w:val="center"/>
                            <w:hideMark/>
                          </w:tcPr>
                          <w:p w14:paraId="7BF8C183" w14:textId="77777777" w:rsidR="001D31E6" w:rsidRPr="00B802BD" w:rsidRDefault="001D31E6" w:rsidP="00B802BD">
                            <w:pPr>
                              <w:widowControl/>
                              <w:spacing w:line="240" w:lineRule="exact"/>
                              <w:jc w:val="center"/>
                              <w:rPr>
                                <w:rFonts w:ascii="標楷體" w:hAnsi="標楷體" w:cs="新細明體"/>
                                <w:color w:val="000000"/>
                                <w:kern w:val="0"/>
                                <w:sz w:val="20"/>
                              </w:rPr>
                            </w:pPr>
                            <w:r w:rsidRPr="00B802BD">
                              <w:rPr>
                                <w:rFonts w:ascii="標楷體" w:hAnsi="標楷體" w:cs="新細明體" w:hint="eastAsia"/>
                                <w:color w:val="000000"/>
                                <w:kern w:val="0"/>
                                <w:sz w:val="20"/>
                              </w:rPr>
                              <w:t>占比</w:t>
                            </w:r>
                          </w:p>
                        </w:tc>
                        <w:tc>
                          <w:tcPr>
                            <w:tcW w:w="1062" w:type="dxa"/>
                            <w:tcBorders>
                              <w:left w:val="single" w:sz="2" w:space="0" w:color="auto"/>
                            </w:tcBorders>
                            <w:vAlign w:val="center"/>
                            <w:hideMark/>
                          </w:tcPr>
                          <w:p w14:paraId="1124BE0C" w14:textId="77777777" w:rsidR="001D31E6" w:rsidRPr="00B802BD" w:rsidRDefault="001D31E6" w:rsidP="00B802BD">
                            <w:pPr>
                              <w:widowControl/>
                              <w:spacing w:line="240" w:lineRule="exact"/>
                              <w:ind w:rightChars="10" w:right="25"/>
                              <w:jc w:val="right"/>
                              <w:rPr>
                                <w:rFonts w:ascii="標楷體" w:hAnsi="標楷體" w:cs="新細明體"/>
                                <w:b/>
                                <w:bCs/>
                                <w:color w:val="000000"/>
                                <w:kern w:val="0"/>
                                <w:sz w:val="20"/>
                              </w:rPr>
                            </w:pPr>
                            <w:r w:rsidRPr="00B802BD">
                              <w:rPr>
                                <w:rFonts w:ascii="標楷體" w:hAnsi="標楷體" w:cs="新細明體" w:hint="eastAsia"/>
                                <w:b/>
                                <w:bCs/>
                                <w:color w:val="000000"/>
                                <w:kern w:val="0"/>
                                <w:sz w:val="20"/>
                              </w:rPr>
                              <w:t xml:space="preserve">100.00 </w:t>
                            </w:r>
                          </w:p>
                        </w:tc>
                        <w:tc>
                          <w:tcPr>
                            <w:tcW w:w="1062" w:type="dxa"/>
                            <w:vAlign w:val="center"/>
                            <w:hideMark/>
                          </w:tcPr>
                          <w:p w14:paraId="499B84C9"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38.10 </w:t>
                            </w:r>
                          </w:p>
                        </w:tc>
                        <w:tc>
                          <w:tcPr>
                            <w:tcW w:w="1062" w:type="dxa"/>
                            <w:vAlign w:val="center"/>
                            <w:hideMark/>
                          </w:tcPr>
                          <w:p w14:paraId="6E41F639"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33.33 </w:t>
                            </w:r>
                          </w:p>
                        </w:tc>
                        <w:tc>
                          <w:tcPr>
                            <w:tcW w:w="1062" w:type="dxa"/>
                            <w:vAlign w:val="center"/>
                            <w:hideMark/>
                          </w:tcPr>
                          <w:p w14:paraId="738FD56D"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9.52 </w:t>
                            </w:r>
                          </w:p>
                        </w:tc>
                        <w:tc>
                          <w:tcPr>
                            <w:tcW w:w="1062" w:type="dxa"/>
                            <w:vAlign w:val="center"/>
                            <w:hideMark/>
                          </w:tcPr>
                          <w:p w14:paraId="6FFBA603" w14:textId="77777777" w:rsidR="001D31E6" w:rsidRPr="00B802BD" w:rsidRDefault="001D31E6" w:rsidP="00B802BD">
                            <w:pPr>
                              <w:widowControl/>
                              <w:spacing w:line="240" w:lineRule="exact"/>
                              <w:ind w:rightChars="10" w:right="25"/>
                              <w:jc w:val="right"/>
                              <w:rPr>
                                <w:rFonts w:ascii="標楷體" w:hAnsi="標楷體" w:cs="新細明體"/>
                                <w:color w:val="000000"/>
                                <w:kern w:val="0"/>
                                <w:sz w:val="20"/>
                              </w:rPr>
                            </w:pPr>
                            <w:r w:rsidRPr="00B802BD">
                              <w:rPr>
                                <w:rFonts w:ascii="標楷體" w:hAnsi="標楷體" w:cs="新細明體" w:hint="eastAsia"/>
                                <w:color w:val="000000"/>
                                <w:kern w:val="0"/>
                                <w:sz w:val="20"/>
                              </w:rPr>
                              <w:t xml:space="preserve">19.05 </w:t>
                            </w:r>
                          </w:p>
                        </w:tc>
                      </w:tr>
                    </w:tbl>
                    <w:p w14:paraId="7EC5A544" w14:textId="77777777" w:rsidR="001D31E6" w:rsidRPr="008F507D" w:rsidRDefault="001D31E6" w:rsidP="00076200">
                      <w:pPr>
                        <w:widowControl/>
                        <w:spacing w:line="180" w:lineRule="exact"/>
                        <w:ind w:left="524" w:hangingChars="280" w:hanging="524"/>
                        <w:jc w:val="both"/>
                        <w:rPr>
                          <w:rFonts w:ascii="標楷體" w:hAnsi="標楷體"/>
                          <w:bCs/>
                          <w:color w:val="000000" w:themeColor="text1"/>
                          <w:sz w:val="18"/>
                          <w:szCs w:val="18"/>
                        </w:rPr>
                      </w:pPr>
                      <w:proofErr w:type="gramStart"/>
                      <w:r w:rsidRPr="008F507D">
                        <w:rPr>
                          <w:rFonts w:ascii="標楷體" w:hAnsi="標楷體" w:hint="eastAsia"/>
                          <w:bCs/>
                          <w:color w:val="000000" w:themeColor="text1"/>
                          <w:sz w:val="18"/>
                          <w:szCs w:val="18"/>
                        </w:rPr>
                        <w:t>註</w:t>
                      </w:r>
                      <w:proofErr w:type="gramEnd"/>
                      <w:r w:rsidRPr="008F507D">
                        <w:rPr>
                          <w:rFonts w:ascii="標楷體" w:hAnsi="標楷體" w:hint="eastAsia"/>
                          <w:bCs/>
                          <w:color w:val="000000" w:themeColor="text1"/>
                          <w:sz w:val="18"/>
                          <w:szCs w:val="18"/>
                        </w:rPr>
                        <w:t>：1.</w:t>
                      </w:r>
                      <w:r w:rsidRPr="00B802BD">
                        <w:rPr>
                          <w:rFonts w:ascii="標楷體" w:hAnsi="標楷體" w:hint="eastAsia"/>
                          <w:bCs/>
                          <w:color w:val="000000" w:themeColor="text1"/>
                          <w:sz w:val="18"/>
                          <w:szCs w:val="18"/>
                        </w:rPr>
                        <w:t>原有徵選類型為公民培力行動及議題深化行動，自112年起增加鄉土教學，114年起增加社區基礎扎根</w:t>
                      </w:r>
                      <w:r w:rsidRPr="008F507D">
                        <w:rPr>
                          <w:rFonts w:ascii="標楷體" w:hAnsi="標楷體"/>
                          <w:bCs/>
                          <w:color w:val="000000" w:themeColor="text1"/>
                          <w:sz w:val="18"/>
                          <w:szCs w:val="18"/>
                        </w:rPr>
                        <w:t>。</w:t>
                      </w:r>
                    </w:p>
                    <w:p w14:paraId="7F6211F1" w14:textId="77777777" w:rsidR="001D31E6" w:rsidRPr="008F507D" w:rsidRDefault="001D31E6" w:rsidP="00F213E8">
                      <w:pPr>
                        <w:widowControl/>
                        <w:spacing w:line="180" w:lineRule="exact"/>
                        <w:ind w:firstLineChars="180" w:firstLine="337"/>
                        <w:jc w:val="both"/>
                      </w:pPr>
                      <w:r w:rsidRPr="008F507D">
                        <w:rPr>
                          <w:rFonts w:ascii="標楷體" w:hAnsi="標楷體" w:hint="eastAsia"/>
                          <w:bCs/>
                          <w:color w:val="000000" w:themeColor="text1"/>
                          <w:sz w:val="18"/>
                          <w:szCs w:val="18"/>
                        </w:rPr>
                        <w:t>2.</w:t>
                      </w:r>
                      <w:r w:rsidRPr="00B802BD">
                        <w:rPr>
                          <w:rFonts w:ascii="標楷體" w:hAnsi="標楷體" w:hint="eastAsia"/>
                          <w:bCs/>
                          <w:color w:val="000000" w:themeColor="text1"/>
                          <w:sz w:val="18"/>
                          <w:szCs w:val="18"/>
                        </w:rPr>
                        <w:t>資料來源：整理自</w:t>
                      </w:r>
                      <w:r>
                        <w:rPr>
                          <w:rFonts w:ascii="標楷體" w:hAnsi="標楷體" w:hint="eastAsia"/>
                          <w:bCs/>
                          <w:color w:val="000000" w:themeColor="text1"/>
                          <w:sz w:val="18"/>
                          <w:szCs w:val="18"/>
                        </w:rPr>
                        <w:t>基隆市文化觀光局</w:t>
                      </w:r>
                      <w:r w:rsidRPr="00B802BD">
                        <w:rPr>
                          <w:rFonts w:ascii="標楷體" w:hAnsi="標楷體" w:hint="eastAsia"/>
                          <w:bCs/>
                          <w:color w:val="000000" w:themeColor="text1"/>
                          <w:sz w:val="18"/>
                          <w:szCs w:val="18"/>
                        </w:rPr>
                        <w:t>提供資料</w:t>
                      </w:r>
                      <w:r w:rsidRPr="008F507D">
                        <w:rPr>
                          <w:rFonts w:ascii="標楷體" w:hAnsi="標楷體" w:hint="eastAsia"/>
                          <w:bCs/>
                          <w:color w:val="000000" w:themeColor="text1"/>
                          <w:sz w:val="18"/>
                          <w:szCs w:val="18"/>
                        </w:rPr>
                        <w:t>。</w:t>
                      </w:r>
                    </w:p>
                  </w:txbxContent>
                </v:textbox>
                <w10:wrap type="square" anchorx="margin"/>
              </v:shape>
            </w:pict>
          </mc:Fallback>
        </mc:AlternateContent>
      </w:r>
      <w:r w:rsidRPr="00A12E73">
        <w:rPr>
          <w:rFonts w:ascii="標楷體" w:hAnsi="標楷體" w:hint="eastAsia"/>
          <w:b/>
          <w:szCs w:val="24"/>
        </w:rPr>
        <w:t>（1）</w:t>
      </w:r>
      <w:r w:rsidRPr="003D3E80">
        <w:rPr>
          <w:rFonts w:ascii="標楷體" w:hAnsi="標楷體" w:hint="eastAsia"/>
          <w:b/>
          <w:spacing w:val="2"/>
          <w:szCs w:val="24"/>
        </w:rPr>
        <w:t>辦理社</w:t>
      </w:r>
      <w:r>
        <w:rPr>
          <w:rFonts w:ascii="標楷體" w:hAnsi="標楷體" w:hint="eastAsia"/>
          <w:b/>
          <w:spacing w:val="2"/>
          <w:szCs w:val="24"/>
        </w:rPr>
        <w:t>區營</w:t>
      </w:r>
      <w:r w:rsidRPr="003D3E80">
        <w:rPr>
          <w:rFonts w:ascii="標楷體" w:hAnsi="標楷體" w:hint="eastAsia"/>
          <w:b/>
          <w:spacing w:val="2"/>
          <w:szCs w:val="24"/>
        </w:rPr>
        <w:t>造點徵選作業之徵選類型配置暨深化程度，與社區營造及村落文化發展計畫目標未盡契合，又提案計畫尚乏明確對應議題面向：</w:t>
      </w:r>
      <w:r w:rsidRPr="003D3E80">
        <w:rPr>
          <w:rFonts w:ascii="標楷體" w:hAnsi="標楷體" w:hint="eastAsia"/>
          <w:spacing w:val="2"/>
          <w:szCs w:val="24"/>
        </w:rPr>
        <w:t>該局為凝聚社區自主力量及協力</w:t>
      </w:r>
      <w:proofErr w:type="gramStart"/>
      <w:r w:rsidRPr="003D3E80">
        <w:rPr>
          <w:rFonts w:ascii="標楷體" w:hAnsi="標楷體" w:hint="eastAsia"/>
          <w:spacing w:val="2"/>
          <w:szCs w:val="24"/>
        </w:rPr>
        <w:t>營造共好社會</w:t>
      </w:r>
      <w:proofErr w:type="gramEnd"/>
      <w:r w:rsidRPr="003D3E80">
        <w:rPr>
          <w:rFonts w:ascii="標楷體" w:hAnsi="標楷體" w:hint="eastAsia"/>
          <w:spacing w:val="2"/>
          <w:szCs w:val="24"/>
        </w:rPr>
        <w:t>，</w:t>
      </w:r>
      <w:proofErr w:type="gramStart"/>
      <w:r w:rsidRPr="003D3E80">
        <w:rPr>
          <w:rFonts w:ascii="標楷體" w:hAnsi="標楷體" w:hint="eastAsia"/>
          <w:spacing w:val="2"/>
          <w:szCs w:val="24"/>
        </w:rPr>
        <w:t>各年度均訂有</w:t>
      </w:r>
      <w:proofErr w:type="gramEnd"/>
      <w:r w:rsidRPr="003D3E80">
        <w:rPr>
          <w:rFonts w:ascii="標楷體" w:hAnsi="標楷體" w:hint="eastAsia"/>
          <w:spacing w:val="2"/>
          <w:szCs w:val="24"/>
        </w:rPr>
        <w:t>社</w:t>
      </w:r>
      <w:r>
        <w:rPr>
          <w:rFonts w:ascii="標楷體" w:hAnsi="標楷體" w:hint="eastAsia"/>
          <w:spacing w:val="2"/>
          <w:szCs w:val="24"/>
        </w:rPr>
        <w:t>區營</w:t>
      </w:r>
      <w:r w:rsidRPr="003D3E80">
        <w:rPr>
          <w:rFonts w:ascii="標楷體" w:hAnsi="標楷體" w:hint="eastAsia"/>
          <w:spacing w:val="2"/>
          <w:szCs w:val="24"/>
        </w:rPr>
        <w:t>造點徵選須知，經查111至114年度受理社</w:t>
      </w:r>
      <w:r>
        <w:rPr>
          <w:rFonts w:ascii="標楷體" w:hAnsi="標楷體" w:hint="eastAsia"/>
          <w:spacing w:val="2"/>
          <w:szCs w:val="24"/>
        </w:rPr>
        <w:t>區營</w:t>
      </w:r>
      <w:r w:rsidRPr="003D3E80">
        <w:rPr>
          <w:rFonts w:ascii="標楷體" w:hAnsi="標楷體" w:hint="eastAsia"/>
          <w:spacing w:val="2"/>
          <w:szCs w:val="24"/>
        </w:rPr>
        <w:t>造提案並核定補助</w:t>
      </w:r>
      <w:r>
        <w:rPr>
          <w:rFonts w:ascii="標楷體" w:hAnsi="標楷體" w:hint="eastAsia"/>
          <w:spacing w:val="2"/>
          <w:szCs w:val="24"/>
        </w:rPr>
        <w:t>共</w:t>
      </w:r>
      <w:r w:rsidRPr="003D3E80">
        <w:rPr>
          <w:rFonts w:ascii="標楷體" w:hAnsi="標楷體" w:hint="eastAsia"/>
          <w:spacing w:val="2"/>
          <w:szCs w:val="24"/>
        </w:rPr>
        <w:t>89案，以社區議題及居民參與為主軸之「公民培力行動」類型</w:t>
      </w:r>
      <w:r>
        <w:rPr>
          <w:rFonts w:ascii="標楷體" w:hAnsi="標楷體" w:hint="eastAsia"/>
          <w:spacing w:val="2"/>
          <w:szCs w:val="24"/>
        </w:rPr>
        <w:t>為主，</w:t>
      </w:r>
      <w:proofErr w:type="gramStart"/>
      <w:r>
        <w:rPr>
          <w:rFonts w:ascii="標楷體" w:hAnsi="標楷體" w:hint="eastAsia"/>
          <w:spacing w:val="2"/>
          <w:szCs w:val="24"/>
        </w:rPr>
        <w:t>其件數</w:t>
      </w:r>
      <w:proofErr w:type="gramEnd"/>
      <w:r>
        <w:rPr>
          <w:rFonts w:ascii="標楷體" w:hAnsi="標楷體" w:hint="eastAsia"/>
          <w:spacing w:val="2"/>
          <w:szCs w:val="24"/>
        </w:rPr>
        <w:t>占比</w:t>
      </w:r>
      <w:r w:rsidRPr="003D3E80">
        <w:rPr>
          <w:rFonts w:ascii="標楷體" w:hAnsi="標楷體" w:hint="eastAsia"/>
          <w:spacing w:val="2"/>
          <w:szCs w:val="24"/>
        </w:rPr>
        <w:t>由</w:t>
      </w:r>
      <w:proofErr w:type="gramStart"/>
      <w:r w:rsidRPr="003D3E80">
        <w:rPr>
          <w:rFonts w:ascii="標楷體" w:hAnsi="標楷體" w:hint="eastAsia"/>
          <w:spacing w:val="2"/>
          <w:szCs w:val="24"/>
        </w:rPr>
        <w:t>111</w:t>
      </w:r>
      <w:proofErr w:type="gramEnd"/>
      <w:r w:rsidRPr="003D3E80">
        <w:rPr>
          <w:rFonts w:ascii="標楷體" w:hAnsi="標楷體" w:hint="eastAsia"/>
          <w:spacing w:val="2"/>
          <w:szCs w:val="24"/>
        </w:rPr>
        <w:t>年度之86.36％下降至</w:t>
      </w:r>
      <w:proofErr w:type="gramStart"/>
      <w:r w:rsidRPr="003D3E80">
        <w:rPr>
          <w:rFonts w:ascii="標楷體" w:hAnsi="標楷體" w:hint="eastAsia"/>
          <w:spacing w:val="2"/>
          <w:szCs w:val="24"/>
        </w:rPr>
        <w:t>113</w:t>
      </w:r>
      <w:proofErr w:type="gramEnd"/>
      <w:r w:rsidRPr="003D3E80">
        <w:rPr>
          <w:rFonts w:ascii="標楷體" w:hAnsi="標楷體" w:hint="eastAsia"/>
          <w:spacing w:val="2"/>
          <w:szCs w:val="24"/>
        </w:rPr>
        <w:t>年度之35.00％，</w:t>
      </w:r>
      <w:proofErr w:type="gramStart"/>
      <w:r w:rsidRPr="003D3E80">
        <w:rPr>
          <w:rFonts w:ascii="標楷體" w:hAnsi="標楷體" w:hint="eastAsia"/>
          <w:spacing w:val="2"/>
          <w:szCs w:val="24"/>
        </w:rPr>
        <w:t>114</w:t>
      </w:r>
      <w:proofErr w:type="gramEnd"/>
      <w:r w:rsidRPr="003D3E80">
        <w:rPr>
          <w:rFonts w:ascii="標楷體" w:hAnsi="標楷體" w:hint="eastAsia"/>
          <w:spacing w:val="2"/>
          <w:szCs w:val="24"/>
        </w:rPr>
        <w:t>年度則略微升至38.10％，</w:t>
      </w:r>
      <w:r>
        <w:rPr>
          <w:rFonts w:ascii="標楷體" w:hAnsi="標楷體" w:hint="eastAsia"/>
          <w:spacing w:val="2"/>
          <w:szCs w:val="24"/>
        </w:rPr>
        <w:t>至</w:t>
      </w:r>
      <w:proofErr w:type="gramStart"/>
      <w:r w:rsidRPr="003D3E80">
        <w:rPr>
          <w:rFonts w:ascii="標楷體" w:hAnsi="標楷體" w:hint="eastAsia"/>
          <w:spacing w:val="2"/>
          <w:szCs w:val="24"/>
        </w:rPr>
        <w:t>以跨域議題</w:t>
      </w:r>
      <w:proofErr w:type="gramEnd"/>
      <w:r w:rsidRPr="003D3E80">
        <w:rPr>
          <w:rFonts w:ascii="標楷體" w:hAnsi="標楷體" w:hint="eastAsia"/>
          <w:spacing w:val="2"/>
          <w:szCs w:val="24"/>
        </w:rPr>
        <w:t>及社群連結為主軸之「議題深化行動」類型</w:t>
      </w:r>
      <w:r>
        <w:rPr>
          <w:rFonts w:ascii="標楷體" w:hAnsi="標楷體" w:hint="eastAsia"/>
          <w:spacing w:val="2"/>
          <w:szCs w:val="24"/>
        </w:rPr>
        <w:t>，</w:t>
      </w:r>
      <w:r w:rsidRPr="003D3E80">
        <w:rPr>
          <w:rFonts w:ascii="標楷體" w:hAnsi="標楷體" w:hint="eastAsia"/>
          <w:spacing w:val="2"/>
          <w:szCs w:val="24"/>
        </w:rPr>
        <w:t>雖由</w:t>
      </w:r>
      <w:proofErr w:type="gramStart"/>
      <w:r w:rsidRPr="003D3E80">
        <w:rPr>
          <w:rFonts w:ascii="標楷體" w:hAnsi="標楷體" w:hint="eastAsia"/>
          <w:spacing w:val="2"/>
          <w:szCs w:val="24"/>
        </w:rPr>
        <w:t>111</w:t>
      </w:r>
      <w:proofErr w:type="gramEnd"/>
      <w:r w:rsidRPr="003D3E80">
        <w:rPr>
          <w:rFonts w:ascii="標楷體" w:hAnsi="標楷體" w:hint="eastAsia"/>
          <w:spacing w:val="2"/>
          <w:szCs w:val="24"/>
        </w:rPr>
        <w:t>年度之13.64％提升至</w:t>
      </w:r>
      <w:proofErr w:type="gramStart"/>
      <w:r w:rsidRPr="003D3E80">
        <w:rPr>
          <w:rFonts w:ascii="標楷體" w:hAnsi="標楷體" w:hint="eastAsia"/>
          <w:spacing w:val="2"/>
          <w:szCs w:val="24"/>
        </w:rPr>
        <w:t>113</w:t>
      </w:r>
      <w:proofErr w:type="gramEnd"/>
      <w:r w:rsidRPr="003D3E80">
        <w:rPr>
          <w:rFonts w:ascii="標楷體" w:hAnsi="標楷體" w:hint="eastAsia"/>
          <w:spacing w:val="2"/>
          <w:szCs w:val="24"/>
        </w:rPr>
        <w:t>年度之40.00％，惟</w:t>
      </w:r>
      <w:proofErr w:type="gramStart"/>
      <w:r w:rsidRPr="003D3E80">
        <w:rPr>
          <w:rFonts w:ascii="標楷體" w:hAnsi="標楷體" w:hint="eastAsia"/>
          <w:spacing w:val="2"/>
          <w:szCs w:val="24"/>
        </w:rPr>
        <w:t>114</w:t>
      </w:r>
      <w:proofErr w:type="gramEnd"/>
      <w:r w:rsidRPr="003D3E80">
        <w:rPr>
          <w:rFonts w:ascii="標楷體" w:hAnsi="標楷體" w:hint="eastAsia"/>
          <w:spacing w:val="2"/>
          <w:szCs w:val="24"/>
        </w:rPr>
        <w:t>年度則降至33.33％（表1），且部分單位申請案連續</w:t>
      </w:r>
      <w:proofErr w:type="gramStart"/>
      <w:r w:rsidRPr="003D3E80">
        <w:rPr>
          <w:rFonts w:ascii="標楷體" w:hAnsi="標楷體" w:hint="eastAsia"/>
          <w:spacing w:val="2"/>
          <w:szCs w:val="24"/>
        </w:rPr>
        <w:t>多年均以公民</w:t>
      </w:r>
      <w:proofErr w:type="gramEnd"/>
      <w:r w:rsidRPr="003D3E80">
        <w:rPr>
          <w:rFonts w:ascii="標楷體" w:hAnsi="標楷體" w:hint="eastAsia"/>
          <w:spacing w:val="2"/>
          <w:szCs w:val="24"/>
        </w:rPr>
        <w:t>培力行動計畫提案，未能</w:t>
      </w:r>
      <w:proofErr w:type="gramStart"/>
      <w:r w:rsidRPr="003D3E80">
        <w:rPr>
          <w:rFonts w:ascii="標楷體" w:hAnsi="標楷體" w:hint="eastAsia"/>
          <w:spacing w:val="2"/>
          <w:szCs w:val="24"/>
        </w:rPr>
        <w:t>賡</w:t>
      </w:r>
      <w:proofErr w:type="gramEnd"/>
      <w:r w:rsidRPr="003D3E80">
        <w:rPr>
          <w:rFonts w:ascii="標楷體" w:hAnsi="標楷體" w:hint="eastAsia"/>
          <w:spacing w:val="2"/>
          <w:szCs w:val="24"/>
        </w:rPr>
        <w:t>續呼應文化部社區營造及村落文化發展計畫</w:t>
      </w:r>
      <w:r>
        <w:rPr>
          <w:rFonts w:ascii="標楷體" w:hAnsi="標楷體" w:hint="eastAsia"/>
          <w:spacing w:val="2"/>
          <w:szCs w:val="24"/>
        </w:rPr>
        <w:t>所訂「</w:t>
      </w:r>
      <w:r w:rsidRPr="00765915">
        <w:rPr>
          <w:rFonts w:ascii="標楷體" w:hAnsi="標楷體" w:hint="eastAsia"/>
          <w:spacing w:val="2"/>
          <w:szCs w:val="24"/>
        </w:rPr>
        <w:t>透過社區營造進展到社會改造，從社區議題拓展</w:t>
      </w:r>
      <w:proofErr w:type="gramStart"/>
      <w:r w:rsidRPr="00765915">
        <w:rPr>
          <w:rFonts w:ascii="標楷體" w:hAnsi="標楷體" w:hint="eastAsia"/>
          <w:spacing w:val="2"/>
          <w:szCs w:val="24"/>
        </w:rPr>
        <w:t>到跨域議題</w:t>
      </w:r>
      <w:proofErr w:type="gramEnd"/>
      <w:r w:rsidRPr="00765915">
        <w:rPr>
          <w:rFonts w:ascii="標楷體" w:hAnsi="標楷體" w:hint="eastAsia"/>
          <w:spacing w:val="2"/>
          <w:szCs w:val="24"/>
        </w:rPr>
        <w:t>，以超越社區疆界</w:t>
      </w:r>
      <w:proofErr w:type="gramStart"/>
      <w:r w:rsidRPr="00765915">
        <w:rPr>
          <w:rFonts w:ascii="標楷體" w:hAnsi="標楷體" w:hint="eastAsia"/>
          <w:spacing w:val="2"/>
          <w:szCs w:val="24"/>
        </w:rPr>
        <w:t>及跨域行動</w:t>
      </w:r>
      <w:proofErr w:type="gramEnd"/>
      <w:r w:rsidRPr="00765915">
        <w:rPr>
          <w:rFonts w:ascii="標楷體" w:hAnsi="標楷體" w:hint="eastAsia"/>
          <w:spacing w:val="2"/>
          <w:szCs w:val="24"/>
        </w:rPr>
        <w:t>協作來回應多元社會</w:t>
      </w:r>
      <w:r>
        <w:rPr>
          <w:rFonts w:ascii="標楷體" w:hAnsi="標楷體" w:hint="eastAsia"/>
          <w:spacing w:val="2"/>
          <w:szCs w:val="24"/>
        </w:rPr>
        <w:t>」之</w:t>
      </w:r>
      <w:r w:rsidRPr="003D3E80">
        <w:rPr>
          <w:rFonts w:ascii="標楷體" w:hAnsi="標楷體" w:hint="eastAsia"/>
          <w:spacing w:val="2"/>
          <w:szCs w:val="24"/>
        </w:rPr>
        <w:t>核心目標。另據該局各年度社</w:t>
      </w:r>
      <w:r>
        <w:rPr>
          <w:rFonts w:ascii="標楷體" w:hAnsi="標楷體" w:hint="eastAsia"/>
          <w:spacing w:val="2"/>
          <w:szCs w:val="24"/>
        </w:rPr>
        <w:t>區營</w:t>
      </w:r>
      <w:r w:rsidRPr="003D3E80">
        <w:rPr>
          <w:rFonts w:ascii="標楷體" w:hAnsi="標楷體" w:hint="eastAsia"/>
          <w:spacing w:val="2"/>
          <w:szCs w:val="24"/>
        </w:rPr>
        <w:t>造點徵選提案計畫綜合資料表列有「計畫對應議題面向」欄位，供申請單位勾選所提計畫對應</w:t>
      </w:r>
      <w:proofErr w:type="gramStart"/>
      <w:r w:rsidRPr="003D3E80">
        <w:rPr>
          <w:rFonts w:ascii="標楷體" w:hAnsi="標楷體" w:hint="eastAsia"/>
          <w:spacing w:val="2"/>
          <w:szCs w:val="24"/>
        </w:rPr>
        <w:t>文化部所訂</w:t>
      </w:r>
      <w:proofErr w:type="gramEnd"/>
      <w:r w:rsidRPr="003D3E80">
        <w:rPr>
          <w:rFonts w:ascii="標楷體" w:hAnsi="標楷體" w:hint="eastAsia"/>
          <w:spacing w:val="2"/>
          <w:szCs w:val="24"/>
        </w:rPr>
        <w:t>四大提案方向，</w:t>
      </w:r>
      <w:proofErr w:type="gramStart"/>
      <w:r w:rsidRPr="003D3E80">
        <w:rPr>
          <w:rFonts w:ascii="標楷體" w:hAnsi="標楷體" w:hint="eastAsia"/>
          <w:spacing w:val="2"/>
          <w:szCs w:val="24"/>
        </w:rPr>
        <w:t>111</w:t>
      </w:r>
      <w:proofErr w:type="gramEnd"/>
      <w:r w:rsidRPr="003D3E80">
        <w:rPr>
          <w:rFonts w:ascii="標楷體" w:hAnsi="標楷體" w:hint="eastAsia"/>
          <w:spacing w:val="2"/>
          <w:szCs w:val="24"/>
        </w:rPr>
        <w:t>年度已於社區營造成果專輯所錄社</w:t>
      </w:r>
      <w:r>
        <w:rPr>
          <w:rFonts w:ascii="標楷體" w:hAnsi="標楷體" w:hint="eastAsia"/>
          <w:spacing w:val="2"/>
          <w:szCs w:val="24"/>
        </w:rPr>
        <w:t>區營</w:t>
      </w:r>
      <w:r w:rsidRPr="003D3E80">
        <w:rPr>
          <w:rFonts w:ascii="標楷體" w:hAnsi="標楷體" w:hint="eastAsia"/>
          <w:spacing w:val="2"/>
          <w:szCs w:val="24"/>
        </w:rPr>
        <w:t>造故事分章節表達，至112及</w:t>
      </w:r>
      <w:proofErr w:type="gramStart"/>
      <w:r w:rsidRPr="003D3E80">
        <w:rPr>
          <w:rFonts w:ascii="標楷體" w:hAnsi="標楷體" w:hint="eastAsia"/>
          <w:spacing w:val="2"/>
          <w:szCs w:val="24"/>
        </w:rPr>
        <w:t>113</w:t>
      </w:r>
      <w:proofErr w:type="gramEnd"/>
      <w:r w:rsidRPr="003D3E80">
        <w:rPr>
          <w:rFonts w:ascii="標楷體" w:hAnsi="標楷體" w:hint="eastAsia"/>
          <w:spacing w:val="2"/>
          <w:szCs w:val="24"/>
        </w:rPr>
        <w:t>年度則未有相關議題面向統計資料可</w:t>
      </w:r>
      <w:proofErr w:type="gramStart"/>
      <w:r w:rsidRPr="003D3E80">
        <w:rPr>
          <w:rFonts w:ascii="標楷體" w:hAnsi="標楷體" w:hint="eastAsia"/>
          <w:spacing w:val="2"/>
          <w:szCs w:val="24"/>
        </w:rPr>
        <w:t>稽</w:t>
      </w:r>
      <w:proofErr w:type="gramEnd"/>
      <w:r w:rsidRPr="003D3E80">
        <w:rPr>
          <w:rFonts w:ascii="標楷體" w:hAnsi="標楷體" w:hint="eastAsia"/>
          <w:spacing w:val="2"/>
          <w:szCs w:val="24"/>
        </w:rPr>
        <w:t>，尚難評估是否符合提案原則。以上，經函請文化觀光局妥適配置各徵選類型比例，及確實審查提案計畫議題對應情形，以建構多元文化及豐富涵蓋領域</w:t>
      </w:r>
      <w:r w:rsidRPr="003D3E80">
        <w:rPr>
          <w:rFonts w:ascii="標楷體" w:hAnsi="標楷體" w:hint="eastAsia"/>
          <w:color w:val="000000" w:themeColor="text1"/>
          <w:spacing w:val="2"/>
          <w:szCs w:val="24"/>
        </w:rPr>
        <w:t>。據復：爾後將</w:t>
      </w:r>
      <w:r>
        <w:rPr>
          <w:rFonts w:ascii="標楷體" w:hAnsi="標楷體" w:hint="eastAsia"/>
          <w:color w:val="000000" w:themeColor="text1"/>
          <w:spacing w:val="2"/>
          <w:szCs w:val="24"/>
        </w:rPr>
        <w:t>於</w:t>
      </w:r>
      <w:r w:rsidRPr="003D3E80">
        <w:rPr>
          <w:rFonts w:ascii="標楷體" w:hAnsi="標楷體" w:hint="eastAsia"/>
          <w:color w:val="000000" w:themeColor="text1"/>
          <w:spacing w:val="2"/>
          <w:szCs w:val="24"/>
        </w:rPr>
        <w:t>執行過程中確保社</w:t>
      </w:r>
      <w:r>
        <w:rPr>
          <w:rFonts w:ascii="標楷體" w:hAnsi="標楷體" w:hint="eastAsia"/>
          <w:spacing w:val="2"/>
          <w:szCs w:val="24"/>
        </w:rPr>
        <w:t>區營</w:t>
      </w:r>
      <w:r w:rsidRPr="003D3E80">
        <w:rPr>
          <w:rFonts w:ascii="標楷體" w:hAnsi="標楷體" w:hint="eastAsia"/>
          <w:color w:val="000000" w:themeColor="text1"/>
          <w:spacing w:val="2"/>
          <w:szCs w:val="24"/>
        </w:rPr>
        <w:t>造點計畫與文化部社</w:t>
      </w:r>
      <w:r>
        <w:rPr>
          <w:rFonts w:ascii="標楷體" w:hAnsi="標楷體" w:hint="eastAsia"/>
          <w:spacing w:val="2"/>
          <w:szCs w:val="24"/>
        </w:rPr>
        <w:t>區營</w:t>
      </w:r>
      <w:r w:rsidRPr="003D3E80">
        <w:rPr>
          <w:rFonts w:ascii="標楷體" w:hAnsi="標楷體" w:hint="eastAsia"/>
          <w:color w:val="000000" w:themeColor="text1"/>
          <w:spacing w:val="2"/>
          <w:szCs w:val="24"/>
        </w:rPr>
        <w:t>造政策議題之對應，並</w:t>
      </w:r>
      <w:proofErr w:type="gramStart"/>
      <w:r w:rsidRPr="003D3E80">
        <w:rPr>
          <w:rFonts w:ascii="標楷體" w:hAnsi="標楷體" w:hint="eastAsia"/>
          <w:color w:val="000000" w:themeColor="text1"/>
          <w:spacing w:val="2"/>
          <w:szCs w:val="24"/>
        </w:rPr>
        <w:t>研</w:t>
      </w:r>
      <w:proofErr w:type="gramEnd"/>
      <w:r w:rsidRPr="003D3E80">
        <w:rPr>
          <w:rFonts w:ascii="標楷體" w:hAnsi="標楷體" w:hint="eastAsia"/>
          <w:color w:val="000000" w:themeColor="text1"/>
          <w:spacing w:val="2"/>
          <w:szCs w:val="24"/>
        </w:rPr>
        <w:t>議強化社</w:t>
      </w:r>
      <w:r>
        <w:rPr>
          <w:rFonts w:ascii="標楷體" w:hAnsi="標楷體" w:hint="eastAsia"/>
          <w:spacing w:val="2"/>
          <w:szCs w:val="24"/>
        </w:rPr>
        <w:t>區營</w:t>
      </w:r>
      <w:r w:rsidRPr="003D3E80">
        <w:rPr>
          <w:rFonts w:ascii="標楷體" w:hAnsi="標楷體" w:hint="eastAsia"/>
          <w:color w:val="000000" w:themeColor="text1"/>
          <w:spacing w:val="2"/>
          <w:szCs w:val="24"/>
        </w:rPr>
        <w:t>造點徵選計畫深度與廣度，調整相關徵選辦法、培訓內容及執行方式等。</w:t>
      </w:r>
    </w:p>
    <w:p w14:paraId="4A793CAE" w14:textId="77777777" w:rsidR="001D31E6" w:rsidRPr="002802CE" w:rsidRDefault="001D31E6" w:rsidP="00546B1C">
      <w:pPr>
        <w:tabs>
          <w:tab w:val="left" w:pos="11"/>
        </w:tabs>
        <w:spacing w:line="464" w:lineRule="exact"/>
        <w:ind w:firstLineChars="200" w:firstLine="494"/>
        <w:jc w:val="both"/>
        <w:rPr>
          <w:rFonts w:ascii="標楷體" w:hAnsi="標楷體"/>
          <w:szCs w:val="24"/>
        </w:rPr>
      </w:pPr>
      <w:r w:rsidRPr="00A12E73">
        <w:rPr>
          <w:rFonts w:ascii="標楷體" w:hAnsi="標楷體" w:hint="eastAsia"/>
          <w:b/>
          <w:szCs w:val="24"/>
        </w:rPr>
        <w:lastRenderedPageBreak/>
        <w:t>（</w:t>
      </w:r>
      <w:r>
        <w:rPr>
          <w:rFonts w:ascii="標楷體" w:hAnsi="標楷體"/>
          <w:b/>
          <w:szCs w:val="24"/>
        </w:rPr>
        <w:t>2</w:t>
      </w:r>
      <w:r w:rsidRPr="00A12E73">
        <w:rPr>
          <w:rFonts w:ascii="標楷體" w:hAnsi="標楷體" w:hint="eastAsia"/>
          <w:b/>
          <w:szCs w:val="24"/>
        </w:rPr>
        <w:t>）</w:t>
      </w:r>
      <w:r w:rsidRPr="00EE720A">
        <w:rPr>
          <w:rFonts w:ascii="標楷體" w:hAnsi="標楷體" w:hint="eastAsia"/>
          <w:b/>
          <w:bCs/>
          <w:szCs w:val="24"/>
        </w:rPr>
        <w:t>部分社</w:t>
      </w:r>
      <w:r>
        <w:rPr>
          <w:rFonts w:ascii="標楷體" w:hAnsi="標楷體" w:hint="eastAsia"/>
          <w:b/>
          <w:bCs/>
          <w:szCs w:val="24"/>
        </w:rPr>
        <w:t>區營</w:t>
      </w:r>
      <w:r w:rsidRPr="00EE720A">
        <w:rPr>
          <w:rFonts w:ascii="標楷體" w:hAnsi="標楷體" w:hint="eastAsia"/>
          <w:b/>
          <w:bCs/>
          <w:szCs w:val="24"/>
        </w:rPr>
        <w:t>造資訊未確實登載</w:t>
      </w:r>
      <w:r>
        <w:rPr>
          <w:rFonts w:ascii="標楷體" w:hAnsi="標楷體" w:hint="eastAsia"/>
          <w:b/>
          <w:bCs/>
          <w:szCs w:val="24"/>
        </w:rPr>
        <w:t>於網站</w:t>
      </w:r>
      <w:r w:rsidRPr="00EE720A">
        <w:rPr>
          <w:rFonts w:ascii="標楷體" w:hAnsi="標楷體" w:hint="eastAsia"/>
          <w:b/>
          <w:bCs/>
          <w:szCs w:val="24"/>
        </w:rPr>
        <w:t>，或宣傳成效未具顯著</w:t>
      </w:r>
      <w:r>
        <w:rPr>
          <w:rFonts w:ascii="標楷體" w:hAnsi="標楷體" w:hint="eastAsia"/>
          <w:b/>
          <w:bCs/>
          <w:szCs w:val="24"/>
        </w:rPr>
        <w:t>：</w:t>
      </w:r>
      <w:r>
        <w:rPr>
          <w:rFonts w:ascii="標楷體" w:hAnsi="標楷體" w:hint="eastAsia"/>
          <w:szCs w:val="24"/>
        </w:rPr>
        <w:t>該</w:t>
      </w:r>
      <w:r w:rsidRPr="00EE720A">
        <w:rPr>
          <w:rFonts w:ascii="標楷體" w:hAnsi="標楷體" w:hint="eastAsia"/>
          <w:szCs w:val="24"/>
        </w:rPr>
        <w:t>局辦理</w:t>
      </w:r>
      <w:r>
        <w:rPr>
          <w:rFonts w:ascii="標楷體" w:hAnsi="標楷體" w:hint="eastAsia"/>
          <w:szCs w:val="24"/>
        </w:rPr>
        <w:t>「</w:t>
      </w:r>
      <w:r w:rsidRPr="00EE720A">
        <w:rPr>
          <w:rFonts w:ascii="標楷體" w:hAnsi="標楷體" w:hint="eastAsia"/>
          <w:szCs w:val="24"/>
        </w:rPr>
        <w:t>基隆市社區營造中心委託專業服務勞務採購案</w:t>
      </w:r>
      <w:r>
        <w:rPr>
          <w:rFonts w:ascii="標楷體" w:hAnsi="標楷體" w:hint="eastAsia"/>
          <w:szCs w:val="24"/>
        </w:rPr>
        <w:t>」</w:t>
      </w:r>
      <w:r w:rsidRPr="00EE720A">
        <w:rPr>
          <w:rFonts w:ascii="標楷體" w:hAnsi="標楷體" w:hint="eastAsia"/>
          <w:szCs w:val="24"/>
        </w:rPr>
        <w:t>，111至114年</w:t>
      </w:r>
      <w:r>
        <w:rPr>
          <w:rFonts w:ascii="標楷體" w:hAnsi="標楷體" w:hint="eastAsia"/>
          <w:szCs w:val="24"/>
        </w:rPr>
        <w:t>度</w:t>
      </w:r>
      <w:r w:rsidRPr="00EE720A">
        <w:rPr>
          <w:rFonts w:ascii="標楷體" w:hAnsi="標楷體" w:hint="eastAsia"/>
          <w:szCs w:val="24"/>
        </w:rPr>
        <w:t>契約金額介於145萬元至190萬元</w:t>
      </w:r>
      <w:r>
        <w:rPr>
          <w:rFonts w:ascii="標楷體" w:hAnsi="標楷體" w:hint="eastAsia"/>
          <w:szCs w:val="24"/>
        </w:rPr>
        <w:t>間</w:t>
      </w:r>
      <w:r w:rsidRPr="00EE720A">
        <w:rPr>
          <w:rFonts w:ascii="標楷體" w:hAnsi="標楷體" w:hint="eastAsia"/>
          <w:szCs w:val="24"/>
        </w:rPr>
        <w:t>。依「111</w:t>
      </w:r>
      <w:r>
        <w:rPr>
          <w:rFonts w:ascii="標楷體" w:hAnsi="標楷體" w:hint="eastAsia"/>
          <w:szCs w:val="24"/>
        </w:rPr>
        <w:t>至</w:t>
      </w:r>
      <w:r w:rsidRPr="00EE720A">
        <w:rPr>
          <w:rFonts w:ascii="標楷體" w:hAnsi="標楷體" w:hint="eastAsia"/>
          <w:szCs w:val="24"/>
        </w:rPr>
        <w:t>112年基隆市社區營造中心專業服務案」之服務建議書，有關提升社</w:t>
      </w:r>
      <w:r>
        <w:rPr>
          <w:rFonts w:ascii="標楷體" w:hAnsi="標楷體" w:hint="eastAsia"/>
          <w:szCs w:val="24"/>
        </w:rPr>
        <w:t>區營</w:t>
      </w:r>
      <w:r w:rsidRPr="00EE720A">
        <w:rPr>
          <w:rFonts w:ascii="標楷體" w:hAnsi="標楷體" w:hint="eastAsia"/>
          <w:szCs w:val="24"/>
        </w:rPr>
        <w:t>造資訊交流平台之實施方</w:t>
      </w:r>
      <w:r>
        <w:rPr>
          <w:rFonts w:ascii="標楷體" w:hAnsi="標楷體" w:hint="eastAsia"/>
          <w:szCs w:val="24"/>
        </w:rPr>
        <w:t>式，</w:t>
      </w:r>
      <w:r w:rsidRPr="00EE720A">
        <w:rPr>
          <w:rFonts w:ascii="標楷體" w:hAnsi="標楷體" w:hint="eastAsia"/>
          <w:szCs w:val="24"/>
        </w:rPr>
        <w:t>列有每月發布1篇基隆</w:t>
      </w:r>
      <w:r w:rsidRPr="00F74BF1">
        <w:rPr>
          <w:rFonts w:ascii="標楷體" w:hAnsi="標楷體" w:hint="eastAsia"/>
          <w:szCs w:val="24"/>
        </w:rPr>
        <w:t>社區營造</w:t>
      </w:r>
      <w:r w:rsidRPr="00EE720A">
        <w:rPr>
          <w:rFonts w:ascii="標楷體" w:hAnsi="標楷體" w:hint="eastAsia"/>
          <w:szCs w:val="24"/>
        </w:rPr>
        <w:t>議題</w:t>
      </w:r>
      <w:r>
        <w:rPr>
          <w:rFonts w:ascii="標楷體" w:hAnsi="標楷體" w:hint="eastAsia"/>
          <w:szCs w:val="24"/>
        </w:rPr>
        <w:t>之</w:t>
      </w:r>
      <w:r w:rsidRPr="00EE720A">
        <w:rPr>
          <w:rFonts w:ascii="標楷體" w:hAnsi="標楷體" w:hint="eastAsia"/>
          <w:szCs w:val="24"/>
        </w:rPr>
        <w:t>介紹文章；另「113年基隆市社區營造中心委託專業服務案」企劃書</w:t>
      </w:r>
      <w:r>
        <w:rPr>
          <w:rFonts w:ascii="標楷體" w:hAnsi="標楷體" w:hint="eastAsia"/>
          <w:szCs w:val="24"/>
        </w:rPr>
        <w:t>中</w:t>
      </w:r>
      <w:r w:rsidRPr="00EE720A">
        <w:rPr>
          <w:rFonts w:ascii="標楷體" w:hAnsi="標楷體" w:hint="eastAsia"/>
          <w:szCs w:val="24"/>
        </w:rPr>
        <w:t>，</w:t>
      </w:r>
      <w:r w:rsidRPr="006D3F06">
        <w:rPr>
          <w:rFonts w:ascii="標楷體" w:hAnsi="標楷體" w:hint="eastAsia"/>
          <w:szCs w:val="24"/>
        </w:rPr>
        <w:t>社區營造</w:t>
      </w:r>
      <w:r w:rsidRPr="00EE720A">
        <w:rPr>
          <w:rFonts w:ascii="標楷體" w:hAnsi="標楷體" w:hint="eastAsia"/>
          <w:szCs w:val="24"/>
        </w:rPr>
        <w:t>資訊交流平台之實施方</w:t>
      </w:r>
      <w:r>
        <w:rPr>
          <w:rFonts w:ascii="標楷體" w:hAnsi="標楷體" w:hint="eastAsia"/>
          <w:szCs w:val="24"/>
        </w:rPr>
        <w:t>式，</w:t>
      </w:r>
      <w:r w:rsidRPr="00EE720A">
        <w:rPr>
          <w:rFonts w:ascii="標楷體" w:hAnsi="標楷體" w:hint="eastAsia"/>
          <w:szCs w:val="24"/>
        </w:rPr>
        <w:t>則列有</w:t>
      </w:r>
      <w:proofErr w:type="gramStart"/>
      <w:r w:rsidRPr="00EE720A">
        <w:rPr>
          <w:rFonts w:ascii="標楷體" w:hAnsi="標楷體" w:hint="eastAsia"/>
          <w:szCs w:val="24"/>
        </w:rPr>
        <w:t>113</w:t>
      </w:r>
      <w:proofErr w:type="gramEnd"/>
      <w:r w:rsidRPr="00EE720A">
        <w:rPr>
          <w:rFonts w:ascii="標楷體" w:hAnsi="標楷體" w:hint="eastAsia"/>
          <w:szCs w:val="24"/>
        </w:rPr>
        <w:t>年度刊載成果</w:t>
      </w:r>
      <w:proofErr w:type="gramStart"/>
      <w:r w:rsidRPr="00EE720A">
        <w:rPr>
          <w:rFonts w:ascii="標楷體" w:hAnsi="標楷體" w:hint="eastAsia"/>
          <w:szCs w:val="24"/>
        </w:rPr>
        <w:t>冊</w:t>
      </w:r>
      <w:proofErr w:type="gramEnd"/>
      <w:r w:rsidRPr="00EE720A">
        <w:rPr>
          <w:rFonts w:ascii="標楷體" w:hAnsi="標楷體" w:hint="eastAsia"/>
          <w:szCs w:val="24"/>
        </w:rPr>
        <w:t>電子檔，提供民眾瀏覽</w:t>
      </w:r>
      <w:r w:rsidRPr="006D3F06">
        <w:rPr>
          <w:rFonts w:ascii="標楷體" w:hAnsi="標楷體" w:hint="eastAsia"/>
          <w:szCs w:val="24"/>
        </w:rPr>
        <w:t>社區營造</w:t>
      </w:r>
      <w:r w:rsidRPr="00EE720A">
        <w:rPr>
          <w:rFonts w:ascii="標楷體" w:hAnsi="標楷體" w:hint="eastAsia"/>
          <w:szCs w:val="24"/>
        </w:rPr>
        <w:t>點年度成果紀錄等事項</w:t>
      </w:r>
      <w:r>
        <w:rPr>
          <w:rFonts w:ascii="標楷體" w:hAnsi="標楷體" w:hint="eastAsia"/>
          <w:szCs w:val="24"/>
        </w:rPr>
        <w:t>。</w:t>
      </w:r>
      <w:r w:rsidRPr="00EE720A">
        <w:rPr>
          <w:rFonts w:ascii="標楷體" w:hAnsi="標楷體" w:hint="eastAsia"/>
          <w:szCs w:val="24"/>
        </w:rPr>
        <w:t>據</w:t>
      </w:r>
      <w:r>
        <w:rPr>
          <w:rFonts w:ascii="標楷體" w:hAnsi="標楷體" w:hint="eastAsia"/>
          <w:szCs w:val="24"/>
        </w:rPr>
        <w:t>該</w:t>
      </w:r>
      <w:r w:rsidRPr="00EE720A">
        <w:rPr>
          <w:rFonts w:ascii="標楷體" w:hAnsi="標楷體" w:hint="eastAsia"/>
          <w:szCs w:val="24"/>
        </w:rPr>
        <w:t>局114年9月10日提供</w:t>
      </w:r>
      <w:r w:rsidRPr="006D3F06">
        <w:rPr>
          <w:rFonts w:ascii="標楷體" w:hAnsi="標楷體" w:hint="eastAsia"/>
          <w:szCs w:val="24"/>
        </w:rPr>
        <w:t>社區營造</w:t>
      </w:r>
      <w:r w:rsidRPr="00EE720A">
        <w:rPr>
          <w:rFonts w:ascii="標楷體" w:hAnsi="標楷體" w:hint="eastAsia"/>
          <w:szCs w:val="24"/>
        </w:rPr>
        <w:t>網站資料，上線時間介於108年7月至114年2月間之</w:t>
      </w:r>
      <w:r w:rsidRPr="006D3F06">
        <w:rPr>
          <w:rFonts w:ascii="標楷體" w:hAnsi="標楷體" w:hint="eastAsia"/>
          <w:szCs w:val="24"/>
        </w:rPr>
        <w:t>社區營造</w:t>
      </w:r>
      <w:r w:rsidRPr="00EE720A">
        <w:rPr>
          <w:rFonts w:ascii="標楷體" w:hAnsi="標楷體" w:hint="eastAsia"/>
          <w:szCs w:val="24"/>
        </w:rPr>
        <w:t>相關故事列表標題計有17筆，惟未見有關前述委託案所列</w:t>
      </w:r>
      <w:r w:rsidRPr="006D3F06">
        <w:rPr>
          <w:rFonts w:ascii="標楷體" w:hAnsi="標楷體" w:hint="eastAsia"/>
          <w:szCs w:val="24"/>
        </w:rPr>
        <w:t>社區營造</w:t>
      </w:r>
      <w:r w:rsidRPr="00EE720A">
        <w:rPr>
          <w:rFonts w:ascii="標楷體" w:hAnsi="標楷體" w:hint="eastAsia"/>
          <w:szCs w:val="24"/>
        </w:rPr>
        <w:t>資訊，核與委託契約所列辦理事項未盡相符；又110年間為強化宣傳力度及增進社區交流，於</w:t>
      </w:r>
      <w:proofErr w:type="spellStart"/>
      <w:r w:rsidRPr="00EE720A">
        <w:rPr>
          <w:rFonts w:ascii="標楷體" w:hAnsi="標楷體" w:hint="eastAsia"/>
          <w:szCs w:val="24"/>
        </w:rPr>
        <w:t>Firstory</w:t>
      </w:r>
      <w:proofErr w:type="spellEnd"/>
      <w:r w:rsidRPr="00EE720A">
        <w:rPr>
          <w:rFonts w:ascii="標楷體" w:hAnsi="標楷體" w:hint="eastAsia"/>
          <w:szCs w:val="24"/>
        </w:rPr>
        <w:t>網站創立podcast頻道，並同步串聯至KKBOX、Spotify等平台，經查111</w:t>
      </w:r>
      <w:r>
        <w:rPr>
          <w:rFonts w:ascii="標楷體" w:hAnsi="標楷體" w:hint="eastAsia"/>
          <w:szCs w:val="24"/>
        </w:rPr>
        <w:t>至1</w:t>
      </w:r>
      <w:r>
        <w:rPr>
          <w:rFonts w:ascii="標楷體" w:hAnsi="標楷體"/>
          <w:szCs w:val="24"/>
        </w:rPr>
        <w:t>13</w:t>
      </w:r>
      <w:r>
        <w:rPr>
          <w:rFonts w:ascii="標楷體" w:hAnsi="標楷體" w:hint="eastAsia"/>
          <w:szCs w:val="24"/>
        </w:rPr>
        <w:t>年分別</w:t>
      </w:r>
      <w:r w:rsidRPr="00EE720A">
        <w:rPr>
          <w:rFonts w:ascii="標楷體" w:hAnsi="標楷體" w:hint="eastAsia"/>
          <w:szCs w:val="24"/>
        </w:rPr>
        <w:t>製播13集</w:t>
      </w:r>
      <w:r>
        <w:rPr>
          <w:rFonts w:ascii="標楷體" w:hAnsi="標楷體" w:hint="eastAsia"/>
          <w:szCs w:val="24"/>
        </w:rPr>
        <w:t>、</w:t>
      </w:r>
      <w:r w:rsidRPr="00552EC8">
        <w:rPr>
          <w:rFonts w:ascii="標楷體" w:hAnsi="標楷體" w:hint="eastAsia"/>
          <w:szCs w:val="24"/>
        </w:rPr>
        <w:t>4集</w:t>
      </w:r>
      <w:r>
        <w:rPr>
          <w:rFonts w:ascii="標楷體" w:hAnsi="標楷體" w:hint="eastAsia"/>
          <w:szCs w:val="24"/>
        </w:rPr>
        <w:t>、</w:t>
      </w:r>
      <w:r w:rsidRPr="00552EC8">
        <w:rPr>
          <w:rFonts w:ascii="標楷體" w:hAnsi="標楷體" w:hint="eastAsia"/>
          <w:szCs w:val="24"/>
        </w:rPr>
        <w:t>4集</w:t>
      </w:r>
      <w:r w:rsidRPr="00EE720A">
        <w:rPr>
          <w:rFonts w:ascii="標楷體" w:hAnsi="標楷體" w:hint="eastAsia"/>
          <w:szCs w:val="24"/>
        </w:rPr>
        <w:t>節目</w:t>
      </w:r>
      <w:r>
        <w:rPr>
          <w:rFonts w:ascii="標楷體" w:hAnsi="標楷體" w:hint="eastAsia"/>
          <w:szCs w:val="24"/>
        </w:rPr>
        <w:t>（111年節目於1</w:t>
      </w:r>
      <w:r>
        <w:rPr>
          <w:rFonts w:ascii="標楷體" w:hAnsi="標楷體"/>
          <w:szCs w:val="24"/>
        </w:rPr>
        <w:t>12</w:t>
      </w:r>
      <w:r>
        <w:rPr>
          <w:rFonts w:ascii="標楷體" w:hAnsi="標楷體" w:hint="eastAsia"/>
          <w:szCs w:val="24"/>
        </w:rPr>
        <w:t>年重新上架）</w:t>
      </w:r>
      <w:r w:rsidRPr="00EE720A">
        <w:rPr>
          <w:rFonts w:ascii="標楷體" w:hAnsi="標楷體" w:hint="eastAsia"/>
          <w:szCs w:val="24"/>
        </w:rPr>
        <w:t>，</w:t>
      </w:r>
      <w:r>
        <w:rPr>
          <w:rFonts w:ascii="標楷體" w:hAnsi="標楷體" w:hint="eastAsia"/>
          <w:szCs w:val="24"/>
        </w:rPr>
        <w:t>據</w:t>
      </w:r>
      <w:r w:rsidRPr="00EE720A">
        <w:rPr>
          <w:rFonts w:ascii="標楷體" w:hAnsi="標楷體" w:hint="eastAsia"/>
          <w:szCs w:val="24"/>
        </w:rPr>
        <w:t>統計</w:t>
      </w:r>
      <w:proofErr w:type="spellStart"/>
      <w:r w:rsidRPr="00EE720A">
        <w:rPr>
          <w:rFonts w:ascii="標楷體" w:hAnsi="標楷體" w:hint="eastAsia"/>
          <w:szCs w:val="24"/>
        </w:rPr>
        <w:t>Firstory</w:t>
      </w:r>
      <w:proofErr w:type="spellEnd"/>
      <w:r w:rsidRPr="00EE720A">
        <w:rPr>
          <w:rFonts w:ascii="標楷體" w:hAnsi="標楷體" w:hint="eastAsia"/>
          <w:szCs w:val="24"/>
        </w:rPr>
        <w:t>網站截至114年9月10日止，各年度下載數分別僅</w:t>
      </w:r>
      <w:r>
        <w:rPr>
          <w:rFonts w:ascii="標楷體" w:hAnsi="標楷體" w:hint="eastAsia"/>
          <w:szCs w:val="24"/>
        </w:rPr>
        <w:t>有</w:t>
      </w:r>
      <w:r w:rsidRPr="00EE720A">
        <w:rPr>
          <w:rFonts w:ascii="標楷體" w:hAnsi="標楷體" w:hint="eastAsia"/>
          <w:szCs w:val="24"/>
        </w:rPr>
        <w:t>18次、63次及18次，且多數節目下載數皆少於5次，甚有部分節目尚無下載數等情</w:t>
      </w:r>
      <w:r w:rsidRPr="0057116E">
        <w:rPr>
          <w:rFonts w:ascii="標楷體" w:hAnsi="標楷體" w:hint="eastAsia"/>
          <w:color w:val="000000" w:themeColor="text1"/>
          <w:szCs w:val="24"/>
        </w:rPr>
        <w:t>，</w:t>
      </w:r>
      <w:r>
        <w:rPr>
          <w:rFonts w:ascii="標楷體" w:hAnsi="標楷體" w:hint="eastAsia"/>
          <w:color w:val="000000" w:themeColor="text1"/>
          <w:szCs w:val="24"/>
        </w:rPr>
        <w:t>經函</w:t>
      </w:r>
      <w:r w:rsidRPr="0057116E">
        <w:rPr>
          <w:rFonts w:ascii="標楷體" w:hAnsi="標楷體" w:hint="eastAsia"/>
          <w:color w:val="000000" w:themeColor="text1"/>
          <w:szCs w:val="24"/>
        </w:rPr>
        <w:t>請</w:t>
      </w:r>
      <w:r>
        <w:rPr>
          <w:rFonts w:ascii="標楷體" w:hAnsi="標楷體" w:hint="eastAsia"/>
          <w:color w:val="000000" w:themeColor="text1"/>
          <w:szCs w:val="24"/>
        </w:rPr>
        <w:t>文化觀光局落實資訊登載及</w:t>
      </w:r>
      <w:proofErr w:type="gramStart"/>
      <w:r w:rsidRPr="00DE6492">
        <w:rPr>
          <w:rFonts w:ascii="標楷體" w:hAnsi="標楷體" w:hint="eastAsia"/>
          <w:color w:val="000000" w:themeColor="text1"/>
          <w:szCs w:val="24"/>
        </w:rPr>
        <w:t>研</w:t>
      </w:r>
      <w:proofErr w:type="gramEnd"/>
      <w:r w:rsidRPr="00DE6492">
        <w:rPr>
          <w:rFonts w:ascii="標楷體" w:hAnsi="標楷體" w:hint="eastAsia"/>
          <w:color w:val="000000" w:themeColor="text1"/>
          <w:szCs w:val="24"/>
        </w:rPr>
        <w:t>議宣傳方式</w:t>
      </w:r>
      <w:r>
        <w:rPr>
          <w:rFonts w:ascii="標楷體" w:hAnsi="標楷體" w:hint="eastAsia"/>
          <w:color w:val="000000" w:themeColor="text1"/>
          <w:szCs w:val="24"/>
        </w:rPr>
        <w:t>，以</w:t>
      </w:r>
      <w:r w:rsidRPr="00DE6492">
        <w:rPr>
          <w:rFonts w:ascii="標楷體" w:hAnsi="標楷體" w:hint="eastAsia"/>
          <w:color w:val="000000" w:themeColor="text1"/>
          <w:szCs w:val="24"/>
        </w:rPr>
        <w:t>提升行銷成果</w:t>
      </w:r>
      <w:r w:rsidRPr="0057116E">
        <w:rPr>
          <w:rFonts w:ascii="標楷體" w:hAnsi="標楷體" w:hint="eastAsia"/>
          <w:color w:val="000000" w:themeColor="text1"/>
          <w:szCs w:val="24"/>
        </w:rPr>
        <w:t>。</w:t>
      </w:r>
      <w:r>
        <w:rPr>
          <w:rFonts w:ascii="標楷體" w:hAnsi="標楷體" w:hint="eastAsia"/>
          <w:color w:val="000000" w:themeColor="text1"/>
          <w:szCs w:val="24"/>
        </w:rPr>
        <w:t>據復：</w:t>
      </w:r>
      <w:r w:rsidRPr="0046713C">
        <w:rPr>
          <w:rFonts w:ascii="標楷體" w:hAnsi="標楷體" w:hint="eastAsia"/>
          <w:color w:val="000000" w:themeColor="text1"/>
          <w:szCs w:val="24"/>
        </w:rPr>
        <w:t>新</w:t>
      </w:r>
      <w:r w:rsidRPr="006D3F06">
        <w:rPr>
          <w:rFonts w:ascii="標楷體" w:hAnsi="標楷體" w:hint="eastAsia"/>
          <w:color w:val="000000" w:themeColor="text1"/>
          <w:szCs w:val="24"/>
        </w:rPr>
        <w:t>社區營造</w:t>
      </w:r>
      <w:r w:rsidRPr="0046713C">
        <w:rPr>
          <w:rFonts w:ascii="標楷體" w:hAnsi="標楷體" w:hint="eastAsia"/>
          <w:color w:val="000000" w:themeColor="text1"/>
          <w:szCs w:val="24"/>
        </w:rPr>
        <w:t>網站已於114年9月30日上架，將持續更新歷年</w:t>
      </w:r>
      <w:r w:rsidRPr="006D3F06">
        <w:rPr>
          <w:rFonts w:ascii="標楷體" w:hAnsi="標楷體" w:hint="eastAsia"/>
          <w:color w:val="000000" w:themeColor="text1"/>
          <w:szCs w:val="24"/>
        </w:rPr>
        <w:t>社區營造</w:t>
      </w:r>
      <w:r w:rsidRPr="0046713C">
        <w:rPr>
          <w:rFonts w:ascii="標楷體" w:hAnsi="標楷體" w:hint="eastAsia"/>
          <w:color w:val="000000" w:themeColor="text1"/>
          <w:szCs w:val="24"/>
        </w:rPr>
        <w:t>點相關成果及節目資訊，</w:t>
      </w:r>
      <w:proofErr w:type="gramStart"/>
      <w:r w:rsidRPr="0046713C">
        <w:rPr>
          <w:rFonts w:ascii="標楷體" w:hAnsi="標楷體" w:hint="eastAsia"/>
          <w:color w:val="000000" w:themeColor="text1"/>
          <w:szCs w:val="24"/>
        </w:rPr>
        <w:t>又製播</w:t>
      </w:r>
      <w:proofErr w:type="gramEnd"/>
      <w:r w:rsidRPr="0046713C">
        <w:rPr>
          <w:rFonts w:ascii="標楷體" w:hAnsi="標楷體" w:hint="eastAsia"/>
          <w:color w:val="000000" w:themeColor="text1"/>
          <w:szCs w:val="24"/>
        </w:rPr>
        <w:t>節目係</w:t>
      </w:r>
      <w:r>
        <w:rPr>
          <w:rFonts w:ascii="標楷體" w:hAnsi="標楷體" w:hint="eastAsia"/>
          <w:color w:val="000000" w:themeColor="text1"/>
          <w:szCs w:val="24"/>
        </w:rPr>
        <w:t>各</w:t>
      </w:r>
      <w:r w:rsidRPr="006D3F06">
        <w:rPr>
          <w:rFonts w:ascii="標楷體" w:hAnsi="標楷體" w:hint="eastAsia"/>
          <w:color w:val="000000" w:themeColor="text1"/>
          <w:szCs w:val="24"/>
        </w:rPr>
        <w:t>社區營造</w:t>
      </w:r>
      <w:r w:rsidRPr="0046713C">
        <w:rPr>
          <w:rFonts w:ascii="標楷體" w:hAnsi="標楷體" w:hint="eastAsia"/>
          <w:color w:val="000000" w:themeColor="text1"/>
          <w:szCs w:val="24"/>
        </w:rPr>
        <w:t>家族</w:t>
      </w:r>
      <w:r>
        <w:rPr>
          <w:rFonts w:ascii="標楷體" w:hAnsi="標楷體" w:hint="eastAsia"/>
          <w:color w:val="000000" w:themeColor="text1"/>
          <w:szCs w:val="24"/>
        </w:rPr>
        <w:t>自行</w:t>
      </w:r>
      <w:r w:rsidRPr="0046713C">
        <w:rPr>
          <w:rFonts w:ascii="標楷體" w:hAnsi="標楷體" w:hint="eastAsia"/>
          <w:color w:val="000000" w:themeColor="text1"/>
          <w:szCs w:val="24"/>
        </w:rPr>
        <w:t>協力製播，後續將</w:t>
      </w:r>
      <w:proofErr w:type="gramStart"/>
      <w:r w:rsidRPr="0046713C">
        <w:rPr>
          <w:rFonts w:ascii="標楷體" w:hAnsi="標楷體" w:hint="eastAsia"/>
          <w:color w:val="000000" w:themeColor="text1"/>
          <w:szCs w:val="24"/>
        </w:rPr>
        <w:t>研</w:t>
      </w:r>
      <w:proofErr w:type="gramEnd"/>
      <w:r w:rsidRPr="0046713C">
        <w:rPr>
          <w:rFonts w:ascii="標楷體" w:hAnsi="標楷體" w:hint="eastAsia"/>
          <w:color w:val="000000" w:themeColor="text1"/>
          <w:szCs w:val="24"/>
        </w:rPr>
        <w:t>擬透過其他管道推廣</w:t>
      </w:r>
      <w:r>
        <w:rPr>
          <w:rFonts w:ascii="標楷體" w:hAnsi="標楷體" w:hint="eastAsia"/>
          <w:color w:val="000000" w:themeColor="text1"/>
          <w:szCs w:val="24"/>
        </w:rPr>
        <w:t>。</w:t>
      </w:r>
    </w:p>
    <w:p w14:paraId="2819BAB3" w14:textId="77777777" w:rsidR="001D31E6" w:rsidRPr="0083228C" w:rsidRDefault="001D31E6" w:rsidP="00A55AFD">
      <w:pPr>
        <w:overflowPunct w:val="0"/>
        <w:snapToGrid w:val="0"/>
        <w:spacing w:beforeLines="10" w:before="50" w:line="464" w:lineRule="exact"/>
        <w:ind w:firstLineChars="200" w:firstLine="575"/>
        <w:jc w:val="both"/>
        <w:outlineLvl w:val="1"/>
        <w:rPr>
          <w:rFonts w:ascii="標楷體" w:hAnsi="標楷體"/>
          <w:b/>
          <w:bCs/>
          <w:sz w:val="28"/>
          <w:szCs w:val="28"/>
        </w:rPr>
      </w:pPr>
      <w:r w:rsidRPr="0083228C">
        <w:rPr>
          <w:rFonts w:ascii="標楷體" w:hAnsi="標楷體"/>
          <w:b/>
          <w:bCs/>
          <w:sz w:val="28"/>
          <w:szCs w:val="28"/>
        </w:rPr>
        <w:t>4</w:t>
      </w:r>
      <w:r w:rsidRPr="0083228C">
        <w:rPr>
          <w:rFonts w:ascii="標楷體" w:hAnsi="標楷體" w:hint="eastAsia"/>
          <w:b/>
          <w:bCs/>
          <w:sz w:val="28"/>
          <w:szCs w:val="28"/>
        </w:rPr>
        <w:t>.</w:t>
      </w:r>
      <w:r w:rsidRPr="002F4B89">
        <w:rPr>
          <w:rFonts w:ascii="標楷體" w:hAnsi="標楷體" w:hint="eastAsia"/>
          <w:b/>
          <w:bCs/>
          <w:color w:val="000000" w:themeColor="text1"/>
          <w:sz w:val="28"/>
          <w:szCs w:val="28"/>
        </w:rPr>
        <w:t>辦理傑出演藝團隊徵選獎勵及推動街頭藝人藝文展演活動，惟部分計畫考評成績及指標表現未盡理想，</w:t>
      </w:r>
      <w:proofErr w:type="gramStart"/>
      <w:r w:rsidRPr="002F4B89">
        <w:rPr>
          <w:rFonts w:ascii="標楷體" w:hAnsi="標楷體" w:hint="eastAsia"/>
          <w:b/>
          <w:bCs/>
          <w:color w:val="000000" w:themeColor="text1"/>
          <w:sz w:val="28"/>
          <w:szCs w:val="28"/>
        </w:rPr>
        <w:t>且展演</w:t>
      </w:r>
      <w:proofErr w:type="gramEnd"/>
      <w:r w:rsidRPr="002F4B89">
        <w:rPr>
          <w:rFonts w:ascii="標楷體" w:hAnsi="標楷體" w:hint="eastAsia"/>
          <w:b/>
          <w:bCs/>
          <w:color w:val="000000" w:themeColor="text1"/>
          <w:sz w:val="28"/>
          <w:szCs w:val="28"/>
        </w:rPr>
        <w:t>空間開放與使用情形</w:t>
      </w:r>
      <w:r>
        <w:rPr>
          <w:rFonts w:ascii="標楷體" w:hAnsi="標楷體" w:hint="eastAsia"/>
          <w:b/>
          <w:bCs/>
          <w:color w:val="000000" w:themeColor="text1"/>
          <w:sz w:val="28"/>
          <w:szCs w:val="28"/>
        </w:rPr>
        <w:t>欠妥</w:t>
      </w:r>
      <w:r w:rsidRPr="002F4B89">
        <w:rPr>
          <w:rFonts w:ascii="標楷體" w:hAnsi="標楷體" w:hint="eastAsia"/>
          <w:b/>
          <w:bCs/>
          <w:color w:val="000000" w:themeColor="text1"/>
          <w:sz w:val="28"/>
          <w:szCs w:val="28"/>
        </w:rPr>
        <w:t>，允宜檢討改善，以提升藝文推廣效益及滿足多元藝文發展需求</w:t>
      </w:r>
      <w:r w:rsidRPr="00D57903">
        <w:rPr>
          <w:rFonts w:ascii="標楷體" w:hAnsi="標楷體" w:hint="eastAsia"/>
          <w:b/>
          <w:bCs/>
          <w:color w:val="000000" w:themeColor="text1"/>
          <w:sz w:val="28"/>
          <w:szCs w:val="28"/>
        </w:rPr>
        <w:t>。</w:t>
      </w:r>
    </w:p>
    <w:p w14:paraId="7E1C368C" w14:textId="77777777" w:rsidR="001D31E6" w:rsidRPr="00595326" w:rsidRDefault="001D31E6" w:rsidP="00546B1C">
      <w:pPr>
        <w:pStyle w:val="a3"/>
        <w:overflowPunct w:val="0"/>
        <w:snapToGrid w:val="0"/>
        <w:spacing w:line="464" w:lineRule="exact"/>
        <w:ind w:leftChars="0" w:left="0" w:firstLineChars="250" w:firstLine="618"/>
        <w:jc w:val="both"/>
        <w:rPr>
          <w:rFonts w:ascii="標楷體" w:hAnsi="標楷體"/>
          <w:color w:val="000000" w:themeColor="text1"/>
        </w:rPr>
      </w:pPr>
      <w:r w:rsidRPr="00595326">
        <w:rPr>
          <w:rFonts w:ascii="標楷體" w:hAnsi="標楷體" w:hint="eastAsia"/>
          <w:color w:val="000000" w:themeColor="text1"/>
        </w:rPr>
        <w:t>文化觀光局</w:t>
      </w:r>
      <w:r w:rsidRPr="001B17FB">
        <w:rPr>
          <w:rFonts w:ascii="標楷體" w:hAnsi="標楷體" w:hint="eastAsia"/>
          <w:color w:val="000000" w:themeColor="text1"/>
        </w:rPr>
        <w:t>為扶植及獎助地區傑出演藝團隊，提升專業創作水準</w:t>
      </w:r>
      <w:r>
        <w:rPr>
          <w:rFonts w:ascii="標楷體" w:hAnsi="標楷體" w:hint="eastAsia"/>
          <w:color w:val="000000" w:themeColor="text1"/>
        </w:rPr>
        <w:t>，</w:t>
      </w:r>
      <w:r w:rsidRPr="001B17FB">
        <w:rPr>
          <w:rFonts w:ascii="標楷體" w:hAnsi="標楷體" w:hint="eastAsia"/>
          <w:color w:val="000000" w:themeColor="text1"/>
        </w:rPr>
        <w:t>訂定各年度傑出演藝團隊徵選及獎勵計畫暨申請須知，補助於基隆市立案滿</w:t>
      </w:r>
      <w:r>
        <w:rPr>
          <w:rFonts w:ascii="標楷體" w:hAnsi="標楷體" w:hint="eastAsia"/>
          <w:color w:val="000000" w:themeColor="text1"/>
        </w:rPr>
        <w:t>1</w:t>
      </w:r>
      <w:r w:rsidRPr="001B17FB">
        <w:rPr>
          <w:rFonts w:ascii="標楷體" w:hAnsi="標楷體" w:hint="eastAsia"/>
          <w:color w:val="000000" w:themeColor="text1"/>
        </w:rPr>
        <w:t>年且從事音樂、舞蹈、傳統戲曲及現代戲劇等活動之演藝團體，111至114年度計畫總經費介於300萬元至360萬元間，部分經費由</w:t>
      </w:r>
      <w:proofErr w:type="gramStart"/>
      <w:r w:rsidRPr="001B17FB">
        <w:rPr>
          <w:rFonts w:ascii="標楷體" w:hAnsi="標楷體" w:hint="eastAsia"/>
          <w:color w:val="000000" w:themeColor="text1"/>
        </w:rPr>
        <w:t>文化部依縣市</w:t>
      </w:r>
      <w:proofErr w:type="gramEnd"/>
      <w:r w:rsidRPr="001B17FB">
        <w:rPr>
          <w:rFonts w:ascii="標楷體" w:hAnsi="標楷體" w:hint="eastAsia"/>
          <w:color w:val="000000" w:themeColor="text1"/>
        </w:rPr>
        <w:t>政府財力分級予以補助，其餘則由</w:t>
      </w:r>
      <w:r>
        <w:rPr>
          <w:rFonts w:ascii="標楷體" w:hAnsi="標楷體" w:hint="eastAsia"/>
          <w:color w:val="000000" w:themeColor="text1"/>
        </w:rPr>
        <w:t>該</w:t>
      </w:r>
      <w:r w:rsidRPr="001B17FB">
        <w:rPr>
          <w:rFonts w:ascii="標楷體" w:hAnsi="標楷體" w:hint="eastAsia"/>
          <w:color w:val="000000" w:themeColor="text1"/>
        </w:rPr>
        <w:t>局編列預算配合辦理；又市政府為鼓勵轄內藝文活動多元發展，訂有基隆市街頭藝人從事藝文活動管理辦法，明定主管機關為</w:t>
      </w:r>
      <w:r w:rsidRPr="00595326">
        <w:rPr>
          <w:rFonts w:ascii="標楷體" w:hAnsi="標楷體" w:hint="eastAsia"/>
          <w:color w:val="000000" w:themeColor="text1"/>
        </w:rPr>
        <w:t>文化觀光</w:t>
      </w:r>
      <w:r w:rsidRPr="001B17FB">
        <w:rPr>
          <w:rFonts w:ascii="標楷體" w:hAnsi="標楷體" w:hint="eastAsia"/>
          <w:color w:val="000000" w:themeColor="text1"/>
        </w:rPr>
        <w:t>局，據以辦理街頭藝人登記與展演許可作業</w:t>
      </w:r>
      <w:r>
        <w:rPr>
          <w:rFonts w:ascii="標楷體" w:hAnsi="標楷體" w:hint="eastAsia"/>
          <w:color w:val="000000" w:themeColor="text1"/>
        </w:rPr>
        <w:t>。</w:t>
      </w:r>
      <w:r w:rsidRPr="00595326">
        <w:rPr>
          <w:rFonts w:ascii="標楷體" w:hAnsi="標楷體" w:hint="eastAsia"/>
          <w:color w:val="000000" w:themeColor="text1"/>
        </w:rPr>
        <w:t>經查</w:t>
      </w:r>
      <w:r w:rsidRPr="001B17FB">
        <w:rPr>
          <w:rFonts w:ascii="標楷體" w:hAnsi="標楷體" w:hint="eastAsia"/>
          <w:color w:val="000000" w:themeColor="text1"/>
        </w:rPr>
        <w:t>扶植地方傑出演藝團隊及街頭藝人展演申請執行情形</w:t>
      </w:r>
      <w:r w:rsidRPr="00595326">
        <w:rPr>
          <w:rFonts w:ascii="標楷體" w:hAnsi="標楷體" w:hint="eastAsia"/>
          <w:color w:val="000000" w:themeColor="text1"/>
        </w:rPr>
        <w:t>，核有下列事項：</w:t>
      </w:r>
    </w:p>
    <w:p w14:paraId="1B658AAE" w14:textId="77777777" w:rsidR="001D31E6" w:rsidRDefault="001D31E6" w:rsidP="003D3E80">
      <w:pPr>
        <w:overflowPunct w:val="0"/>
        <w:snapToGrid w:val="0"/>
        <w:spacing w:line="460" w:lineRule="exact"/>
        <w:ind w:firstLineChars="200" w:firstLine="494"/>
        <w:jc w:val="both"/>
        <w:rPr>
          <w:rFonts w:ascii="標楷體" w:hAnsi="標楷體"/>
          <w:color w:val="000000" w:themeColor="text1"/>
          <w:spacing w:val="-4"/>
          <w:szCs w:val="24"/>
        </w:rPr>
      </w:pPr>
      <w:r>
        <w:rPr>
          <w:rFonts w:ascii="標楷體" w:hAnsi="標楷體" w:hint="eastAsia"/>
          <w:b/>
          <w:bCs/>
          <w:szCs w:val="24"/>
        </w:rPr>
        <w:t>（1）</w:t>
      </w:r>
      <w:r w:rsidRPr="001B17FB">
        <w:rPr>
          <w:rFonts w:ascii="標楷體" w:hAnsi="標楷體" w:hint="eastAsia"/>
          <w:b/>
          <w:bCs/>
          <w:szCs w:val="24"/>
        </w:rPr>
        <w:t>轄內傑出演藝團隊徵選及獎勵計畫執行結果</w:t>
      </w:r>
      <w:r>
        <w:rPr>
          <w:rFonts w:ascii="標楷體" w:hAnsi="標楷體" w:hint="eastAsia"/>
          <w:b/>
          <w:bCs/>
          <w:szCs w:val="24"/>
        </w:rPr>
        <w:t>，</w:t>
      </w:r>
      <w:r w:rsidRPr="001B17FB">
        <w:rPr>
          <w:rFonts w:ascii="標楷體" w:hAnsi="標楷體" w:hint="eastAsia"/>
          <w:b/>
          <w:bCs/>
          <w:szCs w:val="24"/>
        </w:rPr>
        <w:t>部分項目經上級主管機關考評成績未盡理想，且部分指標未達全國中位數</w:t>
      </w:r>
      <w:r>
        <w:rPr>
          <w:rFonts w:ascii="標楷體" w:hAnsi="標楷體" w:hint="eastAsia"/>
          <w:b/>
          <w:color w:val="000000"/>
          <w:szCs w:val="24"/>
        </w:rPr>
        <w:t>：</w:t>
      </w:r>
      <w:proofErr w:type="gramStart"/>
      <w:r w:rsidRPr="001B17FB">
        <w:rPr>
          <w:rFonts w:ascii="標楷體" w:hAnsi="標楷體" w:hint="eastAsia"/>
          <w:color w:val="000000" w:themeColor="text1"/>
          <w:szCs w:val="24"/>
        </w:rPr>
        <w:t>文化部為瞭解</w:t>
      </w:r>
      <w:proofErr w:type="gramEnd"/>
      <w:r w:rsidRPr="001B17FB">
        <w:rPr>
          <w:rFonts w:ascii="標楷體" w:hAnsi="標楷體" w:hint="eastAsia"/>
          <w:color w:val="000000" w:themeColor="text1"/>
          <w:szCs w:val="24"/>
        </w:rPr>
        <w:t>地方扶植傑出團隊計畫執行情形，各年度</w:t>
      </w:r>
      <w:r>
        <w:rPr>
          <w:rFonts w:ascii="標楷體" w:hAnsi="標楷體" w:hint="eastAsia"/>
          <w:color w:val="000000" w:themeColor="text1"/>
          <w:szCs w:val="24"/>
        </w:rPr>
        <w:t>均</w:t>
      </w:r>
      <w:r w:rsidRPr="001B17FB">
        <w:rPr>
          <w:rFonts w:ascii="標楷體" w:hAnsi="標楷體" w:hint="eastAsia"/>
          <w:color w:val="000000" w:themeColor="text1"/>
          <w:szCs w:val="24"/>
        </w:rPr>
        <w:t>委託社團法人中華民國表演藝術協會</w:t>
      </w:r>
      <w:r w:rsidRPr="00F90552">
        <w:rPr>
          <w:rFonts w:ascii="標楷體" w:hAnsi="標楷體" w:hint="eastAsia"/>
          <w:color w:val="000000" w:themeColor="text1"/>
          <w:szCs w:val="24"/>
        </w:rPr>
        <w:t>針對目標與策略規劃、訪視陪伴、資源整合、觀眾開發及效能性等8項考評指標進行評分，按考評成績分為5個等級（特優、優、佳、可再進步及待加強），並作成</w:t>
      </w:r>
      <w:proofErr w:type="gramStart"/>
      <w:r w:rsidRPr="00F90552">
        <w:rPr>
          <w:rFonts w:ascii="標楷體" w:hAnsi="標楷體" w:hint="eastAsia"/>
          <w:color w:val="000000" w:themeColor="text1"/>
          <w:szCs w:val="24"/>
        </w:rPr>
        <w:t>雷達圖向度</w:t>
      </w:r>
      <w:proofErr w:type="gramEnd"/>
      <w:r w:rsidRPr="00F90552">
        <w:rPr>
          <w:rFonts w:ascii="標楷體" w:hAnsi="標楷體" w:hint="eastAsia"/>
          <w:color w:val="000000" w:themeColor="text1"/>
          <w:szCs w:val="24"/>
        </w:rPr>
        <w:t>及綜合評語與建議事項，提供機關作為未來計畫執行參考。</w:t>
      </w:r>
      <w:r w:rsidRPr="00F90552">
        <w:rPr>
          <w:rFonts w:ascii="標楷體" w:hAnsi="標楷體" w:hint="eastAsia"/>
          <w:color w:val="000000" w:themeColor="text1"/>
          <w:szCs w:val="24"/>
        </w:rPr>
        <w:lastRenderedPageBreak/>
        <w:t>經查</w:t>
      </w:r>
      <w:r>
        <w:rPr>
          <w:rFonts w:ascii="標楷體" w:hAnsi="標楷體" w:hint="eastAsia"/>
          <w:color w:val="000000" w:themeColor="text1"/>
          <w:szCs w:val="24"/>
        </w:rPr>
        <w:t>該</w:t>
      </w:r>
      <w:r w:rsidRPr="00F90552">
        <w:rPr>
          <w:rFonts w:ascii="標楷體" w:hAnsi="標楷體" w:hint="eastAsia"/>
          <w:color w:val="000000" w:themeColor="text1"/>
          <w:szCs w:val="24"/>
        </w:rPr>
        <w:t>局</w:t>
      </w:r>
      <w:proofErr w:type="gramStart"/>
      <w:r w:rsidRPr="00F90552">
        <w:rPr>
          <w:rFonts w:ascii="標楷體" w:hAnsi="標楷體" w:hint="eastAsia"/>
          <w:color w:val="000000" w:themeColor="text1"/>
          <w:szCs w:val="24"/>
        </w:rPr>
        <w:t>111</w:t>
      </w:r>
      <w:proofErr w:type="gramEnd"/>
      <w:r w:rsidRPr="00F90552">
        <w:rPr>
          <w:rFonts w:ascii="標楷體" w:hAnsi="標楷體" w:hint="eastAsia"/>
          <w:color w:val="000000" w:themeColor="text1"/>
          <w:szCs w:val="24"/>
        </w:rPr>
        <w:t>年度經文化部考評結果為「佳」等級，</w:t>
      </w:r>
      <w:proofErr w:type="gramStart"/>
      <w:r w:rsidRPr="00F90552">
        <w:rPr>
          <w:rFonts w:ascii="標楷體" w:hAnsi="標楷體" w:hint="eastAsia"/>
          <w:color w:val="000000" w:themeColor="text1"/>
          <w:szCs w:val="24"/>
        </w:rPr>
        <w:t>112</w:t>
      </w:r>
      <w:proofErr w:type="gramEnd"/>
      <w:r w:rsidRPr="00F90552">
        <w:rPr>
          <w:rFonts w:ascii="標楷體" w:hAnsi="標楷體" w:hint="eastAsia"/>
          <w:color w:val="000000" w:themeColor="text1"/>
          <w:szCs w:val="24"/>
        </w:rPr>
        <w:t>年度考評結果提升至「優」等級，惟</w:t>
      </w:r>
      <w:proofErr w:type="gramStart"/>
      <w:r w:rsidRPr="00F90552">
        <w:rPr>
          <w:rFonts w:ascii="標楷體" w:hAnsi="標楷體" w:hint="eastAsia"/>
          <w:color w:val="000000" w:themeColor="text1"/>
          <w:szCs w:val="24"/>
        </w:rPr>
        <w:t>113</w:t>
      </w:r>
      <w:proofErr w:type="gramEnd"/>
      <w:r w:rsidRPr="00F90552">
        <w:rPr>
          <w:rFonts w:ascii="標楷體" w:hAnsi="標楷體" w:hint="eastAsia"/>
          <w:color w:val="000000" w:themeColor="text1"/>
          <w:szCs w:val="24"/>
        </w:rPr>
        <w:t>年度因計畫成效未達預期，考評結果下降至「可再進步」，且各項考評指標皆較21個受補助縣市之中位數為低，其中效能性、資源整合、目標與策略規劃等</w:t>
      </w:r>
      <w:r>
        <w:rPr>
          <w:rFonts w:ascii="標楷體" w:hAnsi="標楷體" w:hint="eastAsia"/>
          <w:color w:val="000000" w:themeColor="text1"/>
          <w:szCs w:val="24"/>
        </w:rPr>
        <w:t>3</w:t>
      </w:r>
      <w:r w:rsidRPr="00F90552">
        <w:rPr>
          <w:rFonts w:ascii="標楷體" w:hAnsi="標楷體" w:hint="eastAsia"/>
          <w:color w:val="000000" w:themeColor="text1"/>
          <w:szCs w:val="24"/>
        </w:rPr>
        <w:t>項</w:t>
      </w:r>
      <w:r>
        <w:rPr>
          <w:rFonts w:ascii="標楷體" w:hAnsi="標楷體" w:hint="eastAsia"/>
          <w:color w:val="000000" w:themeColor="text1"/>
          <w:szCs w:val="24"/>
        </w:rPr>
        <w:t>各</w:t>
      </w:r>
      <w:r w:rsidRPr="00F90552">
        <w:rPr>
          <w:rFonts w:ascii="標楷體" w:hAnsi="標楷體" w:hint="eastAsia"/>
          <w:color w:val="000000" w:themeColor="text1"/>
          <w:szCs w:val="24"/>
        </w:rPr>
        <w:t>差距0.55</w:t>
      </w:r>
      <w:r>
        <w:rPr>
          <w:rFonts w:ascii="標楷體" w:hAnsi="標楷體" w:hint="eastAsia"/>
          <w:color w:val="000000" w:themeColor="text1"/>
          <w:szCs w:val="24"/>
        </w:rPr>
        <w:t>分</w:t>
      </w:r>
      <w:r w:rsidRPr="00F90552">
        <w:rPr>
          <w:rFonts w:ascii="標楷體" w:hAnsi="標楷體" w:hint="eastAsia"/>
          <w:color w:val="000000" w:themeColor="text1"/>
          <w:szCs w:val="24"/>
        </w:rPr>
        <w:t>、0.52</w:t>
      </w:r>
      <w:r>
        <w:rPr>
          <w:rFonts w:ascii="標楷體" w:hAnsi="標楷體" w:hint="eastAsia"/>
          <w:color w:val="000000" w:themeColor="text1"/>
          <w:szCs w:val="24"/>
        </w:rPr>
        <w:t>分</w:t>
      </w:r>
      <w:r w:rsidRPr="00F90552">
        <w:rPr>
          <w:rFonts w:ascii="標楷體" w:hAnsi="標楷體" w:hint="eastAsia"/>
          <w:color w:val="000000" w:themeColor="text1"/>
          <w:szCs w:val="24"/>
        </w:rPr>
        <w:t>及0.42分（表</w:t>
      </w:r>
      <w:r>
        <w:rPr>
          <w:rFonts w:ascii="標楷體" w:hAnsi="標楷體" w:hint="eastAsia"/>
          <w:color w:val="000000" w:themeColor="text1"/>
          <w:szCs w:val="24"/>
        </w:rPr>
        <w:t>2</w:t>
      </w:r>
      <w:r w:rsidRPr="00F90552">
        <w:rPr>
          <w:rFonts w:ascii="標楷體" w:hAnsi="標楷體" w:hint="eastAsia"/>
          <w:color w:val="000000" w:themeColor="text1"/>
          <w:szCs w:val="24"/>
        </w:rPr>
        <w:t>），計畫執行考評成績尚有加強及提升空間</w:t>
      </w:r>
      <w:r>
        <w:rPr>
          <w:rFonts w:ascii="標楷體" w:hAnsi="標楷體" w:hint="eastAsia"/>
          <w:color w:val="000000" w:themeColor="text1"/>
          <w:szCs w:val="24"/>
        </w:rPr>
        <w:t>。復查</w:t>
      </w:r>
      <w:r w:rsidRPr="00F90552">
        <w:rPr>
          <w:rFonts w:ascii="標楷體" w:hAnsi="標楷體" w:hint="eastAsia"/>
          <w:color w:val="000000" w:themeColor="text1"/>
          <w:szCs w:val="24"/>
        </w:rPr>
        <w:t>各年度考評調查報告之綜合評語與建議事項</w:t>
      </w:r>
      <w:r>
        <w:rPr>
          <w:rFonts w:ascii="標楷體" w:hAnsi="標楷體" w:hint="eastAsia"/>
          <w:color w:val="000000" w:themeColor="text1"/>
          <w:szCs w:val="24"/>
        </w:rPr>
        <w:t>，提出</w:t>
      </w:r>
      <w:r w:rsidRPr="00F90552">
        <w:rPr>
          <w:rFonts w:ascii="標楷體" w:hAnsi="標楷體" w:hint="eastAsia"/>
          <w:color w:val="000000" w:themeColor="text1"/>
          <w:szCs w:val="24"/>
        </w:rPr>
        <w:t>113及</w:t>
      </w:r>
      <w:proofErr w:type="gramStart"/>
      <w:r w:rsidRPr="00F90552">
        <w:rPr>
          <w:rFonts w:ascii="標楷體" w:hAnsi="標楷體" w:hint="eastAsia"/>
          <w:color w:val="000000" w:themeColor="text1"/>
          <w:szCs w:val="24"/>
        </w:rPr>
        <w:t>114年度</w:t>
      </w:r>
      <w:r>
        <w:rPr>
          <w:rFonts w:ascii="標楷體" w:hAnsi="標楷體" w:hint="eastAsia"/>
          <w:color w:val="000000" w:themeColor="text1"/>
          <w:szCs w:val="24"/>
        </w:rPr>
        <w:t>均為</w:t>
      </w:r>
      <w:r w:rsidRPr="00F90552">
        <w:rPr>
          <w:rFonts w:ascii="標楷體" w:hAnsi="標楷體" w:hint="eastAsia"/>
          <w:color w:val="000000" w:themeColor="text1"/>
          <w:szCs w:val="24"/>
        </w:rPr>
        <w:t>7個</w:t>
      </w:r>
      <w:proofErr w:type="gramEnd"/>
      <w:r w:rsidRPr="00F90552">
        <w:rPr>
          <w:rFonts w:ascii="標楷體" w:hAnsi="標楷體" w:hint="eastAsia"/>
          <w:color w:val="000000" w:themeColor="text1"/>
          <w:szCs w:val="24"/>
        </w:rPr>
        <w:t>相同團隊申請且全數獲核定補助，</w:t>
      </w:r>
      <w:r>
        <w:rPr>
          <w:rFonts w:ascii="標楷體" w:hAnsi="標楷體" w:hint="eastAsia"/>
          <w:color w:val="000000" w:themeColor="text1"/>
          <w:szCs w:val="24"/>
        </w:rPr>
        <w:t>重複性過高，</w:t>
      </w:r>
      <w:r w:rsidRPr="00F90552">
        <w:rPr>
          <w:rFonts w:ascii="標楷體" w:hAnsi="標楷體" w:hint="eastAsia"/>
          <w:color w:val="000000" w:themeColor="text1"/>
          <w:szCs w:val="24"/>
        </w:rPr>
        <w:t>不利新興演藝團隊發展</w:t>
      </w:r>
      <w:r>
        <w:rPr>
          <w:rFonts w:ascii="標楷體" w:hAnsi="標楷體" w:hint="eastAsia"/>
          <w:color w:val="000000" w:themeColor="text1"/>
          <w:szCs w:val="24"/>
        </w:rPr>
        <w:t>，</w:t>
      </w:r>
      <w:r w:rsidRPr="00F90552">
        <w:rPr>
          <w:rFonts w:ascii="標楷體" w:hAnsi="標楷體" w:hint="eastAsia"/>
          <w:color w:val="000000" w:themeColor="text1"/>
          <w:szCs w:val="24"/>
        </w:rPr>
        <w:t>應持續衡酌資源集中及重點補助情形，避免資深團隊顯著依賴政府經費</w:t>
      </w:r>
      <w:proofErr w:type="gramStart"/>
      <w:r w:rsidRPr="00F90552">
        <w:rPr>
          <w:rFonts w:ascii="標楷體" w:hAnsi="標楷體" w:hint="eastAsia"/>
          <w:color w:val="000000" w:themeColor="text1"/>
          <w:szCs w:val="24"/>
        </w:rPr>
        <w:t>挹</w:t>
      </w:r>
      <w:proofErr w:type="gramEnd"/>
      <w:r w:rsidRPr="00F90552">
        <w:rPr>
          <w:rFonts w:ascii="標楷體" w:hAnsi="標楷體" w:hint="eastAsia"/>
          <w:color w:val="000000" w:themeColor="text1"/>
          <w:szCs w:val="24"/>
        </w:rPr>
        <w:t>注，審慎評估建立退場機制，以帶動新血藝術家加入等</w:t>
      </w:r>
      <w:r>
        <w:rPr>
          <w:rFonts w:ascii="標楷體" w:hAnsi="標楷體" w:hint="eastAsia"/>
          <w:color w:val="000000" w:themeColor="text1"/>
          <w:szCs w:val="24"/>
        </w:rPr>
        <w:t>。以上</w:t>
      </w:r>
      <w:r w:rsidRPr="002802CE">
        <w:rPr>
          <w:rFonts w:ascii="標楷體" w:hAnsi="標楷體" w:hint="eastAsia"/>
          <w:color w:val="000000" w:themeColor="text1"/>
          <w:spacing w:val="-4"/>
          <w:szCs w:val="24"/>
        </w:rPr>
        <w:t>，經函請文化觀光局</w:t>
      </w:r>
      <w:r>
        <w:rPr>
          <w:rFonts w:ascii="標楷體" w:hAnsi="標楷體" w:hint="eastAsia"/>
          <w:color w:val="000000" w:themeColor="text1"/>
          <w:spacing w:val="-4"/>
          <w:szCs w:val="24"/>
        </w:rPr>
        <w:t>注意</w:t>
      </w:r>
      <w:r w:rsidRPr="005D22DF">
        <w:rPr>
          <w:rFonts w:ascii="標楷體" w:hAnsi="標楷體" w:hint="eastAsia"/>
          <w:color w:val="000000" w:themeColor="text1"/>
          <w:spacing w:val="-4"/>
          <w:szCs w:val="24"/>
        </w:rPr>
        <w:t>針對落後指標</w:t>
      </w:r>
      <w:proofErr w:type="gramStart"/>
      <w:r w:rsidRPr="005D22DF">
        <w:rPr>
          <w:rFonts w:ascii="標楷體" w:hAnsi="標楷體" w:hint="eastAsia"/>
          <w:color w:val="000000" w:themeColor="text1"/>
          <w:spacing w:val="-4"/>
          <w:szCs w:val="24"/>
        </w:rPr>
        <w:t>研謀善策</w:t>
      </w:r>
      <w:proofErr w:type="gramEnd"/>
      <w:r>
        <w:rPr>
          <w:rFonts w:ascii="標楷體" w:hAnsi="標楷體" w:hint="eastAsia"/>
          <w:color w:val="000000" w:themeColor="text1"/>
          <w:spacing w:val="-4"/>
          <w:szCs w:val="24"/>
        </w:rPr>
        <w:t>，</w:t>
      </w:r>
      <w:r w:rsidRPr="005D22DF">
        <w:rPr>
          <w:rFonts w:ascii="標楷體" w:hAnsi="標楷體" w:hint="eastAsia"/>
          <w:color w:val="000000" w:themeColor="text1"/>
          <w:spacing w:val="-4"/>
          <w:szCs w:val="24"/>
        </w:rPr>
        <w:t>參</w:t>
      </w:r>
      <w:proofErr w:type="gramStart"/>
      <w:r w:rsidRPr="005D22DF">
        <w:rPr>
          <w:rFonts w:ascii="標楷體" w:hAnsi="標楷體" w:hint="eastAsia"/>
          <w:color w:val="000000" w:themeColor="text1"/>
          <w:spacing w:val="-4"/>
          <w:szCs w:val="24"/>
        </w:rPr>
        <w:t>採</w:t>
      </w:r>
      <w:proofErr w:type="gramEnd"/>
      <w:r w:rsidRPr="005D22DF">
        <w:rPr>
          <w:rFonts w:ascii="標楷體" w:hAnsi="標楷體" w:hint="eastAsia"/>
          <w:color w:val="000000" w:themeColor="text1"/>
          <w:spacing w:val="-4"/>
          <w:szCs w:val="24"/>
        </w:rPr>
        <w:t>其他縣市精進作法，以有效提升整體辦理績效，協助地方演藝團隊正向與永續發展</w:t>
      </w:r>
      <w:r w:rsidRPr="002802CE">
        <w:rPr>
          <w:rFonts w:ascii="標楷體" w:hAnsi="標楷體" w:hint="eastAsia"/>
          <w:color w:val="000000" w:themeColor="text1"/>
          <w:spacing w:val="-4"/>
          <w:szCs w:val="24"/>
        </w:rPr>
        <w:t>。據復：</w:t>
      </w:r>
      <w:r w:rsidRPr="00DA369C">
        <w:rPr>
          <w:rFonts w:ascii="標楷體" w:hAnsi="標楷體" w:hint="eastAsia"/>
          <w:color w:val="000000" w:themeColor="text1"/>
          <w:spacing w:val="-4"/>
          <w:szCs w:val="24"/>
        </w:rPr>
        <w:t>業依考評結果各項缺失</w:t>
      </w:r>
      <w:proofErr w:type="gramStart"/>
      <w:r w:rsidRPr="00DA369C">
        <w:rPr>
          <w:rFonts w:ascii="標楷體" w:hAnsi="標楷體" w:hint="eastAsia"/>
          <w:color w:val="000000" w:themeColor="text1"/>
          <w:spacing w:val="-4"/>
          <w:szCs w:val="24"/>
        </w:rPr>
        <w:t>研</w:t>
      </w:r>
      <w:proofErr w:type="gramEnd"/>
      <w:r w:rsidRPr="00DA369C">
        <w:rPr>
          <w:rFonts w:ascii="標楷體" w:hAnsi="標楷體" w:hint="eastAsia"/>
          <w:color w:val="000000" w:themeColor="text1"/>
          <w:spacing w:val="-4"/>
          <w:szCs w:val="24"/>
        </w:rPr>
        <w:t>擬改善目標與策略規劃，並落實考核機制及</w:t>
      </w:r>
      <w:proofErr w:type="gramStart"/>
      <w:r w:rsidRPr="00DA369C">
        <w:rPr>
          <w:rFonts w:ascii="標楷體" w:hAnsi="標楷體" w:hint="eastAsia"/>
          <w:color w:val="000000" w:themeColor="text1"/>
          <w:spacing w:val="-4"/>
          <w:szCs w:val="24"/>
        </w:rPr>
        <w:t>研</w:t>
      </w:r>
      <w:proofErr w:type="gramEnd"/>
      <w:r w:rsidRPr="00DA369C">
        <w:rPr>
          <w:rFonts w:ascii="標楷體" w:hAnsi="標楷體" w:hint="eastAsia"/>
          <w:color w:val="000000" w:themeColor="text1"/>
          <w:spacing w:val="-4"/>
          <w:szCs w:val="24"/>
        </w:rPr>
        <w:t>擬退場機制，同時評估降低補助額度</w:t>
      </w:r>
      <w:r>
        <w:rPr>
          <w:rFonts w:ascii="標楷體" w:hAnsi="標楷體" w:hint="eastAsia"/>
          <w:color w:val="000000" w:themeColor="text1"/>
          <w:spacing w:val="-4"/>
          <w:szCs w:val="24"/>
        </w:rPr>
        <w:t>、</w:t>
      </w:r>
      <w:r w:rsidRPr="00DA369C">
        <w:rPr>
          <w:rFonts w:ascii="標楷體" w:hAnsi="標楷體" w:hint="eastAsia"/>
          <w:color w:val="000000" w:themeColor="text1"/>
          <w:spacing w:val="-4"/>
          <w:szCs w:val="24"/>
        </w:rPr>
        <w:t>提高</w:t>
      </w:r>
      <w:r>
        <w:rPr>
          <w:rFonts w:ascii="標楷體" w:hAnsi="標楷體" w:hint="eastAsia"/>
          <w:color w:val="000000" w:themeColor="text1"/>
          <w:spacing w:val="-4"/>
          <w:szCs w:val="24"/>
        </w:rPr>
        <w:t>團隊</w:t>
      </w:r>
      <w:r w:rsidRPr="00DA369C">
        <w:rPr>
          <w:rFonts w:ascii="標楷體" w:hAnsi="標楷體" w:hint="eastAsia"/>
          <w:color w:val="000000" w:themeColor="text1"/>
          <w:spacing w:val="-4"/>
          <w:szCs w:val="24"/>
        </w:rPr>
        <w:t>自籌比例，以有效控管入選團隊數量</w:t>
      </w:r>
      <w:r>
        <w:rPr>
          <w:rFonts w:ascii="標楷體" w:hAnsi="標楷體" w:hint="eastAsia"/>
          <w:color w:val="000000" w:themeColor="text1"/>
          <w:spacing w:val="-4"/>
          <w:szCs w:val="24"/>
        </w:rPr>
        <w:t>及</w:t>
      </w:r>
      <w:r w:rsidRPr="00DA369C">
        <w:rPr>
          <w:rFonts w:ascii="標楷體" w:hAnsi="標楷體" w:hint="eastAsia"/>
          <w:color w:val="000000" w:themeColor="text1"/>
          <w:spacing w:val="-4"/>
          <w:szCs w:val="24"/>
        </w:rPr>
        <w:t>提</w:t>
      </w:r>
      <w:r w:rsidRPr="00DA369C">
        <w:rPr>
          <w:rFonts w:ascii="標楷體" w:eastAsia="新細明體" w:hAnsi="標楷體"/>
          <w:noProof/>
          <w:color w:val="000000" w:themeColor="text1"/>
          <w:szCs w:val="24"/>
        </w:rPr>
        <mc:AlternateContent>
          <mc:Choice Requires="wps">
            <w:drawing>
              <wp:anchor distT="45720" distB="45720" distL="114300" distR="114300" simplePos="0" relativeHeight="251675648" behindDoc="1" locked="0" layoutInCell="1" allowOverlap="1" wp14:anchorId="1FE1193A" wp14:editId="19919918">
                <wp:simplePos x="0" y="0"/>
                <wp:positionH relativeFrom="margin">
                  <wp:posOffset>15875</wp:posOffset>
                </wp:positionH>
                <wp:positionV relativeFrom="paragraph">
                  <wp:posOffset>3298190</wp:posOffset>
                </wp:positionV>
                <wp:extent cx="6377940" cy="2819400"/>
                <wp:effectExtent l="0" t="0" r="3810" b="0"/>
                <wp:wrapTight wrapText="bothSides">
                  <wp:wrapPolygon edited="0">
                    <wp:start x="0" y="0"/>
                    <wp:lineTo x="0" y="21454"/>
                    <wp:lineTo x="21548" y="21454"/>
                    <wp:lineTo x="21548" y="0"/>
                    <wp:lineTo x="0" y="0"/>
                  </wp:wrapPolygon>
                </wp:wrapTight>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940" cy="2819400"/>
                        </a:xfrm>
                        <a:prstGeom prst="rect">
                          <a:avLst/>
                        </a:prstGeom>
                        <a:solidFill>
                          <a:srgbClr val="FFFFFF"/>
                        </a:solidFill>
                        <a:ln w="9525">
                          <a:noFill/>
                          <a:miter lim="800000"/>
                          <a:headEnd/>
                          <a:tailEnd/>
                        </a:ln>
                      </wps:spPr>
                      <wps:txbx>
                        <w:txbxContent>
                          <w:p w14:paraId="60711922" w14:textId="77777777" w:rsidR="001D31E6" w:rsidRPr="00747246" w:rsidRDefault="001D31E6" w:rsidP="00041E07">
                            <w:pPr>
                              <w:widowControl/>
                              <w:spacing w:line="240" w:lineRule="exact"/>
                              <w:jc w:val="center"/>
                              <w:rPr>
                                <w:rFonts w:ascii="標楷體" w:hAnsi="標楷體"/>
                                <w:b/>
                                <w:color w:val="000000" w:themeColor="text1"/>
                                <w:szCs w:val="24"/>
                              </w:rPr>
                            </w:pPr>
                            <w:r w:rsidRPr="006A3A60">
                              <w:rPr>
                                <w:rFonts w:ascii="標楷體" w:hAnsi="標楷體" w:hint="eastAsia"/>
                                <w:b/>
                                <w:color w:val="000000" w:themeColor="text1"/>
                                <w:szCs w:val="24"/>
                              </w:rPr>
                              <w:t>表</w:t>
                            </w:r>
                            <w:r>
                              <w:rPr>
                                <w:rFonts w:ascii="標楷體" w:hAnsi="標楷體"/>
                                <w:b/>
                                <w:color w:val="000000" w:themeColor="text1"/>
                                <w:szCs w:val="24"/>
                              </w:rPr>
                              <w:t>2</w:t>
                            </w:r>
                            <w:r w:rsidRPr="006A3A60">
                              <w:rPr>
                                <w:rFonts w:ascii="標楷體" w:hAnsi="標楷體" w:hint="eastAsia"/>
                                <w:b/>
                                <w:color w:val="000000" w:themeColor="text1"/>
                                <w:szCs w:val="24"/>
                              </w:rPr>
                              <w:t xml:space="preserve">　</w:t>
                            </w:r>
                            <w:r w:rsidRPr="00125EB6">
                              <w:rPr>
                                <w:rFonts w:ascii="標楷體" w:hAnsi="標楷體" w:hint="eastAsia"/>
                                <w:b/>
                                <w:color w:val="000000" w:themeColor="text1"/>
                                <w:szCs w:val="24"/>
                              </w:rPr>
                              <w:t>基隆市辦理地方扶植傑出團隊考評結果</w:t>
                            </w:r>
                          </w:p>
                          <w:p w14:paraId="6DDE1DAB" w14:textId="77777777" w:rsidR="001D31E6" w:rsidRPr="008F507D" w:rsidRDefault="001D31E6" w:rsidP="00041E07">
                            <w:pPr>
                              <w:widowControl/>
                              <w:spacing w:line="240" w:lineRule="exact"/>
                              <w:ind w:rightChars="10" w:right="25"/>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w:t>
                            </w:r>
                            <w:r>
                              <w:rPr>
                                <w:rFonts w:ascii="標楷體" w:hAnsi="標楷體" w:hint="eastAsia"/>
                                <w:color w:val="000000" w:themeColor="text1"/>
                                <w:sz w:val="18"/>
                                <w:szCs w:val="18"/>
                              </w:rPr>
                              <w:t>分</w:t>
                            </w:r>
                          </w:p>
                          <w:tbl>
                            <w:tblPr>
                              <w:tblW w:w="9843" w:type="dxa"/>
                              <w:tblInd w:w="-147" w:type="dxa"/>
                              <w:tblLayout w:type="fixed"/>
                              <w:tblCellMar>
                                <w:left w:w="28" w:type="dxa"/>
                                <w:right w:w="28" w:type="dxa"/>
                              </w:tblCellMar>
                              <w:tblLook w:val="04A0" w:firstRow="1" w:lastRow="0" w:firstColumn="1" w:lastColumn="0" w:noHBand="0" w:noVBand="1"/>
                            </w:tblPr>
                            <w:tblGrid>
                              <w:gridCol w:w="1702"/>
                              <w:gridCol w:w="904"/>
                              <w:gridCol w:w="905"/>
                              <w:gridCol w:w="904"/>
                              <w:gridCol w:w="905"/>
                              <w:gridCol w:w="904"/>
                              <w:gridCol w:w="905"/>
                              <w:gridCol w:w="904"/>
                              <w:gridCol w:w="905"/>
                              <w:gridCol w:w="905"/>
                            </w:tblGrid>
                            <w:tr w:rsidR="001D31E6" w:rsidRPr="00125EB6" w14:paraId="61ADB94F" w14:textId="77777777" w:rsidTr="0048228E">
                              <w:trPr>
                                <w:trHeight w:val="340"/>
                              </w:trPr>
                              <w:tc>
                                <w:tcPr>
                                  <w:tcW w:w="170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FFF"/>
                                  <w:vAlign w:val="center"/>
                                  <w:hideMark/>
                                </w:tcPr>
                                <w:p w14:paraId="7D250DAC" w14:textId="77777777" w:rsidR="001D31E6" w:rsidRPr="00125EB6" w:rsidRDefault="001D31E6" w:rsidP="006D3F06">
                                  <w:pPr>
                                    <w:widowControl/>
                                    <w:spacing w:line="240" w:lineRule="exact"/>
                                    <w:jc w:val="right"/>
                                    <w:rPr>
                                      <w:rFonts w:ascii="標楷體" w:hAnsi="標楷體" w:cs="新細明體"/>
                                      <w:color w:val="000000"/>
                                      <w:kern w:val="0"/>
                                      <w:sz w:val="20"/>
                                    </w:rPr>
                                  </w:pPr>
                                  <w:r w:rsidRPr="00125EB6">
                                    <w:rPr>
                                      <w:rFonts w:ascii="標楷體" w:hAnsi="標楷體" w:cs="新細明體" w:hint="eastAsia"/>
                                      <w:color w:val="000000"/>
                                      <w:kern w:val="0"/>
                                      <w:sz w:val="20"/>
                                    </w:rPr>
                                    <w:t>年度</w:t>
                                  </w:r>
                                </w:p>
                                <w:p w14:paraId="118A76B3" w14:textId="77777777" w:rsidR="001D31E6" w:rsidRPr="00125EB6" w:rsidRDefault="001D31E6" w:rsidP="006D3F06">
                                  <w:pPr>
                                    <w:widowControl/>
                                    <w:spacing w:line="240" w:lineRule="exact"/>
                                    <w:rPr>
                                      <w:rFonts w:ascii="標楷體" w:hAnsi="標楷體" w:cs="新細明體"/>
                                      <w:color w:val="000000"/>
                                      <w:kern w:val="0"/>
                                      <w:sz w:val="20"/>
                                    </w:rPr>
                                  </w:pPr>
                                  <w:r w:rsidRPr="00125EB6">
                                    <w:rPr>
                                      <w:rFonts w:ascii="標楷體" w:hAnsi="標楷體" w:cs="新細明體" w:hint="eastAsia"/>
                                      <w:color w:val="000000"/>
                                      <w:kern w:val="0"/>
                                      <w:sz w:val="20"/>
                                    </w:rPr>
                                    <w:t>考評指標</w:t>
                                  </w:r>
                                </w:p>
                              </w:tc>
                              <w:tc>
                                <w:tcPr>
                                  <w:tcW w:w="2713" w:type="dxa"/>
                                  <w:gridSpan w:val="3"/>
                                  <w:tcBorders>
                                    <w:top w:val="single" w:sz="4" w:space="0" w:color="auto"/>
                                    <w:left w:val="nil"/>
                                    <w:bottom w:val="single" w:sz="4" w:space="0" w:color="auto"/>
                                    <w:right w:val="single" w:sz="4" w:space="0" w:color="auto"/>
                                  </w:tcBorders>
                                  <w:shd w:val="clear" w:color="auto" w:fill="FFFFFF"/>
                                  <w:vAlign w:val="center"/>
                                  <w:hideMark/>
                                </w:tcPr>
                                <w:p w14:paraId="07F8643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1</w:t>
                                  </w:r>
                                  <w:r w:rsidRPr="00125EB6">
                                    <w:rPr>
                                      <w:rFonts w:ascii="標楷體" w:hAnsi="標楷體" w:cs="新細明體"/>
                                      <w:color w:val="000000"/>
                                      <w:kern w:val="0"/>
                                      <w:sz w:val="20"/>
                                    </w:rPr>
                                    <w:t>11</w:t>
                                  </w:r>
                                  <w:r w:rsidRPr="00125EB6">
                                    <w:rPr>
                                      <w:rFonts w:ascii="標楷體" w:hAnsi="標楷體" w:cs="新細明體" w:hint="eastAsia"/>
                                      <w:color w:val="000000"/>
                                      <w:kern w:val="0"/>
                                      <w:sz w:val="20"/>
                                    </w:rPr>
                                    <w:t>年</w:t>
                                  </w:r>
                                </w:p>
                              </w:tc>
                              <w:tc>
                                <w:tcPr>
                                  <w:tcW w:w="2714" w:type="dxa"/>
                                  <w:gridSpan w:val="3"/>
                                  <w:tcBorders>
                                    <w:top w:val="single" w:sz="4" w:space="0" w:color="auto"/>
                                    <w:left w:val="nil"/>
                                    <w:bottom w:val="single" w:sz="4" w:space="0" w:color="auto"/>
                                    <w:right w:val="single" w:sz="4" w:space="0" w:color="auto"/>
                                  </w:tcBorders>
                                  <w:shd w:val="clear" w:color="auto" w:fill="FFFFFF"/>
                                  <w:vAlign w:val="center"/>
                                  <w:hideMark/>
                                </w:tcPr>
                                <w:p w14:paraId="5F28FB0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1</w:t>
                                  </w:r>
                                  <w:r w:rsidRPr="00125EB6">
                                    <w:rPr>
                                      <w:rFonts w:ascii="標楷體" w:hAnsi="標楷體" w:cs="新細明體"/>
                                      <w:color w:val="000000"/>
                                      <w:kern w:val="0"/>
                                      <w:sz w:val="20"/>
                                    </w:rPr>
                                    <w:t>12</w:t>
                                  </w:r>
                                  <w:r w:rsidRPr="00125EB6">
                                    <w:rPr>
                                      <w:rFonts w:ascii="標楷體" w:hAnsi="標楷體" w:cs="新細明體" w:hint="eastAsia"/>
                                      <w:color w:val="000000"/>
                                      <w:kern w:val="0"/>
                                      <w:sz w:val="20"/>
                                    </w:rPr>
                                    <w:t>年</w:t>
                                  </w:r>
                                </w:p>
                              </w:tc>
                              <w:tc>
                                <w:tcPr>
                                  <w:tcW w:w="2714" w:type="dxa"/>
                                  <w:gridSpan w:val="3"/>
                                  <w:tcBorders>
                                    <w:top w:val="single" w:sz="4" w:space="0" w:color="auto"/>
                                    <w:left w:val="nil"/>
                                    <w:bottom w:val="single" w:sz="4" w:space="0" w:color="auto"/>
                                    <w:right w:val="single" w:sz="4" w:space="0" w:color="auto"/>
                                  </w:tcBorders>
                                  <w:shd w:val="clear" w:color="auto" w:fill="FFFFFF"/>
                                  <w:vAlign w:val="center"/>
                                  <w:hideMark/>
                                </w:tcPr>
                                <w:p w14:paraId="42340B9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1</w:t>
                                  </w:r>
                                  <w:r w:rsidRPr="00125EB6">
                                    <w:rPr>
                                      <w:rFonts w:ascii="標楷體" w:hAnsi="標楷體" w:cs="新細明體"/>
                                      <w:color w:val="000000"/>
                                      <w:kern w:val="0"/>
                                      <w:sz w:val="20"/>
                                    </w:rPr>
                                    <w:t>13</w:t>
                                  </w:r>
                                  <w:r w:rsidRPr="00125EB6">
                                    <w:rPr>
                                      <w:rFonts w:ascii="標楷體" w:hAnsi="標楷體" w:cs="新細明體" w:hint="eastAsia"/>
                                      <w:color w:val="000000"/>
                                      <w:kern w:val="0"/>
                                      <w:sz w:val="20"/>
                                    </w:rPr>
                                    <w:t>年</w:t>
                                  </w:r>
                                </w:p>
                              </w:tc>
                            </w:tr>
                            <w:tr w:rsidR="001D31E6" w:rsidRPr="00125EB6" w14:paraId="2A8D6E97" w14:textId="77777777" w:rsidTr="0048228E">
                              <w:trPr>
                                <w:trHeight w:val="340"/>
                              </w:trPr>
                              <w:tc>
                                <w:tcPr>
                                  <w:tcW w:w="1702" w:type="dxa"/>
                                  <w:vMerge/>
                                  <w:tcBorders>
                                    <w:top w:val="single" w:sz="4" w:space="0" w:color="auto"/>
                                    <w:left w:val="single" w:sz="4" w:space="0" w:color="auto"/>
                                    <w:bottom w:val="single" w:sz="4" w:space="0" w:color="auto"/>
                                    <w:right w:val="single" w:sz="4" w:space="0" w:color="auto"/>
                                    <w:tl2br w:val="single" w:sz="4" w:space="0" w:color="auto"/>
                                  </w:tcBorders>
                                  <w:shd w:val="clear" w:color="auto" w:fill="FFFFFF"/>
                                  <w:vAlign w:val="center"/>
                                  <w:hideMark/>
                                </w:tcPr>
                                <w:p w14:paraId="60AAE589" w14:textId="77777777" w:rsidR="001D31E6" w:rsidRPr="00125EB6" w:rsidRDefault="001D31E6" w:rsidP="006D3F06">
                                  <w:pPr>
                                    <w:widowControl/>
                                    <w:spacing w:line="240" w:lineRule="exact"/>
                                    <w:rPr>
                                      <w:rFonts w:ascii="標楷體" w:hAnsi="標楷體" w:cs="新細明體"/>
                                      <w:color w:val="000000"/>
                                      <w:kern w:val="0"/>
                                      <w:sz w:val="20"/>
                                    </w:rPr>
                                  </w:pPr>
                                </w:p>
                              </w:tc>
                              <w:tc>
                                <w:tcPr>
                                  <w:tcW w:w="904" w:type="dxa"/>
                                  <w:tcBorders>
                                    <w:top w:val="single" w:sz="4" w:space="0" w:color="auto"/>
                                    <w:left w:val="nil"/>
                                    <w:bottom w:val="single" w:sz="4" w:space="0" w:color="auto"/>
                                    <w:right w:val="single" w:sz="4" w:space="0" w:color="auto"/>
                                  </w:tcBorders>
                                  <w:shd w:val="clear" w:color="auto" w:fill="FFFFFF"/>
                                  <w:vAlign w:val="center"/>
                                </w:tcPr>
                                <w:p w14:paraId="1734B0C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成績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5B6FA83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中位數</w:t>
                                  </w:r>
                                </w:p>
                              </w:tc>
                              <w:tc>
                                <w:tcPr>
                                  <w:tcW w:w="904" w:type="dxa"/>
                                  <w:tcBorders>
                                    <w:top w:val="single" w:sz="4" w:space="0" w:color="auto"/>
                                    <w:left w:val="single" w:sz="4" w:space="0" w:color="auto"/>
                                    <w:bottom w:val="single" w:sz="4" w:space="0" w:color="auto"/>
                                    <w:right w:val="single" w:sz="4" w:space="0" w:color="auto"/>
                                  </w:tcBorders>
                                  <w:shd w:val="clear" w:color="auto" w:fill="FFFFFF"/>
                                  <w:vAlign w:val="center"/>
                                </w:tcPr>
                                <w:p w14:paraId="6595874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差異</w:t>
                                  </w:r>
                                </w:p>
                              </w:tc>
                              <w:tc>
                                <w:tcPr>
                                  <w:tcW w:w="905" w:type="dxa"/>
                                  <w:tcBorders>
                                    <w:top w:val="single" w:sz="4" w:space="0" w:color="auto"/>
                                    <w:left w:val="nil"/>
                                    <w:bottom w:val="single" w:sz="4" w:space="0" w:color="auto"/>
                                    <w:right w:val="single" w:sz="4" w:space="0" w:color="auto"/>
                                  </w:tcBorders>
                                  <w:shd w:val="clear" w:color="auto" w:fill="FFFFFF"/>
                                  <w:vAlign w:val="center"/>
                                </w:tcPr>
                                <w:p w14:paraId="34743A5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成績</w:t>
                                  </w:r>
                                </w:p>
                              </w:tc>
                              <w:tc>
                                <w:tcPr>
                                  <w:tcW w:w="904" w:type="dxa"/>
                                  <w:tcBorders>
                                    <w:top w:val="single" w:sz="4" w:space="0" w:color="auto"/>
                                    <w:left w:val="single" w:sz="4" w:space="0" w:color="auto"/>
                                    <w:bottom w:val="single" w:sz="4" w:space="0" w:color="auto"/>
                                    <w:right w:val="single" w:sz="4" w:space="0" w:color="auto"/>
                                  </w:tcBorders>
                                  <w:shd w:val="clear" w:color="auto" w:fill="FFFFFF"/>
                                  <w:vAlign w:val="center"/>
                                </w:tcPr>
                                <w:p w14:paraId="69EFCDC3"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中位數</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2FB592B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差異</w:t>
                                  </w:r>
                                </w:p>
                              </w:tc>
                              <w:tc>
                                <w:tcPr>
                                  <w:tcW w:w="904" w:type="dxa"/>
                                  <w:tcBorders>
                                    <w:top w:val="single" w:sz="4" w:space="0" w:color="auto"/>
                                    <w:left w:val="nil"/>
                                    <w:bottom w:val="single" w:sz="4" w:space="0" w:color="auto"/>
                                    <w:right w:val="single" w:sz="4" w:space="0" w:color="auto"/>
                                  </w:tcBorders>
                                  <w:shd w:val="clear" w:color="auto" w:fill="FFFFFF"/>
                                  <w:vAlign w:val="center"/>
                                </w:tcPr>
                                <w:p w14:paraId="63CA97B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成績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6E2B9036" w14:textId="77777777" w:rsidR="001D31E6" w:rsidRPr="00125EB6" w:rsidRDefault="001D31E6" w:rsidP="006D3F06">
                                  <w:pPr>
                                    <w:widowControl/>
                                    <w:spacing w:line="20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中位數</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18485910"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差異</w:t>
                                  </w:r>
                                </w:p>
                              </w:tc>
                            </w:tr>
                            <w:tr w:rsidR="001D31E6" w:rsidRPr="00125EB6" w14:paraId="6909269D"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0ED85E0A"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目標與策略規劃</w:t>
                                  </w:r>
                                </w:p>
                              </w:tc>
                              <w:tc>
                                <w:tcPr>
                                  <w:tcW w:w="904" w:type="dxa"/>
                                  <w:tcBorders>
                                    <w:top w:val="single" w:sz="4" w:space="0" w:color="auto"/>
                                    <w:left w:val="single" w:sz="4" w:space="0" w:color="auto"/>
                                    <w:bottom w:val="single" w:sz="4" w:space="0" w:color="auto"/>
                                    <w:right w:val="single" w:sz="4" w:space="0" w:color="auto"/>
                                  </w:tcBorders>
                                  <w:noWrap/>
                                  <w:vAlign w:val="center"/>
                                </w:tcPr>
                                <w:p w14:paraId="1D9C6E8A"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8.34</w:t>
                                  </w:r>
                                </w:p>
                              </w:tc>
                              <w:tc>
                                <w:tcPr>
                                  <w:tcW w:w="905" w:type="dxa"/>
                                  <w:tcBorders>
                                    <w:top w:val="single" w:sz="4" w:space="0" w:color="auto"/>
                                    <w:left w:val="single" w:sz="4" w:space="0" w:color="auto"/>
                                    <w:bottom w:val="single" w:sz="4" w:space="0" w:color="auto"/>
                                    <w:right w:val="single" w:sz="4" w:space="0" w:color="auto"/>
                                  </w:tcBorders>
                                  <w:noWrap/>
                                  <w:vAlign w:val="center"/>
                                </w:tcPr>
                                <w:p w14:paraId="154973D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8.26</w:t>
                                  </w:r>
                                </w:p>
                              </w:tc>
                              <w:tc>
                                <w:tcPr>
                                  <w:tcW w:w="904" w:type="dxa"/>
                                  <w:tcBorders>
                                    <w:top w:val="single" w:sz="4" w:space="0" w:color="auto"/>
                                    <w:left w:val="single" w:sz="4" w:space="0" w:color="auto"/>
                                    <w:bottom w:val="single" w:sz="4" w:space="0" w:color="auto"/>
                                    <w:right w:val="single" w:sz="4" w:space="0" w:color="auto"/>
                                  </w:tcBorders>
                                  <w:vAlign w:val="center"/>
                                </w:tcPr>
                                <w:p w14:paraId="3DEE7C97"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0.08</w:t>
                                  </w:r>
                                </w:p>
                              </w:tc>
                              <w:tc>
                                <w:tcPr>
                                  <w:tcW w:w="905" w:type="dxa"/>
                                  <w:tcBorders>
                                    <w:top w:val="single" w:sz="4" w:space="0" w:color="auto"/>
                                    <w:left w:val="single" w:sz="4" w:space="0" w:color="auto"/>
                                    <w:bottom w:val="single" w:sz="4" w:space="0" w:color="auto"/>
                                    <w:right w:val="single" w:sz="4" w:space="0" w:color="auto"/>
                                  </w:tcBorders>
                                  <w:noWrap/>
                                  <w:vAlign w:val="center"/>
                                </w:tcPr>
                                <w:p w14:paraId="012E7324"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8.48</w:t>
                                  </w:r>
                                </w:p>
                              </w:tc>
                              <w:tc>
                                <w:tcPr>
                                  <w:tcW w:w="904" w:type="dxa"/>
                                  <w:tcBorders>
                                    <w:top w:val="single" w:sz="4" w:space="0" w:color="auto"/>
                                    <w:left w:val="single" w:sz="4" w:space="0" w:color="auto"/>
                                    <w:bottom w:val="single" w:sz="4" w:space="0" w:color="auto"/>
                                    <w:right w:val="single" w:sz="4" w:space="0" w:color="auto"/>
                                  </w:tcBorders>
                                  <w:noWrap/>
                                  <w:vAlign w:val="center"/>
                                </w:tcPr>
                                <w:p w14:paraId="6E03EE1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8.34</w:t>
                                  </w:r>
                                </w:p>
                              </w:tc>
                              <w:tc>
                                <w:tcPr>
                                  <w:tcW w:w="905" w:type="dxa"/>
                                  <w:tcBorders>
                                    <w:top w:val="single" w:sz="4" w:space="0" w:color="auto"/>
                                    <w:left w:val="single" w:sz="4" w:space="0" w:color="auto"/>
                                    <w:bottom w:val="single" w:sz="4" w:space="0" w:color="auto"/>
                                    <w:right w:val="single" w:sz="4" w:space="0" w:color="auto"/>
                                  </w:tcBorders>
                                  <w:vAlign w:val="center"/>
                                </w:tcPr>
                                <w:p w14:paraId="27D1C32C"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0.14</w:t>
                                  </w:r>
                                </w:p>
                              </w:tc>
                              <w:tc>
                                <w:tcPr>
                                  <w:tcW w:w="904" w:type="dxa"/>
                                  <w:tcBorders>
                                    <w:top w:val="single" w:sz="4" w:space="0" w:color="auto"/>
                                    <w:left w:val="single" w:sz="4" w:space="0" w:color="auto"/>
                                    <w:bottom w:val="single" w:sz="4" w:space="0" w:color="auto"/>
                                    <w:right w:val="single" w:sz="4" w:space="0" w:color="auto"/>
                                  </w:tcBorders>
                                  <w:noWrap/>
                                  <w:vAlign w:val="center"/>
                                </w:tcPr>
                                <w:p w14:paraId="353933B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7.99</w:t>
                                  </w:r>
                                </w:p>
                              </w:tc>
                              <w:tc>
                                <w:tcPr>
                                  <w:tcW w:w="905" w:type="dxa"/>
                                  <w:tcBorders>
                                    <w:top w:val="single" w:sz="4" w:space="0" w:color="auto"/>
                                    <w:left w:val="single" w:sz="4" w:space="0" w:color="auto"/>
                                    <w:bottom w:val="single" w:sz="4" w:space="0" w:color="auto"/>
                                    <w:right w:val="single" w:sz="4" w:space="0" w:color="auto"/>
                                  </w:tcBorders>
                                  <w:noWrap/>
                                  <w:vAlign w:val="center"/>
                                </w:tcPr>
                                <w:p w14:paraId="6E80FCC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8.41</w:t>
                                  </w:r>
                                </w:p>
                              </w:tc>
                              <w:tc>
                                <w:tcPr>
                                  <w:tcW w:w="905" w:type="dxa"/>
                                  <w:tcBorders>
                                    <w:top w:val="single" w:sz="4" w:space="0" w:color="auto"/>
                                    <w:left w:val="single" w:sz="4" w:space="0" w:color="auto"/>
                                    <w:bottom w:val="single" w:sz="4" w:space="0" w:color="auto"/>
                                    <w:right w:val="single" w:sz="4" w:space="0" w:color="auto"/>
                                  </w:tcBorders>
                                  <w:vAlign w:val="center"/>
                                </w:tcPr>
                                <w:p w14:paraId="656EDC5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0.42</w:t>
                                  </w:r>
                                </w:p>
                              </w:tc>
                            </w:tr>
                            <w:tr w:rsidR="001D31E6" w:rsidRPr="00125EB6" w14:paraId="6B167BBA"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1F1B49C7"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行政程序</w:t>
                                  </w:r>
                                </w:p>
                              </w:tc>
                              <w:tc>
                                <w:tcPr>
                                  <w:tcW w:w="904" w:type="dxa"/>
                                  <w:tcBorders>
                                    <w:top w:val="single" w:sz="4" w:space="0" w:color="auto"/>
                                    <w:left w:val="single" w:sz="4" w:space="0" w:color="auto"/>
                                    <w:bottom w:val="single" w:sz="4" w:space="0" w:color="auto"/>
                                    <w:right w:val="single" w:sz="4" w:space="0" w:color="auto"/>
                                  </w:tcBorders>
                                  <w:noWrap/>
                                  <w:vAlign w:val="center"/>
                                </w:tcPr>
                                <w:p w14:paraId="74EA0A9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8.49</w:t>
                                  </w:r>
                                </w:p>
                              </w:tc>
                              <w:tc>
                                <w:tcPr>
                                  <w:tcW w:w="905" w:type="dxa"/>
                                  <w:tcBorders>
                                    <w:top w:val="single" w:sz="4" w:space="0" w:color="auto"/>
                                    <w:left w:val="single" w:sz="4" w:space="0" w:color="auto"/>
                                    <w:bottom w:val="single" w:sz="4" w:space="0" w:color="auto"/>
                                    <w:right w:val="single" w:sz="4" w:space="0" w:color="auto"/>
                                  </w:tcBorders>
                                  <w:noWrap/>
                                  <w:vAlign w:val="center"/>
                                </w:tcPr>
                                <w:p w14:paraId="51A6397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8.32</w:t>
                                  </w:r>
                                </w:p>
                              </w:tc>
                              <w:tc>
                                <w:tcPr>
                                  <w:tcW w:w="904" w:type="dxa"/>
                                  <w:tcBorders>
                                    <w:top w:val="single" w:sz="4" w:space="0" w:color="auto"/>
                                    <w:left w:val="single" w:sz="4" w:space="0" w:color="auto"/>
                                    <w:bottom w:val="single" w:sz="4" w:space="0" w:color="auto"/>
                                    <w:right w:val="single" w:sz="4" w:space="0" w:color="auto"/>
                                  </w:tcBorders>
                                  <w:vAlign w:val="center"/>
                                </w:tcPr>
                                <w:p w14:paraId="70F89EC4"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0.17</w:t>
                                  </w:r>
                                </w:p>
                              </w:tc>
                              <w:tc>
                                <w:tcPr>
                                  <w:tcW w:w="905" w:type="dxa"/>
                                  <w:tcBorders>
                                    <w:top w:val="single" w:sz="4" w:space="0" w:color="auto"/>
                                    <w:left w:val="single" w:sz="4" w:space="0" w:color="auto"/>
                                    <w:bottom w:val="single" w:sz="4" w:space="0" w:color="auto"/>
                                    <w:right w:val="single" w:sz="4" w:space="0" w:color="auto"/>
                                  </w:tcBorders>
                                  <w:noWrap/>
                                  <w:vAlign w:val="center"/>
                                </w:tcPr>
                                <w:p w14:paraId="0CEFB90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8.42</w:t>
                                  </w:r>
                                </w:p>
                              </w:tc>
                              <w:tc>
                                <w:tcPr>
                                  <w:tcW w:w="904" w:type="dxa"/>
                                  <w:tcBorders>
                                    <w:top w:val="single" w:sz="4" w:space="0" w:color="auto"/>
                                    <w:left w:val="single" w:sz="4" w:space="0" w:color="auto"/>
                                    <w:bottom w:val="single" w:sz="4" w:space="0" w:color="auto"/>
                                    <w:right w:val="single" w:sz="4" w:space="0" w:color="auto"/>
                                  </w:tcBorders>
                                  <w:noWrap/>
                                  <w:vAlign w:val="center"/>
                                </w:tcPr>
                                <w:p w14:paraId="639AADF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8.35</w:t>
                                  </w:r>
                                </w:p>
                              </w:tc>
                              <w:tc>
                                <w:tcPr>
                                  <w:tcW w:w="905" w:type="dxa"/>
                                  <w:tcBorders>
                                    <w:top w:val="single" w:sz="4" w:space="0" w:color="auto"/>
                                    <w:left w:val="single" w:sz="4" w:space="0" w:color="auto"/>
                                    <w:bottom w:val="single" w:sz="4" w:space="0" w:color="auto"/>
                                    <w:right w:val="single" w:sz="4" w:space="0" w:color="auto"/>
                                  </w:tcBorders>
                                  <w:vAlign w:val="center"/>
                                </w:tcPr>
                                <w:p w14:paraId="400FD350"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0.07</w:t>
                                  </w:r>
                                </w:p>
                              </w:tc>
                              <w:tc>
                                <w:tcPr>
                                  <w:tcW w:w="904" w:type="dxa"/>
                                  <w:tcBorders>
                                    <w:top w:val="single" w:sz="4" w:space="0" w:color="auto"/>
                                    <w:left w:val="single" w:sz="4" w:space="0" w:color="auto"/>
                                    <w:bottom w:val="single" w:sz="4" w:space="0" w:color="auto"/>
                                    <w:right w:val="single" w:sz="4" w:space="0" w:color="auto"/>
                                  </w:tcBorders>
                                  <w:noWrap/>
                                  <w:vAlign w:val="center"/>
                                </w:tcPr>
                                <w:p w14:paraId="3A2A78F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8.03</w:t>
                                  </w:r>
                                </w:p>
                              </w:tc>
                              <w:tc>
                                <w:tcPr>
                                  <w:tcW w:w="905" w:type="dxa"/>
                                  <w:tcBorders>
                                    <w:top w:val="single" w:sz="4" w:space="0" w:color="auto"/>
                                    <w:left w:val="single" w:sz="4" w:space="0" w:color="auto"/>
                                    <w:bottom w:val="single" w:sz="4" w:space="0" w:color="auto"/>
                                    <w:right w:val="single" w:sz="4" w:space="0" w:color="auto"/>
                                  </w:tcBorders>
                                  <w:noWrap/>
                                  <w:vAlign w:val="center"/>
                                </w:tcPr>
                                <w:p w14:paraId="0A6F212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8.29</w:t>
                                  </w:r>
                                </w:p>
                              </w:tc>
                              <w:tc>
                                <w:tcPr>
                                  <w:tcW w:w="905" w:type="dxa"/>
                                  <w:tcBorders>
                                    <w:top w:val="single" w:sz="4" w:space="0" w:color="auto"/>
                                    <w:left w:val="single" w:sz="4" w:space="0" w:color="auto"/>
                                    <w:bottom w:val="single" w:sz="4" w:space="0" w:color="auto"/>
                                    <w:right w:val="single" w:sz="4" w:space="0" w:color="auto"/>
                                  </w:tcBorders>
                                  <w:vAlign w:val="center"/>
                                </w:tcPr>
                                <w:p w14:paraId="6456A57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0.26</w:t>
                                  </w:r>
                                </w:p>
                              </w:tc>
                            </w:tr>
                            <w:tr w:rsidR="001D31E6" w:rsidRPr="00125EB6" w14:paraId="6A3BA98D"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589582EF"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經費規劃</w:t>
                                  </w:r>
                                </w:p>
                              </w:tc>
                              <w:tc>
                                <w:tcPr>
                                  <w:tcW w:w="904" w:type="dxa"/>
                                  <w:tcBorders>
                                    <w:top w:val="single" w:sz="4" w:space="0" w:color="auto"/>
                                    <w:left w:val="single" w:sz="4" w:space="0" w:color="auto"/>
                                    <w:bottom w:val="single" w:sz="4" w:space="0" w:color="auto"/>
                                    <w:right w:val="single" w:sz="4" w:space="0" w:color="auto"/>
                                  </w:tcBorders>
                                  <w:noWrap/>
                                  <w:vAlign w:val="center"/>
                                </w:tcPr>
                                <w:p w14:paraId="7ACCE81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8.60</w:t>
                                  </w:r>
                                </w:p>
                              </w:tc>
                              <w:tc>
                                <w:tcPr>
                                  <w:tcW w:w="905" w:type="dxa"/>
                                  <w:tcBorders>
                                    <w:top w:val="single" w:sz="4" w:space="0" w:color="auto"/>
                                    <w:left w:val="single" w:sz="4" w:space="0" w:color="auto"/>
                                    <w:bottom w:val="single" w:sz="4" w:space="0" w:color="auto"/>
                                    <w:right w:val="single" w:sz="4" w:space="0" w:color="auto"/>
                                  </w:tcBorders>
                                  <w:noWrap/>
                                  <w:vAlign w:val="center"/>
                                </w:tcPr>
                                <w:p w14:paraId="21F1597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8.32</w:t>
                                  </w:r>
                                </w:p>
                              </w:tc>
                              <w:tc>
                                <w:tcPr>
                                  <w:tcW w:w="904" w:type="dxa"/>
                                  <w:tcBorders>
                                    <w:top w:val="single" w:sz="4" w:space="0" w:color="auto"/>
                                    <w:left w:val="single" w:sz="4" w:space="0" w:color="auto"/>
                                    <w:bottom w:val="single" w:sz="4" w:space="0" w:color="auto"/>
                                    <w:right w:val="single" w:sz="4" w:space="0" w:color="auto"/>
                                  </w:tcBorders>
                                  <w:vAlign w:val="center"/>
                                </w:tcPr>
                                <w:p w14:paraId="43029F52"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0.28</w:t>
                                  </w:r>
                                </w:p>
                              </w:tc>
                              <w:tc>
                                <w:tcPr>
                                  <w:tcW w:w="905" w:type="dxa"/>
                                  <w:tcBorders>
                                    <w:top w:val="single" w:sz="4" w:space="0" w:color="auto"/>
                                    <w:left w:val="single" w:sz="4" w:space="0" w:color="auto"/>
                                    <w:bottom w:val="single" w:sz="4" w:space="0" w:color="auto"/>
                                    <w:right w:val="single" w:sz="4" w:space="0" w:color="auto"/>
                                  </w:tcBorders>
                                  <w:noWrap/>
                                  <w:vAlign w:val="center"/>
                                </w:tcPr>
                                <w:p w14:paraId="56A6EC3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8.47</w:t>
                                  </w:r>
                                </w:p>
                              </w:tc>
                              <w:tc>
                                <w:tcPr>
                                  <w:tcW w:w="904" w:type="dxa"/>
                                  <w:tcBorders>
                                    <w:top w:val="single" w:sz="4" w:space="0" w:color="auto"/>
                                    <w:left w:val="single" w:sz="4" w:space="0" w:color="auto"/>
                                    <w:bottom w:val="single" w:sz="4" w:space="0" w:color="auto"/>
                                    <w:right w:val="single" w:sz="4" w:space="0" w:color="auto"/>
                                  </w:tcBorders>
                                  <w:noWrap/>
                                  <w:vAlign w:val="center"/>
                                </w:tcPr>
                                <w:p w14:paraId="5CC2167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8.30</w:t>
                                  </w:r>
                                </w:p>
                              </w:tc>
                              <w:tc>
                                <w:tcPr>
                                  <w:tcW w:w="905" w:type="dxa"/>
                                  <w:tcBorders>
                                    <w:top w:val="single" w:sz="4" w:space="0" w:color="auto"/>
                                    <w:left w:val="single" w:sz="4" w:space="0" w:color="auto"/>
                                    <w:bottom w:val="single" w:sz="4" w:space="0" w:color="auto"/>
                                    <w:right w:val="single" w:sz="4" w:space="0" w:color="auto"/>
                                  </w:tcBorders>
                                  <w:vAlign w:val="center"/>
                                </w:tcPr>
                                <w:p w14:paraId="1CE48416"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0.17</w:t>
                                  </w:r>
                                </w:p>
                              </w:tc>
                              <w:tc>
                                <w:tcPr>
                                  <w:tcW w:w="904" w:type="dxa"/>
                                  <w:tcBorders>
                                    <w:top w:val="single" w:sz="4" w:space="0" w:color="auto"/>
                                    <w:left w:val="single" w:sz="4" w:space="0" w:color="auto"/>
                                    <w:bottom w:val="single" w:sz="4" w:space="0" w:color="auto"/>
                                    <w:right w:val="single" w:sz="4" w:space="0" w:color="auto"/>
                                  </w:tcBorders>
                                  <w:noWrap/>
                                  <w:vAlign w:val="center"/>
                                </w:tcPr>
                                <w:p w14:paraId="05AC03F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8.13</w:t>
                                  </w:r>
                                </w:p>
                              </w:tc>
                              <w:tc>
                                <w:tcPr>
                                  <w:tcW w:w="905" w:type="dxa"/>
                                  <w:tcBorders>
                                    <w:top w:val="single" w:sz="4" w:space="0" w:color="auto"/>
                                    <w:left w:val="single" w:sz="4" w:space="0" w:color="auto"/>
                                    <w:bottom w:val="single" w:sz="4" w:space="0" w:color="auto"/>
                                    <w:right w:val="single" w:sz="4" w:space="0" w:color="auto"/>
                                  </w:tcBorders>
                                  <w:noWrap/>
                                  <w:vAlign w:val="center"/>
                                </w:tcPr>
                                <w:p w14:paraId="332077D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5" w:type="dxa"/>
                                  <w:tcBorders>
                                    <w:top w:val="single" w:sz="4" w:space="0" w:color="auto"/>
                                    <w:left w:val="single" w:sz="4" w:space="0" w:color="auto"/>
                                    <w:bottom w:val="single" w:sz="4" w:space="0" w:color="auto"/>
                                    <w:right w:val="single" w:sz="4" w:space="0" w:color="auto"/>
                                  </w:tcBorders>
                                  <w:vAlign w:val="center"/>
                                </w:tcPr>
                                <w:p w14:paraId="7FA14E0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0.20</w:t>
                                  </w:r>
                                </w:p>
                              </w:tc>
                            </w:tr>
                            <w:tr w:rsidR="001D31E6" w:rsidRPr="00125EB6" w14:paraId="1CEBC2C8"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0DE470D9"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訪視陪伴</w:t>
                                  </w:r>
                                </w:p>
                              </w:tc>
                              <w:tc>
                                <w:tcPr>
                                  <w:tcW w:w="904" w:type="dxa"/>
                                  <w:tcBorders>
                                    <w:top w:val="single" w:sz="4" w:space="0" w:color="auto"/>
                                    <w:left w:val="single" w:sz="4" w:space="0" w:color="auto"/>
                                    <w:bottom w:val="single" w:sz="4" w:space="0" w:color="auto"/>
                                    <w:right w:val="single" w:sz="4" w:space="0" w:color="auto"/>
                                  </w:tcBorders>
                                  <w:noWrap/>
                                  <w:vAlign w:val="center"/>
                                </w:tcPr>
                                <w:p w14:paraId="0FC9FA8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8.02</w:t>
                                  </w:r>
                                </w:p>
                              </w:tc>
                              <w:tc>
                                <w:tcPr>
                                  <w:tcW w:w="905" w:type="dxa"/>
                                  <w:tcBorders>
                                    <w:top w:val="single" w:sz="4" w:space="0" w:color="auto"/>
                                    <w:left w:val="single" w:sz="4" w:space="0" w:color="auto"/>
                                    <w:bottom w:val="single" w:sz="4" w:space="0" w:color="auto"/>
                                    <w:right w:val="single" w:sz="4" w:space="0" w:color="auto"/>
                                  </w:tcBorders>
                                  <w:noWrap/>
                                  <w:vAlign w:val="center"/>
                                </w:tcPr>
                                <w:p w14:paraId="529C70F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4" w:type="dxa"/>
                                  <w:tcBorders>
                                    <w:top w:val="single" w:sz="4" w:space="0" w:color="auto"/>
                                    <w:left w:val="single" w:sz="4" w:space="0" w:color="auto"/>
                                    <w:bottom w:val="single" w:sz="4" w:space="0" w:color="auto"/>
                                    <w:right w:val="single" w:sz="4" w:space="0" w:color="auto"/>
                                  </w:tcBorders>
                                  <w:vAlign w:val="center"/>
                                </w:tcPr>
                                <w:p w14:paraId="56A5C955"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0.23</w:t>
                                  </w:r>
                                </w:p>
                              </w:tc>
                              <w:tc>
                                <w:tcPr>
                                  <w:tcW w:w="905" w:type="dxa"/>
                                  <w:tcBorders>
                                    <w:top w:val="single" w:sz="4" w:space="0" w:color="auto"/>
                                    <w:left w:val="single" w:sz="4" w:space="0" w:color="auto"/>
                                    <w:bottom w:val="single" w:sz="4" w:space="0" w:color="auto"/>
                                    <w:right w:val="single" w:sz="4" w:space="0" w:color="auto"/>
                                  </w:tcBorders>
                                  <w:noWrap/>
                                  <w:vAlign w:val="center"/>
                                </w:tcPr>
                                <w:p w14:paraId="31299E6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4" w:type="dxa"/>
                                  <w:tcBorders>
                                    <w:top w:val="single" w:sz="4" w:space="0" w:color="auto"/>
                                    <w:left w:val="single" w:sz="4" w:space="0" w:color="auto"/>
                                    <w:bottom w:val="single" w:sz="4" w:space="0" w:color="auto"/>
                                    <w:right w:val="single" w:sz="4" w:space="0" w:color="auto"/>
                                  </w:tcBorders>
                                  <w:noWrap/>
                                  <w:vAlign w:val="center"/>
                                </w:tcPr>
                                <w:p w14:paraId="24AF2ED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5" w:type="dxa"/>
                                  <w:tcBorders>
                                    <w:top w:val="single" w:sz="4" w:space="0" w:color="auto"/>
                                    <w:left w:val="single" w:sz="4" w:space="0" w:color="auto"/>
                                    <w:bottom w:val="single" w:sz="4" w:space="0" w:color="auto"/>
                                    <w:right w:val="single" w:sz="4" w:space="0" w:color="auto"/>
                                  </w:tcBorders>
                                  <w:vAlign w:val="center"/>
                                </w:tcPr>
                                <w:p w14:paraId="6FA58C67" w14:textId="414603F3" w:rsidR="001D31E6" w:rsidRPr="006951B7" w:rsidRDefault="006951B7" w:rsidP="006951B7">
                                  <w:pPr>
                                    <w:widowControl/>
                                    <w:spacing w:line="240" w:lineRule="exact"/>
                                    <w:ind w:rightChars="50" w:right="124"/>
                                    <w:jc w:val="right"/>
                                    <w:rPr>
                                      <w:rFonts w:ascii="標楷體" w:hAnsi="標楷體"/>
                                      <w:color w:val="000000"/>
                                      <w:sz w:val="20"/>
                                    </w:rPr>
                                  </w:pPr>
                                  <w:r w:rsidRPr="006951B7">
                                    <w:rPr>
                                      <w:rFonts w:ascii="標楷體" w:hAnsi="標楷體" w:hint="eastAsia"/>
                                      <w:color w:val="000000"/>
                                      <w:sz w:val="20"/>
                                    </w:rPr>
                                    <w:t>－</w:t>
                                  </w:r>
                                </w:p>
                              </w:tc>
                              <w:tc>
                                <w:tcPr>
                                  <w:tcW w:w="904" w:type="dxa"/>
                                  <w:tcBorders>
                                    <w:top w:val="single" w:sz="4" w:space="0" w:color="auto"/>
                                    <w:left w:val="single" w:sz="4" w:space="0" w:color="auto"/>
                                    <w:bottom w:val="single" w:sz="4" w:space="0" w:color="auto"/>
                                    <w:right w:val="single" w:sz="4" w:space="0" w:color="auto"/>
                                  </w:tcBorders>
                                  <w:noWrap/>
                                  <w:vAlign w:val="center"/>
                                </w:tcPr>
                                <w:p w14:paraId="3D084D7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8.03</w:t>
                                  </w:r>
                                </w:p>
                              </w:tc>
                              <w:tc>
                                <w:tcPr>
                                  <w:tcW w:w="905" w:type="dxa"/>
                                  <w:tcBorders>
                                    <w:top w:val="single" w:sz="4" w:space="0" w:color="auto"/>
                                    <w:left w:val="single" w:sz="4" w:space="0" w:color="auto"/>
                                    <w:bottom w:val="single" w:sz="4" w:space="0" w:color="auto"/>
                                    <w:right w:val="single" w:sz="4" w:space="0" w:color="auto"/>
                                  </w:tcBorders>
                                  <w:noWrap/>
                                  <w:vAlign w:val="center"/>
                                </w:tcPr>
                                <w:p w14:paraId="0291C134"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8.31</w:t>
                                  </w:r>
                                </w:p>
                              </w:tc>
                              <w:tc>
                                <w:tcPr>
                                  <w:tcW w:w="905" w:type="dxa"/>
                                  <w:tcBorders>
                                    <w:top w:val="single" w:sz="4" w:space="0" w:color="auto"/>
                                    <w:left w:val="single" w:sz="4" w:space="0" w:color="auto"/>
                                    <w:bottom w:val="single" w:sz="4" w:space="0" w:color="auto"/>
                                    <w:right w:val="single" w:sz="4" w:space="0" w:color="auto"/>
                                  </w:tcBorders>
                                  <w:vAlign w:val="center"/>
                                </w:tcPr>
                                <w:p w14:paraId="2CADA6F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0.28</w:t>
                                  </w:r>
                                </w:p>
                              </w:tc>
                            </w:tr>
                            <w:tr w:rsidR="001D31E6" w:rsidRPr="00125EB6" w14:paraId="3C0C577E"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1B9C23BD"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資源整合</w:t>
                                  </w:r>
                                </w:p>
                              </w:tc>
                              <w:tc>
                                <w:tcPr>
                                  <w:tcW w:w="904" w:type="dxa"/>
                                  <w:tcBorders>
                                    <w:top w:val="single" w:sz="4" w:space="0" w:color="auto"/>
                                    <w:left w:val="single" w:sz="4" w:space="0" w:color="auto"/>
                                    <w:bottom w:val="single" w:sz="4" w:space="0" w:color="auto"/>
                                    <w:right w:val="single" w:sz="4" w:space="0" w:color="auto"/>
                                  </w:tcBorders>
                                  <w:noWrap/>
                                  <w:vAlign w:val="center"/>
                                </w:tcPr>
                                <w:p w14:paraId="5013BC2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5" w:type="dxa"/>
                                  <w:tcBorders>
                                    <w:top w:val="single" w:sz="4" w:space="0" w:color="auto"/>
                                    <w:left w:val="single" w:sz="4" w:space="0" w:color="auto"/>
                                    <w:bottom w:val="single" w:sz="4" w:space="0" w:color="auto"/>
                                    <w:right w:val="single" w:sz="4" w:space="0" w:color="auto"/>
                                  </w:tcBorders>
                                  <w:noWrap/>
                                  <w:vAlign w:val="center"/>
                                </w:tcPr>
                                <w:p w14:paraId="20265B1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8.30</w:t>
                                  </w:r>
                                </w:p>
                              </w:tc>
                              <w:tc>
                                <w:tcPr>
                                  <w:tcW w:w="904" w:type="dxa"/>
                                  <w:tcBorders>
                                    <w:top w:val="single" w:sz="4" w:space="0" w:color="auto"/>
                                    <w:left w:val="single" w:sz="4" w:space="0" w:color="auto"/>
                                    <w:bottom w:val="single" w:sz="4" w:space="0" w:color="auto"/>
                                    <w:right w:val="single" w:sz="4" w:space="0" w:color="auto"/>
                                  </w:tcBorders>
                                  <w:vAlign w:val="center"/>
                                </w:tcPr>
                                <w:p w14:paraId="7A8083C6"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0.03</w:t>
                                  </w:r>
                                </w:p>
                              </w:tc>
                              <w:tc>
                                <w:tcPr>
                                  <w:tcW w:w="905" w:type="dxa"/>
                                  <w:tcBorders>
                                    <w:top w:val="single" w:sz="4" w:space="0" w:color="auto"/>
                                    <w:left w:val="single" w:sz="4" w:space="0" w:color="auto"/>
                                    <w:bottom w:val="single" w:sz="4" w:space="0" w:color="auto"/>
                                    <w:right w:val="single" w:sz="4" w:space="0" w:color="auto"/>
                                  </w:tcBorders>
                                  <w:noWrap/>
                                  <w:vAlign w:val="center"/>
                                </w:tcPr>
                                <w:p w14:paraId="2F4C32A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8.58</w:t>
                                  </w:r>
                                </w:p>
                              </w:tc>
                              <w:tc>
                                <w:tcPr>
                                  <w:tcW w:w="904" w:type="dxa"/>
                                  <w:tcBorders>
                                    <w:top w:val="single" w:sz="4" w:space="0" w:color="auto"/>
                                    <w:left w:val="single" w:sz="4" w:space="0" w:color="auto"/>
                                    <w:bottom w:val="single" w:sz="4" w:space="0" w:color="auto"/>
                                    <w:right w:val="single" w:sz="4" w:space="0" w:color="auto"/>
                                  </w:tcBorders>
                                  <w:noWrap/>
                                  <w:vAlign w:val="center"/>
                                </w:tcPr>
                                <w:p w14:paraId="193FDD8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8.37</w:t>
                                  </w:r>
                                </w:p>
                              </w:tc>
                              <w:tc>
                                <w:tcPr>
                                  <w:tcW w:w="905" w:type="dxa"/>
                                  <w:tcBorders>
                                    <w:top w:val="single" w:sz="4" w:space="0" w:color="auto"/>
                                    <w:left w:val="single" w:sz="4" w:space="0" w:color="auto"/>
                                    <w:bottom w:val="single" w:sz="4" w:space="0" w:color="auto"/>
                                    <w:right w:val="single" w:sz="4" w:space="0" w:color="auto"/>
                                  </w:tcBorders>
                                  <w:vAlign w:val="center"/>
                                </w:tcPr>
                                <w:p w14:paraId="42233C7E"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0.21</w:t>
                                  </w:r>
                                </w:p>
                              </w:tc>
                              <w:tc>
                                <w:tcPr>
                                  <w:tcW w:w="904" w:type="dxa"/>
                                  <w:tcBorders>
                                    <w:top w:val="single" w:sz="4" w:space="0" w:color="auto"/>
                                    <w:left w:val="single" w:sz="4" w:space="0" w:color="auto"/>
                                    <w:bottom w:val="single" w:sz="4" w:space="0" w:color="auto"/>
                                    <w:right w:val="single" w:sz="4" w:space="0" w:color="auto"/>
                                  </w:tcBorders>
                                  <w:noWrap/>
                                  <w:vAlign w:val="center"/>
                                </w:tcPr>
                                <w:p w14:paraId="5CD4988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7.80</w:t>
                                  </w:r>
                                </w:p>
                              </w:tc>
                              <w:tc>
                                <w:tcPr>
                                  <w:tcW w:w="905" w:type="dxa"/>
                                  <w:tcBorders>
                                    <w:top w:val="single" w:sz="4" w:space="0" w:color="auto"/>
                                    <w:left w:val="single" w:sz="4" w:space="0" w:color="auto"/>
                                    <w:bottom w:val="single" w:sz="4" w:space="0" w:color="auto"/>
                                    <w:right w:val="single" w:sz="4" w:space="0" w:color="auto"/>
                                  </w:tcBorders>
                                  <w:noWrap/>
                                  <w:vAlign w:val="center"/>
                                </w:tcPr>
                                <w:p w14:paraId="62ED067A"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8.32</w:t>
                                  </w:r>
                                </w:p>
                              </w:tc>
                              <w:tc>
                                <w:tcPr>
                                  <w:tcW w:w="905" w:type="dxa"/>
                                  <w:tcBorders>
                                    <w:top w:val="single" w:sz="4" w:space="0" w:color="auto"/>
                                    <w:left w:val="single" w:sz="4" w:space="0" w:color="auto"/>
                                    <w:bottom w:val="single" w:sz="4" w:space="0" w:color="auto"/>
                                    <w:right w:val="single" w:sz="4" w:space="0" w:color="auto"/>
                                  </w:tcBorders>
                                  <w:vAlign w:val="center"/>
                                </w:tcPr>
                                <w:p w14:paraId="3A1E6B6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0.52</w:t>
                                  </w:r>
                                </w:p>
                              </w:tc>
                            </w:tr>
                            <w:tr w:rsidR="001D31E6" w:rsidRPr="00125EB6" w14:paraId="2B20ADE0"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40855244"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觀眾開發</w:t>
                                  </w:r>
                                </w:p>
                              </w:tc>
                              <w:tc>
                                <w:tcPr>
                                  <w:tcW w:w="904" w:type="dxa"/>
                                  <w:tcBorders>
                                    <w:top w:val="single" w:sz="4" w:space="0" w:color="auto"/>
                                    <w:left w:val="single" w:sz="4" w:space="0" w:color="auto"/>
                                    <w:bottom w:val="single" w:sz="4" w:space="0" w:color="auto"/>
                                    <w:right w:val="single" w:sz="4" w:space="0" w:color="auto"/>
                                  </w:tcBorders>
                                  <w:noWrap/>
                                  <w:vAlign w:val="center"/>
                                </w:tcPr>
                                <w:p w14:paraId="55B1DE3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8.27</w:t>
                                  </w:r>
                                </w:p>
                              </w:tc>
                              <w:tc>
                                <w:tcPr>
                                  <w:tcW w:w="905" w:type="dxa"/>
                                  <w:tcBorders>
                                    <w:top w:val="single" w:sz="4" w:space="0" w:color="auto"/>
                                    <w:left w:val="single" w:sz="4" w:space="0" w:color="auto"/>
                                    <w:bottom w:val="single" w:sz="4" w:space="0" w:color="auto"/>
                                    <w:right w:val="single" w:sz="4" w:space="0" w:color="auto"/>
                                  </w:tcBorders>
                                  <w:noWrap/>
                                  <w:vAlign w:val="center"/>
                                </w:tcPr>
                                <w:p w14:paraId="23A6797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8.22</w:t>
                                  </w:r>
                                </w:p>
                              </w:tc>
                              <w:tc>
                                <w:tcPr>
                                  <w:tcW w:w="904" w:type="dxa"/>
                                  <w:tcBorders>
                                    <w:top w:val="single" w:sz="4" w:space="0" w:color="auto"/>
                                    <w:left w:val="single" w:sz="4" w:space="0" w:color="auto"/>
                                    <w:bottom w:val="single" w:sz="4" w:space="0" w:color="auto"/>
                                    <w:right w:val="single" w:sz="4" w:space="0" w:color="auto"/>
                                  </w:tcBorders>
                                  <w:vAlign w:val="center"/>
                                </w:tcPr>
                                <w:p w14:paraId="448F68E8"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0.05</w:t>
                                  </w:r>
                                </w:p>
                              </w:tc>
                              <w:tc>
                                <w:tcPr>
                                  <w:tcW w:w="905" w:type="dxa"/>
                                  <w:tcBorders>
                                    <w:top w:val="single" w:sz="4" w:space="0" w:color="auto"/>
                                    <w:left w:val="single" w:sz="4" w:space="0" w:color="auto"/>
                                    <w:bottom w:val="single" w:sz="4" w:space="0" w:color="auto"/>
                                    <w:right w:val="single" w:sz="4" w:space="0" w:color="auto"/>
                                  </w:tcBorders>
                                  <w:noWrap/>
                                  <w:vAlign w:val="center"/>
                                </w:tcPr>
                                <w:p w14:paraId="4CB8647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4" w:type="dxa"/>
                                  <w:tcBorders>
                                    <w:top w:val="single" w:sz="4" w:space="0" w:color="auto"/>
                                    <w:left w:val="single" w:sz="4" w:space="0" w:color="auto"/>
                                    <w:bottom w:val="single" w:sz="4" w:space="0" w:color="auto"/>
                                    <w:right w:val="single" w:sz="4" w:space="0" w:color="auto"/>
                                  </w:tcBorders>
                                  <w:noWrap/>
                                  <w:vAlign w:val="center"/>
                                </w:tcPr>
                                <w:p w14:paraId="58F347C7"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5" w:type="dxa"/>
                                  <w:tcBorders>
                                    <w:top w:val="single" w:sz="4" w:space="0" w:color="auto"/>
                                    <w:left w:val="single" w:sz="4" w:space="0" w:color="auto"/>
                                    <w:bottom w:val="single" w:sz="4" w:space="0" w:color="auto"/>
                                    <w:right w:val="single" w:sz="4" w:space="0" w:color="auto"/>
                                  </w:tcBorders>
                                  <w:vAlign w:val="center"/>
                                </w:tcPr>
                                <w:p w14:paraId="0815849F" w14:textId="23D19C83" w:rsidR="001D31E6" w:rsidRPr="006951B7" w:rsidRDefault="006951B7" w:rsidP="006951B7">
                                  <w:pPr>
                                    <w:widowControl/>
                                    <w:spacing w:line="240" w:lineRule="exact"/>
                                    <w:ind w:rightChars="50" w:right="124"/>
                                    <w:jc w:val="right"/>
                                    <w:rPr>
                                      <w:rFonts w:ascii="標楷體" w:hAnsi="標楷體"/>
                                      <w:color w:val="000000"/>
                                      <w:sz w:val="20"/>
                                    </w:rPr>
                                  </w:pPr>
                                  <w:r w:rsidRPr="006951B7">
                                    <w:rPr>
                                      <w:rFonts w:ascii="標楷體" w:hAnsi="標楷體" w:hint="eastAsia"/>
                                      <w:color w:val="000000"/>
                                      <w:sz w:val="20"/>
                                    </w:rPr>
                                    <w:t>－</w:t>
                                  </w:r>
                                </w:p>
                              </w:tc>
                              <w:tc>
                                <w:tcPr>
                                  <w:tcW w:w="904" w:type="dxa"/>
                                  <w:tcBorders>
                                    <w:top w:val="single" w:sz="4" w:space="0" w:color="auto"/>
                                    <w:left w:val="single" w:sz="4" w:space="0" w:color="auto"/>
                                    <w:bottom w:val="single" w:sz="4" w:space="0" w:color="auto"/>
                                    <w:right w:val="single" w:sz="4" w:space="0" w:color="auto"/>
                                  </w:tcBorders>
                                  <w:noWrap/>
                                  <w:vAlign w:val="center"/>
                                </w:tcPr>
                                <w:p w14:paraId="3C8D8DB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7.91</w:t>
                                  </w:r>
                                </w:p>
                              </w:tc>
                              <w:tc>
                                <w:tcPr>
                                  <w:tcW w:w="905" w:type="dxa"/>
                                  <w:tcBorders>
                                    <w:top w:val="single" w:sz="4" w:space="0" w:color="auto"/>
                                    <w:left w:val="single" w:sz="4" w:space="0" w:color="auto"/>
                                    <w:bottom w:val="single" w:sz="4" w:space="0" w:color="auto"/>
                                    <w:right w:val="single" w:sz="4" w:space="0" w:color="auto"/>
                                  </w:tcBorders>
                                  <w:noWrap/>
                                  <w:vAlign w:val="center"/>
                                </w:tcPr>
                                <w:p w14:paraId="1D83A4E4"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8.24</w:t>
                                  </w:r>
                                </w:p>
                              </w:tc>
                              <w:tc>
                                <w:tcPr>
                                  <w:tcW w:w="905" w:type="dxa"/>
                                  <w:tcBorders>
                                    <w:top w:val="single" w:sz="4" w:space="0" w:color="auto"/>
                                    <w:left w:val="single" w:sz="4" w:space="0" w:color="auto"/>
                                    <w:bottom w:val="single" w:sz="4" w:space="0" w:color="auto"/>
                                    <w:right w:val="single" w:sz="4" w:space="0" w:color="auto"/>
                                  </w:tcBorders>
                                  <w:vAlign w:val="center"/>
                                </w:tcPr>
                                <w:p w14:paraId="5E5983C3"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0.33</w:t>
                                  </w:r>
                                </w:p>
                              </w:tc>
                            </w:tr>
                            <w:tr w:rsidR="001D31E6" w:rsidRPr="00125EB6" w14:paraId="37B8ED6C"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1FBB42A5"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效能性</w:t>
                                  </w:r>
                                </w:p>
                              </w:tc>
                              <w:tc>
                                <w:tcPr>
                                  <w:tcW w:w="904" w:type="dxa"/>
                                  <w:tcBorders>
                                    <w:top w:val="single" w:sz="4" w:space="0" w:color="auto"/>
                                    <w:left w:val="single" w:sz="4" w:space="0" w:color="auto"/>
                                    <w:bottom w:val="single" w:sz="4" w:space="0" w:color="auto"/>
                                    <w:right w:val="single" w:sz="4" w:space="0" w:color="auto"/>
                                  </w:tcBorders>
                                  <w:noWrap/>
                                  <w:vAlign w:val="center"/>
                                </w:tcPr>
                                <w:p w14:paraId="6DF8665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8.07</w:t>
                                  </w:r>
                                </w:p>
                              </w:tc>
                              <w:tc>
                                <w:tcPr>
                                  <w:tcW w:w="905" w:type="dxa"/>
                                  <w:tcBorders>
                                    <w:top w:val="single" w:sz="4" w:space="0" w:color="auto"/>
                                    <w:left w:val="single" w:sz="4" w:space="0" w:color="auto"/>
                                    <w:bottom w:val="single" w:sz="4" w:space="0" w:color="auto"/>
                                    <w:right w:val="single" w:sz="4" w:space="0" w:color="auto"/>
                                  </w:tcBorders>
                                  <w:noWrap/>
                                  <w:vAlign w:val="center"/>
                                </w:tcPr>
                                <w:p w14:paraId="6D7C075A"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8.07</w:t>
                                  </w:r>
                                </w:p>
                              </w:tc>
                              <w:tc>
                                <w:tcPr>
                                  <w:tcW w:w="904" w:type="dxa"/>
                                  <w:tcBorders>
                                    <w:top w:val="single" w:sz="4" w:space="0" w:color="auto"/>
                                    <w:left w:val="single" w:sz="4" w:space="0" w:color="auto"/>
                                    <w:bottom w:val="single" w:sz="4" w:space="0" w:color="auto"/>
                                    <w:right w:val="single" w:sz="4" w:space="0" w:color="auto"/>
                                  </w:tcBorders>
                                  <w:vAlign w:val="center"/>
                                </w:tcPr>
                                <w:p w14:paraId="4A32F46A" w14:textId="39EACAE0" w:rsidR="001D31E6" w:rsidRPr="00125EB6" w:rsidRDefault="00F213E8" w:rsidP="00F213E8">
                                  <w:pPr>
                                    <w:widowControl/>
                                    <w:spacing w:line="240" w:lineRule="exact"/>
                                    <w:ind w:rightChars="50" w:right="12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905" w:type="dxa"/>
                                  <w:tcBorders>
                                    <w:top w:val="single" w:sz="4" w:space="0" w:color="auto"/>
                                    <w:left w:val="single" w:sz="4" w:space="0" w:color="auto"/>
                                    <w:bottom w:val="single" w:sz="4" w:space="0" w:color="auto"/>
                                    <w:right w:val="single" w:sz="4" w:space="0" w:color="auto"/>
                                  </w:tcBorders>
                                  <w:noWrap/>
                                  <w:vAlign w:val="center"/>
                                </w:tcPr>
                                <w:p w14:paraId="1FD775E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8.30</w:t>
                                  </w:r>
                                </w:p>
                              </w:tc>
                              <w:tc>
                                <w:tcPr>
                                  <w:tcW w:w="904" w:type="dxa"/>
                                  <w:tcBorders>
                                    <w:top w:val="single" w:sz="4" w:space="0" w:color="auto"/>
                                    <w:left w:val="single" w:sz="4" w:space="0" w:color="auto"/>
                                    <w:bottom w:val="single" w:sz="4" w:space="0" w:color="auto"/>
                                    <w:right w:val="single" w:sz="4" w:space="0" w:color="auto"/>
                                  </w:tcBorders>
                                  <w:noWrap/>
                                  <w:vAlign w:val="center"/>
                                </w:tcPr>
                                <w:p w14:paraId="27D3E2C3"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8.29</w:t>
                                  </w:r>
                                </w:p>
                              </w:tc>
                              <w:tc>
                                <w:tcPr>
                                  <w:tcW w:w="905" w:type="dxa"/>
                                  <w:tcBorders>
                                    <w:top w:val="single" w:sz="4" w:space="0" w:color="auto"/>
                                    <w:left w:val="single" w:sz="4" w:space="0" w:color="auto"/>
                                    <w:bottom w:val="single" w:sz="4" w:space="0" w:color="auto"/>
                                    <w:right w:val="single" w:sz="4" w:space="0" w:color="auto"/>
                                  </w:tcBorders>
                                  <w:vAlign w:val="center"/>
                                </w:tcPr>
                                <w:p w14:paraId="06AF0844"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0.01</w:t>
                                  </w:r>
                                </w:p>
                              </w:tc>
                              <w:tc>
                                <w:tcPr>
                                  <w:tcW w:w="904" w:type="dxa"/>
                                  <w:tcBorders>
                                    <w:top w:val="single" w:sz="4" w:space="0" w:color="auto"/>
                                    <w:left w:val="single" w:sz="4" w:space="0" w:color="auto"/>
                                    <w:bottom w:val="single" w:sz="4" w:space="0" w:color="auto"/>
                                    <w:right w:val="single" w:sz="4" w:space="0" w:color="auto"/>
                                  </w:tcBorders>
                                  <w:noWrap/>
                                  <w:vAlign w:val="center"/>
                                </w:tcPr>
                                <w:p w14:paraId="03DCDFB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7.81</w:t>
                                  </w:r>
                                </w:p>
                              </w:tc>
                              <w:tc>
                                <w:tcPr>
                                  <w:tcW w:w="905" w:type="dxa"/>
                                  <w:tcBorders>
                                    <w:top w:val="single" w:sz="4" w:space="0" w:color="auto"/>
                                    <w:left w:val="single" w:sz="4" w:space="0" w:color="auto"/>
                                    <w:bottom w:val="single" w:sz="4" w:space="0" w:color="auto"/>
                                    <w:right w:val="single" w:sz="4" w:space="0" w:color="auto"/>
                                  </w:tcBorders>
                                  <w:noWrap/>
                                  <w:vAlign w:val="center"/>
                                </w:tcPr>
                                <w:p w14:paraId="4B8010A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8.36</w:t>
                                  </w:r>
                                </w:p>
                              </w:tc>
                              <w:tc>
                                <w:tcPr>
                                  <w:tcW w:w="905" w:type="dxa"/>
                                  <w:tcBorders>
                                    <w:top w:val="single" w:sz="4" w:space="0" w:color="auto"/>
                                    <w:left w:val="single" w:sz="4" w:space="0" w:color="auto"/>
                                    <w:bottom w:val="single" w:sz="4" w:space="0" w:color="auto"/>
                                    <w:right w:val="single" w:sz="4" w:space="0" w:color="auto"/>
                                  </w:tcBorders>
                                  <w:vAlign w:val="center"/>
                                </w:tcPr>
                                <w:p w14:paraId="0B0AC87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0.55</w:t>
                                  </w:r>
                                </w:p>
                              </w:tc>
                            </w:tr>
                            <w:tr w:rsidR="001D31E6" w:rsidRPr="00125EB6" w14:paraId="73733DAD"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4C79158F"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延續性</w:t>
                                  </w:r>
                                </w:p>
                              </w:tc>
                              <w:tc>
                                <w:tcPr>
                                  <w:tcW w:w="904" w:type="dxa"/>
                                  <w:tcBorders>
                                    <w:top w:val="single" w:sz="4" w:space="0" w:color="auto"/>
                                    <w:left w:val="single" w:sz="4" w:space="0" w:color="auto"/>
                                    <w:bottom w:val="single" w:sz="4" w:space="0" w:color="auto"/>
                                    <w:right w:val="single" w:sz="4" w:space="0" w:color="auto"/>
                                  </w:tcBorders>
                                  <w:noWrap/>
                                  <w:vAlign w:val="center"/>
                                </w:tcPr>
                                <w:p w14:paraId="5C3CFA2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8.06</w:t>
                                  </w:r>
                                </w:p>
                              </w:tc>
                              <w:tc>
                                <w:tcPr>
                                  <w:tcW w:w="905" w:type="dxa"/>
                                  <w:tcBorders>
                                    <w:top w:val="single" w:sz="4" w:space="0" w:color="auto"/>
                                    <w:left w:val="single" w:sz="4" w:space="0" w:color="auto"/>
                                    <w:bottom w:val="single" w:sz="4" w:space="0" w:color="auto"/>
                                    <w:right w:val="single" w:sz="4" w:space="0" w:color="auto"/>
                                  </w:tcBorders>
                                  <w:noWrap/>
                                  <w:vAlign w:val="center"/>
                                </w:tcPr>
                                <w:p w14:paraId="2A56410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8.13</w:t>
                                  </w:r>
                                </w:p>
                              </w:tc>
                              <w:tc>
                                <w:tcPr>
                                  <w:tcW w:w="904" w:type="dxa"/>
                                  <w:tcBorders>
                                    <w:top w:val="single" w:sz="4" w:space="0" w:color="auto"/>
                                    <w:left w:val="single" w:sz="4" w:space="0" w:color="auto"/>
                                    <w:bottom w:val="single" w:sz="4" w:space="0" w:color="auto"/>
                                    <w:right w:val="single" w:sz="4" w:space="0" w:color="auto"/>
                                  </w:tcBorders>
                                  <w:vAlign w:val="center"/>
                                </w:tcPr>
                                <w:p w14:paraId="4A0A6C1C"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hint="eastAsia"/>
                                      <w:color w:val="000000"/>
                                      <w:sz w:val="20"/>
                                    </w:rPr>
                                    <w:t xml:space="preserve"> </w:t>
                                  </w:r>
                                  <w:r w:rsidRPr="00125EB6">
                                    <w:rPr>
                                      <w:rFonts w:ascii="標楷體" w:hAnsi="標楷體" w:hint="eastAsia"/>
                                      <w:color w:val="000000"/>
                                      <w:sz w:val="20"/>
                                    </w:rPr>
                                    <w:t>0.07</w:t>
                                  </w:r>
                                </w:p>
                              </w:tc>
                              <w:tc>
                                <w:tcPr>
                                  <w:tcW w:w="905" w:type="dxa"/>
                                  <w:tcBorders>
                                    <w:top w:val="single" w:sz="4" w:space="0" w:color="auto"/>
                                    <w:left w:val="single" w:sz="4" w:space="0" w:color="auto"/>
                                    <w:bottom w:val="single" w:sz="4" w:space="0" w:color="auto"/>
                                    <w:right w:val="single" w:sz="4" w:space="0" w:color="auto"/>
                                  </w:tcBorders>
                                  <w:noWrap/>
                                  <w:vAlign w:val="center"/>
                                </w:tcPr>
                                <w:p w14:paraId="0CE24697"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4" w:type="dxa"/>
                                  <w:tcBorders>
                                    <w:top w:val="single" w:sz="4" w:space="0" w:color="auto"/>
                                    <w:left w:val="single" w:sz="4" w:space="0" w:color="auto"/>
                                    <w:bottom w:val="single" w:sz="4" w:space="0" w:color="auto"/>
                                    <w:right w:val="single" w:sz="4" w:space="0" w:color="auto"/>
                                  </w:tcBorders>
                                  <w:noWrap/>
                                  <w:vAlign w:val="center"/>
                                </w:tcPr>
                                <w:p w14:paraId="5FBACF38"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5" w:type="dxa"/>
                                  <w:tcBorders>
                                    <w:top w:val="single" w:sz="4" w:space="0" w:color="auto"/>
                                    <w:left w:val="single" w:sz="4" w:space="0" w:color="auto"/>
                                    <w:bottom w:val="single" w:sz="4" w:space="0" w:color="auto"/>
                                    <w:right w:val="single" w:sz="4" w:space="0" w:color="auto"/>
                                  </w:tcBorders>
                                  <w:vAlign w:val="center"/>
                                </w:tcPr>
                                <w:p w14:paraId="1CAC724F" w14:textId="0B58DF3B" w:rsidR="001D31E6" w:rsidRPr="006951B7" w:rsidRDefault="006951B7" w:rsidP="006951B7">
                                  <w:pPr>
                                    <w:widowControl/>
                                    <w:spacing w:line="240" w:lineRule="exact"/>
                                    <w:ind w:rightChars="50" w:right="124"/>
                                    <w:jc w:val="right"/>
                                    <w:rPr>
                                      <w:rFonts w:ascii="標楷體" w:hAnsi="標楷體"/>
                                      <w:color w:val="000000"/>
                                      <w:sz w:val="20"/>
                                    </w:rPr>
                                  </w:pPr>
                                  <w:r w:rsidRPr="006951B7">
                                    <w:rPr>
                                      <w:rFonts w:ascii="標楷體" w:hAnsi="標楷體" w:hint="eastAsia"/>
                                      <w:color w:val="000000"/>
                                      <w:sz w:val="20"/>
                                    </w:rPr>
                                    <w:t>－</w:t>
                                  </w:r>
                                </w:p>
                              </w:tc>
                              <w:tc>
                                <w:tcPr>
                                  <w:tcW w:w="904" w:type="dxa"/>
                                  <w:tcBorders>
                                    <w:top w:val="single" w:sz="4" w:space="0" w:color="auto"/>
                                    <w:left w:val="single" w:sz="4" w:space="0" w:color="auto"/>
                                    <w:bottom w:val="single" w:sz="4" w:space="0" w:color="auto"/>
                                    <w:right w:val="single" w:sz="4" w:space="0" w:color="auto"/>
                                  </w:tcBorders>
                                  <w:noWrap/>
                                  <w:vAlign w:val="center"/>
                                </w:tcPr>
                                <w:p w14:paraId="1EAA07C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7.89</w:t>
                                  </w:r>
                                </w:p>
                              </w:tc>
                              <w:tc>
                                <w:tcPr>
                                  <w:tcW w:w="905" w:type="dxa"/>
                                  <w:tcBorders>
                                    <w:top w:val="single" w:sz="4" w:space="0" w:color="auto"/>
                                    <w:left w:val="single" w:sz="4" w:space="0" w:color="auto"/>
                                    <w:bottom w:val="single" w:sz="4" w:space="0" w:color="auto"/>
                                    <w:right w:val="single" w:sz="4" w:space="0" w:color="auto"/>
                                  </w:tcBorders>
                                  <w:noWrap/>
                                  <w:vAlign w:val="center"/>
                                </w:tcPr>
                                <w:p w14:paraId="7BFA522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8.21</w:t>
                                  </w:r>
                                </w:p>
                              </w:tc>
                              <w:tc>
                                <w:tcPr>
                                  <w:tcW w:w="905" w:type="dxa"/>
                                  <w:tcBorders>
                                    <w:top w:val="single" w:sz="4" w:space="0" w:color="auto"/>
                                    <w:left w:val="single" w:sz="4" w:space="0" w:color="auto"/>
                                    <w:bottom w:val="single" w:sz="4" w:space="0" w:color="auto"/>
                                    <w:right w:val="single" w:sz="4" w:space="0" w:color="auto"/>
                                  </w:tcBorders>
                                  <w:vAlign w:val="center"/>
                                </w:tcPr>
                                <w:p w14:paraId="4D2DDC8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0.32</w:t>
                                  </w:r>
                                </w:p>
                              </w:tc>
                            </w:tr>
                          </w:tbl>
                          <w:p w14:paraId="27120CFC" w14:textId="77777777" w:rsidR="001D31E6" w:rsidRPr="00125EB6" w:rsidRDefault="001D31E6" w:rsidP="006951B7">
                            <w:pPr>
                              <w:widowControl/>
                              <w:spacing w:line="220" w:lineRule="exact"/>
                              <w:ind w:leftChars="-50" w:left="-124"/>
                              <w:jc w:val="both"/>
                              <w:rPr>
                                <w:rFonts w:ascii="標楷體" w:hAnsi="標楷體"/>
                                <w:bCs/>
                                <w:color w:val="000000" w:themeColor="text1"/>
                                <w:sz w:val="18"/>
                                <w:szCs w:val="18"/>
                              </w:rPr>
                            </w:pPr>
                            <w:r w:rsidRPr="00B802BD">
                              <w:rPr>
                                <w:rFonts w:ascii="標楷體" w:hAnsi="標楷體" w:hint="eastAsia"/>
                                <w:bCs/>
                                <w:color w:val="000000" w:themeColor="text1"/>
                                <w:sz w:val="18"/>
                                <w:szCs w:val="18"/>
                              </w:rPr>
                              <w:t>資料來源：整理自</w:t>
                            </w:r>
                            <w:r>
                              <w:rPr>
                                <w:rFonts w:ascii="標楷體" w:hAnsi="標楷體" w:hint="eastAsia"/>
                                <w:bCs/>
                                <w:color w:val="000000" w:themeColor="text1"/>
                                <w:sz w:val="18"/>
                                <w:szCs w:val="18"/>
                              </w:rPr>
                              <w:t>基隆市文化觀光局</w:t>
                            </w:r>
                            <w:r w:rsidRPr="00B802BD">
                              <w:rPr>
                                <w:rFonts w:ascii="標楷體" w:hAnsi="標楷體" w:hint="eastAsia"/>
                                <w:bCs/>
                                <w:color w:val="000000" w:themeColor="text1"/>
                                <w:sz w:val="18"/>
                                <w:szCs w:val="18"/>
                              </w:rPr>
                              <w:t>提供資料</w:t>
                            </w:r>
                            <w:r w:rsidRPr="008F507D">
                              <w:rPr>
                                <w:rFonts w:ascii="標楷體" w:hAnsi="標楷體" w:hint="eastAsia"/>
                                <w:bCs/>
                                <w:color w:val="000000" w:themeColor="text1"/>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E1193A" id="_x0000_s1124" type="#_x0000_t202" style="position:absolute;left:0;text-align:left;margin-left:1.25pt;margin-top:259.7pt;width:502.2pt;height:222pt;z-index:-2516408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" stroked="f">
                <v:textbox>
                  <w:txbxContent>
                    <w:p w14:paraId="60711922" w14:textId="77777777" w:rsidR="001D31E6" w:rsidRPr="00747246" w:rsidRDefault="001D31E6" w:rsidP="00041E07">
                      <w:pPr>
                        <w:widowControl/>
                        <w:spacing w:line="240" w:lineRule="exact"/>
                        <w:jc w:val="center"/>
                        <w:rPr>
                          <w:rFonts w:ascii="標楷體" w:hAnsi="標楷體"/>
                          <w:b/>
                          <w:color w:val="000000" w:themeColor="text1"/>
                          <w:szCs w:val="24"/>
                        </w:rPr>
                      </w:pPr>
                      <w:r w:rsidRPr="006A3A60">
                        <w:rPr>
                          <w:rFonts w:ascii="標楷體" w:hAnsi="標楷體" w:hint="eastAsia"/>
                          <w:b/>
                          <w:color w:val="000000" w:themeColor="text1"/>
                          <w:szCs w:val="24"/>
                        </w:rPr>
                        <w:t>表</w:t>
                      </w:r>
                      <w:r>
                        <w:rPr>
                          <w:rFonts w:ascii="標楷體" w:hAnsi="標楷體"/>
                          <w:b/>
                          <w:color w:val="000000" w:themeColor="text1"/>
                          <w:szCs w:val="24"/>
                        </w:rPr>
                        <w:t>2</w:t>
                      </w:r>
                      <w:r w:rsidRPr="006A3A60">
                        <w:rPr>
                          <w:rFonts w:ascii="標楷體" w:hAnsi="標楷體" w:hint="eastAsia"/>
                          <w:b/>
                          <w:color w:val="000000" w:themeColor="text1"/>
                          <w:szCs w:val="24"/>
                        </w:rPr>
                        <w:t xml:space="preserve">　</w:t>
                      </w:r>
                      <w:r w:rsidRPr="00125EB6">
                        <w:rPr>
                          <w:rFonts w:ascii="標楷體" w:hAnsi="標楷體" w:hint="eastAsia"/>
                          <w:b/>
                          <w:color w:val="000000" w:themeColor="text1"/>
                          <w:szCs w:val="24"/>
                        </w:rPr>
                        <w:t>基隆市辦理地方扶植傑出團隊考評結果</w:t>
                      </w:r>
                    </w:p>
                    <w:p w14:paraId="6DDE1DAB" w14:textId="77777777" w:rsidR="001D31E6" w:rsidRPr="008F507D" w:rsidRDefault="001D31E6" w:rsidP="00041E07">
                      <w:pPr>
                        <w:widowControl/>
                        <w:spacing w:line="240" w:lineRule="exact"/>
                        <w:ind w:rightChars="10" w:right="25"/>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w:t>
                      </w:r>
                      <w:r>
                        <w:rPr>
                          <w:rFonts w:ascii="標楷體" w:hAnsi="標楷體" w:hint="eastAsia"/>
                          <w:color w:val="000000" w:themeColor="text1"/>
                          <w:sz w:val="18"/>
                          <w:szCs w:val="18"/>
                        </w:rPr>
                        <w:t>分</w:t>
                      </w:r>
                    </w:p>
                    <w:tbl>
                      <w:tblPr>
                        <w:tblW w:w="9843" w:type="dxa"/>
                        <w:tblInd w:w="-147" w:type="dxa"/>
                        <w:tblLayout w:type="fixed"/>
                        <w:tblCellMar>
                          <w:left w:w="28" w:type="dxa"/>
                          <w:right w:w="28" w:type="dxa"/>
                        </w:tblCellMar>
                        <w:tblLook w:val="04A0" w:firstRow="1" w:lastRow="0" w:firstColumn="1" w:lastColumn="0" w:noHBand="0" w:noVBand="1"/>
                      </w:tblPr>
                      <w:tblGrid>
                        <w:gridCol w:w="1702"/>
                        <w:gridCol w:w="904"/>
                        <w:gridCol w:w="905"/>
                        <w:gridCol w:w="904"/>
                        <w:gridCol w:w="905"/>
                        <w:gridCol w:w="904"/>
                        <w:gridCol w:w="905"/>
                        <w:gridCol w:w="904"/>
                        <w:gridCol w:w="905"/>
                        <w:gridCol w:w="905"/>
                      </w:tblGrid>
                      <w:tr w:rsidR="001D31E6" w:rsidRPr="00125EB6" w14:paraId="61ADB94F" w14:textId="77777777" w:rsidTr="0048228E">
                        <w:trPr>
                          <w:trHeight w:val="340"/>
                        </w:trPr>
                        <w:tc>
                          <w:tcPr>
                            <w:tcW w:w="1702"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FFF"/>
                            <w:vAlign w:val="center"/>
                            <w:hideMark/>
                          </w:tcPr>
                          <w:p w14:paraId="7D250DAC" w14:textId="77777777" w:rsidR="001D31E6" w:rsidRPr="00125EB6" w:rsidRDefault="001D31E6" w:rsidP="006D3F06">
                            <w:pPr>
                              <w:widowControl/>
                              <w:spacing w:line="240" w:lineRule="exact"/>
                              <w:jc w:val="right"/>
                              <w:rPr>
                                <w:rFonts w:ascii="標楷體" w:hAnsi="標楷體" w:cs="新細明體"/>
                                <w:color w:val="000000"/>
                                <w:kern w:val="0"/>
                                <w:sz w:val="20"/>
                              </w:rPr>
                            </w:pPr>
                            <w:r w:rsidRPr="00125EB6">
                              <w:rPr>
                                <w:rFonts w:ascii="標楷體" w:hAnsi="標楷體" w:cs="新細明體" w:hint="eastAsia"/>
                                <w:color w:val="000000"/>
                                <w:kern w:val="0"/>
                                <w:sz w:val="20"/>
                              </w:rPr>
                              <w:t>年度</w:t>
                            </w:r>
                          </w:p>
                          <w:p w14:paraId="118A76B3" w14:textId="77777777" w:rsidR="001D31E6" w:rsidRPr="00125EB6" w:rsidRDefault="001D31E6" w:rsidP="006D3F06">
                            <w:pPr>
                              <w:widowControl/>
                              <w:spacing w:line="240" w:lineRule="exact"/>
                              <w:rPr>
                                <w:rFonts w:ascii="標楷體" w:hAnsi="標楷體" w:cs="新細明體"/>
                                <w:color w:val="000000"/>
                                <w:kern w:val="0"/>
                                <w:sz w:val="20"/>
                              </w:rPr>
                            </w:pPr>
                            <w:r w:rsidRPr="00125EB6">
                              <w:rPr>
                                <w:rFonts w:ascii="標楷體" w:hAnsi="標楷體" w:cs="新細明體" w:hint="eastAsia"/>
                                <w:color w:val="000000"/>
                                <w:kern w:val="0"/>
                                <w:sz w:val="20"/>
                              </w:rPr>
                              <w:t>考評指標</w:t>
                            </w:r>
                          </w:p>
                        </w:tc>
                        <w:tc>
                          <w:tcPr>
                            <w:tcW w:w="2713" w:type="dxa"/>
                            <w:gridSpan w:val="3"/>
                            <w:tcBorders>
                              <w:top w:val="single" w:sz="4" w:space="0" w:color="auto"/>
                              <w:left w:val="nil"/>
                              <w:bottom w:val="single" w:sz="4" w:space="0" w:color="auto"/>
                              <w:right w:val="single" w:sz="4" w:space="0" w:color="auto"/>
                            </w:tcBorders>
                            <w:shd w:val="clear" w:color="auto" w:fill="FFFFFF"/>
                            <w:vAlign w:val="center"/>
                            <w:hideMark/>
                          </w:tcPr>
                          <w:p w14:paraId="07F8643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1</w:t>
                            </w:r>
                            <w:r w:rsidRPr="00125EB6">
                              <w:rPr>
                                <w:rFonts w:ascii="標楷體" w:hAnsi="標楷體" w:cs="新細明體"/>
                                <w:color w:val="000000"/>
                                <w:kern w:val="0"/>
                                <w:sz w:val="20"/>
                              </w:rPr>
                              <w:t>11</w:t>
                            </w:r>
                            <w:r w:rsidRPr="00125EB6">
                              <w:rPr>
                                <w:rFonts w:ascii="標楷體" w:hAnsi="標楷體" w:cs="新細明體" w:hint="eastAsia"/>
                                <w:color w:val="000000"/>
                                <w:kern w:val="0"/>
                                <w:sz w:val="20"/>
                              </w:rPr>
                              <w:t>年</w:t>
                            </w:r>
                          </w:p>
                        </w:tc>
                        <w:tc>
                          <w:tcPr>
                            <w:tcW w:w="2714" w:type="dxa"/>
                            <w:gridSpan w:val="3"/>
                            <w:tcBorders>
                              <w:top w:val="single" w:sz="4" w:space="0" w:color="auto"/>
                              <w:left w:val="nil"/>
                              <w:bottom w:val="single" w:sz="4" w:space="0" w:color="auto"/>
                              <w:right w:val="single" w:sz="4" w:space="0" w:color="auto"/>
                            </w:tcBorders>
                            <w:shd w:val="clear" w:color="auto" w:fill="FFFFFF"/>
                            <w:vAlign w:val="center"/>
                            <w:hideMark/>
                          </w:tcPr>
                          <w:p w14:paraId="5F28FB0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1</w:t>
                            </w:r>
                            <w:r w:rsidRPr="00125EB6">
                              <w:rPr>
                                <w:rFonts w:ascii="標楷體" w:hAnsi="標楷體" w:cs="新細明體"/>
                                <w:color w:val="000000"/>
                                <w:kern w:val="0"/>
                                <w:sz w:val="20"/>
                              </w:rPr>
                              <w:t>12</w:t>
                            </w:r>
                            <w:r w:rsidRPr="00125EB6">
                              <w:rPr>
                                <w:rFonts w:ascii="標楷體" w:hAnsi="標楷體" w:cs="新細明體" w:hint="eastAsia"/>
                                <w:color w:val="000000"/>
                                <w:kern w:val="0"/>
                                <w:sz w:val="20"/>
                              </w:rPr>
                              <w:t>年</w:t>
                            </w:r>
                          </w:p>
                        </w:tc>
                        <w:tc>
                          <w:tcPr>
                            <w:tcW w:w="2714" w:type="dxa"/>
                            <w:gridSpan w:val="3"/>
                            <w:tcBorders>
                              <w:top w:val="single" w:sz="4" w:space="0" w:color="auto"/>
                              <w:left w:val="nil"/>
                              <w:bottom w:val="single" w:sz="4" w:space="0" w:color="auto"/>
                              <w:right w:val="single" w:sz="4" w:space="0" w:color="auto"/>
                            </w:tcBorders>
                            <w:shd w:val="clear" w:color="auto" w:fill="FFFFFF"/>
                            <w:vAlign w:val="center"/>
                            <w:hideMark/>
                          </w:tcPr>
                          <w:p w14:paraId="42340B9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1</w:t>
                            </w:r>
                            <w:r w:rsidRPr="00125EB6">
                              <w:rPr>
                                <w:rFonts w:ascii="標楷體" w:hAnsi="標楷體" w:cs="新細明體"/>
                                <w:color w:val="000000"/>
                                <w:kern w:val="0"/>
                                <w:sz w:val="20"/>
                              </w:rPr>
                              <w:t>13</w:t>
                            </w:r>
                            <w:r w:rsidRPr="00125EB6">
                              <w:rPr>
                                <w:rFonts w:ascii="標楷體" w:hAnsi="標楷體" w:cs="新細明體" w:hint="eastAsia"/>
                                <w:color w:val="000000"/>
                                <w:kern w:val="0"/>
                                <w:sz w:val="20"/>
                              </w:rPr>
                              <w:t>年</w:t>
                            </w:r>
                          </w:p>
                        </w:tc>
                      </w:tr>
                      <w:tr w:rsidR="001D31E6" w:rsidRPr="00125EB6" w14:paraId="2A8D6E97" w14:textId="77777777" w:rsidTr="0048228E">
                        <w:trPr>
                          <w:trHeight w:val="340"/>
                        </w:trPr>
                        <w:tc>
                          <w:tcPr>
                            <w:tcW w:w="1702" w:type="dxa"/>
                            <w:vMerge/>
                            <w:tcBorders>
                              <w:top w:val="single" w:sz="4" w:space="0" w:color="auto"/>
                              <w:left w:val="single" w:sz="4" w:space="0" w:color="auto"/>
                              <w:bottom w:val="single" w:sz="4" w:space="0" w:color="auto"/>
                              <w:right w:val="single" w:sz="4" w:space="0" w:color="auto"/>
                              <w:tl2br w:val="single" w:sz="4" w:space="0" w:color="auto"/>
                            </w:tcBorders>
                            <w:shd w:val="clear" w:color="auto" w:fill="FFFFFF"/>
                            <w:vAlign w:val="center"/>
                            <w:hideMark/>
                          </w:tcPr>
                          <w:p w14:paraId="60AAE589" w14:textId="77777777" w:rsidR="001D31E6" w:rsidRPr="00125EB6" w:rsidRDefault="001D31E6" w:rsidP="006D3F06">
                            <w:pPr>
                              <w:widowControl/>
                              <w:spacing w:line="240" w:lineRule="exact"/>
                              <w:rPr>
                                <w:rFonts w:ascii="標楷體" w:hAnsi="標楷體" w:cs="新細明體"/>
                                <w:color w:val="000000"/>
                                <w:kern w:val="0"/>
                                <w:sz w:val="20"/>
                              </w:rPr>
                            </w:pPr>
                          </w:p>
                        </w:tc>
                        <w:tc>
                          <w:tcPr>
                            <w:tcW w:w="904" w:type="dxa"/>
                            <w:tcBorders>
                              <w:top w:val="single" w:sz="4" w:space="0" w:color="auto"/>
                              <w:left w:val="nil"/>
                              <w:bottom w:val="single" w:sz="4" w:space="0" w:color="auto"/>
                              <w:right w:val="single" w:sz="4" w:space="0" w:color="auto"/>
                            </w:tcBorders>
                            <w:shd w:val="clear" w:color="auto" w:fill="FFFFFF"/>
                            <w:vAlign w:val="center"/>
                          </w:tcPr>
                          <w:p w14:paraId="1734B0C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成績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5B6FA83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中位數</w:t>
                            </w:r>
                          </w:p>
                        </w:tc>
                        <w:tc>
                          <w:tcPr>
                            <w:tcW w:w="904" w:type="dxa"/>
                            <w:tcBorders>
                              <w:top w:val="single" w:sz="4" w:space="0" w:color="auto"/>
                              <w:left w:val="single" w:sz="4" w:space="0" w:color="auto"/>
                              <w:bottom w:val="single" w:sz="4" w:space="0" w:color="auto"/>
                              <w:right w:val="single" w:sz="4" w:space="0" w:color="auto"/>
                            </w:tcBorders>
                            <w:shd w:val="clear" w:color="auto" w:fill="FFFFFF"/>
                            <w:vAlign w:val="center"/>
                          </w:tcPr>
                          <w:p w14:paraId="6595874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差異</w:t>
                            </w:r>
                          </w:p>
                        </w:tc>
                        <w:tc>
                          <w:tcPr>
                            <w:tcW w:w="905" w:type="dxa"/>
                            <w:tcBorders>
                              <w:top w:val="single" w:sz="4" w:space="0" w:color="auto"/>
                              <w:left w:val="nil"/>
                              <w:bottom w:val="single" w:sz="4" w:space="0" w:color="auto"/>
                              <w:right w:val="single" w:sz="4" w:space="0" w:color="auto"/>
                            </w:tcBorders>
                            <w:shd w:val="clear" w:color="auto" w:fill="FFFFFF"/>
                            <w:vAlign w:val="center"/>
                          </w:tcPr>
                          <w:p w14:paraId="34743A5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成績</w:t>
                            </w:r>
                          </w:p>
                        </w:tc>
                        <w:tc>
                          <w:tcPr>
                            <w:tcW w:w="904" w:type="dxa"/>
                            <w:tcBorders>
                              <w:top w:val="single" w:sz="4" w:space="0" w:color="auto"/>
                              <w:left w:val="single" w:sz="4" w:space="0" w:color="auto"/>
                              <w:bottom w:val="single" w:sz="4" w:space="0" w:color="auto"/>
                              <w:right w:val="single" w:sz="4" w:space="0" w:color="auto"/>
                            </w:tcBorders>
                            <w:shd w:val="clear" w:color="auto" w:fill="FFFFFF"/>
                            <w:vAlign w:val="center"/>
                          </w:tcPr>
                          <w:p w14:paraId="69EFCDC3"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中位數</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2FB592B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差異</w:t>
                            </w:r>
                          </w:p>
                        </w:tc>
                        <w:tc>
                          <w:tcPr>
                            <w:tcW w:w="904" w:type="dxa"/>
                            <w:tcBorders>
                              <w:top w:val="single" w:sz="4" w:space="0" w:color="auto"/>
                              <w:left w:val="nil"/>
                              <w:bottom w:val="single" w:sz="4" w:space="0" w:color="auto"/>
                              <w:right w:val="single" w:sz="4" w:space="0" w:color="auto"/>
                            </w:tcBorders>
                            <w:shd w:val="clear" w:color="auto" w:fill="FFFFFF"/>
                            <w:vAlign w:val="center"/>
                          </w:tcPr>
                          <w:p w14:paraId="63CA97B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成績</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6E2B9036" w14:textId="77777777" w:rsidR="001D31E6" w:rsidRPr="00125EB6" w:rsidRDefault="001D31E6" w:rsidP="006D3F06">
                            <w:pPr>
                              <w:widowControl/>
                              <w:spacing w:line="20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中位數</w:t>
                            </w:r>
                          </w:p>
                        </w:tc>
                        <w:tc>
                          <w:tcPr>
                            <w:tcW w:w="905" w:type="dxa"/>
                            <w:tcBorders>
                              <w:top w:val="single" w:sz="4" w:space="0" w:color="auto"/>
                              <w:left w:val="single" w:sz="4" w:space="0" w:color="auto"/>
                              <w:bottom w:val="single" w:sz="4" w:space="0" w:color="auto"/>
                              <w:right w:val="single" w:sz="4" w:space="0" w:color="auto"/>
                            </w:tcBorders>
                            <w:shd w:val="clear" w:color="auto" w:fill="FFFFFF"/>
                            <w:vAlign w:val="center"/>
                          </w:tcPr>
                          <w:p w14:paraId="18485910"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cs="新細明體" w:hint="eastAsia"/>
                                <w:color w:val="000000"/>
                                <w:kern w:val="0"/>
                                <w:sz w:val="20"/>
                              </w:rPr>
                              <w:t>差異</w:t>
                            </w:r>
                          </w:p>
                        </w:tc>
                      </w:tr>
                      <w:tr w:rsidR="001D31E6" w:rsidRPr="00125EB6" w14:paraId="6909269D"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0ED85E0A"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目標與策略規劃</w:t>
                            </w:r>
                          </w:p>
                        </w:tc>
                        <w:tc>
                          <w:tcPr>
                            <w:tcW w:w="904" w:type="dxa"/>
                            <w:tcBorders>
                              <w:top w:val="single" w:sz="4" w:space="0" w:color="auto"/>
                              <w:left w:val="single" w:sz="4" w:space="0" w:color="auto"/>
                              <w:bottom w:val="single" w:sz="4" w:space="0" w:color="auto"/>
                              <w:right w:val="single" w:sz="4" w:space="0" w:color="auto"/>
                            </w:tcBorders>
                            <w:noWrap/>
                            <w:vAlign w:val="center"/>
                          </w:tcPr>
                          <w:p w14:paraId="1D9C6E8A"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8.34</w:t>
                            </w:r>
                          </w:p>
                        </w:tc>
                        <w:tc>
                          <w:tcPr>
                            <w:tcW w:w="905" w:type="dxa"/>
                            <w:tcBorders>
                              <w:top w:val="single" w:sz="4" w:space="0" w:color="auto"/>
                              <w:left w:val="single" w:sz="4" w:space="0" w:color="auto"/>
                              <w:bottom w:val="single" w:sz="4" w:space="0" w:color="auto"/>
                              <w:right w:val="single" w:sz="4" w:space="0" w:color="auto"/>
                            </w:tcBorders>
                            <w:noWrap/>
                            <w:vAlign w:val="center"/>
                          </w:tcPr>
                          <w:p w14:paraId="154973D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8.26</w:t>
                            </w:r>
                          </w:p>
                        </w:tc>
                        <w:tc>
                          <w:tcPr>
                            <w:tcW w:w="904" w:type="dxa"/>
                            <w:tcBorders>
                              <w:top w:val="single" w:sz="4" w:space="0" w:color="auto"/>
                              <w:left w:val="single" w:sz="4" w:space="0" w:color="auto"/>
                              <w:bottom w:val="single" w:sz="4" w:space="0" w:color="auto"/>
                              <w:right w:val="single" w:sz="4" w:space="0" w:color="auto"/>
                            </w:tcBorders>
                            <w:vAlign w:val="center"/>
                          </w:tcPr>
                          <w:p w14:paraId="3DEE7C97"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0.08</w:t>
                            </w:r>
                          </w:p>
                        </w:tc>
                        <w:tc>
                          <w:tcPr>
                            <w:tcW w:w="905" w:type="dxa"/>
                            <w:tcBorders>
                              <w:top w:val="single" w:sz="4" w:space="0" w:color="auto"/>
                              <w:left w:val="single" w:sz="4" w:space="0" w:color="auto"/>
                              <w:bottom w:val="single" w:sz="4" w:space="0" w:color="auto"/>
                              <w:right w:val="single" w:sz="4" w:space="0" w:color="auto"/>
                            </w:tcBorders>
                            <w:noWrap/>
                            <w:vAlign w:val="center"/>
                          </w:tcPr>
                          <w:p w14:paraId="012E7324"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8.48</w:t>
                            </w:r>
                          </w:p>
                        </w:tc>
                        <w:tc>
                          <w:tcPr>
                            <w:tcW w:w="904" w:type="dxa"/>
                            <w:tcBorders>
                              <w:top w:val="single" w:sz="4" w:space="0" w:color="auto"/>
                              <w:left w:val="single" w:sz="4" w:space="0" w:color="auto"/>
                              <w:bottom w:val="single" w:sz="4" w:space="0" w:color="auto"/>
                              <w:right w:val="single" w:sz="4" w:space="0" w:color="auto"/>
                            </w:tcBorders>
                            <w:noWrap/>
                            <w:vAlign w:val="center"/>
                          </w:tcPr>
                          <w:p w14:paraId="6E03EE1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8.34</w:t>
                            </w:r>
                          </w:p>
                        </w:tc>
                        <w:tc>
                          <w:tcPr>
                            <w:tcW w:w="905" w:type="dxa"/>
                            <w:tcBorders>
                              <w:top w:val="single" w:sz="4" w:space="0" w:color="auto"/>
                              <w:left w:val="single" w:sz="4" w:space="0" w:color="auto"/>
                              <w:bottom w:val="single" w:sz="4" w:space="0" w:color="auto"/>
                              <w:right w:val="single" w:sz="4" w:space="0" w:color="auto"/>
                            </w:tcBorders>
                            <w:vAlign w:val="center"/>
                          </w:tcPr>
                          <w:p w14:paraId="27D1C32C"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0.14</w:t>
                            </w:r>
                          </w:p>
                        </w:tc>
                        <w:tc>
                          <w:tcPr>
                            <w:tcW w:w="904" w:type="dxa"/>
                            <w:tcBorders>
                              <w:top w:val="single" w:sz="4" w:space="0" w:color="auto"/>
                              <w:left w:val="single" w:sz="4" w:space="0" w:color="auto"/>
                              <w:bottom w:val="single" w:sz="4" w:space="0" w:color="auto"/>
                              <w:right w:val="single" w:sz="4" w:space="0" w:color="auto"/>
                            </w:tcBorders>
                            <w:noWrap/>
                            <w:vAlign w:val="center"/>
                          </w:tcPr>
                          <w:p w14:paraId="353933B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7.99</w:t>
                            </w:r>
                          </w:p>
                        </w:tc>
                        <w:tc>
                          <w:tcPr>
                            <w:tcW w:w="905" w:type="dxa"/>
                            <w:tcBorders>
                              <w:top w:val="single" w:sz="4" w:space="0" w:color="auto"/>
                              <w:left w:val="single" w:sz="4" w:space="0" w:color="auto"/>
                              <w:bottom w:val="single" w:sz="4" w:space="0" w:color="auto"/>
                              <w:right w:val="single" w:sz="4" w:space="0" w:color="auto"/>
                            </w:tcBorders>
                            <w:noWrap/>
                            <w:vAlign w:val="center"/>
                          </w:tcPr>
                          <w:p w14:paraId="6E80FCC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8.41</w:t>
                            </w:r>
                          </w:p>
                        </w:tc>
                        <w:tc>
                          <w:tcPr>
                            <w:tcW w:w="905" w:type="dxa"/>
                            <w:tcBorders>
                              <w:top w:val="single" w:sz="4" w:space="0" w:color="auto"/>
                              <w:left w:val="single" w:sz="4" w:space="0" w:color="auto"/>
                              <w:bottom w:val="single" w:sz="4" w:space="0" w:color="auto"/>
                              <w:right w:val="single" w:sz="4" w:space="0" w:color="auto"/>
                            </w:tcBorders>
                            <w:vAlign w:val="center"/>
                          </w:tcPr>
                          <w:p w14:paraId="656EDC5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0.42</w:t>
                            </w:r>
                          </w:p>
                        </w:tc>
                      </w:tr>
                      <w:tr w:rsidR="001D31E6" w:rsidRPr="00125EB6" w14:paraId="6B167BBA"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1F1B49C7"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行政程序</w:t>
                            </w:r>
                          </w:p>
                        </w:tc>
                        <w:tc>
                          <w:tcPr>
                            <w:tcW w:w="904" w:type="dxa"/>
                            <w:tcBorders>
                              <w:top w:val="single" w:sz="4" w:space="0" w:color="auto"/>
                              <w:left w:val="single" w:sz="4" w:space="0" w:color="auto"/>
                              <w:bottom w:val="single" w:sz="4" w:space="0" w:color="auto"/>
                              <w:right w:val="single" w:sz="4" w:space="0" w:color="auto"/>
                            </w:tcBorders>
                            <w:noWrap/>
                            <w:vAlign w:val="center"/>
                          </w:tcPr>
                          <w:p w14:paraId="74EA0A9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8.49</w:t>
                            </w:r>
                          </w:p>
                        </w:tc>
                        <w:tc>
                          <w:tcPr>
                            <w:tcW w:w="905" w:type="dxa"/>
                            <w:tcBorders>
                              <w:top w:val="single" w:sz="4" w:space="0" w:color="auto"/>
                              <w:left w:val="single" w:sz="4" w:space="0" w:color="auto"/>
                              <w:bottom w:val="single" w:sz="4" w:space="0" w:color="auto"/>
                              <w:right w:val="single" w:sz="4" w:space="0" w:color="auto"/>
                            </w:tcBorders>
                            <w:noWrap/>
                            <w:vAlign w:val="center"/>
                          </w:tcPr>
                          <w:p w14:paraId="51A6397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8.32</w:t>
                            </w:r>
                          </w:p>
                        </w:tc>
                        <w:tc>
                          <w:tcPr>
                            <w:tcW w:w="904" w:type="dxa"/>
                            <w:tcBorders>
                              <w:top w:val="single" w:sz="4" w:space="0" w:color="auto"/>
                              <w:left w:val="single" w:sz="4" w:space="0" w:color="auto"/>
                              <w:bottom w:val="single" w:sz="4" w:space="0" w:color="auto"/>
                              <w:right w:val="single" w:sz="4" w:space="0" w:color="auto"/>
                            </w:tcBorders>
                            <w:vAlign w:val="center"/>
                          </w:tcPr>
                          <w:p w14:paraId="70F89EC4"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0.17</w:t>
                            </w:r>
                          </w:p>
                        </w:tc>
                        <w:tc>
                          <w:tcPr>
                            <w:tcW w:w="905" w:type="dxa"/>
                            <w:tcBorders>
                              <w:top w:val="single" w:sz="4" w:space="0" w:color="auto"/>
                              <w:left w:val="single" w:sz="4" w:space="0" w:color="auto"/>
                              <w:bottom w:val="single" w:sz="4" w:space="0" w:color="auto"/>
                              <w:right w:val="single" w:sz="4" w:space="0" w:color="auto"/>
                            </w:tcBorders>
                            <w:noWrap/>
                            <w:vAlign w:val="center"/>
                          </w:tcPr>
                          <w:p w14:paraId="0CEFB90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8.42</w:t>
                            </w:r>
                          </w:p>
                        </w:tc>
                        <w:tc>
                          <w:tcPr>
                            <w:tcW w:w="904" w:type="dxa"/>
                            <w:tcBorders>
                              <w:top w:val="single" w:sz="4" w:space="0" w:color="auto"/>
                              <w:left w:val="single" w:sz="4" w:space="0" w:color="auto"/>
                              <w:bottom w:val="single" w:sz="4" w:space="0" w:color="auto"/>
                              <w:right w:val="single" w:sz="4" w:space="0" w:color="auto"/>
                            </w:tcBorders>
                            <w:noWrap/>
                            <w:vAlign w:val="center"/>
                          </w:tcPr>
                          <w:p w14:paraId="639AADF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8.35</w:t>
                            </w:r>
                          </w:p>
                        </w:tc>
                        <w:tc>
                          <w:tcPr>
                            <w:tcW w:w="905" w:type="dxa"/>
                            <w:tcBorders>
                              <w:top w:val="single" w:sz="4" w:space="0" w:color="auto"/>
                              <w:left w:val="single" w:sz="4" w:space="0" w:color="auto"/>
                              <w:bottom w:val="single" w:sz="4" w:space="0" w:color="auto"/>
                              <w:right w:val="single" w:sz="4" w:space="0" w:color="auto"/>
                            </w:tcBorders>
                            <w:vAlign w:val="center"/>
                          </w:tcPr>
                          <w:p w14:paraId="400FD350"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0.07</w:t>
                            </w:r>
                          </w:p>
                        </w:tc>
                        <w:tc>
                          <w:tcPr>
                            <w:tcW w:w="904" w:type="dxa"/>
                            <w:tcBorders>
                              <w:top w:val="single" w:sz="4" w:space="0" w:color="auto"/>
                              <w:left w:val="single" w:sz="4" w:space="0" w:color="auto"/>
                              <w:bottom w:val="single" w:sz="4" w:space="0" w:color="auto"/>
                              <w:right w:val="single" w:sz="4" w:space="0" w:color="auto"/>
                            </w:tcBorders>
                            <w:noWrap/>
                            <w:vAlign w:val="center"/>
                          </w:tcPr>
                          <w:p w14:paraId="3A2A78F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8.03</w:t>
                            </w:r>
                          </w:p>
                        </w:tc>
                        <w:tc>
                          <w:tcPr>
                            <w:tcW w:w="905" w:type="dxa"/>
                            <w:tcBorders>
                              <w:top w:val="single" w:sz="4" w:space="0" w:color="auto"/>
                              <w:left w:val="single" w:sz="4" w:space="0" w:color="auto"/>
                              <w:bottom w:val="single" w:sz="4" w:space="0" w:color="auto"/>
                              <w:right w:val="single" w:sz="4" w:space="0" w:color="auto"/>
                            </w:tcBorders>
                            <w:noWrap/>
                            <w:vAlign w:val="center"/>
                          </w:tcPr>
                          <w:p w14:paraId="0A6F212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8.29</w:t>
                            </w:r>
                          </w:p>
                        </w:tc>
                        <w:tc>
                          <w:tcPr>
                            <w:tcW w:w="905" w:type="dxa"/>
                            <w:tcBorders>
                              <w:top w:val="single" w:sz="4" w:space="0" w:color="auto"/>
                              <w:left w:val="single" w:sz="4" w:space="0" w:color="auto"/>
                              <w:bottom w:val="single" w:sz="4" w:space="0" w:color="auto"/>
                              <w:right w:val="single" w:sz="4" w:space="0" w:color="auto"/>
                            </w:tcBorders>
                            <w:vAlign w:val="center"/>
                          </w:tcPr>
                          <w:p w14:paraId="6456A57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0.26</w:t>
                            </w:r>
                          </w:p>
                        </w:tc>
                      </w:tr>
                      <w:tr w:rsidR="001D31E6" w:rsidRPr="00125EB6" w14:paraId="6A3BA98D"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589582EF"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經費規劃</w:t>
                            </w:r>
                          </w:p>
                        </w:tc>
                        <w:tc>
                          <w:tcPr>
                            <w:tcW w:w="904" w:type="dxa"/>
                            <w:tcBorders>
                              <w:top w:val="single" w:sz="4" w:space="0" w:color="auto"/>
                              <w:left w:val="single" w:sz="4" w:space="0" w:color="auto"/>
                              <w:bottom w:val="single" w:sz="4" w:space="0" w:color="auto"/>
                              <w:right w:val="single" w:sz="4" w:space="0" w:color="auto"/>
                            </w:tcBorders>
                            <w:noWrap/>
                            <w:vAlign w:val="center"/>
                          </w:tcPr>
                          <w:p w14:paraId="7ACCE81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8.60</w:t>
                            </w:r>
                          </w:p>
                        </w:tc>
                        <w:tc>
                          <w:tcPr>
                            <w:tcW w:w="905" w:type="dxa"/>
                            <w:tcBorders>
                              <w:top w:val="single" w:sz="4" w:space="0" w:color="auto"/>
                              <w:left w:val="single" w:sz="4" w:space="0" w:color="auto"/>
                              <w:bottom w:val="single" w:sz="4" w:space="0" w:color="auto"/>
                              <w:right w:val="single" w:sz="4" w:space="0" w:color="auto"/>
                            </w:tcBorders>
                            <w:noWrap/>
                            <w:vAlign w:val="center"/>
                          </w:tcPr>
                          <w:p w14:paraId="21F1597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8.32</w:t>
                            </w:r>
                          </w:p>
                        </w:tc>
                        <w:tc>
                          <w:tcPr>
                            <w:tcW w:w="904" w:type="dxa"/>
                            <w:tcBorders>
                              <w:top w:val="single" w:sz="4" w:space="0" w:color="auto"/>
                              <w:left w:val="single" w:sz="4" w:space="0" w:color="auto"/>
                              <w:bottom w:val="single" w:sz="4" w:space="0" w:color="auto"/>
                              <w:right w:val="single" w:sz="4" w:space="0" w:color="auto"/>
                            </w:tcBorders>
                            <w:vAlign w:val="center"/>
                          </w:tcPr>
                          <w:p w14:paraId="43029F52"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0.28</w:t>
                            </w:r>
                          </w:p>
                        </w:tc>
                        <w:tc>
                          <w:tcPr>
                            <w:tcW w:w="905" w:type="dxa"/>
                            <w:tcBorders>
                              <w:top w:val="single" w:sz="4" w:space="0" w:color="auto"/>
                              <w:left w:val="single" w:sz="4" w:space="0" w:color="auto"/>
                              <w:bottom w:val="single" w:sz="4" w:space="0" w:color="auto"/>
                              <w:right w:val="single" w:sz="4" w:space="0" w:color="auto"/>
                            </w:tcBorders>
                            <w:noWrap/>
                            <w:vAlign w:val="center"/>
                          </w:tcPr>
                          <w:p w14:paraId="56A6EC3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8.47</w:t>
                            </w:r>
                          </w:p>
                        </w:tc>
                        <w:tc>
                          <w:tcPr>
                            <w:tcW w:w="904" w:type="dxa"/>
                            <w:tcBorders>
                              <w:top w:val="single" w:sz="4" w:space="0" w:color="auto"/>
                              <w:left w:val="single" w:sz="4" w:space="0" w:color="auto"/>
                              <w:bottom w:val="single" w:sz="4" w:space="0" w:color="auto"/>
                              <w:right w:val="single" w:sz="4" w:space="0" w:color="auto"/>
                            </w:tcBorders>
                            <w:noWrap/>
                            <w:vAlign w:val="center"/>
                          </w:tcPr>
                          <w:p w14:paraId="5CC2167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8.30</w:t>
                            </w:r>
                          </w:p>
                        </w:tc>
                        <w:tc>
                          <w:tcPr>
                            <w:tcW w:w="905" w:type="dxa"/>
                            <w:tcBorders>
                              <w:top w:val="single" w:sz="4" w:space="0" w:color="auto"/>
                              <w:left w:val="single" w:sz="4" w:space="0" w:color="auto"/>
                              <w:bottom w:val="single" w:sz="4" w:space="0" w:color="auto"/>
                              <w:right w:val="single" w:sz="4" w:space="0" w:color="auto"/>
                            </w:tcBorders>
                            <w:vAlign w:val="center"/>
                          </w:tcPr>
                          <w:p w14:paraId="1CE48416"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0.17</w:t>
                            </w:r>
                          </w:p>
                        </w:tc>
                        <w:tc>
                          <w:tcPr>
                            <w:tcW w:w="904" w:type="dxa"/>
                            <w:tcBorders>
                              <w:top w:val="single" w:sz="4" w:space="0" w:color="auto"/>
                              <w:left w:val="single" w:sz="4" w:space="0" w:color="auto"/>
                              <w:bottom w:val="single" w:sz="4" w:space="0" w:color="auto"/>
                              <w:right w:val="single" w:sz="4" w:space="0" w:color="auto"/>
                            </w:tcBorders>
                            <w:noWrap/>
                            <w:vAlign w:val="center"/>
                          </w:tcPr>
                          <w:p w14:paraId="05AC03F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8.13</w:t>
                            </w:r>
                          </w:p>
                        </w:tc>
                        <w:tc>
                          <w:tcPr>
                            <w:tcW w:w="905" w:type="dxa"/>
                            <w:tcBorders>
                              <w:top w:val="single" w:sz="4" w:space="0" w:color="auto"/>
                              <w:left w:val="single" w:sz="4" w:space="0" w:color="auto"/>
                              <w:bottom w:val="single" w:sz="4" w:space="0" w:color="auto"/>
                              <w:right w:val="single" w:sz="4" w:space="0" w:color="auto"/>
                            </w:tcBorders>
                            <w:noWrap/>
                            <w:vAlign w:val="center"/>
                          </w:tcPr>
                          <w:p w14:paraId="332077D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5" w:type="dxa"/>
                            <w:tcBorders>
                              <w:top w:val="single" w:sz="4" w:space="0" w:color="auto"/>
                              <w:left w:val="single" w:sz="4" w:space="0" w:color="auto"/>
                              <w:bottom w:val="single" w:sz="4" w:space="0" w:color="auto"/>
                              <w:right w:val="single" w:sz="4" w:space="0" w:color="auto"/>
                            </w:tcBorders>
                            <w:vAlign w:val="center"/>
                          </w:tcPr>
                          <w:p w14:paraId="7FA14E0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0.20</w:t>
                            </w:r>
                          </w:p>
                        </w:tc>
                      </w:tr>
                      <w:tr w:rsidR="001D31E6" w:rsidRPr="00125EB6" w14:paraId="1CEBC2C8"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0DE470D9"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訪視陪伴</w:t>
                            </w:r>
                          </w:p>
                        </w:tc>
                        <w:tc>
                          <w:tcPr>
                            <w:tcW w:w="904" w:type="dxa"/>
                            <w:tcBorders>
                              <w:top w:val="single" w:sz="4" w:space="0" w:color="auto"/>
                              <w:left w:val="single" w:sz="4" w:space="0" w:color="auto"/>
                              <w:bottom w:val="single" w:sz="4" w:space="0" w:color="auto"/>
                              <w:right w:val="single" w:sz="4" w:space="0" w:color="auto"/>
                            </w:tcBorders>
                            <w:noWrap/>
                            <w:vAlign w:val="center"/>
                          </w:tcPr>
                          <w:p w14:paraId="0FC9FA8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8.02</w:t>
                            </w:r>
                          </w:p>
                        </w:tc>
                        <w:tc>
                          <w:tcPr>
                            <w:tcW w:w="905" w:type="dxa"/>
                            <w:tcBorders>
                              <w:top w:val="single" w:sz="4" w:space="0" w:color="auto"/>
                              <w:left w:val="single" w:sz="4" w:space="0" w:color="auto"/>
                              <w:bottom w:val="single" w:sz="4" w:space="0" w:color="auto"/>
                              <w:right w:val="single" w:sz="4" w:space="0" w:color="auto"/>
                            </w:tcBorders>
                            <w:noWrap/>
                            <w:vAlign w:val="center"/>
                          </w:tcPr>
                          <w:p w14:paraId="529C70F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4" w:type="dxa"/>
                            <w:tcBorders>
                              <w:top w:val="single" w:sz="4" w:space="0" w:color="auto"/>
                              <w:left w:val="single" w:sz="4" w:space="0" w:color="auto"/>
                              <w:bottom w:val="single" w:sz="4" w:space="0" w:color="auto"/>
                              <w:right w:val="single" w:sz="4" w:space="0" w:color="auto"/>
                            </w:tcBorders>
                            <w:vAlign w:val="center"/>
                          </w:tcPr>
                          <w:p w14:paraId="56A5C955"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0.23</w:t>
                            </w:r>
                          </w:p>
                        </w:tc>
                        <w:tc>
                          <w:tcPr>
                            <w:tcW w:w="905" w:type="dxa"/>
                            <w:tcBorders>
                              <w:top w:val="single" w:sz="4" w:space="0" w:color="auto"/>
                              <w:left w:val="single" w:sz="4" w:space="0" w:color="auto"/>
                              <w:bottom w:val="single" w:sz="4" w:space="0" w:color="auto"/>
                              <w:right w:val="single" w:sz="4" w:space="0" w:color="auto"/>
                            </w:tcBorders>
                            <w:noWrap/>
                            <w:vAlign w:val="center"/>
                          </w:tcPr>
                          <w:p w14:paraId="31299E6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4" w:type="dxa"/>
                            <w:tcBorders>
                              <w:top w:val="single" w:sz="4" w:space="0" w:color="auto"/>
                              <w:left w:val="single" w:sz="4" w:space="0" w:color="auto"/>
                              <w:bottom w:val="single" w:sz="4" w:space="0" w:color="auto"/>
                              <w:right w:val="single" w:sz="4" w:space="0" w:color="auto"/>
                            </w:tcBorders>
                            <w:noWrap/>
                            <w:vAlign w:val="center"/>
                          </w:tcPr>
                          <w:p w14:paraId="24AF2ED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5" w:type="dxa"/>
                            <w:tcBorders>
                              <w:top w:val="single" w:sz="4" w:space="0" w:color="auto"/>
                              <w:left w:val="single" w:sz="4" w:space="0" w:color="auto"/>
                              <w:bottom w:val="single" w:sz="4" w:space="0" w:color="auto"/>
                              <w:right w:val="single" w:sz="4" w:space="0" w:color="auto"/>
                            </w:tcBorders>
                            <w:vAlign w:val="center"/>
                          </w:tcPr>
                          <w:p w14:paraId="6FA58C67" w14:textId="414603F3" w:rsidR="001D31E6" w:rsidRPr="006951B7" w:rsidRDefault="006951B7" w:rsidP="006951B7">
                            <w:pPr>
                              <w:widowControl/>
                              <w:spacing w:line="240" w:lineRule="exact"/>
                              <w:ind w:rightChars="50" w:right="124"/>
                              <w:jc w:val="right"/>
                              <w:rPr>
                                <w:rFonts w:ascii="標楷體" w:hAnsi="標楷體"/>
                                <w:color w:val="000000"/>
                                <w:sz w:val="20"/>
                              </w:rPr>
                            </w:pPr>
                            <w:r w:rsidRPr="006951B7">
                              <w:rPr>
                                <w:rFonts w:ascii="標楷體" w:hAnsi="標楷體" w:hint="eastAsia"/>
                                <w:color w:val="000000"/>
                                <w:sz w:val="20"/>
                              </w:rPr>
                              <w:t>－</w:t>
                            </w:r>
                          </w:p>
                        </w:tc>
                        <w:tc>
                          <w:tcPr>
                            <w:tcW w:w="904" w:type="dxa"/>
                            <w:tcBorders>
                              <w:top w:val="single" w:sz="4" w:space="0" w:color="auto"/>
                              <w:left w:val="single" w:sz="4" w:space="0" w:color="auto"/>
                              <w:bottom w:val="single" w:sz="4" w:space="0" w:color="auto"/>
                              <w:right w:val="single" w:sz="4" w:space="0" w:color="auto"/>
                            </w:tcBorders>
                            <w:noWrap/>
                            <w:vAlign w:val="center"/>
                          </w:tcPr>
                          <w:p w14:paraId="3D084D7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8.03</w:t>
                            </w:r>
                          </w:p>
                        </w:tc>
                        <w:tc>
                          <w:tcPr>
                            <w:tcW w:w="905" w:type="dxa"/>
                            <w:tcBorders>
                              <w:top w:val="single" w:sz="4" w:space="0" w:color="auto"/>
                              <w:left w:val="single" w:sz="4" w:space="0" w:color="auto"/>
                              <w:bottom w:val="single" w:sz="4" w:space="0" w:color="auto"/>
                              <w:right w:val="single" w:sz="4" w:space="0" w:color="auto"/>
                            </w:tcBorders>
                            <w:noWrap/>
                            <w:vAlign w:val="center"/>
                          </w:tcPr>
                          <w:p w14:paraId="0291C134"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8.31</w:t>
                            </w:r>
                          </w:p>
                        </w:tc>
                        <w:tc>
                          <w:tcPr>
                            <w:tcW w:w="905" w:type="dxa"/>
                            <w:tcBorders>
                              <w:top w:val="single" w:sz="4" w:space="0" w:color="auto"/>
                              <w:left w:val="single" w:sz="4" w:space="0" w:color="auto"/>
                              <w:bottom w:val="single" w:sz="4" w:space="0" w:color="auto"/>
                              <w:right w:val="single" w:sz="4" w:space="0" w:color="auto"/>
                            </w:tcBorders>
                            <w:vAlign w:val="center"/>
                          </w:tcPr>
                          <w:p w14:paraId="2CADA6F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0.28</w:t>
                            </w:r>
                          </w:p>
                        </w:tc>
                      </w:tr>
                      <w:tr w:rsidR="001D31E6" w:rsidRPr="00125EB6" w14:paraId="3C0C577E"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1B9C23BD"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資源整合</w:t>
                            </w:r>
                          </w:p>
                        </w:tc>
                        <w:tc>
                          <w:tcPr>
                            <w:tcW w:w="904" w:type="dxa"/>
                            <w:tcBorders>
                              <w:top w:val="single" w:sz="4" w:space="0" w:color="auto"/>
                              <w:left w:val="single" w:sz="4" w:space="0" w:color="auto"/>
                              <w:bottom w:val="single" w:sz="4" w:space="0" w:color="auto"/>
                              <w:right w:val="single" w:sz="4" w:space="0" w:color="auto"/>
                            </w:tcBorders>
                            <w:noWrap/>
                            <w:vAlign w:val="center"/>
                          </w:tcPr>
                          <w:p w14:paraId="5013BC2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5" w:type="dxa"/>
                            <w:tcBorders>
                              <w:top w:val="single" w:sz="4" w:space="0" w:color="auto"/>
                              <w:left w:val="single" w:sz="4" w:space="0" w:color="auto"/>
                              <w:bottom w:val="single" w:sz="4" w:space="0" w:color="auto"/>
                              <w:right w:val="single" w:sz="4" w:space="0" w:color="auto"/>
                            </w:tcBorders>
                            <w:noWrap/>
                            <w:vAlign w:val="center"/>
                          </w:tcPr>
                          <w:p w14:paraId="20265B1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8.30</w:t>
                            </w:r>
                          </w:p>
                        </w:tc>
                        <w:tc>
                          <w:tcPr>
                            <w:tcW w:w="904" w:type="dxa"/>
                            <w:tcBorders>
                              <w:top w:val="single" w:sz="4" w:space="0" w:color="auto"/>
                              <w:left w:val="single" w:sz="4" w:space="0" w:color="auto"/>
                              <w:bottom w:val="single" w:sz="4" w:space="0" w:color="auto"/>
                              <w:right w:val="single" w:sz="4" w:space="0" w:color="auto"/>
                            </w:tcBorders>
                            <w:vAlign w:val="center"/>
                          </w:tcPr>
                          <w:p w14:paraId="7A8083C6"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0.03</w:t>
                            </w:r>
                          </w:p>
                        </w:tc>
                        <w:tc>
                          <w:tcPr>
                            <w:tcW w:w="905" w:type="dxa"/>
                            <w:tcBorders>
                              <w:top w:val="single" w:sz="4" w:space="0" w:color="auto"/>
                              <w:left w:val="single" w:sz="4" w:space="0" w:color="auto"/>
                              <w:bottom w:val="single" w:sz="4" w:space="0" w:color="auto"/>
                              <w:right w:val="single" w:sz="4" w:space="0" w:color="auto"/>
                            </w:tcBorders>
                            <w:noWrap/>
                            <w:vAlign w:val="center"/>
                          </w:tcPr>
                          <w:p w14:paraId="2F4C32A6"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8.58</w:t>
                            </w:r>
                          </w:p>
                        </w:tc>
                        <w:tc>
                          <w:tcPr>
                            <w:tcW w:w="904" w:type="dxa"/>
                            <w:tcBorders>
                              <w:top w:val="single" w:sz="4" w:space="0" w:color="auto"/>
                              <w:left w:val="single" w:sz="4" w:space="0" w:color="auto"/>
                              <w:bottom w:val="single" w:sz="4" w:space="0" w:color="auto"/>
                              <w:right w:val="single" w:sz="4" w:space="0" w:color="auto"/>
                            </w:tcBorders>
                            <w:noWrap/>
                            <w:vAlign w:val="center"/>
                          </w:tcPr>
                          <w:p w14:paraId="193FDD8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8.37</w:t>
                            </w:r>
                          </w:p>
                        </w:tc>
                        <w:tc>
                          <w:tcPr>
                            <w:tcW w:w="905" w:type="dxa"/>
                            <w:tcBorders>
                              <w:top w:val="single" w:sz="4" w:space="0" w:color="auto"/>
                              <w:left w:val="single" w:sz="4" w:space="0" w:color="auto"/>
                              <w:bottom w:val="single" w:sz="4" w:space="0" w:color="auto"/>
                              <w:right w:val="single" w:sz="4" w:space="0" w:color="auto"/>
                            </w:tcBorders>
                            <w:vAlign w:val="center"/>
                          </w:tcPr>
                          <w:p w14:paraId="42233C7E"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0.21</w:t>
                            </w:r>
                          </w:p>
                        </w:tc>
                        <w:tc>
                          <w:tcPr>
                            <w:tcW w:w="904" w:type="dxa"/>
                            <w:tcBorders>
                              <w:top w:val="single" w:sz="4" w:space="0" w:color="auto"/>
                              <w:left w:val="single" w:sz="4" w:space="0" w:color="auto"/>
                              <w:bottom w:val="single" w:sz="4" w:space="0" w:color="auto"/>
                              <w:right w:val="single" w:sz="4" w:space="0" w:color="auto"/>
                            </w:tcBorders>
                            <w:noWrap/>
                            <w:vAlign w:val="center"/>
                          </w:tcPr>
                          <w:p w14:paraId="5CD4988B"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7.80</w:t>
                            </w:r>
                          </w:p>
                        </w:tc>
                        <w:tc>
                          <w:tcPr>
                            <w:tcW w:w="905" w:type="dxa"/>
                            <w:tcBorders>
                              <w:top w:val="single" w:sz="4" w:space="0" w:color="auto"/>
                              <w:left w:val="single" w:sz="4" w:space="0" w:color="auto"/>
                              <w:bottom w:val="single" w:sz="4" w:space="0" w:color="auto"/>
                              <w:right w:val="single" w:sz="4" w:space="0" w:color="auto"/>
                            </w:tcBorders>
                            <w:noWrap/>
                            <w:vAlign w:val="center"/>
                          </w:tcPr>
                          <w:p w14:paraId="62ED067A"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8.32</w:t>
                            </w:r>
                          </w:p>
                        </w:tc>
                        <w:tc>
                          <w:tcPr>
                            <w:tcW w:w="905" w:type="dxa"/>
                            <w:tcBorders>
                              <w:top w:val="single" w:sz="4" w:space="0" w:color="auto"/>
                              <w:left w:val="single" w:sz="4" w:space="0" w:color="auto"/>
                              <w:bottom w:val="single" w:sz="4" w:space="0" w:color="auto"/>
                              <w:right w:val="single" w:sz="4" w:space="0" w:color="auto"/>
                            </w:tcBorders>
                            <w:vAlign w:val="center"/>
                          </w:tcPr>
                          <w:p w14:paraId="3A1E6B6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0.52</w:t>
                            </w:r>
                          </w:p>
                        </w:tc>
                      </w:tr>
                      <w:tr w:rsidR="001D31E6" w:rsidRPr="00125EB6" w14:paraId="2B20ADE0"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40855244"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觀眾開發</w:t>
                            </w:r>
                          </w:p>
                        </w:tc>
                        <w:tc>
                          <w:tcPr>
                            <w:tcW w:w="904" w:type="dxa"/>
                            <w:tcBorders>
                              <w:top w:val="single" w:sz="4" w:space="0" w:color="auto"/>
                              <w:left w:val="single" w:sz="4" w:space="0" w:color="auto"/>
                              <w:bottom w:val="single" w:sz="4" w:space="0" w:color="auto"/>
                              <w:right w:val="single" w:sz="4" w:space="0" w:color="auto"/>
                            </w:tcBorders>
                            <w:noWrap/>
                            <w:vAlign w:val="center"/>
                          </w:tcPr>
                          <w:p w14:paraId="55B1DE3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8.27</w:t>
                            </w:r>
                          </w:p>
                        </w:tc>
                        <w:tc>
                          <w:tcPr>
                            <w:tcW w:w="905" w:type="dxa"/>
                            <w:tcBorders>
                              <w:top w:val="single" w:sz="4" w:space="0" w:color="auto"/>
                              <w:left w:val="single" w:sz="4" w:space="0" w:color="auto"/>
                              <w:bottom w:val="single" w:sz="4" w:space="0" w:color="auto"/>
                              <w:right w:val="single" w:sz="4" w:space="0" w:color="auto"/>
                            </w:tcBorders>
                            <w:noWrap/>
                            <w:vAlign w:val="center"/>
                          </w:tcPr>
                          <w:p w14:paraId="23A6797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8.22</w:t>
                            </w:r>
                          </w:p>
                        </w:tc>
                        <w:tc>
                          <w:tcPr>
                            <w:tcW w:w="904" w:type="dxa"/>
                            <w:tcBorders>
                              <w:top w:val="single" w:sz="4" w:space="0" w:color="auto"/>
                              <w:left w:val="single" w:sz="4" w:space="0" w:color="auto"/>
                              <w:bottom w:val="single" w:sz="4" w:space="0" w:color="auto"/>
                              <w:right w:val="single" w:sz="4" w:space="0" w:color="auto"/>
                            </w:tcBorders>
                            <w:vAlign w:val="center"/>
                          </w:tcPr>
                          <w:p w14:paraId="448F68E8"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0.05</w:t>
                            </w:r>
                          </w:p>
                        </w:tc>
                        <w:tc>
                          <w:tcPr>
                            <w:tcW w:w="905" w:type="dxa"/>
                            <w:tcBorders>
                              <w:top w:val="single" w:sz="4" w:space="0" w:color="auto"/>
                              <w:left w:val="single" w:sz="4" w:space="0" w:color="auto"/>
                              <w:bottom w:val="single" w:sz="4" w:space="0" w:color="auto"/>
                              <w:right w:val="single" w:sz="4" w:space="0" w:color="auto"/>
                            </w:tcBorders>
                            <w:noWrap/>
                            <w:vAlign w:val="center"/>
                          </w:tcPr>
                          <w:p w14:paraId="4CB86479"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4" w:type="dxa"/>
                            <w:tcBorders>
                              <w:top w:val="single" w:sz="4" w:space="0" w:color="auto"/>
                              <w:left w:val="single" w:sz="4" w:space="0" w:color="auto"/>
                              <w:bottom w:val="single" w:sz="4" w:space="0" w:color="auto"/>
                              <w:right w:val="single" w:sz="4" w:space="0" w:color="auto"/>
                            </w:tcBorders>
                            <w:noWrap/>
                            <w:vAlign w:val="center"/>
                          </w:tcPr>
                          <w:p w14:paraId="58F347C7"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8.33</w:t>
                            </w:r>
                          </w:p>
                        </w:tc>
                        <w:tc>
                          <w:tcPr>
                            <w:tcW w:w="905" w:type="dxa"/>
                            <w:tcBorders>
                              <w:top w:val="single" w:sz="4" w:space="0" w:color="auto"/>
                              <w:left w:val="single" w:sz="4" w:space="0" w:color="auto"/>
                              <w:bottom w:val="single" w:sz="4" w:space="0" w:color="auto"/>
                              <w:right w:val="single" w:sz="4" w:space="0" w:color="auto"/>
                            </w:tcBorders>
                            <w:vAlign w:val="center"/>
                          </w:tcPr>
                          <w:p w14:paraId="0815849F" w14:textId="23D19C83" w:rsidR="001D31E6" w:rsidRPr="006951B7" w:rsidRDefault="006951B7" w:rsidP="006951B7">
                            <w:pPr>
                              <w:widowControl/>
                              <w:spacing w:line="240" w:lineRule="exact"/>
                              <w:ind w:rightChars="50" w:right="124"/>
                              <w:jc w:val="right"/>
                              <w:rPr>
                                <w:rFonts w:ascii="標楷體" w:hAnsi="標楷體"/>
                                <w:color w:val="000000"/>
                                <w:sz w:val="20"/>
                              </w:rPr>
                            </w:pPr>
                            <w:r w:rsidRPr="006951B7">
                              <w:rPr>
                                <w:rFonts w:ascii="標楷體" w:hAnsi="標楷體" w:hint="eastAsia"/>
                                <w:color w:val="000000"/>
                                <w:sz w:val="20"/>
                              </w:rPr>
                              <w:t>－</w:t>
                            </w:r>
                          </w:p>
                        </w:tc>
                        <w:tc>
                          <w:tcPr>
                            <w:tcW w:w="904" w:type="dxa"/>
                            <w:tcBorders>
                              <w:top w:val="single" w:sz="4" w:space="0" w:color="auto"/>
                              <w:left w:val="single" w:sz="4" w:space="0" w:color="auto"/>
                              <w:bottom w:val="single" w:sz="4" w:space="0" w:color="auto"/>
                              <w:right w:val="single" w:sz="4" w:space="0" w:color="auto"/>
                            </w:tcBorders>
                            <w:noWrap/>
                            <w:vAlign w:val="center"/>
                          </w:tcPr>
                          <w:p w14:paraId="3C8D8DB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7.91</w:t>
                            </w:r>
                          </w:p>
                        </w:tc>
                        <w:tc>
                          <w:tcPr>
                            <w:tcW w:w="905" w:type="dxa"/>
                            <w:tcBorders>
                              <w:top w:val="single" w:sz="4" w:space="0" w:color="auto"/>
                              <w:left w:val="single" w:sz="4" w:space="0" w:color="auto"/>
                              <w:bottom w:val="single" w:sz="4" w:space="0" w:color="auto"/>
                              <w:right w:val="single" w:sz="4" w:space="0" w:color="auto"/>
                            </w:tcBorders>
                            <w:noWrap/>
                            <w:vAlign w:val="center"/>
                          </w:tcPr>
                          <w:p w14:paraId="1D83A4E4"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8.24</w:t>
                            </w:r>
                          </w:p>
                        </w:tc>
                        <w:tc>
                          <w:tcPr>
                            <w:tcW w:w="905" w:type="dxa"/>
                            <w:tcBorders>
                              <w:top w:val="single" w:sz="4" w:space="0" w:color="auto"/>
                              <w:left w:val="single" w:sz="4" w:space="0" w:color="auto"/>
                              <w:bottom w:val="single" w:sz="4" w:space="0" w:color="auto"/>
                              <w:right w:val="single" w:sz="4" w:space="0" w:color="auto"/>
                            </w:tcBorders>
                            <w:vAlign w:val="center"/>
                          </w:tcPr>
                          <w:p w14:paraId="5E5983C3"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0.33</w:t>
                            </w:r>
                          </w:p>
                        </w:tc>
                      </w:tr>
                      <w:tr w:rsidR="001D31E6" w:rsidRPr="00125EB6" w14:paraId="37B8ED6C"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1FBB42A5"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效能性</w:t>
                            </w:r>
                          </w:p>
                        </w:tc>
                        <w:tc>
                          <w:tcPr>
                            <w:tcW w:w="904" w:type="dxa"/>
                            <w:tcBorders>
                              <w:top w:val="single" w:sz="4" w:space="0" w:color="auto"/>
                              <w:left w:val="single" w:sz="4" w:space="0" w:color="auto"/>
                              <w:bottom w:val="single" w:sz="4" w:space="0" w:color="auto"/>
                              <w:right w:val="single" w:sz="4" w:space="0" w:color="auto"/>
                            </w:tcBorders>
                            <w:noWrap/>
                            <w:vAlign w:val="center"/>
                          </w:tcPr>
                          <w:p w14:paraId="6DF8665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8.07</w:t>
                            </w:r>
                          </w:p>
                        </w:tc>
                        <w:tc>
                          <w:tcPr>
                            <w:tcW w:w="905" w:type="dxa"/>
                            <w:tcBorders>
                              <w:top w:val="single" w:sz="4" w:space="0" w:color="auto"/>
                              <w:left w:val="single" w:sz="4" w:space="0" w:color="auto"/>
                              <w:bottom w:val="single" w:sz="4" w:space="0" w:color="auto"/>
                              <w:right w:val="single" w:sz="4" w:space="0" w:color="auto"/>
                            </w:tcBorders>
                            <w:noWrap/>
                            <w:vAlign w:val="center"/>
                          </w:tcPr>
                          <w:p w14:paraId="6D7C075A"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8.07</w:t>
                            </w:r>
                          </w:p>
                        </w:tc>
                        <w:tc>
                          <w:tcPr>
                            <w:tcW w:w="904" w:type="dxa"/>
                            <w:tcBorders>
                              <w:top w:val="single" w:sz="4" w:space="0" w:color="auto"/>
                              <w:left w:val="single" w:sz="4" w:space="0" w:color="auto"/>
                              <w:bottom w:val="single" w:sz="4" w:space="0" w:color="auto"/>
                              <w:right w:val="single" w:sz="4" w:space="0" w:color="auto"/>
                            </w:tcBorders>
                            <w:vAlign w:val="center"/>
                          </w:tcPr>
                          <w:p w14:paraId="4A32F46A" w14:textId="39EACAE0" w:rsidR="001D31E6" w:rsidRPr="00125EB6" w:rsidRDefault="00F213E8" w:rsidP="00F213E8">
                            <w:pPr>
                              <w:widowControl/>
                              <w:spacing w:line="240" w:lineRule="exact"/>
                              <w:ind w:rightChars="50" w:right="12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905" w:type="dxa"/>
                            <w:tcBorders>
                              <w:top w:val="single" w:sz="4" w:space="0" w:color="auto"/>
                              <w:left w:val="single" w:sz="4" w:space="0" w:color="auto"/>
                              <w:bottom w:val="single" w:sz="4" w:space="0" w:color="auto"/>
                              <w:right w:val="single" w:sz="4" w:space="0" w:color="auto"/>
                            </w:tcBorders>
                            <w:noWrap/>
                            <w:vAlign w:val="center"/>
                          </w:tcPr>
                          <w:p w14:paraId="1FD775EE"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8.30</w:t>
                            </w:r>
                          </w:p>
                        </w:tc>
                        <w:tc>
                          <w:tcPr>
                            <w:tcW w:w="904" w:type="dxa"/>
                            <w:tcBorders>
                              <w:top w:val="single" w:sz="4" w:space="0" w:color="auto"/>
                              <w:left w:val="single" w:sz="4" w:space="0" w:color="auto"/>
                              <w:bottom w:val="single" w:sz="4" w:space="0" w:color="auto"/>
                              <w:right w:val="single" w:sz="4" w:space="0" w:color="auto"/>
                            </w:tcBorders>
                            <w:noWrap/>
                            <w:vAlign w:val="center"/>
                          </w:tcPr>
                          <w:p w14:paraId="27D3E2C3"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8.29</w:t>
                            </w:r>
                          </w:p>
                        </w:tc>
                        <w:tc>
                          <w:tcPr>
                            <w:tcW w:w="905" w:type="dxa"/>
                            <w:tcBorders>
                              <w:top w:val="single" w:sz="4" w:space="0" w:color="auto"/>
                              <w:left w:val="single" w:sz="4" w:space="0" w:color="auto"/>
                              <w:bottom w:val="single" w:sz="4" w:space="0" w:color="auto"/>
                              <w:right w:val="single" w:sz="4" w:space="0" w:color="auto"/>
                            </w:tcBorders>
                            <w:vAlign w:val="center"/>
                          </w:tcPr>
                          <w:p w14:paraId="06AF0844" w14:textId="77777777" w:rsidR="001D31E6" w:rsidRPr="006951B7" w:rsidRDefault="001D31E6" w:rsidP="006951B7">
                            <w:pPr>
                              <w:widowControl/>
                              <w:spacing w:line="240" w:lineRule="exact"/>
                              <w:ind w:rightChars="50" w:right="124"/>
                              <w:jc w:val="right"/>
                              <w:rPr>
                                <w:rFonts w:ascii="標楷體" w:hAnsi="標楷體"/>
                                <w:color w:val="000000"/>
                                <w:sz w:val="20"/>
                              </w:rPr>
                            </w:pPr>
                            <w:r w:rsidRPr="00125EB6">
                              <w:rPr>
                                <w:rFonts w:ascii="標楷體" w:hAnsi="標楷體" w:hint="eastAsia"/>
                                <w:color w:val="000000"/>
                                <w:sz w:val="20"/>
                              </w:rPr>
                              <w:t>0.01</w:t>
                            </w:r>
                          </w:p>
                        </w:tc>
                        <w:tc>
                          <w:tcPr>
                            <w:tcW w:w="904" w:type="dxa"/>
                            <w:tcBorders>
                              <w:top w:val="single" w:sz="4" w:space="0" w:color="auto"/>
                              <w:left w:val="single" w:sz="4" w:space="0" w:color="auto"/>
                              <w:bottom w:val="single" w:sz="4" w:space="0" w:color="auto"/>
                              <w:right w:val="single" w:sz="4" w:space="0" w:color="auto"/>
                            </w:tcBorders>
                            <w:noWrap/>
                            <w:vAlign w:val="center"/>
                          </w:tcPr>
                          <w:p w14:paraId="03DCDFB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7.81</w:t>
                            </w:r>
                          </w:p>
                        </w:tc>
                        <w:tc>
                          <w:tcPr>
                            <w:tcW w:w="905" w:type="dxa"/>
                            <w:tcBorders>
                              <w:top w:val="single" w:sz="4" w:space="0" w:color="auto"/>
                              <w:left w:val="single" w:sz="4" w:space="0" w:color="auto"/>
                              <w:bottom w:val="single" w:sz="4" w:space="0" w:color="auto"/>
                              <w:right w:val="single" w:sz="4" w:space="0" w:color="auto"/>
                            </w:tcBorders>
                            <w:noWrap/>
                            <w:vAlign w:val="center"/>
                          </w:tcPr>
                          <w:p w14:paraId="4B8010A1"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8.36</w:t>
                            </w:r>
                          </w:p>
                        </w:tc>
                        <w:tc>
                          <w:tcPr>
                            <w:tcW w:w="905" w:type="dxa"/>
                            <w:tcBorders>
                              <w:top w:val="single" w:sz="4" w:space="0" w:color="auto"/>
                              <w:left w:val="single" w:sz="4" w:space="0" w:color="auto"/>
                              <w:bottom w:val="single" w:sz="4" w:space="0" w:color="auto"/>
                              <w:right w:val="single" w:sz="4" w:space="0" w:color="auto"/>
                            </w:tcBorders>
                            <w:vAlign w:val="center"/>
                          </w:tcPr>
                          <w:p w14:paraId="0B0AC875"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0.55</w:t>
                            </w:r>
                          </w:p>
                        </w:tc>
                      </w:tr>
                      <w:tr w:rsidR="001D31E6" w:rsidRPr="00125EB6" w14:paraId="73733DAD" w14:textId="77777777" w:rsidTr="00F213E8">
                        <w:trPr>
                          <w:trHeight w:val="340"/>
                        </w:trPr>
                        <w:tc>
                          <w:tcPr>
                            <w:tcW w:w="1702" w:type="dxa"/>
                            <w:tcBorders>
                              <w:top w:val="single" w:sz="4" w:space="0" w:color="auto"/>
                              <w:left w:val="single" w:sz="4" w:space="0" w:color="auto"/>
                              <w:bottom w:val="single" w:sz="4" w:space="0" w:color="auto"/>
                              <w:right w:val="single" w:sz="4" w:space="0" w:color="auto"/>
                            </w:tcBorders>
                            <w:noWrap/>
                            <w:vAlign w:val="center"/>
                          </w:tcPr>
                          <w:p w14:paraId="4C79158F" w14:textId="77777777" w:rsidR="001D31E6" w:rsidRPr="00125EB6" w:rsidRDefault="001D31E6" w:rsidP="00DF569E">
                            <w:pPr>
                              <w:widowControl/>
                              <w:spacing w:line="240" w:lineRule="exact"/>
                              <w:ind w:leftChars="30" w:left="74" w:rightChars="30" w:right="74"/>
                              <w:jc w:val="distribute"/>
                              <w:rPr>
                                <w:rFonts w:ascii="標楷體" w:hAnsi="標楷體" w:cs="新細明體"/>
                                <w:color w:val="000000"/>
                                <w:kern w:val="0"/>
                                <w:sz w:val="20"/>
                              </w:rPr>
                            </w:pPr>
                            <w:r w:rsidRPr="00125EB6">
                              <w:rPr>
                                <w:rFonts w:ascii="標楷體" w:hAnsi="標楷體" w:cs="新細明體" w:hint="eastAsia"/>
                                <w:color w:val="000000"/>
                                <w:kern w:val="0"/>
                                <w:sz w:val="20"/>
                              </w:rPr>
                              <w:t>延續性</w:t>
                            </w:r>
                          </w:p>
                        </w:tc>
                        <w:tc>
                          <w:tcPr>
                            <w:tcW w:w="904" w:type="dxa"/>
                            <w:tcBorders>
                              <w:top w:val="single" w:sz="4" w:space="0" w:color="auto"/>
                              <w:left w:val="single" w:sz="4" w:space="0" w:color="auto"/>
                              <w:bottom w:val="single" w:sz="4" w:space="0" w:color="auto"/>
                              <w:right w:val="single" w:sz="4" w:space="0" w:color="auto"/>
                            </w:tcBorders>
                            <w:noWrap/>
                            <w:vAlign w:val="center"/>
                          </w:tcPr>
                          <w:p w14:paraId="5C3CFA2C"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8.06</w:t>
                            </w:r>
                          </w:p>
                        </w:tc>
                        <w:tc>
                          <w:tcPr>
                            <w:tcW w:w="905" w:type="dxa"/>
                            <w:tcBorders>
                              <w:top w:val="single" w:sz="4" w:space="0" w:color="auto"/>
                              <w:left w:val="single" w:sz="4" w:space="0" w:color="auto"/>
                              <w:bottom w:val="single" w:sz="4" w:space="0" w:color="auto"/>
                              <w:right w:val="single" w:sz="4" w:space="0" w:color="auto"/>
                            </w:tcBorders>
                            <w:noWrap/>
                            <w:vAlign w:val="center"/>
                          </w:tcPr>
                          <w:p w14:paraId="2A56410D"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8.13</w:t>
                            </w:r>
                          </w:p>
                        </w:tc>
                        <w:tc>
                          <w:tcPr>
                            <w:tcW w:w="904" w:type="dxa"/>
                            <w:tcBorders>
                              <w:top w:val="single" w:sz="4" w:space="0" w:color="auto"/>
                              <w:left w:val="single" w:sz="4" w:space="0" w:color="auto"/>
                              <w:bottom w:val="single" w:sz="4" w:space="0" w:color="auto"/>
                              <w:right w:val="single" w:sz="4" w:space="0" w:color="auto"/>
                            </w:tcBorders>
                            <w:vAlign w:val="center"/>
                          </w:tcPr>
                          <w:p w14:paraId="4A0A6C1C" w14:textId="77777777" w:rsidR="001D31E6" w:rsidRPr="00125EB6" w:rsidRDefault="001D31E6" w:rsidP="00F213E8">
                            <w:pPr>
                              <w:widowControl/>
                              <w:spacing w:line="240" w:lineRule="exact"/>
                              <w:ind w:rightChars="50" w:right="124"/>
                              <w:jc w:val="right"/>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hint="eastAsia"/>
                                <w:color w:val="000000"/>
                                <w:sz w:val="20"/>
                              </w:rPr>
                              <w:t xml:space="preserve"> </w:t>
                            </w:r>
                            <w:r w:rsidRPr="00125EB6">
                              <w:rPr>
                                <w:rFonts w:ascii="標楷體" w:hAnsi="標楷體" w:hint="eastAsia"/>
                                <w:color w:val="000000"/>
                                <w:sz w:val="20"/>
                              </w:rPr>
                              <w:t>0.07</w:t>
                            </w:r>
                          </w:p>
                        </w:tc>
                        <w:tc>
                          <w:tcPr>
                            <w:tcW w:w="905" w:type="dxa"/>
                            <w:tcBorders>
                              <w:top w:val="single" w:sz="4" w:space="0" w:color="auto"/>
                              <w:left w:val="single" w:sz="4" w:space="0" w:color="auto"/>
                              <w:bottom w:val="single" w:sz="4" w:space="0" w:color="auto"/>
                              <w:right w:val="single" w:sz="4" w:space="0" w:color="auto"/>
                            </w:tcBorders>
                            <w:noWrap/>
                            <w:vAlign w:val="center"/>
                          </w:tcPr>
                          <w:p w14:paraId="0CE24697"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4" w:type="dxa"/>
                            <w:tcBorders>
                              <w:top w:val="single" w:sz="4" w:space="0" w:color="auto"/>
                              <w:left w:val="single" w:sz="4" w:space="0" w:color="auto"/>
                              <w:bottom w:val="single" w:sz="4" w:space="0" w:color="auto"/>
                              <w:right w:val="single" w:sz="4" w:space="0" w:color="auto"/>
                            </w:tcBorders>
                            <w:noWrap/>
                            <w:vAlign w:val="center"/>
                          </w:tcPr>
                          <w:p w14:paraId="5FBACF38"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8.25</w:t>
                            </w:r>
                          </w:p>
                        </w:tc>
                        <w:tc>
                          <w:tcPr>
                            <w:tcW w:w="905" w:type="dxa"/>
                            <w:tcBorders>
                              <w:top w:val="single" w:sz="4" w:space="0" w:color="auto"/>
                              <w:left w:val="single" w:sz="4" w:space="0" w:color="auto"/>
                              <w:bottom w:val="single" w:sz="4" w:space="0" w:color="auto"/>
                              <w:right w:val="single" w:sz="4" w:space="0" w:color="auto"/>
                            </w:tcBorders>
                            <w:vAlign w:val="center"/>
                          </w:tcPr>
                          <w:p w14:paraId="1CAC724F" w14:textId="0B58DF3B" w:rsidR="001D31E6" w:rsidRPr="006951B7" w:rsidRDefault="006951B7" w:rsidP="006951B7">
                            <w:pPr>
                              <w:widowControl/>
                              <w:spacing w:line="240" w:lineRule="exact"/>
                              <w:ind w:rightChars="50" w:right="124"/>
                              <w:jc w:val="right"/>
                              <w:rPr>
                                <w:rFonts w:ascii="標楷體" w:hAnsi="標楷體"/>
                                <w:color w:val="000000"/>
                                <w:sz w:val="20"/>
                              </w:rPr>
                            </w:pPr>
                            <w:r w:rsidRPr="006951B7">
                              <w:rPr>
                                <w:rFonts w:ascii="標楷體" w:hAnsi="標楷體" w:hint="eastAsia"/>
                                <w:color w:val="000000"/>
                                <w:sz w:val="20"/>
                              </w:rPr>
                              <w:t>－</w:t>
                            </w:r>
                          </w:p>
                        </w:tc>
                        <w:tc>
                          <w:tcPr>
                            <w:tcW w:w="904" w:type="dxa"/>
                            <w:tcBorders>
                              <w:top w:val="single" w:sz="4" w:space="0" w:color="auto"/>
                              <w:left w:val="single" w:sz="4" w:space="0" w:color="auto"/>
                              <w:bottom w:val="single" w:sz="4" w:space="0" w:color="auto"/>
                              <w:right w:val="single" w:sz="4" w:space="0" w:color="auto"/>
                            </w:tcBorders>
                            <w:noWrap/>
                            <w:vAlign w:val="center"/>
                          </w:tcPr>
                          <w:p w14:paraId="1EAA07C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7.89</w:t>
                            </w:r>
                          </w:p>
                        </w:tc>
                        <w:tc>
                          <w:tcPr>
                            <w:tcW w:w="905" w:type="dxa"/>
                            <w:tcBorders>
                              <w:top w:val="single" w:sz="4" w:space="0" w:color="auto"/>
                              <w:left w:val="single" w:sz="4" w:space="0" w:color="auto"/>
                              <w:bottom w:val="single" w:sz="4" w:space="0" w:color="auto"/>
                              <w:right w:val="single" w:sz="4" w:space="0" w:color="auto"/>
                            </w:tcBorders>
                            <w:noWrap/>
                            <w:vAlign w:val="center"/>
                          </w:tcPr>
                          <w:p w14:paraId="7BFA5222"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8.21</w:t>
                            </w:r>
                          </w:p>
                        </w:tc>
                        <w:tc>
                          <w:tcPr>
                            <w:tcW w:w="905" w:type="dxa"/>
                            <w:tcBorders>
                              <w:top w:val="single" w:sz="4" w:space="0" w:color="auto"/>
                              <w:left w:val="single" w:sz="4" w:space="0" w:color="auto"/>
                              <w:bottom w:val="single" w:sz="4" w:space="0" w:color="auto"/>
                              <w:right w:val="single" w:sz="4" w:space="0" w:color="auto"/>
                            </w:tcBorders>
                            <w:vAlign w:val="center"/>
                          </w:tcPr>
                          <w:p w14:paraId="4D2DDC8F" w14:textId="77777777" w:rsidR="001D31E6" w:rsidRPr="00125EB6" w:rsidRDefault="001D31E6" w:rsidP="006D3F06">
                            <w:pPr>
                              <w:widowControl/>
                              <w:spacing w:line="240" w:lineRule="exact"/>
                              <w:jc w:val="center"/>
                              <w:rPr>
                                <w:rFonts w:ascii="標楷體" w:hAnsi="標楷體" w:cs="新細明體"/>
                                <w:color w:val="000000"/>
                                <w:kern w:val="0"/>
                                <w:sz w:val="20"/>
                              </w:rPr>
                            </w:pPr>
                            <w:r w:rsidRPr="00125EB6">
                              <w:rPr>
                                <w:rFonts w:ascii="標楷體" w:hAnsi="標楷體" w:hint="eastAsia"/>
                                <w:color w:val="000000"/>
                                <w:sz w:val="20"/>
                              </w:rPr>
                              <w:t>-</w:t>
                            </w:r>
                            <w:r>
                              <w:rPr>
                                <w:rFonts w:ascii="標楷體" w:hAnsi="標楷體"/>
                                <w:color w:val="000000"/>
                                <w:sz w:val="20"/>
                              </w:rPr>
                              <w:t xml:space="preserve"> </w:t>
                            </w:r>
                            <w:r w:rsidRPr="00125EB6">
                              <w:rPr>
                                <w:rFonts w:ascii="標楷體" w:hAnsi="標楷體" w:hint="eastAsia"/>
                                <w:color w:val="000000"/>
                                <w:sz w:val="20"/>
                              </w:rPr>
                              <w:t>0.32</w:t>
                            </w:r>
                          </w:p>
                        </w:tc>
                      </w:tr>
                    </w:tbl>
                    <w:p w14:paraId="27120CFC" w14:textId="77777777" w:rsidR="001D31E6" w:rsidRPr="00125EB6" w:rsidRDefault="001D31E6" w:rsidP="006951B7">
                      <w:pPr>
                        <w:widowControl/>
                        <w:spacing w:line="220" w:lineRule="exact"/>
                        <w:ind w:leftChars="-50" w:left="-124"/>
                        <w:jc w:val="both"/>
                        <w:rPr>
                          <w:rFonts w:ascii="標楷體" w:hAnsi="標楷體"/>
                          <w:bCs/>
                          <w:color w:val="000000" w:themeColor="text1"/>
                          <w:sz w:val="18"/>
                          <w:szCs w:val="18"/>
                        </w:rPr>
                      </w:pPr>
                      <w:r w:rsidRPr="00B802BD">
                        <w:rPr>
                          <w:rFonts w:ascii="標楷體" w:hAnsi="標楷體" w:hint="eastAsia"/>
                          <w:bCs/>
                          <w:color w:val="000000" w:themeColor="text1"/>
                          <w:sz w:val="18"/>
                          <w:szCs w:val="18"/>
                        </w:rPr>
                        <w:t>資料來源：整理自</w:t>
                      </w:r>
                      <w:r>
                        <w:rPr>
                          <w:rFonts w:ascii="標楷體" w:hAnsi="標楷體" w:hint="eastAsia"/>
                          <w:bCs/>
                          <w:color w:val="000000" w:themeColor="text1"/>
                          <w:sz w:val="18"/>
                          <w:szCs w:val="18"/>
                        </w:rPr>
                        <w:t>基隆市文化觀光局</w:t>
                      </w:r>
                      <w:r w:rsidRPr="00B802BD">
                        <w:rPr>
                          <w:rFonts w:ascii="標楷體" w:hAnsi="標楷體" w:hint="eastAsia"/>
                          <w:bCs/>
                          <w:color w:val="000000" w:themeColor="text1"/>
                          <w:sz w:val="18"/>
                          <w:szCs w:val="18"/>
                        </w:rPr>
                        <w:t>提供資料</w:t>
                      </w:r>
                      <w:r w:rsidRPr="008F507D">
                        <w:rPr>
                          <w:rFonts w:ascii="標楷體" w:hAnsi="標楷體" w:hint="eastAsia"/>
                          <w:bCs/>
                          <w:color w:val="000000" w:themeColor="text1"/>
                          <w:sz w:val="18"/>
                          <w:szCs w:val="18"/>
                        </w:rPr>
                        <w:t>。</w:t>
                      </w:r>
                    </w:p>
                  </w:txbxContent>
                </v:textbox>
                <w10:wrap type="tight" anchorx="margin"/>
              </v:shape>
            </w:pict>
          </mc:Fallback>
        </mc:AlternateContent>
      </w:r>
      <w:r w:rsidRPr="00DA369C">
        <w:rPr>
          <w:rFonts w:ascii="標楷體" w:hAnsi="標楷體" w:hint="eastAsia"/>
          <w:color w:val="000000" w:themeColor="text1"/>
          <w:spacing w:val="-4"/>
          <w:szCs w:val="24"/>
        </w:rPr>
        <w:t>升整體計畫品質</w:t>
      </w:r>
      <w:r w:rsidRPr="002802CE">
        <w:rPr>
          <w:rFonts w:ascii="標楷體" w:hAnsi="標楷體" w:hint="eastAsia"/>
          <w:color w:val="000000" w:themeColor="text1"/>
          <w:spacing w:val="-4"/>
          <w:szCs w:val="24"/>
        </w:rPr>
        <w:t>。</w:t>
      </w:r>
    </w:p>
    <w:p w14:paraId="2185E564" w14:textId="7FA79984" w:rsidR="001D31E6" w:rsidRPr="00A66810" w:rsidRDefault="001D31E6" w:rsidP="00B05992">
      <w:pPr>
        <w:overflowPunct w:val="0"/>
        <w:snapToGrid w:val="0"/>
        <w:spacing w:line="466" w:lineRule="exact"/>
        <w:ind w:firstLineChars="200" w:firstLine="494"/>
        <w:jc w:val="both"/>
        <w:rPr>
          <w:rFonts w:ascii="標楷體" w:hAnsi="標楷體"/>
          <w:color w:val="000000" w:themeColor="text1"/>
          <w:kern w:val="0"/>
          <w:szCs w:val="24"/>
        </w:rPr>
      </w:pPr>
      <w:r>
        <w:rPr>
          <w:rFonts w:ascii="標楷體" w:hAnsi="標楷體" w:hint="eastAsia"/>
          <w:b/>
          <w:bCs/>
          <w:szCs w:val="24"/>
        </w:rPr>
        <w:t>（2）</w:t>
      </w:r>
      <w:r w:rsidRPr="003D3E80">
        <w:rPr>
          <w:rFonts w:ascii="標楷體" w:hAnsi="標楷體" w:hint="eastAsia"/>
          <w:b/>
          <w:bCs/>
          <w:spacing w:val="2"/>
          <w:szCs w:val="24"/>
        </w:rPr>
        <w:t>部分街頭藝人展演空間停止開放，或部分開放空間長期無人申請使用：</w:t>
      </w:r>
      <w:r w:rsidRPr="003D3E80">
        <w:rPr>
          <w:rFonts w:ascii="標楷體" w:hAnsi="標楷體" w:hint="eastAsia"/>
          <w:color w:val="000000" w:themeColor="text1"/>
          <w:spacing w:val="2"/>
          <w:kern w:val="0"/>
          <w:szCs w:val="24"/>
        </w:rPr>
        <w:t>截至114年</w:t>
      </w:r>
      <w:r>
        <w:rPr>
          <w:rFonts w:ascii="標楷體" w:hAnsi="標楷體"/>
          <w:color w:val="000000" w:themeColor="text1"/>
          <w:spacing w:val="2"/>
          <w:kern w:val="0"/>
          <w:szCs w:val="24"/>
        </w:rPr>
        <w:t>9</w:t>
      </w:r>
      <w:r>
        <w:rPr>
          <w:rFonts w:ascii="標楷體" w:hAnsi="標楷體" w:hint="eastAsia"/>
          <w:color w:val="000000" w:themeColor="text1"/>
          <w:spacing w:val="2"/>
          <w:kern w:val="0"/>
          <w:szCs w:val="24"/>
        </w:rPr>
        <w:t>月底</w:t>
      </w:r>
      <w:r w:rsidRPr="003D3E80">
        <w:rPr>
          <w:rFonts w:ascii="標楷體" w:hAnsi="標楷體" w:hint="eastAsia"/>
          <w:color w:val="000000" w:themeColor="text1"/>
          <w:spacing w:val="2"/>
          <w:kern w:val="0"/>
          <w:szCs w:val="24"/>
        </w:rPr>
        <w:t>，該局公告轄內街頭藝人展演空間計有28處，其中12處自113年起即因場地施工不予開放，</w:t>
      </w:r>
      <w:r>
        <w:rPr>
          <w:rFonts w:ascii="標楷體" w:hAnsi="標楷體" w:hint="eastAsia"/>
          <w:color w:val="000000" w:themeColor="text1"/>
          <w:spacing w:val="2"/>
          <w:kern w:val="0"/>
          <w:szCs w:val="24"/>
        </w:rPr>
        <w:t>即有</w:t>
      </w:r>
      <w:r w:rsidRPr="003D3E80">
        <w:rPr>
          <w:rFonts w:ascii="標楷體" w:hAnsi="標楷體" w:hint="eastAsia"/>
          <w:color w:val="000000" w:themeColor="text1"/>
          <w:spacing w:val="2"/>
          <w:kern w:val="0"/>
          <w:szCs w:val="24"/>
        </w:rPr>
        <w:t>逾</w:t>
      </w:r>
      <w:proofErr w:type="gramStart"/>
      <w:r w:rsidRPr="003D3E80">
        <w:rPr>
          <w:rFonts w:ascii="標楷體" w:hAnsi="標楷體" w:hint="eastAsia"/>
          <w:color w:val="000000" w:themeColor="text1"/>
          <w:spacing w:val="2"/>
          <w:kern w:val="0"/>
          <w:szCs w:val="24"/>
        </w:rPr>
        <w:t>4成</w:t>
      </w:r>
      <w:proofErr w:type="gramEnd"/>
      <w:r w:rsidRPr="003D3E80">
        <w:rPr>
          <w:rFonts w:ascii="標楷體" w:hAnsi="標楷體" w:hint="eastAsia"/>
          <w:color w:val="000000" w:themeColor="text1"/>
          <w:spacing w:val="2"/>
          <w:kern w:val="0"/>
          <w:szCs w:val="24"/>
        </w:rPr>
        <w:t>場地</w:t>
      </w:r>
      <w:r>
        <w:rPr>
          <w:rFonts w:ascii="標楷體" w:hAnsi="標楷體" w:hint="eastAsia"/>
          <w:color w:val="000000" w:themeColor="text1"/>
          <w:spacing w:val="2"/>
          <w:kern w:val="0"/>
          <w:szCs w:val="24"/>
        </w:rPr>
        <w:t>已</w:t>
      </w:r>
      <w:r w:rsidRPr="003D3E80">
        <w:rPr>
          <w:rFonts w:ascii="標楷體" w:hAnsi="標楷體" w:hint="eastAsia"/>
          <w:color w:val="000000" w:themeColor="text1"/>
          <w:spacing w:val="2"/>
          <w:kern w:val="0"/>
          <w:szCs w:val="24"/>
        </w:rPr>
        <w:t>長</w:t>
      </w:r>
      <w:r>
        <w:rPr>
          <w:rFonts w:ascii="標楷體" w:hAnsi="標楷體" w:hint="eastAsia"/>
          <w:color w:val="000000" w:themeColor="text1"/>
          <w:spacing w:val="2"/>
          <w:kern w:val="0"/>
          <w:szCs w:val="24"/>
        </w:rPr>
        <w:t>期</w:t>
      </w:r>
      <w:r w:rsidRPr="003D3E80">
        <w:rPr>
          <w:rFonts w:ascii="標楷體" w:hAnsi="標楷體" w:hint="eastAsia"/>
          <w:color w:val="000000" w:themeColor="text1"/>
          <w:spacing w:val="2"/>
          <w:kern w:val="0"/>
          <w:szCs w:val="24"/>
        </w:rPr>
        <w:t>無法提供使用，又外木山</w:t>
      </w:r>
      <w:r w:rsidR="00653AAC">
        <w:rPr>
          <w:rFonts w:ascii="標楷體" w:hAnsi="標楷體" w:hint="eastAsia"/>
          <w:color w:val="000000" w:themeColor="text1"/>
          <w:spacing w:val="2"/>
          <w:kern w:val="0"/>
          <w:szCs w:val="24"/>
        </w:rPr>
        <w:t>（</w:t>
      </w:r>
      <w:r w:rsidRPr="003D3E80">
        <w:rPr>
          <w:rFonts w:ascii="標楷體" w:hAnsi="標楷體" w:hint="eastAsia"/>
          <w:color w:val="000000" w:themeColor="text1"/>
          <w:spacing w:val="2"/>
          <w:kern w:val="0"/>
          <w:szCs w:val="24"/>
        </w:rPr>
        <w:t>三</w:t>
      </w:r>
      <w:r w:rsidR="00653AAC">
        <w:rPr>
          <w:rFonts w:ascii="標楷體" w:hAnsi="標楷體" w:hint="eastAsia"/>
          <w:color w:val="000000" w:themeColor="text1"/>
          <w:spacing w:val="2"/>
          <w:kern w:val="0"/>
          <w:szCs w:val="24"/>
        </w:rPr>
        <w:t>）</w:t>
      </w:r>
      <w:r w:rsidRPr="003D3E80">
        <w:rPr>
          <w:rFonts w:ascii="標楷體" w:hAnsi="標楷體" w:hint="eastAsia"/>
          <w:color w:val="000000" w:themeColor="text1"/>
          <w:spacing w:val="2"/>
          <w:kern w:val="0"/>
          <w:szCs w:val="24"/>
        </w:rPr>
        <w:t>之展演空間於114年9月起亦因施工停止開放，致全市僅餘中正區5處、仁愛區4處、中山區2處及其餘4個行政區各1處，合計15處展演空間可供街頭藝人申請展演</w:t>
      </w:r>
      <w:r>
        <w:rPr>
          <w:rFonts w:ascii="標楷體" w:hAnsi="標楷體" w:hint="eastAsia"/>
          <w:color w:val="000000" w:themeColor="text1"/>
          <w:spacing w:val="2"/>
          <w:kern w:val="0"/>
          <w:szCs w:val="24"/>
        </w:rPr>
        <w:t>。</w:t>
      </w:r>
      <w:r w:rsidRPr="003D3E80">
        <w:rPr>
          <w:rFonts w:ascii="標楷體" w:hAnsi="標楷體" w:hint="eastAsia"/>
          <w:color w:val="000000" w:themeColor="text1"/>
          <w:spacing w:val="2"/>
          <w:kern w:val="0"/>
          <w:szCs w:val="24"/>
        </w:rPr>
        <w:t>據該局提供前開15處及外木山</w:t>
      </w:r>
      <w:r w:rsidR="00653AAC">
        <w:rPr>
          <w:rFonts w:ascii="標楷體" w:hAnsi="標楷體" w:hint="eastAsia"/>
          <w:color w:val="000000" w:themeColor="text1"/>
          <w:spacing w:val="2"/>
          <w:kern w:val="0"/>
          <w:szCs w:val="24"/>
        </w:rPr>
        <w:t>（</w:t>
      </w:r>
      <w:r w:rsidRPr="003D3E80">
        <w:rPr>
          <w:rFonts w:ascii="標楷體" w:hAnsi="標楷體" w:hint="eastAsia"/>
          <w:color w:val="000000" w:themeColor="text1"/>
          <w:spacing w:val="2"/>
          <w:kern w:val="0"/>
          <w:szCs w:val="24"/>
        </w:rPr>
        <w:t>三</w:t>
      </w:r>
      <w:r w:rsidR="00653AAC">
        <w:rPr>
          <w:rFonts w:ascii="標楷體" w:hAnsi="標楷體" w:hint="eastAsia"/>
          <w:color w:val="000000" w:themeColor="text1"/>
          <w:spacing w:val="2"/>
          <w:kern w:val="0"/>
          <w:szCs w:val="24"/>
        </w:rPr>
        <w:t>）</w:t>
      </w:r>
      <w:r w:rsidRPr="003D3E80">
        <w:rPr>
          <w:rFonts w:ascii="標楷體" w:hAnsi="標楷體" w:hint="eastAsia"/>
          <w:color w:val="000000" w:themeColor="text1"/>
          <w:spacing w:val="2"/>
          <w:kern w:val="0"/>
          <w:szCs w:val="24"/>
        </w:rPr>
        <w:t>等展演空間場地於113年</w:t>
      </w:r>
      <w:r>
        <w:rPr>
          <w:rFonts w:ascii="標楷體" w:hAnsi="標楷體" w:hint="eastAsia"/>
          <w:color w:val="000000" w:themeColor="text1"/>
          <w:spacing w:val="2"/>
          <w:kern w:val="0"/>
          <w:szCs w:val="24"/>
        </w:rPr>
        <w:t>1月</w:t>
      </w:r>
      <w:r w:rsidRPr="003D3E80">
        <w:rPr>
          <w:rFonts w:ascii="標楷體" w:hAnsi="標楷體" w:hint="eastAsia"/>
          <w:color w:val="000000" w:themeColor="text1"/>
          <w:spacing w:val="2"/>
          <w:kern w:val="0"/>
          <w:szCs w:val="24"/>
        </w:rPr>
        <w:t>至114年9月15日申請展演資料顯示，其中</w:t>
      </w:r>
      <w:proofErr w:type="gramStart"/>
      <w:r w:rsidRPr="003D3E80">
        <w:rPr>
          <w:rFonts w:ascii="標楷體" w:hAnsi="標楷體" w:hint="eastAsia"/>
          <w:color w:val="000000" w:themeColor="text1"/>
          <w:spacing w:val="2"/>
          <w:kern w:val="0"/>
          <w:szCs w:val="24"/>
        </w:rPr>
        <w:t>9處均無街頭</w:t>
      </w:r>
      <w:proofErr w:type="gramEnd"/>
      <w:r w:rsidRPr="003D3E80">
        <w:rPr>
          <w:rFonts w:ascii="標楷體" w:hAnsi="標楷體" w:hint="eastAsia"/>
          <w:color w:val="000000" w:themeColor="text1"/>
          <w:spacing w:val="2"/>
          <w:kern w:val="0"/>
          <w:szCs w:val="24"/>
        </w:rPr>
        <w:t>藝人申請展演紀錄，且中正、信義及安樂等轄區之開放展演空間甚至全數無人申請，至其餘7處雖經申請並准演計有4,428人次，</w:t>
      </w:r>
      <w:proofErr w:type="gramStart"/>
      <w:r w:rsidRPr="003D3E80">
        <w:rPr>
          <w:rFonts w:ascii="標楷體" w:hAnsi="標楷體" w:hint="eastAsia"/>
          <w:color w:val="000000" w:themeColor="text1"/>
          <w:spacing w:val="2"/>
          <w:kern w:val="0"/>
          <w:szCs w:val="24"/>
        </w:rPr>
        <w:t>惟間有同一</w:t>
      </w:r>
      <w:proofErr w:type="gramEnd"/>
      <w:r w:rsidRPr="003D3E80">
        <w:rPr>
          <w:rFonts w:ascii="標楷體" w:hAnsi="標楷體" w:hint="eastAsia"/>
          <w:color w:val="000000" w:themeColor="text1"/>
          <w:spacing w:val="2"/>
          <w:kern w:val="0"/>
          <w:szCs w:val="24"/>
        </w:rPr>
        <w:t>場地同一時段因有2人以上登記而未獲許可資格者計202萬餘</w:t>
      </w:r>
      <w:proofErr w:type="gramStart"/>
      <w:r w:rsidRPr="003D3E80">
        <w:rPr>
          <w:rFonts w:ascii="標楷體" w:hAnsi="標楷體" w:hint="eastAsia"/>
          <w:color w:val="000000" w:themeColor="text1"/>
          <w:spacing w:val="2"/>
          <w:kern w:val="0"/>
          <w:szCs w:val="24"/>
        </w:rPr>
        <w:t>人次，</w:t>
      </w:r>
      <w:proofErr w:type="gramEnd"/>
      <w:r w:rsidRPr="003D3E80">
        <w:rPr>
          <w:rFonts w:ascii="標楷體" w:hAnsi="標楷體" w:hint="eastAsia"/>
          <w:color w:val="000000" w:themeColor="text1"/>
          <w:spacing w:val="2"/>
          <w:kern w:val="0"/>
          <w:szCs w:val="24"/>
        </w:rPr>
        <w:t>尤以中山區外木山3個展演空間登記情形最為熱門（表</w:t>
      </w:r>
      <w:r w:rsidRPr="003D3E80">
        <w:rPr>
          <w:rFonts w:ascii="標楷體" w:hAnsi="標楷體"/>
          <w:color w:val="000000" w:themeColor="text1"/>
          <w:spacing w:val="2"/>
          <w:kern w:val="0"/>
          <w:szCs w:val="24"/>
        </w:rPr>
        <w:t>3</w:t>
      </w:r>
      <w:r w:rsidRPr="003D3E80">
        <w:rPr>
          <w:rFonts w:ascii="標楷體" w:hAnsi="標楷體" w:hint="eastAsia"/>
          <w:color w:val="000000" w:themeColor="text1"/>
          <w:spacing w:val="2"/>
          <w:kern w:val="0"/>
          <w:szCs w:val="24"/>
        </w:rPr>
        <w:t>）。以</w:t>
      </w:r>
      <w:r w:rsidRPr="003D3E80">
        <w:rPr>
          <w:rFonts w:ascii="標楷體" w:hAnsi="標楷體" w:hint="eastAsia"/>
          <w:color w:val="000000" w:themeColor="text1"/>
          <w:spacing w:val="2"/>
          <w:kern w:val="0"/>
          <w:szCs w:val="24"/>
        </w:rPr>
        <w:lastRenderedPageBreak/>
        <w:t>上，經函請文化觀光局妥為</w:t>
      </w:r>
      <w:proofErr w:type="gramStart"/>
      <w:r w:rsidRPr="003D3E80">
        <w:rPr>
          <w:rFonts w:ascii="標楷體" w:hAnsi="標楷體" w:hint="eastAsia"/>
          <w:color w:val="000000" w:themeColor="text1"/>
          <w:spacing w:val="2"/>
          <w:kern w:val="0"/>
          <w:szCs w:val="24"/>
        </w:rPr>
        <w:t>研</w:t>
      </w:r>
      <w:proofErr w:type="gramEnd"/>
      <w:r w:rsidRPr="003D3E80">
        <w:rPr>
          <w:rFonts w:ascii="標楷體" w:hAnsi="標楷體" w:hint="eastAsia"/>
          <w:color w:val="000000" w:themeColor="text1"/>
          <w:spacing w:val="2"/>
          <w:kern w:val="0"/>
          <w:szCs w:val="24"/>
        </w:rPr>
        <w:t>議調整場地配置與開放時段，及儘速恢復場地使用或另尋適當空間，以符合街頭藝人實際演出需求及提供市民多元接觸藝文活動。據復：中正、信義及安樂區等展演空間，將與場地管理方</w:t>
      </w:r>
      <w:proofErr w:type="gramStart"/>
      <w:r w:rsidRPr="003D3E80">
        <w:rPr>
          <w:rFonts w:ascii="標楷體" w:hAnsi="標楷體" w:hint="eastAsia"/>
          <w:color w:val="000000" w:themeColor="text1"/>
          <w:spacing w:val="2"/>
          <w:kern w:val="0"/>
          <w:szCs w:val="24"/>
        </w:rPr>
        <w:t>研</w:t>
      </w:r>
      <w:proofErr w:type="gramEnd"/>
      <w:r w:rsidRPr="003D3E80">
        <w:rPr>
          <w:rFonts w:ascii="標楷體" w:hAnsi="標楷體" w:hint="eastAsia"/>
          <w:color w:val="000000" w:themeColor="text1"/>
          <w:spacing w:val="2"/>
          <w:kern w:val="0"/>
          <w:szCs w:val="24"/>
        </w:rPr>
        <w:t>議提升展演申請方案，並積極尋找合適展演空間，至中山區展演空間開放時間及地點，將持續</w:t>
      </w:r>
      <w:proofErr w:type="gramStart"/>
      <w:r w:rsidRPr="003D3E80">
        <w:rPr>
          <w:rFonts w:ascii="標楷體" w:hAnsi="標楷體" w:hint="eastAsia"/>
          <w:color w:val="000000" w:themeColor="text1"/>
          <w:spacing w:val="2"/>
          <w:kern w:val="0"/>
          <w:szCs w:val="24"/>
        </w:rPr>
        <w:t>研</w:t>
      </w:r>
      <w:proofErr w:type="gramEnd"/>
      <w:r w:rsidRPr="003D3E80">
        <w:rPr>
          <w:rFonts w:ascii="標楷體" w:hAnsi="標楷體" w:hint="eastAsia"/>
          <w:color w:val="000000" w:themeColor="text1"/>
          <w:spacing w:val="2"/>
          <w:kern w:val="0"/>
          <w:szCs w:val="24"/>
        </w:rPr>
        <w:t>擬兼顧街頭藝人展演需求與當地居民生活品質維</w:t>
      </w:r>
      <w:r w:rsidR="00076200" w:rsidRPr="003D3E80">
        <w:rPr>
          <w:rFonts w:ascii="標楷體" w:eastAsia="新細明體" w:hAnsi="標楷體"/>
          <w:noProof/>
          <w:color w:val="000000" w:themeColor="text1"/>
          <w:spacing w:val="2"/>
          <w:szCs w:val="24"/>
        </w:rPr>
        <mc:AlternateContent>
          <mc:Choice Requires="wps">
            <w:drawing>
              <wp:anchor distT="45720" distB="45720" distL="114300" distR="114300" simplePos="0" relativeHeight="251674624" behindDoc="0" locked="0" layoutInCell="1" allowOverlap="1" wp14:anchorId="01AAEB17" wp14:editId="5BB948DA">
                <wp:simplePos x="0" y="0"/>
                <wp:positionH relativeFrom="margin">
                  <wp:align>right</wp:align>
                </wp:positionH>
                <wp:positionV relativeFrom="paragraph">
                  <wp:posOffset>1553210</wp:posOffset>
                </wp:positionV>
                <wp:extent cx="6294120" cy="2956560"/>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120" cy="2956560"/>
                        </a:xfrm>
                        <a:prstGeom prst="rect">
                          <a:avLst/>
                        </a:prstGeom>
                        <a:solidFill>
                          <a:srgbClr val="FFFFFF"/>
                        </a:solidFill>
                        <a:ln w="9525">
                          <a:noFill/>
                          <a:miter lim="800000"/>
                          <a:headEnd/>
                          <a:tailEnd/>
                        </a:ln>
                      </wps:spPr>
                      <wps:txbx>
                        <w:txbxContent>
                          <w:p w14:paraId="72C0290D" w14:textId="77777777" w:rsidR="001D31E6" w:rsidRPr="00747246" w:rsidRDefault="001D31E6" w:rsidP="006D3F06">
                            <w:pPr>
                              <w:widowControl/>
                              <w:spacing w:line="240" w:lineRule="exact"/>
                              <w:jc w:val="center"/>
                              <w:rPr>
                                <w:rFonts w:ascii="標楷體" w:hAnsi="標楷體"/>
                                <w:b/>
                                <w:color w:val="000000" w:themeColor="text1"/>
                                <w:szCs w:val="24"/>
                              </w:rPr>
                            </w:pPr>
                            <w:r w:rsidRPr="006A3A60">
                              <w:rPr>
                                <w:rFonts w:ascii="標楷體" w:hAnsi="標楷體" w:hint="eastAsia"/>
                                <w:b/>
                                <w:color w:val="000000" w:themeColor="text1"/>
                                <w:szCs w:val="24"/>
                              </w:rPr>
                              <w:t>表</w:t>
                            </w:r>
                            <w:r>
                              <w:rPr>
                                <w:rFonts w:ascii="標楷體" w:hAnsi="標楷體"/>
                                <w:b/>
                                <w:color w:val="000000" w:themeColor="text1"/>
                                <w:szCs w:val="24"/>
                              </w:rPr>
                              <w:t>3</w:t>
                            </w:r>
                            <w:r w:rsidRPr="006A3A60">
                              <w:rPr>
                                <w:rFonts w:ascii="標楷體" w:hAnsi="標楷體" w:hint="eastAsia"/>
                                <w:b/>
                                <w:color w:val="000000" w:themeColor="text1"/>
                                <w:szCs w:val="24"/>
                              </w:rPr>
                              <w:t xml:space="preserve">　</w:t>
                            </w:r>
                            <w:r w:rsidRPr="00356C4F">
                              <w:rPr>
                                <w:rFonts w:ascii="標楷體" w:hAnsi="標楷體" w:hint="eastAsia"/>
                                <w:b/>
                                <w:color w:val="000000" w:themeColor="text1"/>
                                <w:szCs w:val="24"/>
                              </w:rPr>
                              <w:t>基隆市公告街頭藝人從事藝文活動使用空間</w:t>
                            </w:r>
                          </w:p>
                          <w:p w14:paraId="50F3BD40" w14:textId="77777777" w:rsidR="001D31E6" w:rsidRPr="008F507D" w:rsidRDefault="001D31E6" w:rsidP="006D3F06">
                            <w:pPr>
                              <w:widowControl/>
                              <w:spacing w:line="240" w:lineRule="exact"/>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w:t>
                            </w:r>
                            <w:r w:rsidRPr="00356C4F">
                              <w:rPr>
                                <w:rFonts w:ascii="標楷體" w:hAnsi="標楷體" w:hint="eastAsia"/>
                                <w:color w:val="000000" w:themeColor="text1"/>
                                <w:sz w:val="18"/>
                                <w:szCs w:val="18"/>
                              </w:rPr>
                              <w:t>處、人</w:t>
                            </w:r>
                            <w:r>
                              <w:rPr>
                                <w:rFonts w:ascii="標楷體" w:hAnsi="標楷體" w:hint="eastAsia"/>
                                <w:color w:val="000000" w:themeColor="text1"/>
                                <w:sz w:val="18"/>
                                <w:szCs w:val="18"/>
                              </w:rPr>
                              <w:t>次</w:t>
                            </w:r>
                          </w:p>
                          <w:tbl>
                            <w:tblPr>
                              <w:tblW w:w="9781" w:type="dxa"/>
                              <w:tblInd w:w="-147" w:type="dxa"/>
                              <w:tblLayout w:type="fixed"/>
                              <w:tblCellMar>
                                <w:left w:w="28" w:type="dxa"/>
                                <w:right w:w="28" w:type="dxa"/>
                              </w:tblCellMar>
                              <w:tblLook w:val="04A0" w:firstRow="1" w:lastRow="0" w:firstColumn="1" w:lastColumn="0" w:noHBand="0" w:noVBand="1"/>
                            </w:tblPr>
                            <w:tblGrid>
                              <w:gridCol w:w="1276"/>
                              <w:gridCol w:w="998"/>
                              <w:gridCol w:w="1308"/>
                              <w:gridCol w:w="1309"/>
                              <w:gridCol w:w="1352"/>
                              <w:gridCol w:w="1523"/>
                              <w:gridCol w:w="2015"/>
                            </w:tblGrid>
                            <w:tr w:rsidR="001D31E6" w:rsidRPr="00A66810" w14:paraId="5CBFBA4F" w14:textId="77777777" w:rsidTr="0048228E">
                              <w:trPr>
                                <w:trHeight w:val="340"/>
                              </w:trPr>
                              <w:tc>
                                <w:tcPr>
                                  <w:tcW w:w="1276" w:type="dxa"/>
                                  <w:vMerge w:val="restart"/>
                                  <w:tcBorders>
                                    <w:top w:val="single" w:sz="4" w:space="0" w:color="auto"/>
                                    <w:left w:val="single" w:sz="4" w:space="0" w:color="auto"/>
                                    <w:right w:val="single" w:sz="4" w:space="0" w:color="auto"/>
                                    <w:tl2br w:val="single" w:sz="4" w:space="0" w:color="auto"/>
                                  </w:tcBorders>
                                  <w:shd w:val="clear" w:color="auto" w:fill="FFFFFF"/>
                                  <w:vAlign w:val="center"/>
                                </w:tcPr>
                                <w:p w14:paraId="31B01EE3" w14:textId="77777777" w:rsidR="001D31E6" w:rsidRPr="00A66810" w:rsidRDefault="001D31E6" w:rsidP="00A66810">
                                  <w:pPr>
                                    <w:widowControl/>
                                    <w:spacing w:line="240" w:lineRule="exact"/>
                                    <w:jc w:val="right"/>
                                    <w:rPr>
                                      <w:rFonts w:ascii="標楷體" w:hAnsi="標楷體" w:cs="新細明體"/>
                                      <w:color w:val="000000"/>
                                      <w:kern w:val="0"/>
                                      <w:sz w:val="20"/>
                                    </w:rPr>
                                  </w:pPr>
                                  <w:r w:rsidRPr="00A66810">
                                    <w:rPr>
                                      <w:rFonts w:ascii="標楷體" w:hAnsi="標楷體" w:cs="新細明體" w:hint="eastAsia"/>
                                      <w:color w:val="000000"/>
                                      <w:kern w:val="0"/>
                                      <w:sz w:val="20"/>
                                    </w:rPr>
                                    <w:t>項目</w:t>
                                  </w:r>
                                </w:p>
                                <w:p w14:paraId="4C9DADC0" w14:textId="77777777" w:rsidR="001D31E6" w:rsidRPr="00A66810" w:rsidRDefault="001D31E6" w:rsidP="00A66810">
                                  <w:pPr>
                                    <w:widowControl/>
                                    <w:spacing w:line="240" w:lineRule="exact"/>
                                    <w:rPr>
                                      <w:rFonts w:ascii="標楷體" w:hAnsi="標楷體" w:cs="新細明體"/>
                                      <w:color w:val="000000"/>
                                      <w:kern w:val="0"/>
                                      <w:sz w:val="20"/>
                                    </w:rPr>
                                  </w:pPr>
                                  <w:r w:rsidRPr="00A66810">
                                    <w:rPr>
                                      <w:rFonts w:ascii="標楷體" w:hAnsi="標楷體" w:cs="新細明體" w:hint="eastAsia"/>
                                      <w:color w:val="000000"/>
                                      <w:kern w:val="0"/>
                                      <w:sz w:val="20"/>
                                    </w:rPr>
                                    <w:t>行政區</w:t>
                                  </w:r>
                                </w:p>
                              </w:tc>
                              <w:tc>
                                <w:tcPr>
                                  <w:tcW w:w="998" w:type="dxa"/>
                                  <w:vMerge w:val="restart"/>
                                  <w:tcBorders>
                                    <w:top w:val="single" w:sz="4" w:space="0" w:color="auto"/>
                                    <w:left w:val="nil"/>
                                    <w:right w:val="single" w:sz="4" w:space="0" w:color="auto"/>
                                  </w:tcBorders>
                                  <w:shd w:val="clear" w:color="auto" w:fill="FFFFFF"/>
                                  <w:vAlign w:val="center"/>
                                </w:tcPr>
                                <w:p w14:paraId="581F7CEF" w14:textId="77777777" w:rsidR="001D31E6" w:rsidRPr="00A66810" w:rsidRDefault="001D31E6" w:rsidP="00A66810">
                                  <w:pPr>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公告空間</w:t>
                                  </w:r>
                                </w:p>
                              </w:tc>
                              <w:tc>
                                <w:tcPr>
                                  <w:tcW w:w="2617" w:type="dxa"/>
                                  <w:gridSpan w:val="2"/>
                                  <w:tcBorders>
                                    <w:top w:val="single" w:sz="4" w:space="0" w:color="auto"/>
                                    <w:left w:val="single" w:sz="4" w:space="0" w:color="auto"/>
                                    <w:bottom w:val="single" w:sz="4" w:space="0" w:color="auto"/>
                                    <w:right w:val="double" w:sz="4" w:space="0" w:color="auto"/>
                                  </w:tcBorders>
                                  <w:shd w:val="clear" w:color="auto" w:fill="FFFFFF"/>
                                  <w:vAlign w:val="center"/>
                                </w:tcPr>
                                <w:p w14:paraId="4B08C307"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1</w:t>
                                  </w:r>
                                  <w:r w:rsidRPr="00A66810">
                                    <w:rPr>
                                      <w:rFonts w:ascii="標楷體" w:hAnsi="標楷體" w:cs="新細明體"/>
                                      <w:color w:val="000000"/>
                                      <w:kern w:val="0"/>
                                      <w:sz w:val="20"/>
                                    </w:rPr>
                                    <w:t>14</w:t>
                                  </w:r>
                                  <w:r w:rsidRPr="00A66810">
                                    <w:rPr>
                                      <w:rFonts w:ascii="標楷體" w:hAnsi="標楷體" w:cs="新細明體" w:hint="eastAsia"/>
                                      <w:color w:val="000000"/>
                                      <w:kern w:val="0"/>
                                      <w:sz w:val="20"/>
                                    </w:rPr>
                                    <w:t>年截至</w:t>
                                  </w:r>
                                  <w:r w:rsidRPr="00A66810">
                                    <w:rPr>
                                      <w:rFonts w:ascii="標楷體" w:hAnsi="標楷體" w:cs="新細明體"/>
                                      <w:color w:val="000000"/>
                                      <w:kern w:val="0"/>
                                      <w:sz w:val="20"/>
                                    </w:rPr>
                                    <w:t>9</w:t>
                                  </w:r>
                                  <w:r w:rsidRPr="00A66810">
                                    <w:rPr>
                                      <w:rFonts w:ascii="標楷體" w:hAnsi="標楷體" w:cs="新細明體" w:hint="eastAsia"/>
                                      <w:color w:val="000000"/>
                                      <w:kern w:val="0"/>
                                      <w:sz w:val="20"/>
                                    </w:rPr>
                                    <w:t>月底開放情形</w:t>
                                  </w:r>
                                </w:p>
                              </w:tc>
                              <w:tc>
                                <w:tcPr>
                                  <w:tcW w:w="4890" w:type="dxa"/>
                                  <w:gridSpan w:val="3"/>
                                  <w:tcBorders>
                                    <w:top w:val="single" w:sz="4" w:space="0" w:color="auto"/>
                                    <w:left w:val="double" w:sz="4" w:space="0" w:color="auto"/>
                                    <w:bottom w:val="single" w:sz="4" w:space="0" w:color="auto"/>
                                    <w:right w:val="single" w:sz="4" w:space="0" w:color="auto"/>
                                  </w:tcBorders>
                                  <w:shd w:val="clear" w:color="auto" w:fill="FFFFFF"/>
                                  <w:vAlign w:val="center"/>
                                </w:tcPr>
                                <w:p w14:paraId="2A2EB418"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F5586C">
                                    <w:rPr>
                                      <w:rFonts w:ascii="標楷體" w:hAnsi="標楷體" w:cs="新細明體" w:hint="eastAsia"/>
                                      <w:color w:val="000000"/>
                                      <w:kern w:val="0"/>
                                      <w:sz w:val="20"/>
                                    </w:rPr>
                                    <w:t>113年</w:t>
                                  </w:r>
                                  <w:r>
                                    <w:rPr>
                                      <w:rFonts w:ascii="標楷體" w:hAnsi="標楷體" w:cs="新細明體" w:hint="eastAsia"/>
                                      <w:color w:val="000000"/>
                                      <w:kern w:val="0"/>
                                      <w:sz w:val="20"/>
                                    </w:rPr>
                                    <w:t>1月</w:t>
                                  </w:r>
                                  <w:r w:rsidRPr="00F5586C">
                                    <w:rPr>
                                      <w:rFonts w:ascii="標楷體" w:hAnsi="標楷體" w:cs="新細明體" w:hint="eastAsia"/>
                                      <w:color w:val="000000"/>
                                      <w:kern w:val="0"/>
                                      <w:sz w:val="20"/>
                                    </w:rPr>
                                    <w:t>至114年9月15日</w:t>
                                  </w:r>
                                  <w:r w:rsidRPr="00A66810">
                                    <w:rPr>
                                      <w:rFonts w:ascii="標楷體" w:hAnsi="標楷體" w:cs="新細明體" w:hint="eastAsia"/>
                                      <w:color w:val="000000"/>
                                      <w:kern w:val="0"/>
                                      <w:sz w:val="20"/>
                                    </w:rPr>
                                    <w:t>申請展演情形</w:t>
                                  </w:r>
                                </w:p>
                              </w:tc>
                            </w:tr>
                            <w:tr w:rsidR="001D31E6" w:rsidRPr="00A66810" w14:paraId="27A1F294" w14:textId="77777777" w:rsidTr="0048228E">
                              <w:trPr>
                                <w:trHeight w:val="340"/>
                              </w:trPr>
                              <w:tc>
                                <w:tcPr>
                                  <w:tcW w:w="1276" w:type="dxa"/>
                                  <w:vMerge/>
                                  <w:tcBorders>
                                    <w:left w:val="single" w:sz="4" w:space="0" w:color="auto"/>
                                    <w:bottom w:val="single" w:sz="4" w:space="0" w:color="auto"/>
                                    <w:right w:val="single" w:sz="4" w:space="0" w:color="auto"/>
                                    <w:tl2br w:val="single" w:sz="4" w:space="0" w:color="auto"/>
                                  </w:tcBorders>
                                  <w:shd w:val="clear" w:color="auto" w:fill="FFFFFF"/>
                                  <w:vAlign w:val="center"/>
                                  <w:hideMark/>
                                </w:tcPr>
                                <w:p w14:paraId="425B4E61" w14:textId="77777777" w:rsidR="001D31E6" w:rsidRPr="00A66810" w:rsidRDefault="001D31E6" w:rsidP="00A66810">
                                  <w:pPr>
                                    <w:widowControl/>
                                    <w:spacing w:line="240" w:lineRule="exact"/>
                                    <w:jc w:val="center"/>
                                    <w:rPr>
                                      <w:rFonts w:ascii="標楷體" w:hAnsi="標楷體" w:cs="新細明體"/>
                                      <w:color w:val="000000"/>
                                      <w:kern w:val="0"/>
                                      <w:sz w:val="20"/>
                                    </w:rPr>
                                  </w:pPr>
                                </w:p>
                              </w:tc>
                              <w:tc>
                                <w:tcPr>
                                  <w:tcW w:w="998" w:type="dxa"/>
                                  <w:vMerge/>
                                  <w:tcBorders>
                                    <w:left w:val="nil"/>
                                    <w:bottom w:val="single" w:sz="4" w:space="0" w:color="auto"/>
                                    <w:right w:val="single" w:sz="4" w:space="0" w:color="auto"/>
                                  </w:tcBorders>
                                  <w:shd w:val="clear" w:color="auto" w:fill="FFFFFF"/>
                                  <w:vAlign w:val="center"/>
                                </w:tcPr>
                                <w:p w14:paraId="43DAA55F" w14:textId="77777777" w:rsidR="001D31E6" w:rsidRPr="00A66810" w:rsidRDefault="001D31E6" w:rsidP="00A66810">
                                  <w:pPr>
                                    <w:widowControl/>
                                    <w:spacing w:line="240" w:lineRule="exact"/>
                                    <w:jc w:val="center"/>
                                    <w:rPr>
                                      <w:rFonts w:ascii="標楷體" w:hAnsi="標楷體" w:cs="新細明體"/>
                                      <w:color w:val="000000"/>
                                      <w:kern w:val="0"/>
                                      <w:sz w:val="20"/>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360707F3"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停止開放</w:t>
                                  </w:r>
                                </w:p>
                              </w:tc>
                              <w:tc>
                                <w:tcPr>
                                  <w:tcW w:w="1309" w:type="dxa"/>
                                  <w:tcBorders>
                                    <w:top w:val="single" w:sz="4" w:space="0" w:color="auto"/>
                                    <w:left w:val="single" w:sz="4" w:space="0" w:color="auto"/>
                                    <w:bottom w:val="single" w:sz="4" w:space="0" w:color="auto"/>
                                    <w:right w:val="double" w:sz="4" w:space="0" w:color="auto"/>
                                  </w:tcBorders>
                                  <w:shd w:val="clear" w:color="auto" w:fill="FFFFFF"/>
                                  <w:vAlign w:val="center"/>
                                </w:tcPr>
                                <w:p w14:paraId="46C8D855"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正常開放</w:t>
                                  </w:r>
                                </w:p>
                              </w:tc>
                              <w:tc>
                                <w:tcPr>
                                  <w:tcW w:w="1352" w:type="dxa"/>
                                  <w:tcBorders>
                                    <w:top w:val="single" w:sz="4" w:space="0" w:color="auto"/>
                                    <w:left w:val="double" w:sz="4" w:space="0" w:color="auto"/>
                                    <w:bottom w:val="single" w:sz="4" w:space="0" w:color="auto"/>
                                    <w:right w:val="single" w:sz="4" w:space="0" w:color="auto"/>
                                  </w:tcBorders>
                                  <w:shd w:val="clear" w:color="auto" w:fill="FFFFFF"/>
                                  <w:vAlign w:val="center"/>
                                </w:tcPr>
                                <w:p w14:paraId="222013AA"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場地申請紀錄</w:t>
                                  </w:r>
                                </w:p>
                              </w:tc>
                              <w:tc>
                                <w:tcPr>
                                  <w:tcW w:w="1523" w:type="dxa"/>
                                  <w:tcBorders>
                                    <w:top w:val="single" w:sz="4" w:space="0" w:color="auto"/>
                                    <w:left w:val="single" w:sz="4" w:space="0" w:color="auto"/>
                                    <w:bottom w:val="single" w:sz="4" w:space="0" w:color="auto"/>
                                    <w:right w:val="single" w:sz="4" w:space="0" w:color="auto"/>
                                  </w:tcBorders>
                                  <w:shd w:val="clear" w:color="auto" w:fill="FFFFFF"/>
                                  <w:vAlign w:val="center"/>
                                </w:tcPr>
                                <w:p w14:paraId="439F31FB"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展演</w:t>
                                  </w:r>
                                  <w:r>
                                    <w:rPr>
                                      <w:rFonts w:ascii="標楷體" w:hAnsi="標楷體" w:cs="新細明體" w:hint="eastAsia"/>
                                      <w:color w:val="000000"/>
                                      <w:kern w:val="0"/>
                                      <w:sz w:val="20"/>
                                    </w:rPr>
                                    <w:t>人次</w:t>
                                  </w:r>
                                </w:p>
                              </w:tc>
                              <w:tc>
                                <w:tcPr>
                                  <w:tcW w:w="2015" w:type="dxa"/>
                                  <w:tcBorders>
                                    <w:top w:val="single" w:sz="4" w:space="0" w:color="auto"/>
                                    <w:left w:val="single" w:sz="4" w:space="0" w:color="auto"/>
                                    <w:bottom w:val="single" w:sz="4" w:space="0" w:color="auto"/>
                                    <w:right w:val="single" w:sz="4" w:space="0" w:color="auto"/>
                                  </w:tcBorders>
                                  <w:shd w:val="clear" w:color="auto" w:fill="FFFFFF"/>
                                  <w:vAlign w:val="center"/>
                                </w:tcPr>
                                <w:p w14:paraId="4D4D4020"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申請未獲許可</w:t>
                                  </w:r>
                                  <w:r>
                                    <w:rPr>
                                      <w:rFonts w:ascii="標楷體" w:hAnsi="標楷體" w:cs="新細明體" w:hint="eastAsia"/>
                                      <w:color w:val="000000"/>
                                      <w:kern w:val="0"/>
                                      <w:sz w:val="20"/>
                                    </w:rPr>
                                    <w:t>人次</w:t>
                                  </w:r>
                                </w:p>
                              </w:tc>
                            </w:tr>
                            <w:tr w:rsidR="001D31E6" w:rsidRPr="00A66810" w14:paraId="4B5892E2"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0AE3E146" w14:textId="77777777" w:rsidR="001D31E6" w:rsidRPr="00A66810" w:rsidRDefault="001D31E6" w:rsidP="00A66810">
                                  <w:pPr>
                                    <w:widowControl/>
                                    <w:spacing w:line="240" w:lineRule="exact"/>
                                    <w:jc w:val="center"/>
                                    <w:rPr>
                                      <w:rFonts w:ascii="標楷體" w:hAnsi="標楷體" w:cs="新細明體"/>
                                      <w:b/>
                                      <w:bCs/>
                                      <w:color w:val="000000"/>
                                      <w:kern w:val="0"/>
                                      <w:sz w:val="20"/>
                                    </w:rPr>
                                  </w:pPr>
                                  <w:r w:rsidRPr="00A66810">
                                    <w:rPr>
                                      <w:rFonts w:ascii="標楷體" w:hAnsi="標楷體" w:cs="新細明體" w:hint="eastAsia"/>
                                      <w:b/>
                                      <w:bCs/>
                                      <w:color w:val="000000"/>
                                      <w:kern w:val="0"/>
                                      <w:sz w:val="20"/>
                                    </w:rPr>
                                    <w:t>合計</w:t>
                                  </w:r>
                                </w:p>
                              </w:tc>
                              <w:tc>
                                <w:tcPr>
                                  <w:tcW w:w="998" w:type="dxa"/>
                                  <w:tcBorders>
                                    <w:top w:val="single" w:sz="4" w:space="0" w:color="auto"/>
                                    <w:left w:val="single" w:sz="4" w:space="0" w:color="auto"/>
                                    <w:bottom w:val="single" w:sz="4" w:space="0" w:color="auto"/>
                                    <w:right w:val="single" w:sz="4" w:space="0" w:color="auto"/>
                                  </w:tcBorders>
                                  <w:noWrap/>
                                  <w:vAlign w:val="center"/>
                                </w:tcPr>
                                <w:p w14:paraId="6345F52C" w14:textId="77777777" w:rsidR="001D31E6" w:rsidRPr="00A66810" w:rsidRDefault="001D31E6" w:rsidP="00A66810">
                                  <w:pPr>
                                    <w:widowControl/>
                                    <w:spacing w:line="240" w:lineRule="exact"/>
                                    <w:ind w:rightChars="150" w:right="371"/>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2</w:t>
                                  </w:r>
                                  <w:r w:rsidRPr="00A66810">
                                    <w:rPr>
                                      <w:rFonts w:ascii="標楷體" w:hAnsi="標楷體" w:cs="新細明體"/>
                                      <w:b/>
                                      <w:bCs/>
                                      <w:color w:val="000000"/>
                                      <w:kern w:val="0"/>
                                      <w:sz w:val="20"/>
                                    </w:rPr>
                                    <w:t>8</w:t>
                                  </w:r>
                                </w:p>
                              </w:tc>
                              <w:tc>
                                <w:tcPr>
                                  <w:tcW w:w="1308" w:type="dxa"/>
                                  <w:tcBorders>
                                    <w:top w:val="single" w:sz="4" w:space="0" w:color="auto"/>
                                    <w:left w:val="single" w:sz="4" w:space="0" w:color="auto"/>
                                    <w:bottom w:val="single" w:sz="4" w:space="0" w:color="auto"/>
                                    <w:right w:val="single" w:sz="4" w:space="0" w:color="auto"/>
                                  </w:tcBorders>
                                  <w:noWrap/>
                                  <w:vAlign w:val="center"/>
                                </w:tcPr>
                                <w:p w14:paraId="0DDB8269" w14:textId="77777777" w:rsidR="001D31E6" w:rsidRPr="00A66810" w:rsidRDefault="001D31E6" w:rsidP="00A66810">
                                  <w:pPr>
                                    <w:widowControl/>
                                    <w:spacing w:line="240" w:lineRule="exact"/>
                                    <w:ind w:rightChars="200" w:right="494"/>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1</w:t>
                                  </w:r>
                                  <w:r w:rsidRPr="00A66810">
                                    <w:rPr>
                                      <w:rFonts w:ascii="標楷體" w:hAnsi="標楷體" w:cs="新細明體"/>
                                      <w:b/>
                                      <w:bCs/>
                                      <w:color w:val="000000"/>
                                      <w:kern w:val="0"/>
                                      <w:sz w:val="20"/>
                                    </w:rPr>
                                    <w:t>3</w:t>
                                  </w:r>
                                </w:p>
                              </w:tc>
                              <w:tc>
                                <w:tcPr>
                                  <w:tcW w:w="1309" w:type="dxa"/>
                                  <w:tcBorders>
                                    <w:top w:val="single" w:sz="4" w:space="0" w:color="auto"/>
                                    <w:left w:val="single" w:sz="4" w:space="0" w:color="auto"/>
                                    <w:bottom w:val="single" w:sz="4" w:space="0" w:color="auto"/>
                                    <w:right w:val="double" w:sz="4" w:space="0" w:color="auto"/>
                                  </w:tcBorders>
                                  <w:vAlign w:val="center"/>
                                </w:tcPr>
                                <w:p w14:paraId="3926BF6D" w14:textId="77777777" w:rsidR="001D31E6" w:rsidRPr="00A66810" w:rsidRDefault="001D31E6" w:rsidP="00A66810">
                                  <w:pPr>
                                    <w:widowControl/>
                                    <w:spacing w:line="240" w:lineRule="exact"/>
                                    <w:ind w:rightChars="200" w:right="494"/>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1</w:t>
                                  </w:r>
                                  <w:r w:rsidRPr="00A66810">
                                    <w:rPr>
                                      <w:rFonts w:ascii="標楷體" w:hAnsi="標楷體" w:cs="新細明體"/>
                                      <w:b/>
                                      <w:bCs/>
                                      <w:color w:val="000000"/>
                                      <w:kern w:val="0"/>
                                      <w:sz w:val="20"/>
                                    </w:rPr>
                                    <w:t>5</w:t>
                                  </w:r>
                                </w:p>
                              </w:tc>
                              <w:tc>
                                <w:tcPr>
                                  <w:tcW w:w="1352" w:type="dxa"/>
                                  <w:tcBorders>
                                    <w:top w:val="single" w:sz="4" w:space="0" w:color="auto"/>
                                    <w:left w:val="double" w:sz="4" w:space="0" w:color="auto"/>
                                    <w:bottom w:val="single" w:sz="4" w:space="0" w:color="auto"/>
                                    <w:right w:val="single" w:sz="4" w:space="0" w:color="auto"/>
                                  </w:tcBorders>
                                  <w:vAlign w:val="center"/>
                                </w:tcPr>
                                <w:p w14:paraId="1E8A84CD" w14:textId="77777777" w:rsidR="001D31E6" w:rsidRPr="00A66810" w:rsidRDefault="001D31E6" w:rsidP="00A66810">
                                  <w:pPr>
                                    <w:widowControl/>
                                    <w:spacing w:line="240" w:lineRule="exact"/>
                                    <w:ind w:rightChars="250" w:right="618"/>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7</w:t>
                                  </w:r>
                                </w:p>
                              </w:tc>
                              <w:tc>
                                <w:tcPr>
                                  <w:tcW w:w="1523" w:type="dxa"/>
                                  <w:tcBorders>
                                    <w:top w:val="single" w:sz="4" w:space="0" w:color="auto"/>
                                    <w:left w:val="single" w:sz="4" w:space="0" w:color="auto"/>
                                    <w:bottom w:val="single" w:sz="4" w:space="0" w:color="auto"/>
                                    <w:right w:val="single" w:sz="4" w:space="0" w:color="auto"/>
                                  </w:tcBorders>
                                  <w:noWrap/>
                                  <w:vAlign w:val="center"/>
                                </w:tcPr>
                                <w:p w14:paraId="43157BE6" w14:textId="77777777" w:rsidR="001D31E6" w:rsidRPr="00A66810" w:rsidRDefault="001D31E6" w:rsidP="00A66810">
                                  <w:pPr>
                                    <w:widowControl/>
                                    <w:spacing w:line="240" w:lineRule="exact"/>
                                    <w:ind w:rightChars="200" w:right="494"/>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4</w:t>
                                  </w:r>
                                  <w:r w:rsidRPr="00A66810">
                                    <w:rPr>
                                      <w:rFonts w:ascii="標楷體" w:hAnsi="標楷體" w:cs="新細明體"/>
                                      <w:b/>
                                      <w:bCs/>
                                      <w:color w:val="000000"/>
                                      <w:kern w:val="0"/>
                                      <w:sz w:val="20"/>
                                    </w:rPr>
                                    <w:t>,428</w:t>
                                  </w:r>
                                </w:p>
                              </w:tc>
                              <w:tc>
                                <w:tcPr>
                                  <w:tcW w:w="2015" w:type="dxa"/>
                                  <w:tcBorders>
                                    <w:top w:val="single" w:sz="4" w:space="0" w:color="auto"/>
                                    <w:left w:val="single" w:sz="4" w:space="0" w:color="auto"/>
                                    <w:bottom w:val="single" w:sz="4" w:space="0" w:color="auto"/>
                                    <w:right w:val="single" w:sz="4" w:space="0" w:color="auto"/>
                                  </w:tcBorders>
                                  <w:noWrap/>
                                  <w:vAlign w:val="center"/>
                                </w:tcPr>
                                <w:p w14:paraId="2A3EEEB6" w14:textId="77777777" w:rsidR="001D31E6" w:rsidRPr="00A66810" w:rsidRDefault="001D31E6" w:rsidP="00A66810">
                                  <w:pPr>
                                    <w:widowControl/>
                                    <w:spacing w:line="240" w:lineRule="exact"/>
                                    <w:ind w:rightChars="150" w:right="371"/>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2</w:t>
                                  </w:r>
                                  <w:r w:rsidRPr="00A66810">
                                    <w:rPr>
                                      <w:rFonts w:ascii="標楷體" w:hAnsi="標楷體" w:cs="新細明體"/>
                                      <w:b/>
                                      <w:bCs/>
                                      <w:color w:val="000000"/>
                                      <w:kern w:val="0"/>
                                      <w:sz w:val="20"/>
                                    </w:rPr>
                                    <w:t>,024,434</w:t>
                                  </w:r>
                                </w:p>
                              </w:tc>
                            </w:tr>
                            <w:tr w:rsidR="001D31E6" w:rsidRPr="00A66810" w14:paraId="7593FDDE"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007CEFB"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中正區</w:t>
                                  </w:r>
                                </w:p>
                              </w:tc>
                              <w:tc>
                                <w:tcPr>
                                  <w:tcW w:w="998" w:type="dxa"/>
                                  <w:tcBorders>
                                    <w:top w:val="single" w:sz="4" w:space="0" w:color="auto"/>
                                    <w:left w:val="single" w:sz="4" w:space="0" w:color="auto"/>
                                    <w:bottom w:val="single" w:sz="4" w:space="0" w:color="auto"/>
                                    <w:right w:val="single" w:sz="4" w:space="0" w:color="auto"/>
                                  </w:tcBorders>
                                  <w:noWrap/>
                                  <w:vAlign w:val="center"/>
                                </w:tcPr>
                                <w:p w14:paraId="669C35B8"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r w:rsidRPr="00A66810">
                                    <w:rPr>
                                      <w:rFonts w:ascii="標楷體" w:hAnsi="標楷體" w:cs="新細明體"/>
                                      <w:color w:val="000000"/>
                                      <w:kern w:val="0"/>
                                      <w:sz w:val="20"/>
                                    </w:rPr>
                                    <w:t>4</w:t>
                                  </w:r>
                                </w:p>
                              </w:tc>
                              <w:tc>
                                <w:tcPr>
                                  <w:tcW w:w="1308" w:type="dxa"/>
                                  <w:tcBorders>
                                    <w:top w:val="single" w:sz="4" w:space="0" w:color="auto"/>
                                    <w:left w:val="single" w:sz="4" w:space="0" w:color="auto"/>
                                    <w:bottom w:val="single" w:sz="4" w:space="0" w:color="auto"/>
                                    <w:right w:val="single" w:sz="4" w:space="0" w:color="auto"/>
                                  </w:tcBorders>
                                  <w:noWrap/>
                                  <w:vAlign w:val="center"/>
                                </w:tcPr>
                                <w:p w14:paraId="11C5B913"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9</w:t>
                                  </w:r>
                                </w:p>
                              </w:tc>
                              <w:tc>
                                <w:tcPr>
                                  <w:tcW w:w="1309" w:type="dxa"/>
                                  <w:tcBorders>
                                    <w:top w:val="single" w:sz="4" w:space="0" w:color="auto"/>
                                    <w:left w:val="single" w:sz="4" w:space="0" w:color="auto"/>
                                    <w:bottom w:val="single" w:sz="4" w:space="0" w:color="auto"/>
                                    <w:right w:val="double" w:sz="4" w:space="0" w:color="auto"/>
                                  </w:tcBorders>
                                  <w:vAlign w:val="center"/>
                                </w:tcPr>
                                <w:p w14:paraId="6959D096"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5</w:t>
                                  </w:r>
                                </w:p>
                              </w:tc>
                              <w:tc>
                                <w:tcPr>
                                  <w:tcW w:w="1352" w:type="dxa"/>
                                  <w:tcBorders>
                                    <w:top w:val="single" w:sz="4" w:space="0" w:color="auto"/>
                                    <w:left w:val="double" w:sz="4" w:space="0" w:color="auto"/>
                                    <w:bottom w:val="single" w:sz="4" w:space="0" w:color="auto"/>
                                    <w:right w:val="single" w:sz="4" w:space="0" w:color="auto"/>
                                  </w:tcBorders>
                                  <w:vAlign w:val="center"/>
                                </w:tcPr>
                                <w:p w14:paraId="35A3FDA8"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6F46F6D6"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color w:val="000000"/>
                                      <w:kern w:val="0"/>
                                      <w:sz w:val="20"/>
                                    </w:rPr>
                                    <w:t>－</w:t>
                                  </w:r>
                                </w:p>
                              </w:tc>
                              <w:tc>
                                <w:tcPr>
                                  <w:tcW w:w="2015" w:type="dxa"/>
                                  <w:tcBorders>
                                    <w:top w:val="single" w:sz="4" w:space="0" w:color="auto"/>
                                    <w:left w:val="single" w:sz="4" w:space="0" w:color="auto"/>
                                    <w:bottom w:val="single" w:sz="4" w:space="0" w:color="auto"/>
                                    <w:right w:val="single" w:sz="4" w:space="0" w:color="auto"/>
                                  </w:tcBorders>
                                  <w:noWrap/>
                                  <w:vAlign w:val="center"/>
                                </w:tcPr>
                                <w:p w14:paraId="107863A9"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D31E6" w:rsidRPr="00A66810" w14:paraId="7B4E662E"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497F25AF"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中山區</w:t>
                                  </w:r>
                                </w:p>
                              </w:tc>
                              <w:tc>
                                <w:tcPr>
                                  <w:tcW w:w="998" w:type="dxa"/>
                                  <w:tcBorders>
                                    <w:top w:val="single" w:sz="4" w:space="0" w:color="auto"/>
                                    <w:left w:val="single" w:sz="4" w:space="0" w:color="auto"/>
                                    <w:bottom w:val="single" w:sz="4" w:space="0" w:color="auto"/>
                                    <w:right w:val="single" w:sz="4" w:space="0" w:color="auto"/>
                                  </w:tcBorders>
                                  <w:noWrap/>
                                  <w:vAlign w:val="center"/>
                                </w:tcPr>
                                <w:p w14:paraId="2DD5841D"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4</w:t>
                                  </w:r>
                                </w:p>
                              </w:tc>
                              <w:tc>
                                <w:tcPr>
                                  <w:tcW w:w="1308" w:type="dxa"/>
                                  <w:tcBorders>
                                    <w:top w:val="single" w:sz="4" w:space="0" w:color="auto"/>
                                    <w:left w:val="single" w:sz="4" w:space="0" w:color="auto"/>
                                    <w:bottom w:val="single" w:sz="4" w:space="0" w:color="auto"/>
                                    <w:right w:val="single" w:sz="4" w:space="0" w:color="auto"/>
                                  </w:tcBorders>
                                  <w:noWrap/>
                                  <w:vAlign w:val="center"/>
                                </w:tcPr>
                                <w:p w14:paraId="733A28B2"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09" w:type="dxa"/>
                                  <w:tcBorders>
                                    <w:top w:val="single" w:sz="4" w:space="0" w:color="auto"/>
                                    <w:left w:val="single" w:sz="4" w:space="0" w:color="auto"/>
                                    <w:bottom w:val="single" w:sz="4" w:space="0" w:color="auto"/>
                                    <w:right w:val="double" w:sz="4" w:space="0" w:color="auto"/>
                                  </w:tcBorders>
                                  <w:vAlign w:val="center"/>
                                </w:tcPr>
                                <w:p w14:paraId="19381E8A"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52" w:type="dxa"/>
                                  <w:tcBorders>
                                    <w:top w:val="single" w:sz="4" w:space="0" w:color="auto"/>
                                    <w:left w:val="double" w:sz="4" w:space="0" w:color="auto"/>
                                    <w:bottom w:val="single" w:sz="4" w:space="0" w:color="auto"/>
                                    <w:right w:val="single" w:sz="4" w:space="0" w:color="auto"/>
                                  </w:tcBorders>
                                  <w:vAlign w:val="center"/>
                                </w:tcPr>
                                <w:p w14:paraId="18F860F0" w14:textId="7D737CE6" w:rsidR="001D31E6" w:rsidRPr="00A66810" w:rsidRDefault="001D31E6" w:rsidP="00F5586C">
                                  <w:pPr>
                                    <w:widowControl/>
                                    <w:spacing w:line="240" w:lineRule="exact"/>
                                    <w:ind w:rightChars="20" w:right="49"/>
                                    <w:jc w:val="right"/>
                                    <w:rPr>
                                      <w:rFonts w:ascii="標楷體" w:hAnsi="標楷體" w:cs="新細明體"/>
                                      <w:color w:val="000000"/>
                                      <w:kern w:val="0"/>
                                      <w:sz w:val="20"/>
                                    </w:rPr>
                                  </w:pPr>
                                  <w:r w:rsidRPr="00A66810">
                                    <w:rPr>
                                      <w:rFonts w:ascii="標楷體" w:hAnsi="標楷體" w:cs="新細明體" w:hint="eastAsia"/>
                                      <w:color w:val="000000"/>
                                      <w:kern w:val="0"/>
                                      <w:sz w:val="20"/>
                                    </w:rPr>
                                    <w:t>3</w:t>
                                  </w:r>
                                  <w:r w:rsidR="00653AAC">
                                    <w:rPr>
                                      <w:rFonts w:ascii="標楷體" w:hAnsi="標楷體" w:cs="新細明體" w:hint="eastAsia"/>
                                      <w:color w:val="000000"/>
                                      <w:kern w:val="0"/>
                                      <w:sz w:val="20"/>
                                    </w:rPr>
                                    <w:t>（</w:t>
                                  </w:r>
                                  <w:proofErr w:type="gramStart"/>
                                  <w:r w:rsidRPr="00F5586C">
                                    <w:rPr>
                                      <w:rFonts w:ascii="標楷體" w:hAnsi="標楷體" w:cs="新細明體" w:hint="eastAsia"/>
                                      <w:color w:val="000000"/>
                                      <w:kern w:val="0"/>
                                      <w:sz w:val="20"/>
                                    </w:rPr>
                                    <w:t>註</w:t>
                                  </w:r>
                                  <w:proofErr w:type="gramEnd"/>
                                  <w:r w:rsidRPr="00F5586C">
                                    <w:rPr>
                                      <w:rFonts w:ascii="標楷體" w:hAnsi="標楷體" w:cs="新細明體" w:hint="eastAsia"/>
                                      <w:color w:val="000000"/>
                                      <w:kern w:val="0"/>
                                      <w:sz w:val="20"/>
                                    </w:rPr>
                                    <w:t>1</w:t>
                                  </w:r>
                                  <w:r w:rsidR="00653AAC">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0BAB91A3"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3</w:t>
                                  </w:r>
                                  <w:r w:rsidRPr="00A66810">
                                    <w:rPr>
                                      <w:rFonts w:ascii="標楷體" w:hAnsi="標楷體" w:cs="新細明體"/>
                                      <w:color w:val="000000"/>
                                      <w:kern w:val="0"/>
                                      <w:sz w:val="20"/>
                                    </w:rPr>
                                    <w:t>,706</w:t>
                                  </w:r>
                                </w:p>
                              </w:tc>
                              <w:tc>
                                <w:tcPr>
                                  <w:tcW w:w="2015" w:type="dxa"/>
                                  <w:tcBorders>
                                    <w:top w:val="single" w:sz="4" w:space="0" w:color="auto"/>
                                    <w:left w:val="single" w:sz="4" w:space="0" w:color="auto"/>
                                    <w:bottom w:val="single" w:sz="4" w:space="0" w:color="auto"/>
                                    <w:right w:val="single" w:sz="4" w:space="0" w:color="auto"/>
                                  </w:tcBorders>
                                  <w:noWrap/>
                                  <w:vAlign w:val="center"/>
                                </w:tcPr>
                                <w:p w14:paraId="4FFEC167"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,021,310</w:t>
                                  </w:r>
                                </w:p>
                              </w:tc>
                            </w:tr>
                            <w:tr w:rsidR="001D31E6" w:rsidRPr="00A66810" w14:paraId="0E4A9E4B"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09B2E3C8"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仁愛區</w:t>
                                  </w:r>
                                </w:p>
                              </w:tc>
                              <w:tc>
                                <w:tcPr>
                                  <w:tcW w:w="998" w:type="dxa"/>
                                  <w:tcBorders>
                                    <w:top w:val="single" w:sz="4" w:space="0" w:color="auto"/>
                                    <w:left w:val="single" w:sz="4" w:space="0" w:color="auto"/>
                                    <w:bottom w:val="single" w:sz="4" w:space="0" w:color="auto"/>
                                    <w:right w:val="single" w:sz="4" w:space="0" w:color="auto"/>
                                  </w:tcBorders>
                                  <w:noWrap/>
                                  <w:vAlign w:val="center"/>
                                </w:tcPr>
                                <w:p w14:paraId="2ED926E1"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4</w:t>
                                  </w:r>
                                </w:p>
                              </w:tc>
                              <w:tc>
                                <w:tcPr>
                                  <w:tcW w:w="1308" w:type="dxa"/>
                                  <w:tcBorders>
                                    <w:top w:val="single" w:sz="4" w:space="0" w:color="auto"/>
                                    <w:left w:val="single" w:sz="4" w:space="0" w:color="auto"/>
                                    <w:bottom w:val="single" w:sz="4" w:space="0" w:color="auto"/>
                                    <w:right w:val="single" w:sz="4" w:space="0" w:color="auto"/>
                                  </w:tcBorders>
                                  <w:noWrap/>
                                  <w:vAlign w:val="center"/>
                                </w:tcPr>
                                <w:p w14:paraId="5BB55A8E"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color w:val="000000"/>
                                      <w:kern w:val="0"/>
                                      <w:sz w:val="20"/>
                                    </w:rPr>
                                    <w:t>－</w:t>
                                  </w:r>
                                </w:p>
                              </w:tc>
                              <w:tc>
                                <w:tcPr>
                                  <w:tcW w:w="1309" w:type="dxa"/>
                                  <w:tcBorders>
                                    <w:top w:val="single" w:sz="4" w:space="0" w:color="auto"/>
                                    <w:left w:val="single" w:sz="4" w:space="0" w:color="auto"/>
                                    <w:bottom w:val="single" w:sz="4" w:space="0" w:color="auto"/>
                                    <w:right w:val="double" w:sz="4" w:space="0" w:color="auto"/>
                                  </w:tcBorders>
                                  <w:vAlign w:val="center"/>
                                </w:tcPr>
                                <w:p w14:paraId="575FEB1A"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4</w:t>
                                  </w:r>
                                </w:p>
                              </w:tc>
                              <w:tc>
                                <w:tcPr>
                                  <w:tcW w:w="1352" w:type="dxa"/>
                                  <w:tcBorders>
                                    <w:top w:val="single" w:sz="4" w:space="0" w:color="auto"/>
                                    <w:left w:val="double" w:sz="4" w:space="0" w:color="auto"/>
                                    <w:bottom w:val="single" w:sz="4" w:space="0" w:color="auto"/>
                                    <w:right w:val="single" w:sz="4" w:space="0" w:color="auto"/>
                                  </w:tcBorders>
                                  <w:vAlign w:val="center"/>
                                </w:tcPr>
                                <w:p w14:paraId="15CB2568"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523" w:type="dxa"/>
                                  <w:tcBorders>
                                    <w:top w:val="single" w:sz="4" w:space="0" w:color="auto"/>
                                    <w:left w:val="single" w:sz="4" w:space="0" w:color="auto"/>
                                    <w:bottom w:val="single" w:sz="4" w:space="0" w:color="auto"/>
                                    <w:right w:val="single" w:sz="4" w:space="0" w:color="auto"/>
                                  </w:tcBorders>
                                  <w:noWrap/>
                                  <w:vAlign w:val="center"/>
                                </w:tcPr>
                                <w:p w14:paraId="2D66BBE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4</w:t>
                                  </w:r>
                                  <w:r w:rsidRPr="00A66810">
                                    <w:rPr>
                                      <w:rFonts w:ascii="標楷體" w:hAnsi="標楷體" w:cs="新細明體"/>
                                      <w:color w:val="000000"/>
                                      <w:kern w:val="0"/>
                                      <w:sz w:val="20"/>
                                    </w:rPr>
                                    <w:t>52</w:t>
                                  </w:r>
                                </w:p>
                              </w:tc>
                              <w:tc>
                                <w:tcPr>
                                  <w:tcW w:w="2015" w:type="dxa"/>
                                  <w:tcBorders>
                                    <w:top w:val="single" w:sz="4" w:space="0" w:color="auto"/>
                                    <w:left w:val="single" w:sz="4" w:space="0" w:color="auto"/>
                                    <w:bottom w:val="single" w:sz="4" w:space="0" w:color="auto"/>
                                    <w:right w:val="single" w:sz="4" w:space="0" w:color="auto"/>
                                  </w:tcBorders>
                                  <w:noWrap/>
                                  <w:vAlign w:val="center"/>
                                </w:tcPr>
                                <w:p w14:paraId="594384CD"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,106</w:t>
                                  </w:r>
                                </w:p>
                              </w:tc>
                            </w:tr>
                            <w:tr w:rsidR="001D31E6" w:rsidRPr="00A66810" w14:paraId="259E746A"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5FA75359"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七堵區</w:t>
                                  </w:r>
                                </w:p>
                              </w:tc>
                              <w:tc>
                                <w:tcPr>
                                  <w:tcW w:w="998" w:type="dxa"/>
                                  <w:tcBorders>
                                    <w:top w:val="single" w:sz="4" w:space="0" w:color="auto"/>
                                    <w:left w:val="single" w:sz="4" w:space="0" w:color="auto"/>
                                    <w:bottom w:val="single" w:sz="4" w:space="0" w:color="auto"/>
                                    <w:right w:val="single" w:sz="4" w:space="0" w:color="auto"/>
                                  </w:tcBorders>
                                  <w:noWrap/>
                                  <w:vAlign w:val="center"/>
                                </w:tcPr>
                                <w:p w14:paraId="31356EB3"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08" w:type="dxa"/>
                                  <w:tcBorders>
                                    <w:top w:val="single" w:sz="4" w:space="0" w:color="auto"/>
                                    <w:left w:val="single" w:sz="4" w:space="0" w:color="auto"/>
                                    <w:bottom w:val="single" w:sz="4" w:space="0" w:color="auto"/>
                                    <w:right w:val="single" w:sz="4" w:space="0" w:color="auto"/>
                                  </w:tcBorders>
                                  <w:noWrap/>
                                  <w:vAlign w:val="center"/>
                                </w:tcPr>
                                <w:p w14:paraId="69E49C0C"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9" w:type="dxa"/>
                                  <w:tcBorders>
                                    <w:top w:val="single" w:sz="4" w:space="0" w:color="auto"/>
                                    <w:left w:val="single" w:sz="4" w:space="0" w:color="auto"/>
                                    <w:bottom w:val="single" w:sz="4" w:space="0" w:color="auto"/>
                                    <w:right w:val="double" w:sz="4" w:space="0" w:color="auto"/>
                                  </w:tcBorders>
                                  <w:vAlign w:val="center"/>
                                </w:tcPr>
                                <w:p w14:paraId="02435C1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6D30AF20"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523" w:type="dxa"/>
                                  <w:tcBorders>
                                    <w:top w:val="single" w:sz="4" w:space="0" w:color="auto"/>
                                    <w:left w:val="single" w:sz="4" w:space="0" w:color="auto"/>
                                    <w:bottom w:val="single" w:sz="4" w:space="0" w:color="auto"/>
                                    <w:right w:val="single" w:sz="4" w:space="0" w:color="auto"/>
                                  </w:tcBorders>
                                  <w:noWrap/>
                                  <w:vAlign w:val="center"/>
                                </w:tcPr>
                                <w:p w14:paraId="7FBB577C"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46</w:t>
                                  </w:r>
                                </w:p>
                              </w:tc>
                              <w:tc>
                                <w:tcPr>
                                  <w:tcW w:w="2015" w:type="dxa"/>
                                  <w:tcBorders>
                                    <w:top w:val="single" w:sz="4" w:space="0" w:color="auto"/>
                                    <w:left w:val="single" w:sz="4" w:space="0" w:color="auto"/>
                                    <w:bottom w:val="single" w:sz="4" w:space="0" w:color="auto"/>
                                    <w:right w:val="single" w:sz="4" w:space="0" w:color="auto"/>
                                  </w:tcBorders>
                                  <w:noWrap/>
                                  <w:vAlign w:val="center"/>
                                </w:tcPr>
                                <w:p w14:paraId="5118205D"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r w:rsidRPr="00A66810">
                                    <w:rPr>
                                      <w:rFonts w:ascii="標楷體" w:hAnsi="標楷體" w:cs="新細明體"/>
                                      <w:color w:val="000000"/>
                                      <w:kern w:val="0"/>
                                      <w:sz w:val="20"/>
                                    </w:rPr>
                                    <w:t>,010</w:t>
                                  </w:r>
                                </w:p>
                              </w:tc>
                            </w:tr>
                            <w:tr w:rsidR="001D31E6" w:rsidRPr="00A66810" w14:paraId="0CAB74F1"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4AE4DE2C"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信義區</w:t>
                                  </w:r>
                                </w:p>
                              </w:tc>
                              <w:tc>
                                <w:tcPr>
                                  <w:tcW w:w="998" w:type="dxa"/>
                                  <w:tcBorders>
                                    <w:top w:val="single" w:sz="4" w:space="0" w:color="auto"/>
                                    <w:left w:val="single" w:sz="4" w:space="0" w:color="auto"/>
                                    <w:bottom w:val="single" w:sz="4" w:space="0" w:color="auto"/>
                                    <w:right w:val="single" w:sz="4" w:space="0" w:color="auto"/>
                                  </w:tcBorders>
                                  <w:noWrap/>
                                  <w:vAlign w:val="center"/>
                                </w:tcPr>
                                <w:p w14:paraId="492C2BC1"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08" w:type="dxa"/>
                                  <w:tcBorders>
                                    <w:top w:val="single" w:sz="4" w:space="0" w:color="auto"/>
                                    <w:left w:val="single" w:sz="4" w:space="0" w:color="auto"/>
                                    <w:bottom w:val="single" w:sz="4" w:space="0" w:color="auto"/>
                                    <w:right w:val="single" w:sz="4" w:space="0" w:color="auto"/>
                                  </w:tcBorders>
                                  <w:noWrap/>
                                  <w:vAlign w:val="center"/>
                                </w:tcPr>
                                <w:p w14:paraId="3E9768ED"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9" w:type="dxa"/>
                                  <w:tcBorders>
                                    <w:top w:val="single" w:sz="4" w:space="0" w:color="auto"/>
                                    <w:left w:val="single" w:sz="4" w:space="0" w:color="auto"/>
                                    <w:bottom w:val="single" w:sz="4" w:space="0" w:color="auto"/>
                                    <w:right w:val="double" w:sz="4" w:space="0" w:color="auto"/>
                                  </w:tcBorders>
                                  <w:vAlign w:val="center"/>
                                </w:tcPr>
                                <w:p w14:paraId="51A10F75"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2ADAE0A9"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29E96F1D"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2015" w:type="dxa"/>
                                  <w:tcBorders>
                                    <w:top w:val="single" w:sz="4" w:space="0" w:color="auto"/>
                                    <w:left w:val="single" w:sz="4" w:space="0" w:color="auto"/>
                                    <w:bottom w:val="single" w:sz="4" w:space="0" w:color="auto"/>
                                    <w:right w:val="single" w:sz="4" w:space="0" w:color="auto"/>
                                  </w:tcBorders>
                                  <w:noWrap/>
                                  <w:vAlign w:val="center"/>
                                </w:tcPr>
                                <w:p w14:paraId="7B587C74"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D31E6" w:rsidRPr="00A66810" w14:paraId="28D27ECB"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8B1EC56"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暖暖區</w:t>
                                  </w:r>
                                </w:p>
                              </w:tc>
                              <w:tc>
                                <w:tcPr>
                                  <w:tcW w:w="998" w:type="dxa"/>
                                  <w:tcBorders>
                                    <w:top w:val="single" w:sz="4" w:space="0" w:color="auto"/>
                                    <w:left w:val="single" w:sz="4" w:space="0" w:color="auto"/>
                                    <w:bottom w:val="single" w:sz="4" w:space="0" w:color="auto"/>
                                    <w:right w:val="single" w:sz="4" w:space="0" w:color="auto"/>
                                  </w:tcBorders>
                                  <w:noWrap/>
                                  <w:vAlign w:val="center"/>
                                </w:tcPr>
                                <w:p w14:paraId="4CC46E37"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8" w:type="dxa"/>
                                  <w:tcBorders>
                                    <w:top w:val="single" w:sz="4" w:space="0" w:color="auto"/>
                                    <w:left w:val="single" w:sz="4" w:space="0" w:color="auto"/>
                                    <w:bottom w:val="single" w:sz="4" w:space="0" w:color="auto"/>
                                    <w:right w:val="single" w:sz="4" w:space="0" w:color="auto"/>
                                  </w:tcBorders>
                                  <w:noWrap/>
                                  <w:vAlign w:val="center"/>
                                </w:tcPr>
                                <w:p w14:paraId="26C51F0E"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color w:val="000000"/>
                                      <w:kern w:val="0"/>
                                      <w:sz w:val="20"/>
                                    </w:rPr>
                                    <w:t>－</w:t>
                                  </w:r>
                                </w:p>
                              </w:tc>
                              <w:tc>
                                <w:tcPr>
                                  <w:tcW w:w="1309" w:type="dxa"/>
                                  <w:tcBorders>
                                    <w:top w:val="single" w:sz="4" w:space="0" w:color="auto"/>
                                    <w:left w:val="single" w:sz="4" w:space="0" w:color="auto"/>
                                    <w:bottom w:val="single" w:sz="4" w:space="0" w:color="auto"/>
                                    <w:right w:val="double" w:sz="4" w:space="0" w:color="auto"/>
                                  </w:tcBorders>
                                  <w:vAlign w:val="center"/>
                                </w:tcPr>
                                <w:p w14:paraId="73452537"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3EB1939C"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523" w:type="dxa"/>
                                  <w:tcBorders>
                                    <w:top w:val="single" w:sz="4" w:space="0" w:color="auto"/>
                                    <w:left w:val="single" w:sz="4" w:space="0" w:color="auto"/>
                                    <w:bottom w:val="single" w:sz="4" w:space="0" w:color="auto"/>
                                    <w:right w:val="single" w:sz="4" w:space="0" w:color="auto"/>
                                  </w:tcBorders>
                                  <w:noWrap/>
                                  <w:vAlign w:val="center"/>
                                </w:tcPr>
                                <w:p w14:paraId="3D789F6A"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4</w:t>
                                  </w:r>
                                </w:p>
                              </w:tc>
                              <w:tc>
                                <w:tcPr>
                                  <w:tcW w:w="2015" w:type="dxa"/>
                                  <w:tcBorders>
                                    <w:top w:val="single" w:sz="4" w:space="0" w:color="auto"/>
                                    <w:left w:val="single" w:sz="4" w:space="0" w:color="auto"/>
                                    <w:bottom w:val="single" w:sz="4" w:space="0" w:color="auto"/>
                                    <w:right w:val="single" w:sz="4" w:space="0" w:color="auto"/>
                                  </w:tcBorders>
                                  <w:noWrap/>
                                  <w:vAlign w:val="center"/>
                                </w:tcPr>
                                <w:p w14:paraId="578873E2"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8</w:t>
                                  </w:r>
                                </w:p>
                              </w:tc>
                            </w:tr>
                            <w:tr w:rsidR="001D31E6" w:rsidRPr="00A66810" w14:paraId="58E37699"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E56F57C"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安樂區</w:t>
                                  </w:r>
                                </w:p>
                              </w:tc>
                              <w:tc>
                                <w:tcPr>
                                  <w:tcW w:w="998" w:type="dxa"/>
                                  <w:tcBorders>
                                    <w:top w:val="single" w:sz="4" w:space="0" w:color="auto"/>
                                    <w:left w:val="single" w:sz="4" w:space="0" w:color="auto"/>
                                    <w:bottom w:val="single" w:sz="4" w:space="0" w:color="auto"/>
                                    <w:right w:val="single" w:sz="4" w:space="0" w:color="auto"/>
                                  </w:tcBorders>
                                  <w:noWrap/>
                                  <w:vAlign w:val="center"/>
                                </w:tcPr>
                                <w:p w14:paraId="59145150"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8" w:type="dxa"/>
                                  <w:tcBorders>
                                    <w:top w:val="single" w:sz="4" w:space="0" w:color="auto"/>
                                    <w:left w:val="single" w:sz="4" w:space="0" w:color="auto"/>
                                    <w:bottom w:val="single" w:sz="4" w:space="0" w:color="auto"/>
                                    <w:right w:val="single" w:sz="4" w:space="0" w:color="auto"/>
                                  </w:tcBorders>
                                  <w:noWrap/>
                                  <w:vAlign w:val="center"/>
                                </w:tcPr>
                                <w:p w14:paraId="7B805DE6"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309" w:type="dxa"/>
                                  <w:tcBorders>
                                    <w:top w:val="single" w:sz="4" w:space="0" w:color="auto"/>
                                    <w:left w:val="single" w:sz="4" w:space="0" w:color="auto"/>
                                    <w:bottom w:val="single" w:sz="4" w:space="0" w:color="auto"/>
                                    <w:right w:val="double" w:sz="4" w:space="0" w:color="auto"/>
                                  </w:tcBorders>
                                  <w:vAlign w:val="center"/>
                                </w:tcPr>
                                <w:p w14:paraId="069F39B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2575F062"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38939D5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2015" w:type="dxa"/>
                                  <w:tcBorders>
                                    <w:top w:val="single" w:sz="4" w:space="0" w:color="auto"/>
                                    <w:left w:val="single" w:sz="4" w:space="0" w:color="auto"/>
                                    <w:bottom w:val="single" w:sz="4" w:space="0" w:color="auto"/>
                                    <w:right w:val="single" w:sz="4" w:space="0" w:color="auto"/>
                                  </w:tcBorders>
                                  <w:noWrap/>
                                  <w:vAlign w:val="center"/>
                                </w:tcPr>
                                <w:p w14:paraId="12080639"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Pr>
                                      <w:rFonts w:ascii="標楷體" w:hAnsi="標楷體" w:cs="新細明體" w:hint="eastAsia"/>
                                      <w:color w:val="000000"/>
                                      <w:kern w:val="0"/>
                                      <w:sz w:val="20"/>
                                    </w:rPr>
                                    <w:t>－</w:t>
                                  </w:r>
                                </w:p>
                              </w:tc>
                            </w:tr>
                          </w:tbl>
                          <w:p w14:paraId="2949A6C5" w14:textId="4D27FCC6" w:rsidR="001D31E6" w:rsidRPr="00356C4F" w:rsidRDefault="001D31E6" w:rsidP="006951B7">
                            <w:pPr>
                              <w:widowControl/>
                              <w:spacing w:line="220" w:lineRule="exact"/>
                              <w:ind w:leftChars="-50" w:left="437" w:hangingChars="300" w:hanging="561"/>
                              <w:jc w:val="both"/>
                              <w:rPr>
                                <w:rFonts w:ascii="標楷體" w:hAnsi="標楷體"/>
                                <w:bCs/>
                                <w:color w:val="000000" w:themeColor="text1"/>
                                <w:sz w:val="18"/>
                                <w:szCs w:val="18"/>
                              </w:rPr>
                            </w:pPr>
                            <w:proofErr w:type="gramStart"/>
                            <w:r w:rsidRPr="00356C4F">
                              <w:rPr>
                                <w:rFonts w:ascii="標楷體" w:hAnsi="標楷體" w:hint="eastAsia"/>
                                <w:bCs/>
                                <w:color w:val="000000" w:themeColor="text1"/>
                                <w:sz w:val="18"/>
                                <w:szCs w:val="18"/>
                              </w:rPr>
                              <w:t>註</w:t>
                            </w:r>
                            <w:proofErr w:type="gramEnd"/>
                            <w:r w:rsidRPr="00356C4F">
                              <w:rPr>
                                <w:rFonts w:ascii="標楷體" w:hAnsi="標楷體" w:hint="eastAsia"/>
                                <w:bCs/>
                                <w:color w:val="000000" w:themeColor="text1"/>
                                <w:sz w:val="18"/>
                                <w:szCs w:val="18"/>
                              </w:rPr>
                              <w:t>：1.</w:t>
                            </w:r>
                            <w:r>
                              <w:rPr>
                                <w:rFonts w:ascii="標楷體" w:hAnsi="標楷體" w:hint="eastAsia"/>
                                <w:bCs/>
                                <w:color w:val="000000" w:themeColor="text1"/>
                                <w:sz w:val="18"/>
                                <w:szCs w:val="18"/>
                              </w:rPr>
                              <w:t>包含</w:t>
                            </w:r>
                            <w:r w:rsidRPr="00356C4F">
                              <w:rPr>
                                <w:rFonts w:ascii="標楷體" w:hAnsi="標楷體" w:hint="eastAsia"/>
                                <w:bCs/>
                                <w:color w:val="000000" w:themeColor="text1"/>
                                <w:sz w:val="18"/>
                                <w:szCs w:val="18"/>
                              </w:rPr>
                              <w:t>展演空間外木山</w:t>
                            </w:r>
                            <w:r w:rsidR="00653AAC">
                              <w:rPr>
                                <w:rFonts w:ascii="標楷體" w:hAnsi="標楷體" w:hint="eastAsia"/>
                                <w:bCs/>
                                <w:color w:val="000000" w:themeColor="text1"/>
                                <w:sz w:val="18"/>
                                <w:szCs w:val="18"/>
                              </w:rPr>
                              <w:t>（</w:t>
                            </w:r>
                            <w:r w:rsidRPr="00356C4F">
                              <w:rPr>
                                <w:rFonts w:ascii="標楷體" w:hAnsi="標楷體" w:hint="eastAsia"/>
                                <w:bCs/>
                                <w:color w:val="000000" w:themeColor="text1"/>
                                <w:sz w:val="18"/>
                                <w:szCs w:val="18"/>
                              </w:rPr>
                              <w:t>三</w:t>
                            </w:r>
                            <w:r w:rsidR="00653AAC">
                              <w:rPr>
                                <w:rFonts w:ascii="標楷體" w:hAnsi="標楷體" w:hint="eastAsia"/>
                                <w:bCs/>
                                <w:color w:val="000000" w:themeColor="text1"/>
                                <w:sz w:val="18"/>
                                <w:szCs w:val="18"/>
                              </w:rPr>
                              <w:t>）</w:t>
                            </w:r>
                            <w:r>
                              <w:rPr>
                                <w:rFonts w:ascii="標楷體" w:hAnsi="標楷體" w:hint="eastAsia"/>
                                <w:bCs/>
                                <w:color w:val="000000" w:themeColor="text1"/>
                                <w:sz w:val="18"/>
                                <w:szCs w:val="18"/>
                              </w:rPr>
                              <w:t>統計數據</w:t>
                            </w:r>
                            <w:r w:rsidRPr="00356C4F">
                              <w:rPr>
                                <w:rFonts w:ascii="標楷體" w:hAnsi="標楷體" w:hint="eastAsia"/>
                                <w:bCs/>
                                <w:color w:val="000000" w:themeColor="text1"/>
                                <w:sz w:val="18"/>
                                <w:szCs w:val="18"/>
                              </w:rPr>
                              <w:t>。</w:t>
                            </w:r>
                          </w:p>
                          <w:p w14:paraId="098FAF95" w14:textId="77777777" w:rsidR="001D31E6" w:rsidRPr="00125EB6" w:rsidRDefault="001D31E6" w:rsidP="006951B7">
                            <w:pPr>
                              <w:widowControl/>
                              <w:spacing w:line="220" w:lineRule="exact"/>
                              <w:ind w:firstLineChars="130" w:firstLine="243"/>
                              <w:jc w:val="both"/>
                              <w:rPr>
                                <w:rFonts w:ascii="標楷體" w:hAnsi="標楷體"/>
                                <w:bCs/>
                                <w:color w:val="000000" w:themeColor="text1"/>
                                <w:sz w:val="18"/>
                                <w:szCs w:val="18"/>
                              </w:rPr>
                            </w:pPr>
                            <w:r w:rsidRPr="00356C4F">
                              <w:rPr>
                                <w:rFonts w:ascii="標楷體" w:hAnsi="標楷體" w:hint="eastAsia"/>
                                <w:bCs/>
                                <w:color w:val="000000" w:themeColor="text1"/>
                                <w:sz w:val="18"/>
                                <w:szCs w:val="18"/>
                              </w:rPr>
                              <w:t>2.資料來源：整理自</w:t>
                            </w:r>
                            <w:r>
                              <w:rPr>
                                <w:rFonts w:ascii="標楷體" w:hAnsi="標楷體" w:hint="eastAsia"/>
                                <w:bCs/>
                                <w:color w:val="000000" w:themeColor="text1"/>
                                <w:sz w:val="18"/>
                                <w:szCs w:val="18"/>
                              </w:rPr>
                              <w:t>基隆市文化觀光</w:t>
                            </w:r>
                            <w:r w:rsidRPr="00356C4F">
                              <w:rPr>
                                <w:rFonts w:ascii="標楷體" w:hAnsi="標楷體" w:hint="eastAsia"/>
                                <w:bCs/>
                                <w:color w:val="000000" w:themeColor="text1"/>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AAEB17" id="_x0000_s1125" type="#_x0000_t202" style="position:absolute;left:0;text-align:left;margin-left:444.4pt;margin-top:122.3pt;width:495.6pt;height:232.8pt;z-index:2516746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" stroked="f">
                <v:textbox>
                  <w:txbxContent>
                    <w:p w14:paraId="72C0290D" w14:textId="77777777" w:rsidR="001D31E6" w:rsidRPr="00747246" w:rsidRDefault="001D31E6" w:rsidP="006D3F06">
                      <w:pPr>
                        <w:widowControl/>
                        <w:spacing w:line="240" w:lineRule="exact"/>
                        <w:jc w:val="center"/>
                        <w:rPr>
                          <w:rFonts w:ascii="標楷體" w:hAnsi="標楷體"/>
                          <w:b/>
                          <w:color w:val="000000" w:themeColor="text1"/>
                          <w:szCs w:val="24"/>
                        </w:rPr>
                      </w:pPr>
                      <w:r w:rsidRPr="006A3A60">
                        <w:rPr>
                          <w:rFonts w:ascii="標楷體" w:hAnsi="標楷體" w:hint="eastAsia"/>
                          <w:b/>
                          <w:color w:val="000000" w:themeColor="text1"/>
                          <w:szCs w:val="24"/>
                        </w:rPr>
                        <w:t>表</w:t>
                      </w:r>
                      <w:r>
                        <w:rPr>
                          <w:rFonts w:ascii="標楷體" w:hAnsi="標楷體"/>
                          <w:b/>
                          <w:color w:val="000000" w:themeColor="text1"/>
                          <w:szCs w:val="24"/>
                        </w:rPr>
                        <w:t>3</w:t>
                      </w:r>
                      <w:r w:rsidRPr="006A3A60">
                        <w:rPr>
                          <w:rFonts w:ascii="標楷體" w:hAnsi="標楷體" w:hint="eastAsia"/>
                          <w:b/>
                          <w:color w:val="000000" w:themeColor="text1"/>
                          <w:szCs w:val="24"/>
                        </w:rPr>
                        <w:t xml:space="preserve">　</w:t>
                      </w:r>
                      <w:r w:rsidRPr="00356C4F">
                        <w:rPr>
                          <w:rFonts w:ascii="標楷體" w:hAnsi="標楷體" w:hint="eastAsia"/>
                          <w:b/>
                          <w:color w:val="000000" w:themeColor="text1"/>
                          <w:szCs w:val="24"/>
                        </w:rPr>
                        <w:t>基隆市公告街頭藝人從事藝文活動使用空間</w:t>
                      </w:r>
                    </w:p>
                    <w:p w14:paraId="50F3BD40" w14:textId="77777777" w:rsidR="001D31E6" w:rsidRPr="008F507D" w:rsidRDefault="001D31E6" w:rsidP="006D3F06">
                      <w:pPr>
                        <w:widowControl/>
                        <w:spacing w:line="240" w:lineRule="exact"/>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w:t>
                      </w:r>
                      <w:r w:rsidRPr="00356C4F">
                        <w:rPr>
                          <w:rFonts w:ascii="標楷體" w:hAnsi="標楷體" w:hint="eastAsia"/>
                          <w:color w:val="000000" w:themeColor="text1"/>
                          <w:sz w:val="18"/>
                          <w:szCs w:val="18"/>
                        </w:rPr>
                        <w:t>處、人</w:t>
                      </w:r>
                      <w:r>
                        <w:rPr>
                          <w:rFonts w:ascii="標楷體" w:hAnsi="標楷體" w:hint="eastAsia"/>
                          <w:color w:val="000000" w:themeColor="text1"/>
                          <w:sz w:val="18"/>
                          <w:szCs w:val="18"/>
                        </w:rPr>
                        <w:t>次</w:t>
                      </w:r>
                    </w:p>
                    <w:tbl>
                      <w:tblPr>
                        <w:tblW w:w="9781" w:type="dxa"/>
                        <w:tblInd w:w="-147" w:type="dxa"/>
                        <w:tblLayout w:type="fixed"/>
                        <w:tblCellMar>
                          <w:left w:w="28" w:type="dxa"/>
                          <w:right w:w="28" w:type="dxa"/>
                        </w:tblCellMar>
                        <w:tblLook w:val="04A0" w:firstRow="1" w:lastRow="0" w:firstColumn="1" w:lastColumn="0" w:noHBand="0" w:noVBand="1"/>
                      </w:tblPr>
                      <w:tblGrid>
                        <w:gridCol w:w="1276"/>
                        <w:gridCol w:w="998"/>
                        <w:gridCol w:w="1308"/>
                        <w:gridCol w:w="1309"/>
                        <w:gridCol w:w="1352"/>
                        <w:gridCol w:w="1523"/>
                        <w:gridCol w:w="2015"/>
                      </w:tblGrid>
                      <w:tr w:rsidR="001D31E6" w:rsidRPr="00A66810" w14:paraId="5CBFBA4F" w14:textId="77777777" w:rsidTr="0048228E">
                        <w:trPr>
                          <w:trHeight w:val="340"/>
                        </w:trPr>
                        <w:tc>
                          <w:tcPr>
                            <w:tcW w:w="1276" w:type="dxa"/>
                            <w:vMerge w:val="restart"/>
                            <w:tcBorders>
                              <w:top w:val="single" w:sz="4" w:space="0" w:color="auto"/>
                              <w:left w:val="single" w:sz="4" w:space="0" w:color="auto"/>
                              <w:right w:val="single" w:sz="4" w:space="0" w:color="auto"/>
                              <w:tl2br w:val="single" w:sz="4" w:space="0" w:color="auto"/>
                            </w:tcBorders>
                            <w:shd w:val="clear" w:color="auto" w:fill="FFFFFF"/>
                            <w:vAlign w:val="center"/>
                          </w:tcPr>
                          <w:p w14:paraId="31B01EE3" w14:textId="77777777" w:rsidR="001D31E6" w:rsidRPr="00A66810" w:rsidRDefault="001D31E6" w:rsidP="00A66810">
                            <w:pPr>
                              <w:widowControl/>
                              <w:spacing w:line="240" w:lineRule="exact"/>
                              <w:jc w:val="right"/>
                              <w:rPr>
                                <w:rFonts w:ascii="標楷體" w:hAnsi="標楷體" w:cs="新細明體"/>
                                <w:color w:val="000000"/>
                                <w:kern w:val="0"/>
                                <w:sz w:val="20"/>
                              </w:rPr>
                            </w:pPr>
                            <w:r w:rsidRPr="00A66810">
                              <w:rPr>
                                <w:rFonts w:ascii="標楷體" w:hAnsi="標楷體" w:cs="新細明體" w:hint="eastAsia"/>
                                <w:color w:val="000000"/>
                                <w:kern w:val="0"/>
                                <w:sz w:val="20"/>
                              </w:rPr>
                              <w:t>項目</w:t>
                            </w:r>
                          </w:p>
                          <w:p w14:paraId="4C9DADC0" w14:textId="77777777" w:rsidR="001D31E6" w:rsidRPr="00A66810" w:rsidRDefault="001D31E6" w:rsidP="00A66810">
                            <w:pPr>
                              <w:widowControl/>
                              <w:spacing w:line="240" w:lineRule="exact"/>
                              <w:rPr>
                                <w:rFonts w:ascii="標楷體" w:hAnsi="標楷體" w:cs="新細明體"/>
                                <w:color w:val="000000"/>
                                <w:kern w:val="0"/>
                                <w:sz w:val="20"/>
                              </w:rPr>
                            </w:pPr>
                            <w:r w:rsidRPr="00A66810">
                              <w:rPr>
                                <w:rFonts w:ascii="標楷體" w:hAnsi="標楷體" w:cs="新細明體" w:hint="eastAsia"/>
                                <w:color w:val="000000"/>
                                <w:kern w:val="0"/>
                                <w:sz w:val="20"/>
                              </w:rPr>
                              <w:t>行政區</w:t>
                            </w:r>
                          </w:p>
                        </w:tc>
                        <w:tc>
                          <w:tcPr>
                            <w:tcW w:w="998" w:type="dxa"/>
                            <w:vMerge w:val="restart"/>
                            <w:tcBorders>
                              <w:top w:val="single" w:sz="4" w:space="0" w:color="auto"/>
                              <w:left w:val="nil"/>
                              <w:right w:val="single" w:sz="4" w:space="0" w:color="auto"/>
                            </w:tcBorders>
                            <w:shd w:val="clear" w:color="auto" w:fill="FFFFFF"/>
                            <w:vAlign w:val="center"/>
                          </w:tcPr>
                          <w:p w14:paraId="581F7CEF" w14:textId="77777777" w:rsidR="001D31E6" w:rsidRPr="00A66810" w:rsidRDefault="001D31E6" w:rsidP="00A66810">
                            <w:pPr>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公告空間</w:t>
                            </w:r>
                          </w:p>
                        </w:tc>
                        <w:tc>
                          <w:tcPr>
                            <w:tcW w:w="2617" w:type="dxa"/>
                            <w:gridSpan w:val="2"/>
                            <w:tcBorders>
                              <w:top w:val="single" w:sz="4" w:space="0" w:color="auto"/>
                              <w:left w:val="single" w:sz="4" w:space="0" w:color="auto"/>
                              <w:bottom w:val="single" w:sz="4" w:space="0" w:color="auto"/>
                              <w:right w:val="double" w:sz="4" w:space="0" w:color="auto"/>
                            </w:tcBorders>
                            <w:shd w:val="clear" w:color="auto" w:fill="FFFFFF"/>
                            <w:vAlign w:val="center"/>
                          </w:tcPr>
                          <w:p w14:paraId="4B08C307"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1</w:t>
                            </w:r>
                            <w:r w:rsidRPr="00A66810">
                              <w:rPr>
                                <w:rFonts w:ascii="標楷體" w:hAnsi="標楷體" w:cs="新細明體"/>
                                <w:color w:val="000000"/>
                                <w:kern w:val="0"/>
                                <w:sz w:val="20"/>
                              </w:rPr>
                              <w:t>14</w:t>
                            </w:r>
                            <w:r w:rsidRPr="00A66810">
                              <w:rPr>
                                <w:rFonts w:ascii="標楷體" w:hAnsi="標楷體" w:cs="新細明體" w:hint="eastAsia"/>
                                <w:color w:val="000000"/>
                                <w:kern w:val="0"/>
                                <w:sz w:val="20"/>
                              </w:rPr>
                              <w:t>年截至</w:t>
                            </w:r>
                            <w:r w:rsidRPr="00A66810">
                              <w:rPr>
                                <w:rFonts w:ascii="標楷體" w:hAnsi="標楷體" w:cs="新細明體"/>
                                <w:color w:val="000000"/>
                                <w:kern w:val="0"/>
                                <w:sz w:val="20"/>
                              </w:rPr>
                              <w:t>9</w:t>
                            </w:r>
                            <w:r w:rsidRPr="00A66810">
                              <w:rPr>
                                <w:rFonts w:ascii="標楷體" w:hAnsi="標楷體" w:cs="新細明體" w:hint="eastAsia"/>
                                <w:color w:val="000000"/>
                                <w:kern w:val="0"/>
                                <w:sz w:val="20"/>
                              </w:rPr>
                              <w:t>月底開放情形</w:t>
                            </w:r>
                          </w:p>
                        </w:tc>
                        <w:tc>
                          <w:tcPr>
                            <w:tcW w:w="4890" w:type="dxa"/>
                            <w:gridSpan w:val="3"/>
                            <w:tcBorders>
                              <w:top w:val="single" w:sz="4" w:space="0" w:color="auto"/>
                              <w:left w:val="double" w:sz="4" w:space="0" w:color="auto"/>
                              <w:bottom w:val="single" w:sz="4" w:space="0" w:color="auto"/>
                              <w:right w:val="single" w:sz="4" w:space="0" w:color="auto"/>
                            </w:tcBorders>
                            <w:shd w:val="clear" w:color="auto" w:fill="FFFFFF"/>
                            <w:vAlign w:val="center"/>
                          </w:tcPr>
                          <w:p w14:paraId="2A2EB418"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F5586C">
                              <w:rPr>
                                <w:rFonts w:ascii="標楷體" w:hAnsi="標楷體" w:cs="新細明體" w:hint="eastAsia"/>
                                <w:color w:val="000000"/>
                                <w:kern w:val="0"/>
                                <w:sz w:val="20"/>
                              </w:rPr>
                              <w:t>113年</w:t>
                            </w:r>
                            <w:r>
                              <w:rPr>
                                <w:rFonts w:ascii="標楷體" w:hAnsi="標楷體" w:cs="新細明體" w:hint="eastAsia"/>
                                <w:color w:val="000000"/>
                                <w:kern w:val="0"/>
                                <w:sz w:val="20"/>
                              </w:rPr>
                              <w:t>1月</w:t>
                            </w:r>
                            <w:r w:rsidRPr="00F5586C">
                              <w:rPr>
                                <w:rFonts w:ascii="標楷體" w:hAnsi="標楷體" w:cs="新細明體" w:hint="eastAsia"/>
                                <w:color w:val="000000"/>
                                <w:kern w:val="0"/>
                                <w:sz w:val="20"/>
                              </w:rPr>
                              <w:t>至114年9月15日</w:t>
                            </w:r>
                            <w:r w:rsidRPr="00A66810">
                              <w:rPr>
                                <w:rFonts w:ascii="標楷體" w:hAnsi="標楷體" w:cs="新細明體" w:hint="eastAsia"/>
                                <w:color w:val="000000"/>
                                <w:kern w:val="0"/>
                                <w:sz w:val="20"/>
                              </w:rPr>
                              <w:t>申請展演情形</w:t>
                            </w:r>
                          </w:p>
                        </w:tc>
                      </w:tr>
                      <w:tr w:rsidR="001D31E6" w:rsidRPr="00A66810" w14:paraId="27A1F294" w14:textId="77777777" w:rsidTr="0048228E">
                        <w:trPr>
                          <w:trHeight w:val="340"/>
                        </w:trPr>
                        <w:tc>
                          <w:tcPr>
                            <w:tcW w:w="1276" w:type="dxa"/>
                            <w:vMerge/>
                            <w:tcBorders>
                              <w:left w:val="single" w:sz="4" w:space="0" w:color="auto"/>
                              <w:bottom w:val="single" w:sz="4" w:space="0" w:color="auto"/>
                              <w:right w:val="single" w:sz="4" w:space="0" w:color="auto"/>
                              <w:tl2br w:val="single" w:sz="4" w:space="0" w:color="auto"/>
                            </w:tcBorders>
                            <w:shd w:val="clear" w:color="auto" w:fill="FFFFFF"/>
                            <w:vAlign w:val="center"/>
                            <w:hideMark/>
                          </w:tcPr>
                          <w:p w14:paraId="425B4E61" w14:textId="77777777" w:rsidR="001D31E6" w:rsidRPr="00A66810" w:rsidRDefault="001D31E6" w:rsidP="00A66810">
                            <w:pPr>
                              <w:widowControl/>
                              <w:spacing w:line="240" w:lineRule="exact"/>
                              <w:jc w:val="center"/>
                              <w:rPr>
                                <w:rFonts w:ascii="標楷體" w:hAnsi="標楷體" w:cs="新細明體"/>
                                <w:color w:val="000000"/>
                                <w:kern w:val="0"/>
                                <w:sz w:val="20"/>
                              </w:rPr>
                            </w:pPr>
                          </w:p>
                        </w:tc>
                        <w:tc>
                          <w:tcPr>
                            <w:tcW w:w="998" w:type="dxa"/>
                            <w:vMerge/>
                            <w:tcBorders>
                              <w:left w:val="nil"/>
                              <w:bottom w:val="single" w:sz="4" w:space="0" w:color="auto"/>
                              <w:right w:val="single" w:sz="4" w:space="0" w:color="auto"/>
                            </w:tcBorders>
                            <w:shd w:val="clear" w:color="auto" w:fill="FFFFFF"/>
                            <w:vAlign w:val="center"/>
                          </w:tcPr>
                          <w:p w14:paraId="43DAA55F" w14:textId="77777777" w:rsidR="001D31E6" w:rsidRPr="00A66810" w:rsidRDefault="001D31E6" w:rsidP="00A66810">
                            <w:pPr>
                              <w:widowControl/>
                              <w:spacing w:line="240" w:lineRule="exact"/>
                              <w:jc w:val="center"/>
                              <w:rPr>
                                <w:rFonts w:ascii="標楷體" w:hAnsi="標楷體" w:cs="新細明體"/>
                                <w:color w:val="000000"/>
                                <w:kern w:val="0"/>
                                <w:sz w:val="20"/>
                              </w:rPr>
                            </w:pP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tcPr>
                          <w:p w14:paraId="360707F3"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停止開放</w:t>
                            </w:r>
                          </w:p>
                        </w:tc>
                        <w:tc>
                          <w:tcPr>
                            <w:tcW w:w="1309" w:type="dxa"/>
                            <w:tcBorders>
                              <w:top w:val="single" w:sz="4" w:space="0" w:color="auto"/>
                              <w:left w:val="single" w:sz="4" w:space="0" w:color="auto"/>
                              <w:bottom w:val="single" w:sz="4" w:space="0" w:color="auto"/>
                              <w:right w:val="double" w:sz="4" w:space="0" w:color="auto"/>
                            </w:tcBorders>
                            <w:shd w:val="clear" w:color="auto" w:fill="FFFFFF"/>
                            <w:vAlign w:val="center"/>
                          </w:tcPr>
                          <w:p w14:paraId="46C8D855"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正常開放</w:t>
                            </w:r>
                          </w:p>
                        </w:tc>
                        <w:tc>
                          <w:tcPr>
                            <w:tcW w:w="1352" w:type="dxa"/>
                            <w:tcBorders>
                              <w:top w:val="single" w:sz="4" w:space="0" w:color="auto"/>
                              <w:left w:val="double" w:sz="4" w:space="0" w:color="auto"/>
                              <w:bottom w:val="single" w:sz="4" w:space="0" w:color="auto"/>
                              <w:right w:val="single" w:sz="4" w:space="0" w:color="auto"/>
                            </w:tcBorders>
                            <w:shd w:val="clear" w:color="auto" w:fill="FFFFFF"/>
                            <w:vAlign w:val="center"/>
                          </w:tcPr>
                          <w:p w14:paraId="222013AA"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場地申請紀錄</w:t>
                            </w:r>
                          </w:p>
                        </w:tc>
                        <w:tc>
                          <w:tcPr>
                            <w:tcW w:w="1523" w:type="dxa"/>
                            <w:tcBorders>
                              <w:top w:val="single" w:sz="4" w:space="0" w:color="auto"/>
                              <w:left w:val="single" w:sz="4" w:space="0" w:color="auto"/>
                              <w:bottom w:val="single" w:sz="4" w:space="0" w:color="auto"/>
                              <w:right w:val="single" w:sz="4" w:space="0" w:color="auto"/>
                            </w:tcBorders>
                            <w:shd w:val="clear" w:color="auto" w:fill="FFFFFF"/>
                            <w:vAlign w:val="center"/>
                          </w:tcPr>
                          <w:p w14:paraId="439F31FB"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展演</w:t>
                            </w:r>
                            <w:r>
                              <w:rPr>
                                <w:rFonts w:ascii="標楷體" w:hAnsi="標楷體" w:cs="新細明體" w:hint="eastAsia"/>
                                <w:color w:val="000000"/>
                                <w:kern w:val="0"/>
                                <w:sz w:val="20"/>
                              </w:rPr>
                              <w:t>人次</w:t>
                            </w:r>
                          </w:p>
                        </w:tc>
                        <w:tc>
                          <w:tcPr>
                            <w:tcW w:w="2015" w:type="dxa"/>
                            <w:tcBorders>
                              <w:top w:val="single" w:sz="4" w:space="0" w:color="auto"/>
                              <w:left w:val="single" w:sz="4" w:space="0" w:color="auto"/>
                              <w:bottom w:val="single" w:sz="4" w:space="0" w:color="auto"/>
                              <w:right w:val="single" w:sz="4" w:space="0" w:color="auto"/>
                            </w:tcBorders>
                            <w:shd w:val="clear" w:color="auto" w:fill="FFFFFF"/>
                            <w:vAlign w:val="center"/>
                          </w:tcPr>
                          <w:p w14:paraId="4D4D4020"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申請未獲許可</w:t>
                            </w:r>
                            <w:r>
                              <w:rPr>
                                <w:rFonts w:ascii="標楷體" w:hAnsi="標楷體" w:cs="新細明體" w:hint="eastAsia"/>
                                <w:color w:val="000000"/>
                                <w:kern w:val="0"/>
                                <w:sz w:val="20"/>
                              </w:rPr>
                              <w:t>人次</w:t>
                            </w:r>
                          </w:p>
                        </w:tc>
                      </w:tr>
                      <w:tr w:rsidR="001D31E6" w:rsidRPr="00A66810" w14:paraId="4B5892E2"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0AE3E146" w14:textId="77777777" w:rsidR="001D31E6" w:rsidRPr="00A66810" w:rsidRDefault="001D31E6" w:rsidP="00A66810">
                            <w:pPr>
                              <w:widowControl/>
                              <w:spacing w:line="240" w:lineRule="exact"/>
                              <w:jc w:val="center"/>
                              <w:rPr>
                                <w:rFonts w:ascii="標楷體" w:hAnsi="標楷體" w:cs="新細明體"/>
                                <w:b/>
                                <w:bCs/>
                                <w:color w:val="000000"/>
                                <w:kern w:val="0"/>
                                <w:sz w:val="20"/>
                              </w:rPr>
                            </w:pPr>
                            <w:r w:rsidRPr="00A66810">
                              <w:rPr>
                                <w:rFonts w:ascii="標楷體" w:hAnsi="標楷體" w:cs="新細明體" w:hint="eastAsia"/>
                                <w:b/>
                                <w:bCs/>
                                <w:color w:val="000000"/>
                                <w:kern w:val="0"/>
                                <w:sz w:val="20"/>
                              </w:rPr>
                              <w:t>合計</w:t>
                            </w:r>
                          </w:p>
                        </w:tc>
                        <w:tc>
                          <w:tcPr>
                            <w:tcW w:w="998" w:type="dxa"/>
                            <w:tcBorders>
                              <w:top w:val="single" w:sz="4" w:space="0" w:color="auto"/>
                              <w:left w:val="single" w:sz="4" w:space="0" w:color="auto"/>
                              <w:bottom w:val="single" w:sz="4" w:space="0" w:color="auto"/>
                              <w:right w:val="single" w:sz="4" w:space="0" w:color="auto"/>
                            </w:tcBorders>
                            <w:noWrap/>
                            <w:vAlign w:val="center"/>
                          </w:tcPr>
                          <w:p w14:paraId="6345F52C" w14:textId="77777777" w:rsidR="001D31E6" w:rsidRPr="00A66810" w:rsidRDefault="001D31E6" w:rsidP="00A66810">
                            <w:pPr>
                              <w:widowControl/>
                              <w:spacing w:line="240" w:lineRule="exact"/>
                              <w:ind w:rightChars="150" w:right="371"/>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2</w:t>
                            </w:r>
                            <w:r w:rsidRPr="00A66810">
                              <w:rPr>
                                <w:rFonts w:ascii="標楷體" w:hAnsi="標楷體" w:cs="新細明體"/>
                                <w:b/>
                                <w:bCs/>
                                <w:color w:val="000000"/>
                                <w:kern w:val="0"/>
                                <w:sz w:val="20"/>
                              </w:rPr>
                              <w:t>8</w:t>
                            </w:r>
                          </w:p>
                        </w:tc>
                        <w:tc>
                          <w:tcPr>
                            <w:tcW w:w="1308" w:type="dxa"/>
                            <w:tcBorders>
                              <w:top w:val="single" w:sz="4" w:space="0" w:color="auto"/>
                              <w:left w:val="single" w:sz="4" w:space="0" w:color="auto"/>
                              <w:bottom w:val="single" w:sz="4" w:space="0" w:color="auto"/>
                              <w:right w:val="single" w:sz="4" w:space="0" w:color="auto"/>
                            </w:tcBorders>
                            <w:noWrap/>
                            <w:vAlign w:val="center"/>
                          </w:tcPr>
                          <w:p w14:paraId="0DDB8269" w14:textId="77777777" w:rsidR="001D31E6" w:rsidRPr="00A66810" w:rsidRDefault="001D31E6" w:rsidP="00A66810">
                            <w:pPr>
                              <w:widowControl/>
                              <w:spacing w:line="240" w:lineRule="exact"/>
                              <w:ind w:rightChars="200" w:right="494"/>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1</w:t>
                            </w:r>
                            <w:r w:rsidRPr="00A66810">
                              <w:rPr>
                                <w:rFonts w:ascii="標楷體" w:hAnsi="標楷體" w:cs="新細明體"/>
                                <w:b/>
                                <w:bCs/>
                                <w:color w:val="000000"/>
                                <w:kern w:val="0"/>
                                <w:sz w:val="20"/>
                              </w:rPr>
                              <w:t>3</w:t>
                            </w:r>
                          </w:p>
                        </w:tc>
                        <w:tc>
                          <w:tcPr>
                            <w:tcW w:w="1309" w:type="dxa"/>
                            <w:tcBorders>
                              <w:top w:val="single" w:sz="4" w:space="0" w:color="auto"/>
                              <w:left w:val="single" w:sz="4" w:space="0" w:color="auto"/>
                              <w:bottom w:val="single" w:sz="4" w:space="0" w:color="auto"/>
                              <w:right w:val="double" w:sz="4" w:space="0" w:color="auto"/>
                            </w:tcBorders>
                            <w:vAlign w:val="center"/>
                          </w:tcPr>
                          <w:p w14:paraId="3926BF6D" w14:textId="77777777" w:rsidR="001D31E6" w:rsidRPr="00A66810" w:rsidRDefault="001D31E6" w:rsidP="00A66810">
                            <w:pPr>
                              <w:widowControl/>
                              <w:spacing w:line="240" w:lineRule="exact"/>
                              <w:ind w:rightChars="200" w:right="494"/>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1</w:t>
                            </w:r>
                            <w:r w:rsidRPr="00A66810">
                              <w:rPr>
                                <w:rFonts w:ascii="標楷體" w:hAnsi="標楷體" w:cs="新細明體"/>
                                <w:b/>
                                <w:bCs/>
                                <w:color w:val="000000"/>
                                <w:kern w:val="0"/>
                                <w:sz w:val="20"/>
                              </w:rPr>
                              <w:t>5</w:t>
                            </w:r>
                          </w:p>
                        </w:tc>
                        <w:tc>
                          <w:tcPr>
                            <w:tcW w:w="1352" w:type="dxa"/>
                            <w:tcBorders>
                              <w:top w:val="single" w:sz="4" w:space="0" w:color="auto"/>
                              <w:left w:val="double" w:sz="4" w:space="0" w:color="auto"/>
                              <w:bottom w:val="single" w:sz="4" w:space="0" w:color="auto"/>
                              <w:right w:val="single" w:sz="4" w:space="0" w:color="auto"/>
                            </w:tcBorders>
                            <w:vAlign w:val="center"/>
                          </w:tcPr>
                          <w:p w14:paraId="1E8A84CD" w14:textId="77777777" w:rsidR="001D31E6" w:rsidRPr="00A66810" w:rsidRDefault="001D31E6" w:rsidP="00A66810">
                            <w:pPr>
                              <w:widowControl/>
                              <w:spacing w:line="240" w:lineRule="exact"/>
                              <w:ind w:rightChars="250" w:right="618"/>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7</w:t>
                            </w:r>
                          </w:p>
                        </w:tc>
                        <w:tc>
                          <w:tcPr>
                            <w:tcW w:w="1523" w:type="dxa"/>
                            <w:tcBorders>
                              <w:top w:val="single" w:sz="4" w:space="0" w:color="auto"/>
                              <w:left w:val="single" w:sz="4" w:space="0" w:color="auto"/>
                              <w:bottom w:val="single" w:sz="4" w:space="0" w:color="auto"/>
                              <w:right w:val="single" w:sz="4" w:space="0" w:color="auto"/>
                            </w:tcBorders>
                            <w:noWrap/>
                            <w:vAlign w:val="center"/>
                          </w:tcPr>
                          <w:p w14:paraId="43157BE6" w14:textId="77777777" w:rsidR="001D31E6" w:rsidRPr="00A66810" w:rsidRDefault="001D31E6" w:rsidP="00A66810">
                            <w:pPr>
                              <w:widowControl/>
                              <w:spacing w:line="240" w:lineRule="exact"/>
                              <w:ind w:rightChars="200" w:right="494"/>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4</w:t>
                            </w:r>
                            <w:r w:rsidRPr="00A66810">
                              <w:rPr>
                                <w:rFonts w:ascii="標楷體" w:hAnsi="標楷體" w:cs="新細明體"/>
                                <w:b/>
                                <w:bCs/>
                                <w:color w:val="000000"/>
                                <w:kern w:val="0"/>
                                <w:sz w:val="20"/>
                              </w:rPr>
                              <w:t>,428</w:t>
                            </w:r>
                          </w:p>
                        </w:tc>
                        <w:tc>
                          <w:tcPr>
                            <w:tcW w:w="2015" w:type="dxa"/>
                            <w:tcBorders>
                              <w:top w:val="single" w:sz="4" w:space="0" w:color="auto"/>
                              <w:left w:val="single" w:sz="4" w:space="0" w:color="auto"/>
                              <w:bottom w:val="single" w:sz="4" w:space="0" w:color="auto"/>
                              <w:right w:val="single" w:sz="4" w:space="0" w:color="auto"/>
                            </w:tcBorders>
                            <w:noWrap/>
                            <w:vAlign w:val="center"/>
                          </w:tcPr>
                          <w:p w14:paraId="2A3EEEB6" w14:textId="77777777" w:rsidR="001D31E6" w:rsidRPr="00A66810" w:rsidRDefault="001D31E6" w:rsidP="00A66810">
                            <w:pPr>
                              <w:widowControl/>
                              <w:spacing w:line="240" w:lineRule="exact"/>
                              <w:ind w:rightChars="150" w:right="371"/>
                              <w:jc w:val="right"/>
                              <w:rPr>
                                <w:rFonts w:ascii="標楷體" w:hAnsi="標楷體" w:cs="新細明體"/>
                                <w:b/>
                                <w:bCs/>
                                <w:color w:val="000000"/>
                                <w:kern w:val="0"/>
                                <w:sz w:val="20"/>
                              </w:rPr>
                            </w:pPr>
                            <w:r w:rsidRPr="00A66810">
                              <w:rPr>
                                <w:rFonts w:ascii="標楷體" w:hAnsi="標楷體" w:cs="新細明體" w:hint="eastAsia"/>
                                <w:b/>
                                <w:bCs/>
                                <w:color w:val="000000"/>
                                <w:kern w:val="0"/>
                                <w:sz w:val="20"/>
                              </w:rPr>
                              <w:t>2</w:t>
                            </w:r>
                            <w:r w:rsidRPr="00A66810">
                              <w:rPr>
                                <w:rFonts w:ascii="標楷體" w:hAnsi="標楷體" w:cs="新細明體"/>
                                <w:b/>
                                <w:bCs/>
                                <w:color w:val="000000"/>
                                <w:kern w:val="0"/>
                                <w:sz w:val="20"/>
                              </w:rPr>
                              <w:t>,024,434</w:t>
                            </w:r>
                          </w:p>
                        </w:tc>
                      </w:tr>
                      <w:tr w:rsidR="001D31E6" w:rsidRPr="00A66810" w14:paraId="7593FDDE"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007CEFB"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中正區</w:t>
                            </w:r>
                          </w:p>
                        </w:tc>
                        <w:tc>
                          <w:tcPr>
                            <w:tcW w:w="998" w:type="dxa"/>
                            <w:tcBorders>
                              <w:top w:val="single" w:sz="4" w:space="0" w:color="auto"/>
                              <w:left w:val="single" w:sz="4" w:space="0" w:color="auto"/>
                              <w:bottom w:val="single" w:sz="4" w:space="0" w:color="auto"/>
                              <w:right w:val="single" w:sz="4" w:space="0" w:color="auto"/>
                            </w:tcBorders>
                            <w:noWrap/>
                            <w:vAlign w:val="center"/>
                          </w:tcPr>
                          <w:p w14:paraId="669C35B8"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r w:rsidRPr="00A66810">
                              <w:rPr>
                                <w:rFonts w:ascii="標楷體" w:hAnsi="標楷體" w:cs="新細明體"/>
                                <w:color w:val="000000"/>
                                <w:kern w:val="0"/>
                                <w:sz w:val="20"/>
                              </w:rPr>
                              <w:t>4</w:t>
                            </w:r>
                          </w:p>
                        </w:tc>
                        <w:tc>
                          <w:tcPr>
                            <w:tcW w:w="1308" w:type="dxa"/>
                            <w:tcBorders>
                              <w:top w:val="single" w:sz="4" w:space="0" w:color="auto"/>
                              <w:left w:val="single" w:sz="4" w:space="0" w:color="auto"/>
                              <w:bottom w:val="single" w:sz="4" w:space="0" w:color="auto"/>
                              <w:right w:val="single" w:sz="4" w:space="0" w:color="auto"/>
                            </w:tcBorders>
                            <w:noWrap/>
                            <w:vAlign w:val="center"/>
                          </w:tcPr>
                          <w:p w14:paraId="11C5B913"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9</w:t>
                            </w:r>
                          </w:p>
                        </w:tc>
                        <w:tc>
                          <w:tcPr>
                            <w:tcW w:w="1309" w:type="dxa"/>
                            <w:tcBorders>
                              <w:top w:val="single" w:sz="4" w:space="0" w:color="auto"/>
                              <w:left w:val="single" w:sz="4" w:space="0" w:color="auto"/>
                              <w:bottom w:val="single" w:sz="4" w:space="0" w:color="auto"/>
                              <w:right w:val="double" w:sz="4" w:space="0" w:color="auto"/>
                            </w:tcBorders>
                            <w:vAlign w:val="center"/>
                          </w:tcPr>
                          <w:p w14:paraId="6959D096"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5</w:t>
                            </w:r>
                          </w:p>
                        </w:tc>
                        <w:tc>
                          <w:tcPr>
                            <w:tcW w:w="1352" w:type="dxa"/>
                            <w:tcBorders>
                              <w:top w:val="single" w:sz="4" w:space="0" w:color="auto"/>
                              <w:left w:val="double" w:sz="4" w:space="0" w:color="auto"/>
                              <w:bottom w:val="single" w:sz="4" w:space="0" w:color="auto"/>
                              <w:right w:val="single" w:sz="4" w:space="0" w:color="auto"/>
                            </w:tcBorders>
                            <w:vAlign w:val="center"/>
                          </w:tcPr>
                          <w:p w14:paraId="35A3FDA8"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6F46F6D6"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color w:val="000000"/>
                                <w:kern w:val="0"/>
                                <w:sz w:val="20"/>
                              </w:rPr>
                              <w:t>－</w:t>
                            </w:r>
                          </w:p>
                        </w:tc>
                        <w:tc>
                          <w:tcPr>
                            <w:tcW w:w="2015" w:type="dxa"/>
                            <w:tcBorders>
                              <w:top w:val="single" w:sz="4" w:space="0" w:color="auto"/>
                              <w:left w:val="single" w:sz="4" w:space="0" w:color="auto"/>
                              <w:bottom w:val="single" w:sz="4" w:space="0" w:color="auto"/>
                              <w:right w:val="single" w:sz="4" w:space="0" w:color="auto"/>
                            </w:tcBorders>
                            <w:noWrap/>
                            <w:vAlign w:val="center"/>
                          </w:tcPr>
                          <w:p w14:paraId="107863A9"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D31E6" w:rsidRPr="00A66810" w14:paraId="7B4E662E"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497F25AF"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中山區</w:t>
                            </w:r>
                          </w:p>
                        </w:tc>
                        <w:tc>
                          <w:tcPr>
                            <w:tcW w:w="998" w:type="dxa"/>
                            <w:tcBorders>
                              <w:top w:val="single" w:sz="4" w:space="0" w:color="auto"/>
                              <w:left w:val="single" w:sz="4" w:space="0" w:color="auto"/>
                              <w:bottom w:val="single" w:sz="4" w:space="0" w:color="auto"/>
                              <w:right w:val="single" w:sz="4" w:space="0" w:color="auto"/>
                            </w:tcBorders>
                            <w:noWrap/>
                            <w:vAlign w:val="center"/>
                          </w:tcPr>
                          <w:p w14:paraId="2DD5841D"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4</w:t>
                            </w:r>
                          </w:p>
                        </w:tc>
                        <w:tc>
                          <w:tcPr>
                            <w:tcW w:w="1308" w:type="dxa"/>
                            <w:tcBorders>
                              <w:top w:val="single" w:sz="4" w:space="0" w:color="auto"/>
                              <w:left w:val="single" w:sz="4" w:space="0" w:color="auto"/>
                              <w:bottom w:val="single" w:sz="4" w:space="0" w:color="auto"/>
                              <w:right w:val="single" w:sz="4" w:space="0" w:color="auto"/>
                            </w:tcBorders>
                            <w:noWrap/>
                            <w:vAlign w:val="center"/>
                          </w:tcPr>
                          <w:p w14:paraId="733A28B2"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09" w:type="dxa"/>
                            <w:tcBorders>
                              <w:top w:val="single" w:sz="4" w:space="0" w:color="auto"/>
                              <w:left w:val="single" w:sz="4" w:space="0" w:color="auto"/>
                              <w:bottom w:val="single" w:sz="4" w:space="0" w:color="auto"/>
                              <w:right w:val="double" w:sz="4" w:space="0" w:color="auto"/>
                            </w:tcBorders>
                            <w:vAlign w:val="center"/>
                          </w:tcPr>
                          <w:p w14:paraId="19381E8A"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52" w:type="dxa"/>
                            <w:tcBorders>
                              <w:top w:val="single" w:sz="4" w:space="0" w:color="auto"/>
                              <w:left w:val="double" w:sz="4" w:space="0" w:color="auto"/>
                              <w:bottom w:val="single" w:sz="4" w:space="0" w:color="auto"/>
                              <w:right w:val="single" w:sz="4" w:space="0" w:color="auto"/>
                            </w:tcBorders>
                            <w:vAlign w:val="center"/>
                          </w:tcPr>
                          <w:p w14:paraId="18F860F0" w14:textId="7D737CE6" w:rsidR="001D31E6" w:rsidRPr="00A66810" w:rsidRDefault="001D31E6" w:rsidP="00F5586C">
                            <w:pPr>
                              <w:widowControl/>
                              <w:spacing w:line="240" w:lineRule="exact"/>
                              <w:ind w:rightChars="20" w:right="49"/>
                              <w:jc w:val="right"/>
                              <w:rPr>
                                <w:rFonts w:ascii="標楷體" w:hAnsi="標楷體" w:cs="新細明體"/>
                                <w:color w:val="000000"/>
                                <w:kern w:val="0"/>
                                <w:sz w:val="20"/>
                              </w:rPr>
                            </w:pPr>
                            <w:r w:rsidRPr="00A66810">
                              <w:rPr>
                                <w:rFonts w:ascii="標楷體" w:hAnsi="標楷體" w:cs="新細明體" w:hint="eastAsia"/>
                                <w:color w:val="000000"/>
                                <w:kern w:val="0"/>
                                <w:sz w:val="20"/>
                              </w:rPr>
                              <w:t>3</w:t>
                            </w:r>
                            <w:r w:rsidR="00653AAC">
                              <w:rPr>
                                <w:rFonts w:ascii="標楷體" w:hAnsi="標楷體" w:cs="新細明體" w:hint="eastAsia"/>
                                <w:color w:val="000000"/>
                                <w:kern w:val="0"/>
                                <w:sz w:val="20"/>
                              </w:rPr>
                              <w:t>（</w:t>
                            </w:r>
                            <w:proofErr w:type="gramStart"/>
                            <w:r w:rsidRPr="00F5586C">
                              <w:rPr>
                                <w:rFonts w:ascii="標楷體" w:hAnsi="標楷體" w:cs="新細明體" w:hint="eastAsia"/>
                                <w:color w:val="000000"/>
                                <w:kern w:val="0"/>
                                <w:sz w:val="20"/>
                              </w:rPr>
                              <w:t>註</w:t>
                            </w:r>
                            <w:proofErr w:type="gramEnd"/>
                            <w:r w:rsidRPr="00F5586C">
                              <w:rPr>
                                <w:rFonts w:ascii="標楷體" w:hAnsi="標楷體" w:cs="新細明體" w:hint="eastAsia"/>
                                <w:color w:val="000000"/>
                                <w:kern w:val="0"/>
                                <w:sz w:val="20"/>
                              </w:rPr>
                              <w:t>1</w:t>
                            </w:r>
                            <w:r w:rsidR="00653AAC">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0BAB91A3"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3</w:t>
                            </w:r>
                            <w:r w:rsidRPr="00A66810">
                              <w:rPr>
                                <w:rFonts w:ascii="標楷體" w:hAnsi="標楷體" w:cs="新細明體"/>
                                <w:color w:val="000000"/>
                                <w:kern w:val="0"/>
                                <w:sz w:val="20"/>
                              </w:rPr>
                              <w:t>,706</w:t>
                            </w:r>
                          </w:p>
                        </w:tc>
                        <w:tc>
                          <w:tcPr>
                            <w:tcW w:w="2015" w:type="dxa"/>
                            <w:tcBorders>
                              <w:top w:val="single" w:sz="4" w:space="0" w:color="auto"/>
                              <w:left w:val="single" w:sz="4" w:space="0" w:color="auto"/>
                              <w:bottom w:val="single" w:sz="4" w:space="0" w:color="auto"/>
                              <w:right w:val="single" w:sz="4" w:space="0" w:color="auto"/>
                            </w:tcBorders>
                            <w:noWrap/>
                            <w:vAlign w:val="center"/>
                          </w:tcPr>
                          <w:p w14:paraId="4FFEC167"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,021,310</w:t>
                            </w:r>
                          </w:p>
                        </w:tc>
                      </w:tr>
                      <w:tr w:rsidR="001D31E6" w:rsidRPr="00A66810" w14:paraId="0E4A9E4B"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09B2E3C8"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仁愛區</w:t>
                            </w:r>
                          </w:p>
                        </w:tc>
                        <w:tc>
                          <w:tcPr>
                            <w:tcW w:w="998" w:type="dxa"/>
                            <w:tcBorders>
                              <w:top w:val="single" w:sz="4" w:space="0" w:color="auto"/>
                              <w:left w:val="single" w:sz="4" w:space="0" w:color="auto"/>
                              <w:bottom w:val="single" w:sz="4" w:space="0" w:color="auto"/>
                              <w:right w:val="single" w:sz="4" w:space="0" w:color="auto"/>
                            </w:tcBorders>
                            <w:noWrap/>
                            <w:vAlign w:val="center"/>
                          </w:tcPr>
                          <w:p w14:paraId="2ED926E1"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4</w:t>
                            </w:r>
                          </w:p>
                        </w:tc>
                        <w:tc>
                          <w:tcPr>
                            <w:tcW w:w="1308" w:type="dxa"/>
                            <w:tcBorders>
                              <w:top w:val="single" w:sz="4" w:space="0" w:color="auto"/>
                              <w:left w:val="single" w:sz="4" w:space="0" w:color="auto"/>
                              <w:bottom w:val="single" w:sz="4" w:space="0" w:color="auto"/>
                              <w:right w:val="single" w:sz="4" w:space="0" w:color="auto"/>
                            </w:tcBorders>
                            <w:noWrap/>
                            <w:vAlign w:val="center"/>
                          </w:tcPr>
                          <w:p w14:paraId="5BB55A8E"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color w:val="000000"/>
                                <w:kern w:val="0"/>
                                <w:sz w:val="20"/>
                              </w:rPr>
                              <w:t>－</w:t>
                            </w:r>
                          </w:p>
                        </w:tc>
                        <w:tc>
                          <w:tcPr>
                            <w:tcW w:w="1309" w:type="dxa"/>
                            <w:tcBorders>
                              <w:top w:val="single" w:sz="4" w:space="0" w:color="auto"/>
                              <w:left w:val="single" w:sz="4" w:space="0" w:color="auto"/>
                              <w:bottom w:val="single" w:sz="4" w:space="0" w:color="auto"/>
                              <w:right w:val="double" w:sz="4" w:space="0" w:color="auto"/>
                            </w:tcBorders>
                            <w:vAlign w:val="center"/>
                          </w:tcPr>
                          <w:p w14:paraId="575FEB1A"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4</w:t>
                            </w:r>
                          </w:p>
                        </w:tc>
                        <w:tc>
                          <w:tcPr>
                            <w:tcW w:w="1352" w:type="dxa"/>
                            <w:tcBorders>
                              <w:top w:val="single" w:sz="4" w:space="0" w:color="auto"/>
                              <w:left w:val="double" w:sz="4" w:space="0" w:color="auto"/>
                              <w:bottom w:val="single" w:sz="4" w:space="0" w:color="auto"/>
                              <w:right w:val="single" w:sz="4" w:space="0" w:color="auto"/>
                            </w:tcBorders>
                            <w:vAlign w:val="center"/>
                          </w:tcPr>
                          <w:p w14:paraId="15CB2568"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523" w:type="dxa"/>
                            <w:tcBorders>
                              <w:top w:val="single" w:sz="4" w:space="0" w:color="auto"/>
                              <w:left w:val="single" w:sz="4" w:space="0" w:color="auto"/>
                              <w:bottom w:val="single" w:sz="4" w:space="0" w:color="auto"/>
                              <w:right w:val="single" w:sz="4" w:space="0" w:color="auto"/>
                            </w:tcBorders>
                            <w:noWrap/>
                            <w:vAlign w:val="center"/>
                          </w:tcPr>
                          <w:p w14:paraId="2D66BBE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4</w:t>
                            </w:r>
                            <w:r w:rsidRPr="00A66810">
                              <w:rPr>
                                <w:rFonts w:ascii="標楷體" w:hAnsi="標楷體" w:cs="新細明體"/>
                                <w:color w:val="000000"/>
                                <w:kern w:val="0"/>
                                <w:sz w:val="20"/>
                              </w:rPr>
                              <w:t>52</w:t>
                            </w:r>
                          </w:p>
                        </w:tc>
                        <w:tc>
                          <w:tcPr>
                            <w:tcW w:w="2015" w:type="dxa"/>
                            <w:tcBorders>
                              <w:top w:val="single" w:sz="4" w:space="0" w:color="auto"/>
                              <w:left w:val="single" w:sz="4" w:space="0" w:color="auto"/>
                              <w:bottom w:val="single" w:sz="4" w:space="0" w:color="auto"/>
                              <w:right w:val="single" w:sz="4" w:space="0" w:color="auto"/>
                            </w:tcBorders>
                            <w:noWrap/>
                            <w:vAlign w:val="center"/>
                          </w:tcPr>
                          <w:p w14:paraId="594384CD"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,106</w:t>
                            </w:r>
                          </w:p>
                        </w:tc>
                      </w:tr>
                      <w:tr w:rsidR="001D31E6" w:rsidRPr="00A66810" w14:paraId="259E746A"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5FA75359"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七堵區</w:t>
                            </w:r>
                          </w:p>
                        </w:tc>
                        <w:tc>
                          <w:tcPr>
                            <w:tcW w:w="998" w:type="dxa"/>
                            <w:tcBorders>
                              <w:top w:val="single" w:sz="4" w:space="0" w:color="auto"/>
                              <w:left w:val="single" w:sz="4" w:space="0" w:color="auto"/>
                              <w:bottom w:val="single" w:sz="4" w:space="0" w:color="auto"/>
                              <w:right w:val="single" w:sz="4" w:space="0" w:color="auto"/>
                            </w:tcBorders>
                            <w:noWrap/>
                            <w:vAlign w:val="center"/>
                          </w:tcPr>
                          <w:p w14:paraId="31356EB3"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08" w:type="dxa"/>
                            <w:tcBorders>
                              <w:top w:val="single" w:sz="4" w:space="0" w:color="auto"/>
                              <w:left w:val="single" w:sz="4" w:space="0" w:color="auto"/>
                              <w:bottom w:val="single" w:sz="4" w:space="0" w:color="auto"/>
                              <w:right w:val="single" w:sz="4" w:space="0" w:color="auto"/>
                            </w:tcBorders>
                            <w:noWrap/>
                            <w:vAlign w:val="center"/>
                          </w:tcPr>
                          <w:p w14:paraId="69E49C0C"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9" w:type="dxa"/>
                            <w:tcBorders>
                              <w:top w:val="single" w:sz="4" w:space="0" w:color="auto"/>
                              <w:left w:val="single" w:sz="4" w:space="0" w:color="auto"/>
                              <w:bottom w:val="single" w:sz="4" w:space="0" w:color="auto"/>
                              <w:right w:val="double" w:sz="4" w:space="0" w:color="auto"/>
                            </w:tcBorders>
                            <w:vAlign w:val="center"/>
                          </w:tcPr>
                          <w:p w14:paraId="02435C1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6D30AF20"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523" w:type="dxa"/>
                            <w:tcBorders>
                              <w:top w:val="single" w:sz="4" w:space="0" w:color="auto"/>
                              <w:left w:val="single" w:sz="4" w:space="0" w:color="auto"/>
                              <w:bottom w:val="single" w:sz="4" w:space="0" w:color="auto"/>
                              <w:right w:val="single" w:sz="4" w:space="0" w:color="auto"/>
                            </w:tcBorders>
                            <w:noWrap/>
                            <w:vAlign w:val="center"/>
                          </w:tcPr>
                          <w:p w14:paraId="7FBB577C"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46</w:t>
                            </w:r>
                          </w:p>
                        </w:tc>
                        <w:tc>
                          <w:tcPr>
                            <w:tcW w:w="2015" w:type="dxa"/>
                            <w:tcBorders>
                              <w:top w:val="single" w:sz="4" w:space="0" w:color="auto"/>
                              <w:left w:val="single" w:sz="4" w:space="0" w:color="auto"/>
                              <w:bottom w:val="single" w:sz="4" w:space="0" w:color="auto"/>
                              <w:right w:val="single" w:sz="4" w:space="0" w:color="auto"/>
                            </w:tcBorders>
                            <w:noWrap/>
                            <w:vAlign w:val="center"/>
                          </w:tcPr>
                          <w:p w14:paraId="5118205D"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r w:rsidRPr="00A66810">
                              <w:rPr>
                                <w:rFonts w:ascii="標楷體" w:hAnsi="標楷體" w:cs="新細明體"/>
                                <w:color w:val="000000"/>
                                <w:kern w:val="0"/>
                                <w:sz w:val="20"/>
                              </w:rPr>
                              <w:t>,010</w:t>
                            </w:r>
                          </w:p>
                        </w:tc>
                      </w:tr>
                      <w:tr w:rsidR="001D31E6" w:rsidRPr="00A66810" w14:paraId="0CAB74F1"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4AE4DE2C"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信義區</w:t>
                            </w:r>
                          </w:p>
                        </w:tc>
                        <w:tc>
                          <w:tcPr>
                            <w:tcW w:w="998" w:type="dxa"/>
                            <w:tcBorders>
                              <w:top w:val="single" w:sz="4" w:space="0" w:color="auto"/>
                              <w:left w:val="single" w:sz="4" w:space="0" w:color="auto"/>
                              <w:bottom w:val="single" w:sz="4" w:space="0" w:color="auto"/>
                              <w:right w:val="single" w:sz="4" w:space="0" w:color="auto"/>
                            </w:tcBorders>
                            <w:noWrap/>
                            <w:vAlign w:val="center"/>
                          </w:tcPr>
                          <w:p w14:paraId="492C2BC1"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2</w:t>
                            </w:r>
                          </w:p>
                        </w:tc>
                        <w:tc>
                          <w:tcPr>
                            <w:tcW w:w="1308" w:type="dxa"/>
                            <w:tcBorders>
                              <w:top w:val="single" w:sz="4" w:space="0" w:color="auto"/>
                              <w:left w:val="single" w:sz="4" w:space="0" w:color="auto"/>
                              <w:bottom w:val="single" w:sz="4" w:space="0" w:color="auto"/>
                              <w:right w:val="single" w:sz="4" w:space="0" w:color="auto"/>
                            </w:tcBorders>
                            <w:noWrap/>
                            <w:vAlign w:val="center"/>
                          </w:tcPr>
                          <w:p w14:paraId="3E9768ED"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9" w:type="dxa"/>
                            <w:tcBorders>
                              <w:top w:val="single" w:sz="4" w:space="0" w:color="auto"/>
                              <w:left w:val="single" w:sz="4" w:space="0" w:color="auto"/>
                              <w:bottom w:val="single" w:sz="4" w:space="0" w:color="auto"/>
                              <w:right w:val="double" w:sz="4" w:space="0" w:color="auto"/>
                            </w:tcBorders>
                            <w:vAlign w:val="center"/>
                          </w:tcPr>
                          <w:p w14:paraId="51A10F75"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2ADAE0A9"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29E96F1D"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2015" w:type="dxa"/>
                            <w:tcBorders>
                              <w:top w:val="single" w:sz="4" w:space="0" w:color="auto"/>
                              <w:left w:val="single" w:sz="4" w:space="0" w:color="auto"/>
                              <w:bottom w:val="single" w:sz="4" w:space="0" w:color="auto"/>
                              <w:right w:val="single" w:sz="4" w:space="0" w:color="auto"/>
                            </w:tcBorders>
                            <w:noWrap/>
                            <w:vAlign w:val="center"/>
                          </w:tcPr>
                          <w:p w14:paraId="7B587C74"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Pr>
                                <w:rFonts w:ascii="標楷體" w:hAnsi="標楷體" w:cs="新細明體" w:hint="eastAsia"/>
                                <w:color w:val="000000"/>
                                <w:kern w:val="0"/>
                                <w:sz w:val="20"/>
                              </w:rPr>
                              <w:t>－</w:t>
                            </w:r>
                          </w:p>
                        </w:tc>
                      </w:tr>
                      <w:tr w:rsidR="001D31E6" w:rsidRPr="00A66810" w14:paraId="28D27ECB"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8B1EC56"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暖暖區</w:t>
                            </w:r>
                          </w:p>
                        </w:tc>
                        <w:tc>
                          <w:tcPr>
                            <w:tcW w:w="998" w:type="dxa"/>
                            <w:tcBorders>
                              <w:top w:val="single" w:sz="4" w:space="0" w:color="auto"/>
                              <w:left w:val="single" w:sz="4" w:space="0" w:color="auto"/>
                              <w:bottom w:val="single" w:sz="4" w:space="0" w:color="auto"/>
                              <w:right w:val="single" w:sz="4" w:space="0" w:color="auto"/>
                            </w:tcBorders>
                            <w:noWrap/>
                            <w:vAlign w:val="center"/>
                          </w:tcPr>
                          <w:p w14:paraId="4CC46E37"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8" w:type="dxa"/>
                            <w:tcBorders>
                              <w:top w:val="single" w:sz="4" w:space="0" w:color="auto"/>
                              <w:left w:val="single" w:sz="4" w:space="0" w:color="auto"/>
                              <w:bottom w:val="single" w:sz="4" w:space="0" w:color="auto"/>
                              <w:right w:val="single" w:sz="4" w:space="0" w:color="auto"/>
                            </w:tcBorders>
                            <w:noWrap/>
                            <w:vAlign w:val="center"/>
                          </w:tcPr>
                          <w:p w14:paraId="26C51F0E"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color w:val="000000"/>
                                <w:kern w:val="0"/>
                                <w:sz w:val="20"/>
                              </w:rPr>
                              <w:t>－</w:t>
                            </w:r>
                          </w:p>
                        </w:tc>
                        <w:tc>
                          <w:tcPr>
                            <w:tcW w:w="1309" w:type="dxa"/>
                            <w:tcBorders>
                              <w:top w:val="single" w:sz="4" w:space="0" w:color="auto"/>
                              <w:left w:val="single" w:sz="4" w:space="0" w:color="auto"/>
                              <w:bottom w:val="single" w:sz="4" w:space="0" w:color="auto"/>
                              <w:right w:val="double" w:sz="4" w:space="0" w:color="auto"/>
                            </w:tcBorders>
                            <w:vAlign w:val="center"/>
                          </w:tcPr>
                          <w:p w14:paraId="73452537"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3EB1939C"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523" w:type="dxa"/>
                            <w:tcBorders>
                              <w:top w:val="single" w:sz="4" w:space="0" w:color="auto"/>
                              <w:left w:val="single" w:sz="4" w:space="0" w:color="auto"/>
                              <w:bottom w:val="single" w:sz="4" w:space="0" w:color="auto"/>
                              <w:right w:val="single" w:sz="4" w:space="0" w:color="auto"/>
                            </w:tcBorders>
                            <w:noWrap/>
                            <w:vAlign w:val="center"/>
                          </w:tcPr>
                          <w:p w14:paraId="3D789F6A"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2</w:t>
                            </w:r>
                            <w:r w:rsidRPr="00A66810">
                              <w:rPr>
                                <w:rFonts w:ascii="標楷體" w:hAnsi="標楷體" w:cs="新細明體"/>
                                <w:color w:val="000000"/>
                                <w:kern w:val="0"/>
                                <w:sz w:val="20"/>
                              </w:rPr>
                              <w:t>4</w:t>
                            </w:r>
                          </w:p>
                        </w:tc>
                        <w:tc>
                          <w:tcPr>
                            <w:tcW w:w="2015" w:type="dxa"/>
                            <w:tcBorders>
                              <w:top w:val="single" w:sz="4" w:space="0" w:color="auto"/>
                              <w:left w:val="single" w:sz="4" w:space="0" w:color="auto"/>
                              <w:bottom w:val="single" w:sz="4" w:space="0" w:color="auto"/>
                              <w:right w:val="single" w:sz="4" w:space="0" w:color="auto"/>
                            </w:tcBorders>
                            <w:noWrap/>
                            <w:vAlign w:val="center"/>
                          </w:tcPr>
                          <w:p w14:paraId="578873E2"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8</w:t>
                            </w:r>
                          </w:p>
                        </w:tc>
                      </w:tr>
                      <w:tr w:rsidR="001D31E6" w:rsidRPr="00A66810" w14:paraId="58E37699" w14:textId="77777777" w:rsidTr="00A66810">
                        <w:trPr>
                          <w:trHeight w:val="340"/>
                        </w:trPr>
                        <w:tc>
                          <w:tcPr>
                            <w:tcW w:w="1276" w:type="dxa"/>
                            <w:tcBorders>
                              <w:top w:val="single" w:sz="4" w:space="0" w:color="auto"/>
                              <w:left w:val="single" w:sz="4" w:space="0" w:color="auto"/>
                              <w:bottom w:val="single" w:sz="4" w:space="0" w:color="auto"/>
                              <w:right w:val="single" w:sz="4" w:space="0" w:color="auto"/>
                            </w:tcBorders>
                            <w:noWrap/>
                            <w:vAlign w:val="center"/>
                          </w:tcPr>
                          <w:p w14:paraId="2E56F57C" w14:textId="77777777" w:rsidR="001D31E6" w:rsidRPr="00A66810" w:rsidRDefault="001D31E6" w:rsidP="00A66810">
                            <w:pPr>
                              <w:widowControl/>
                              <w:spacing w:line="240" w:lineRule="exact"/>
                              <w:jc w:val="center"/>
                              <w:rPr>
                                <w:rFonts w:ascii="標楷體" w:hAnsi="標楷體" w:cs="新細明體"/>
                                <w:color w:val="000000"/>
                                <w:kern w:val="0"/>
                                <w:sz w:val="20"/>
                              </w:rPr>
                            </w:pPr>
                            <w:r w:rsidRPr="00A66810">
                              <w:rPr>
                                <w:rFonts w:ascii="標楷體" w:hAnsi="標楷體" w:cs="新細明體" w:hint="eastAsia"/>
                                <w:color w:val="000000"/>
                                <w:kern w:val="0"/>
                                <w:sz w:val="20"/>
                              </w:rPr>
                              <w:t>安樂區</w:t>
                            </w:r>
                          </w:p>
                        </w:tc>
                        <w:tc>
                          <w:tcPr>
                            <w:tcW w:w="998" w:type="dxa"/>
                            <w:tcBorders>
                              <w:top w:val="single" w:sz="4" w:space="0" w:color="auto"/>
                              <w:left w:val="single" w:sz="4" w:space="0" w:color="auto"/>
                              <w:bottom w:val="single" w:sz="4" w:space="0" w:color="auto"/>
                              <w:right w:val="single" w:sz="4" w:space="0" w:color="auto"/>
                            </w:tcBorders>
                            <w:noWrap/>
                            <w:vAlign w:val="center"/>
                          </w:tcPr>
                          <w:p w14:paraId="59145150"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08" w:type="dxa"/>
                            <w:tcBorders>
                              <w:top w:val="single" w:sz="4" w:space="0" w:color="auto"/>
                              <w:left w:val="single" w:sz="4" w:space="0" w:color="auto"/>
                              <w:bottom w:val="single" w:sz="4" w:space="0" w:color="auto"/>
                              <w:right w:val="single" w:sz="4" w:space="0" w:color="auto"/>
                            </w:tcBorders>
                            <w:noWrap/>
                            <w:vAlign w:val="center"/>
                          </w:tcPr>
                          <w:p w14:paraId="7B805DE6"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309" w:type="dxa"/>
                            <w:tcBorders>
                              <w:top w:val="single" w:sz="4" w:space="0" w:color="auto"/>
                              <w:left w:val="single" w:sz="4" w:space="0" w:color="auto"/>
                              <w:bottom w:val="single" w:sz="4" w:space="0" w:color="auto"/>
                              <w:right w:val="double" w:sz="4" w:space="0" w:color="auto"/>
                            </w:tcBorders>
                            <w:vAlign w:val="center"/>
                          </w:tcPr>
                          <w:p w14:paraId="069F39B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sidRPr="00A66810">
                              <w:rPr>
                                <w:rFonts w:ascii="標楷體" w:hAnsi="標楷體" w:cs="新細明體" w:hint="eastAsia"/>
                                <w:color w:val="000000"/>
                                <w:kern w:val="0"/>
                                <w:sz w:val="20"/>
                              </w:rPr>
                              <w:t>1</w:t>
                            </w:r>
                          </w:p>
                        </w:tc>
                        <w:tc>
                          <w:tcPr>
                            <w:tcW w:w="1352" w:type="dxa"/>
                            <w:tcBorders>
                              <w:top w:val="single" w:sz="4" w:space="0" w:color="auto"/>
                              <w:left w:val="double" w:sz="4" w:space="0" w:color="auto"/>
                              <w:bottom w:val="single" w:sz="4" w:space="0" w:color="auto"/>
                              <w:right w:val="single" w:sz="4" w:space="0" w:color="auto"/>
                            </w:tcBorders>
                            <w:vAlign w:val="center"/>
                          </w:tcPr>
                          <w:p w14:paraId="2575F062" w14:textId="77777777" w:rsidR="001D31E6" w:rsidRPr="00A66810" w:rsidRDefault="001D31E6" w:rsidP="00A66810">
                            <w:pPr>
                              <w:widowControl/>
                              <w:spacing w:line="240" w:lineRule="exact"/>
                              <w:ind w:rightChars="250" w:right="618"/>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1523" w:type="dxa"/>
                            <w:tcBorders>
                              <w:top w:val="single" w:sz="4" w:space="0" w:color="auto"/>
                              <w:left w:val="single" w:sz="4" w:space="0" w:color="auto"/>
                              <w:bottom w:val="single" w:sz="4" w:space="0" w:color="auto"/>
                              <w:right w:val="single" w:sz="4" w:space="0" w:color="auto"/>
                            </w:tcBorders>
                            <w:noWrap/>
                            <w:vAlign w:val="center"/>
                          </w:tcPr>
                          <w:p w14:paraId="38939D58" w14:textId="77777777" w:rsidR="001D31E6" w:rsidRPr="00A66810" w:rsidRDefault="001D31E6" w:rsidP="00A66810">
                            <w:pPr>
                              <w:widowControl/>
                              <w:spacing w:line="240" w:lineRule="exact"/>
                              <w:ind w:rightChars="200" w:right="494"/>
                              <w:jc w:val="right"/>
                              <w:rPr>
                                <w:rFonts w:ascii="標楷體" w:hAnsi="標楷體" w:cs="新細明體"/>
                                <w:color w:val="000000"/>
                                <w:kern w:val="0"/>
                                <w:sz w:val="20"/>
                              </w:rPr>
                            </w:pPr>
                            <w:r>
                              <w:rPr>
                                <w:rFonts w:ascii="標楷體" w:hAnsi="標楷體" w:cs="新細明體" w:hint="eastAsia"/>
                                <w:color w:val="000000"/>
                                <w:kern w:val="0"/>
                                <w:sz w:val="20"/>
                              </w:rPr>
                              <w:t>－</w:t>
                            </w:r>
                          </w:p>
                        </w:tc>
                        <w:tc>
                          <w:tcPr>
                            <w:tcW w:w="2015" w:type="dxa"/>
                            <w:tcBorders>
                              <w:top w:val="single" w:sz="4" w:space="0" w:color="auto"/>
                              <w:left w:val="single" w:sz="4" w:space="0" w:color="auto"/>
                              <w:bottom w:val="single" w:sz="4" w:space="0" w:color="auto"/>
                              <w:right w:val="single" w:sz="4" w:space="0" w:color="auto"/>
                            </w:tcBorders>
                            <w:noWrap/>
                            <w:vAlign w:val="center"/>
                          </w:tcPr>
                          <w:p w14:paraId="12080639" w14:textId="77777777" w:rsidR="001D31E6" w:rsidRPr="00A66810" w:rsidRDefault="001D31E6" w:rsidP="00A66810">
                            <w:pPr>
                              <w:widowControl/>
                              <w:spacing w:line="240" w:lineRule="exact"/>
                              <w:ind w:rightChars="150" w:right="371"/>
                              <w:jc w:val="right"/>
                              <w:rPr>
                                <w:rFonts w:ascii="標楷體" w:hAnsi="標楷體" w:cs="新細明體"/>
                                <w:color w:val="000000"/>
                                <w:kern w:val="0"/>
                                <w:sz w:val="20"/>
                              </w:rPr>
                            </w:pPr>
                            <w:r>
                              <w:rPr>
                                <w:rFonts w:ascii="標楷體" w:hAnsi="標楷體" w:cs="新細明體" w:hint="eastAsia"/>
                                <w:color w:val="000000"/>
                                <w:kern w:val="0"/>
                                <w:sz w:val="20"/>
                              </w:rPr>
                              <w:t>－</w:t>
                            </w:r>
                          </w:p>
                        </w:tc>
                      </w:tr>
                    </w:tbl>
                    <w:p w14:paraId="2949A6C5" w14:textId="4D27FCC6" w:rsidR="001D31E6" w:rsidRPr="00356C4F" w:rsidRDefault="001D31E6" w:rsidP="006951B7">
                      <w:pPr>
                        <w:widowControl/>
                        <w:spacing w:line="220" w:lineRule="exact"/>
                        <w:ind w:leftChars="-50" w:left="437" w:hangingChars="300" w:hanging="561"/>
                        <w:jc w:val="both"/>
                        <w:rPr>
                          <w:rFonts w:ascii="標楷體" w:hAnsi="標楷體"/>
                          <w:bCs/>
                          <w:color w:val="000000" w:themeColor="text1"/>
                          <w:sz w:val="18"/>
                          <w:szCs w:val="18"/>
                        </w:rPr>
                      </w:pPr>
                      <w:proofErr w:type="gramStart"/>
                      <w:r w:rsidRPr="00356C4F">
                        <w:rPr>
                          <w:rFonts w:ascii="標楷體" w:hAnsi="標楷體" w:hint="eastAsia"/>
                          <w:bCs/>
                          <w:color w:val="000000" w:themeColor="text1"/>
                          <w:sz w:val="18"/>
                          <w:szCs w:val="18"/>
                        </w:rPr>
                        <w:t>註</w:t>
                      </w:r>
                      <w:proofErr w:type="gramEnd"/>
                      <w:r w:rsidRPr="00356C4F">
                        <w:rPr>
                          <w:rFonts w:ascii="標楷體" w:hAnsi="標楷體" w:hint="eastAsia"/>
                          <w:bCs/>
                          <w:color w:val="000000" w:themeColor="text1"/>
                          <w:sz w:val="18"/>
                          <w:szCs w:val="18"/>
                        </w:rPr>
                        <w:t>：1.</w:t>
                      </w:r>
                      <w:r>
                        <w:rPr>
                          <w:rFonts w:ascii="標楷體" w:hAnsi="標楷體" w:hint="eastAsia"/>
                          <w:bCs/>
                          <w:color w:val="000000" w:themeColor="text1"/>
                          <w:sz w:val="18"/>
                          <w:szCs w:val="18"/>
                        </w:rPr>
                        <w:t>包含</w:t>
                      </w:r>
                      <w:r w:rsidRPr="00356C4F">
                        <w:rPr>
                          <w:rFonts w:ascii="標楷體" w:hAnsi="標楷體" w:hint="eastAsia"/>
                          <w:bCs/>
                          <w:color w:val="000000" w:themeColor="text1"/>
                          <w:sz w:val="18"/>
                          <w:szCs w:val="18"/>
                        </w:rPr>
                        <w:t>展演空間外木山</w:t>
                      </w:r>
                      <w:r w:rsidR="00653AAC">
                        <w:rPr>
                          <w:rFonts w:ascii="標楷體" w:hAnsi="標楷體" w:hint="eastAsia"/>
                          <w:bCs/>
                          <w:color w:val="000000" w:themeColor="text1"/>
                          <w:sz w:val="18"/>
                          <w:szCs w:val="18"/>
                        </w:rPr>
                        <w:t>（</w:t>
                      </w:r>
                      <w:r w:rsidRPr="00356C4F">
                        <w:rPr>
                          <w:rFonts w:ascii="標楷體" w:hAnsi="標楷體" w:hint="eastAsia"/>
                          <w:bCs/>
                          <w:color w:val="000000" w:themeColor="text1"/>
                          <w:sz w:val="18"/>
                          <w:szCs w:val="18"/>
                        </w:rPr>
                        <w:t>三</w:t>
                      </w:r>
                      <w:r w:rsidR="00653AAC">
                        <w:rPr>
                          <w:rFonts w:ascii="標楷體" w:hAnsi="標楷體" w:hint="eastAsia"/>
                          <w:bCs/>
                          <w:color w:val="000000" w:themeColor="text1"/>
                          <w:sz w:val="18"/>
                          <w:szCs w:val="18"/>
                        </w:rPr>
                        <w:t>）</w:t>
                      </w:r>
                      <w:r>
                        <w:rPr>
                          <w:rFonts w:ascii="標楷體" w:hAnsi="標楷體" w:hint="eastAsia"/>
                          <w:bCs/>
                          <w:color w:val="000000" w:themeColor="text1"/>
                          <w:sz w:val="18"/>
                          <w:szCs w:val="18"/>
                        </w:rPr>
                        <w:t>統計數據</w:t>
                      </w:r>
                      <w:r w:rsidRPr="00356C4F">
                        <w:rPr>
                          <w:rFonts w:ascii="標楷體" w:hAnsi="標楷體" w:hint="eastAsia"/>
                          <w:bCs/>
                          <w:color w:val="000000" w:themeColor="text1"/>
                          <w:sz w:val="18"/>
                          <w:szCs w:val="18"/>
                        </w:rPr>
                        <w:t>。</w:t>
                      </w:r>
                    </w:p>
                    <w:p w14:paraId="098FAF95" w14:textId="77777777" w:rsidR="001D31E6" w:rsidRPr="00125EB6" w:rsidRDefault="001D31E6" w:rsidP="006951B7">
                      <w:pPr>
                        <w:widowControl/>
                        <w:spacing w:line="220" w:lineRule="exact"/>
                        <w:ind w:firstLineChars="130" w:firstLine="243"/>
                        <w:jc w:val="both"/>
                        <w:rPr>
                          <w:rFonts w:ascii="標楷體" w:hAnsi="標楷體"/>
                          <w:bCs/>
                          <w:color w:val="000000" w:themeColor="text1"/>
                          <w:sz w:val="18"/>
                          <w:szCs w:val="18"/>
                        </w:rPr>
                      </w:pPr>
                      <w:r w:rsidRPr="00356C4F">
                        <w:rPr>
                          <w:rFonts w:ascii="標楷體" w:hAnsi="標楷體" w:hint="eastAsia"/>
                          <w:bCs/>
                          <w:color w:val="000000" w:themeColor="text1"/>
                          <w:sz w:val="18"/>
                          <w:szCs w:val="18"/>
                        </w:rPr>
                        <w:t>2.資料來源：整理自</w:t>
                      </w:r>
                      <w:r>
                        <w:rPr>
                          <w:rFonts w:ascii="標楷體" w:hAnsi="標楷體" w:hint="eastAsia"/>
                          <w:bCs/>
                          <w:color w:val="000000" w:themeColor="text1"/>
                          <w:sz w:val="18"/>
                          <w:szCs w:val="18"/>
                        </w:rPr>
                        <w:t>基隆市文化觀光</w:t>
                      </w:r>
                      <w:r w:rsidRPr="00356C4F">
                        <w:rPr>
                          <w:rFonts w:ascii="標楷體" w:hAnsi="標楷體" w:hint="eastAsia"/>
                          <w:bCs/>
                          <w:color w:val="000000" w:themeColor="text1"/>
                          <w:sz w:val="18"/>
                          <w:szCs w:val="18"/>
                        </w:rPr>
                        <w:t>局提供資料。</w:t>
                      </w:r>
                    </w:p>
                  </w:txbxContent>
                </v:textbox>
                <w10:wrap type="square" anchorx="margin"/>
              </v:shape>
            </w:pict>
          </mc:Fallback>
        </mc:AlternateContent>
      </w:r>
      <w:r w:rsidRPr="003D3E80">
        <w:rPr>
          <w:rFonts w:ascii="標楷體" w:hAnsi="標楷體" w:hint="eastAsia"/>
          <w:color w:val="000000" w:themeColor="text1"/>
          <w:spacing w:val="2"/>
          <w:kern w:val="0"/>
          <w:szCs w:val="24"/>
        </w:rPr>
        <w:t>護之方案</w:t>
      </w:r>
      <w:r>
        <w:rPr>
          <w:rFonts w:ascii="標楷體" w:hAnsi="標楷體" w:hint="eastAsia"/>
          <w:color w:val="000000" w:themeColor="text1"/>
          <w:kern w:val="0"/>
          <w:szCs w:val="24"/>
        </w:rPr>
        <w:t>。</w:t>
      </w:r>
    </w:p>
    <w:p w14:paraId="28BDFF4D" w14:textId="77777777" w:rsidR="001D31E6" w:rsidRPr="0083228C" w:rsidRDefault="001D31E6" w:rsidP="00076200">
      <w:pPr>
        <w:kinsoku w:val="0"/>
        <w:overflowPunct w:val="0"/>
        <w:autoSpaceDE w:val="0"/>
        <w:snapToGrid w:val="0"/>
        <w:spacing w:beforeLines="10" w:before="50" w:line="464" w:lineRule="exact"/>
        <w:ind w:firstLineChars="100" w:firstLine="287"/>
        <w:jc w:val="both"/>
        <w:rPr>
          <w:rFonts w:ascii="標楷體" w:hAnsi="標楷體"/>
          <w:b/>
          <w:kern w:val="0"/>
          <w:sz w:val="32"/>
          <w:szCs w:val="32"/>
        </w:rPr>
      </w:pPr>
      <w:r w:rsidRPr="0083228C">
        <w:rPr>
          <w:rFonts w:ascii="標楷體" w:hAnsi="標楷體" w:hint="eastAsia"/>
          <w:b/>
          <w:kern w:val="0"/>
          <w:sz w:val="28"/>
          <w:szCs w:val="24"/>
        </w:rPr>
        <w:t>（四）</w:t>
      </w:r>
      <w:proofErr w:type="gramStart"/>
      <w:r w:rsidRPr="0083228C">
        <w:rPr>
          <w:rFonts w:ascii="標楷體" w:hAnsi="標楷體" w:hint="eastAsia"/>
          <w:b/>
          <w:kern w:val="0"/>
          <w:sz w:val="28"/>
          <w:szCs w:val="24"/>
        </w:rPr>
        <w:t>11</w:t>
      </w:r>
      <w:r>
        <w:rPr>
          <w:rFonts w:ascii="標楷體" w:hAnsi="標楷體"/>
          <w:b/>
          <w:kern w:val="0"/>
          <w:sz w:val="28"/>
          <w:szCs w:val="24"/>
        </w:rPr>
        <w:t>3</w:t>
      </w:r>
      <w:proofErr w:type="gramEnd"/>
      <w:r w:rsidRPr="0083228C">
        <w:rPr>
          <w:rFonts w:ascii="標楷體" w:hAnsi="標楷體" w:hint="eastAsia"/>
          <w:b/>
          <w:kern w:val="0"/>
          <w:sz w:val="28"/>
          <w:szCs w:val="24"/>
        </w:rPr>
        <w:t>年度重要審核意見追蹤查核情形</w:t>
      </w:r>
    </w:p>
    <w:p w14:paraId="1BF7FBE0" w14:textId="77777777" w:rsidR="001D31E6" w:rsidRPr="0083228C" w:rsidRDefault="001D31E6" w:rsidP="0048228E">
      <w:pPr>
        <w:suppressAutoHyphens/>
        <w:overflowPunct w:val="0"/>
        <w:spacing w:line="464" w:lineRule="exact"/>
        <w:ind w:firstLineChars="200" w:firstLine="494"/>
        <w:jc w:val="both"/>
        <w:rPr>
          <w:rFonts w:ascii="標楷體" w:hAnsi="標楷體"/>
          <w:bCs/>
          <w:kern w:val="0"/>
          <w:szCs w:val="24"/>
        </w:rPr>
      </w:pPr>
      <w:proofErr w:type="gramStart"/>
      <w:r w:rsidRPr="0083228C">
        <w:rPr>
          <w:rFonts w:ascii="標楷體" w:hAnsi="標楷體" w:hint="eastAsia"/>
        </w:rPr>
        <w:t>本室於11</w:t>
      </w:r>
      <w:r>
        <w:rPr>
          <w:rFonts w:ascii="標楷體" w:hAnsi="標楷體"/>
        </w:rPr>
        <w:t>3</w:t>
      </w:r>
      <w:proofErr w:type="gramEnd"/>
      <w:r w:rsidRPr="0083228C">
        <w:rPr>
          <w:rFonts w:ascii="標楷體" w:hAnsi="標楷體" w:hint="eastAsia"/>
        </w:rPr>
        <w:t>年度審核報告</w:t>
      </w:r>
      <w:r>
        <w:rPr>
          <w:rFonts w:ascii="標楷體" w:hAnsi="標楷體" w:hint="eastAsia"/>
        </w:rPr>
        <w:t>內</w:t>
      </w:r>
      <w:r w:rsidRPr="0083228C">
        <w:rPr>
          <w:rFonts w:ascii="標楷體" w:hAnsi="標楷體" w:hint="eastAsia"/>
        </w:rPr>
        <w:t>列重要審核意見</w:t>
      </w:r>
      <w:r w:rsidRPr="0083228C">
        <w:rPr>
          <w:rFonts w:ascii="標楷體" w:hAnsi="標楷體"/>
        </w:rPr>
        <w:t>4</w:t>
      </w:r>
      <w:r w:rsidRPr="0083228C">
        <w:rPr>
          <w:rFonts w:ascii="標楷體" w:hAnsi="標楷體" w:hint="eastAsia"/>
        </w:rPr>
        <w:t>項，經</w:t>
      </w:r>
      <w:proofErr w:type="gramStart"/>
      <w:r w:rsidRPr="0083228C">
        <w:rPr>
          <w:rFonts w:ascii="標楷體" w:hAnsi="標楷體" w:hint="eastAsia"/>
        </w:rPr>
        <w:t>賡</w:t>
      </w:r>
      <w:proofErr w:type="gramEnd"/>
      <w:r w:rsidRPr="0083228C">
        <w:rPr>
          <w:rFonts w:ascii="標楷體" w:hAnsi="標楷體" w:hint="eastAsia"/>
        </w:rPr>
        <w:t>續追蹤查核實際辦理結果，</w:t>
      </w:r>
      <w:r>
        <w:rPr>
          <w:rFonts w:ascii="標楷體" w:hAnsi="標楷體" w:hint="eastAsia"/>
        </w:rPr>
        <w:t>均</w:t>
      </w:r>
      <w:r w:rsidRPr="0083228C">
        <w:rPr>
          <w:rFonts w:ascii="標楷體" w:hAnsi="標楷體" w:hint="eastAsia"/>
        </w:rPr>
        <w:t>已</w:t>
      </w:r>
      <w:proofErr w:type="gramStart"/>
      <w:r w:rsidRPr="0083228C">
        <w:rPr>
          <w:rFonts w:ascii="標楷體" w:hAnsi="標楷體" w:hint="eastAsia"/>
        </w:rPr>
        <w:t>研</w:t>
      </w:r>
      <w:proofErr w:type="gramEnd"/>
      <w:r w:rsidRPr="0083228C">
        <w:rPr>
          <w:rFonts w:ascii="標楷體" w:hAnsi="標楷體" w:hint="eastAsia"/>
        </w:rPr>
        <w:t>謀改善或依改善措施持續辦理（表</w:t>
      </w:r>
      <w:r>
        <w:rPr>
          <w:rFonts w:ascii="標楷體" w:hAnsi="標楷體"/>
        </w:rPr>
        <w:t>4</w:t>
      </w:r>
      <w:r w:rsidRPr="0083228C">
        <w:rPr>
          <w:rFonts w:ascii="標楷體" w:hAnsi="標楷體" w:hint="eastAsia"/>
        </w:rPr>
        <w:t>）。</w:t>
      </w:r>
    </w:p>
    <w:p w14:paraId="13867E1E" w14:textId="77777777" w:rsidR="001D31E6" w:rsidRPr="0083228C" w:rsidRDefault="001D31E6" w:rsidP="00076200">
      <w:pPr>
        <w:suppressAutoHyphens/>
        <w:overflowPunct w:val="0"/>
        <w:spacing w:beforeLines="10" w:before="50" w:afterLines="10" w:after="50" w:line="320" w:lineRule="exact"/>
        <w:jc w:val="center"/>
        <w:rPr>
          <w:rFonts w:ascii="標楷體" w:hAnsi="標楷體"/>
          <w:bCs/>
          <w:kern w:val="0"/>
          <w:szCs w:val="24"/>
        </w:rPr>
      </w:pPr>
      <w:r w:rsidRPr="0083228C">
        <w:rPr>
          <w:rFonts w:ascii="標楷體" w:hAnsi="標楷體" w:hint="eastAsia"/>
          <w:b/>
        </w:rPr>
        <w:t>表</w:t>
      </w:r>
      <w:r>
        <w:rPr>
          <w:rFonts w:ascii="標楷體" w:hAnsi="標楷體"/>
          <w:b/>
        </w:rPr>
        <w:t>4</w:t>
      </w:r>
      <w:r w:rsidRPr="0083228C">
        <w:rPr>
          <w:rFonts w:ascii="標楷體" w:hAnsi="標楷體" w:hint="eastAsia"/>
          <w:b/>
        </w:rPr>
        <w:t xml:space="preserve">　</w:t>
      </w:r>
      <w:proofErr w:type="gramStart"/>
      <w:r w:rsidRPr="0083228C">
        <w:rPr>
          <w:rFonts w:ascii="標楷體" w:hAnsi="標楷體" w:hint="eastAsia"/>
          <w:b/>
        </w:rPr>
        <w:t>11</w:t>
      </w:r>
      <w:r>
        <w:rPr>
          <w:rFonts w:ascii="標楷體" w:hAnsi="標楷體"/>
          <w:b/>
        </w:rPr>
        <w:t>3</w:t>
      </w:r>
      <w:proofErr w:type="gramEnd"/>
      <w:r w:rsidRPr="0083228C">
        <w:rPr>
          <w:rFonts w:ascii="標楷體" w:hAnsi="標楷體" w:hint="eastAsia"/>
          <w:b/>
        </w:rPr>
        <w:t>年度審核報告所列</w:t>
      </w:r>
      <w:r w:rsidRPr="009216D6">
        <w:rPr>
          <w:rFonts w:ascii="標楷體" w:hAnsi="標楷體" w:hint="eastAsia"/>
          <w:b/>
        </w:rPr>
        <w:t>文化觀光局</w:t>
      </w:r>
      <w:r w:rsidRPr="0083228C">
        <w:rPr>
          <w:rFonts w:ascii="標楷體" w:hAnsi="標楷體" w:hint="eastAsia"/>
          <w:b/>
        </w:rPr>
        <w:t>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3"/>
      </w:tblGrid>
      <w:tr w:rsidR="001D31E6" w:rsidRPr="0083228C" w14:paraId="3AD4BAA3" w14:textId="77777777" w:rsidTr="005B6FC1">
        <w:trPr>
          <w:trHeight w:val="340"/>
          <w:tblHeader/>
          <w:jc w:val="center"/>
        </w:trPr>
        <w:tc>
          <w:tcPr>
            <w:tcW w:w="5670" w:type="dxa"/>
            <w:vAlign w:val="center"/>
          </w:tcPr>
          <w:p w14:paraId="29A11227" w14:textId="77777777" w:rsidR="001D31E6" w:rsidRPr="0083228C" w:rsidRDefault="001D31E6" w:rsidP="00041E07">
            <w:pPr>
              <w:overflowPunct w:val="0"/>
              <w:spacing w:line="240" w:lineRule="exact"/>
              <w:jc w:val="center"/>
              <w:rPr>
                <w:rFonts w:ascii="標楷體" w:hAnsi="標楷體"/>
                <w:sz w:val="20"/>
              </w:rPr>
            </w:pPr>
            <w:r w:rsidRPr="0083228C">
              <w:rPr>
                <w:rFonts w:ascii="標楷體" w:hAnsi="標楷體" w:hint="eastAsia"/>
                <w:sz w:val="20"/>
              </w:rPr>
              <w:t>重要審核意見標題</w:t>
            </w:r>
          </w:p>
        </w:tc>
        <w:tc>
          <w:tcPr>
            <w:tcW w:w="4253" w:type="dxa"/>
            <w:vAlign w:val="center"/>
          </w:tcPr>
          <w:p w14:paraId="23422010" w14:textId="77777777" w:rsidR="001D31E6" w:rsidRPr="0083228C" w:rsidRDefault="001D31E6" w:rsidP="00041E07">
            <w:pPr>
              <w:overflowPunct w:val="0"/>
              <w:spacing w:line="240" w:lineRule="exact"/>
              <w:jc w:val="center"/>
              <w:rPr>
                <w:rFonts w:ascii="標楷體" w:hAnsi="標楷體"/>
                <w:sz w:val="20"/>
              </w:rPr>
            </w:pPr>
            <w:r w:rsidRPr="0083228C">
              <w:rPr>
                <w:rFonts w:ascii="標楷體" w:hAnsi="標楷體" w:hint="eastAsia"/>
                <w:sz w:val="20"/>
              </w:rPr>
              <w:t>說明</w:t>
            </w:r>
          </w:p>
        </w:tc>
      </w:tr>
      <w:tr w:rsidR="001D31E6" w:rsidRPr="0083228C" w14:paraId="04CF1C03" w14:textId="77777777" w:rsidTr="00041E07">
        <w:trPr>
          <w:trHeight w:val="340"/>
          <w:tblHeader/>
          <w:jc w:val="center"/>
        </w:trPr>
        <w:tc>
          <w:tcPr>
            <w:tcW w:w="9923" w:type="dxa"/>
            <w:gridSpan w:val="2"/>
            <w:vAlign w:val="center"/>
          </w:tcPr>
          <w:p w14:paraId="0E08DB3B" w14:textId="77777777" w:rsidR="001D31E6" w:rsidRPr="0083228C" w:rsidRDefault="001D31E6" w:rsidP="00041E07">
            <w:pPr>
              <w:overflowPunct w:val="0"/>
              <w:spacing w:line="240" w:lineRule="exact"/>
              <w:jc w:val="both"/>
              <w:rPr>
                <w:rFonts w:ascii="標楷體" w:hAnsi="標楷體"/>
                <w:b/>
                <w:sz w:val="20"/>
              </w:rPr>
            </w:pPr>
            <w:r w:rsidRPr="002B5062">
              <w:rPr>
                <w:rFonts w:ascii="標楷體" w:hAnsi="標楷體" w:hint="eastAsia"/>
                <w:b/>
                <w:sz w:val="20"/>
              </w:rPr>
              <w:t>已</w:t>
            </w:r>
            <w:proofErr w:type="gramStart"/>
            <w:r w:rsidRPr="002B5062">
              <w:rPr>
                <w:rFonts w:ascii="標楷體" w:hAnsi="標楷體" w:hint="eastAsia"/>
                <w:b/>
                <w:sz w:val="20"/>
              </w:rPr>
              <w:t>研</w:t>
            </w:r>
            <w:proofErr w:type="gramEnd"/>
            <w:r w:rsidRPr="002B5062">
              <w:rPr>
                <w:rFonts w:ascii="標楷體" w:hAnsi="標楷體" w:hint="eastAsia"/>
                <w:b/>
                <w:sz w:val="20"/>
              </w:rPr>
              <w:t>謀改善或依改善措施持續辦理</w:t>
            </w:r>
          </w:p>
        </w:tc>
      </w:tr>
      <w:tr w:rsidR="001D31E6" w:rsidRPr="0083228C" w14:paraId="5DDA8AD4" w14:textId="77777777" w:rsidTr="00076200">
        <w:trPr>
          <w:trHeight w:val="1045"/>
          <w:jc w:val="center"/>
        </w:trPr>
        <w:tc>
          <w:tcPr>
            <w:tcW w:w="5670" w:type="dxa"/>
            <w:vAlign w:val="center"/>
          </w:tcPr>
          <w:p w14:paraId="18724DB3" w14:textId="77777777" w:rsidR="001D31E6" w:rsidRPr="0083228C" w:rsidRDefault="001D31E6" w:rsidP="00B05992">
            <w:pPr>
              <w:widowControl/>
              <w:overflowPunct w:val="0"/>
              <w:spacing w:line="320" w:lineRule="exact"/>
              <w:ind w:left="195" w:hangingChars="94" w:hanging="195"/>
              <w:jc w:val="both"/>
              <w:rPr>
                <w:rFonts w:ascii="標楷體" w:hAnsi="標楷體"/>
                <w:sz w:val="20"/>
              </w:rPr>
            </w:pPr>
            <w:r w:rsidRPr="0083228C">
              <w:rPr>
                <w:rFonts w:ascii="標楷體" w:hAnsi="標楷體" w:hint="eastAsia"/>
                <w:sz w:val="20"/>
              </w:rPr>
              <w:t>1</w:t>
            </w:r>
            <w:r w:rsidRPr="0083228C">
              <w:rPr>
                <w:rFonts w:ascii="標楷體" w:hAnsi="標楷體"/>
                <w:sz w:val="20"/>
              </w:rPr>
              <w:t>.</w:t>
            </w:r>
            <w:r w:rsidRPr="002B5062">
              <w:rPr>
                <w:rFonts w:ascii="標楷體" w:hAnsi="標楷體" w:hint="eastAsia"/>
                <w:sz w:val="20"/>
              </w:rPr>
              <w:t>歲出預算規模持續擴增並增納觀光行銷業務，惟執行結果連續</w:t>
            </w:r>
            <w:proofErr w:type="gramStart"/>
            <w:r w:rsidRPr="002B5062">
              <w:rPr>
                <w:rFonts w:ascii="標楷體" w:hAnsi="標楷體" w:hint="eastAsia"/>
                <w:sz w:val="20"/>
              </w:rPr>
              <w:t>數年均有落後</w:t>
            </w:r>
            <w:proofErr w:type="gramEnd"/>
            <w:r w:rsidRPr="002B5062">
              <w:rPr>
                <w:rFonts w:ascii="標楷體" w:hAnsi="標楷體" w:hint="eastAsia"/>
                <w:sz w:val="20"/>
              </w:rPr>
              <w:t>，甚有經費保留數僅略低於年度預算總額，亟待檢討改善積極辦理，以確實提升預算執行效率</w:t>
            </w:r>
            <w:r w:rsidRPr="006F6470">
              <w:rPr>
                <w:rFonts w:ascii="標楷體" w:hAnsi="標楷體" w:hint="eastAsia"/>
                <w:sz w:val="20"/>
              </w:rPr>
              <w:t>。</w:t>
            </w:r>
          </w:p>
        </w:tc>
        <w:tc>
          <w:tcPr>
            <w:tcW w:w="4253" w:type="dxa"/>
            <w:vMerge w:val="restart"/>
            <w:tcBorders>
              <w:tl2br w:val="single" w:sz="4" w:space="0" w:color="auto"/>
            </w:tcBorders>
          </w:tcPr>
          <w:p w14:paraId="741B7EC0" w14:textId="77777777" w:rsidR="001D31E6" w:rsidRPr="005B6FC1" w:rsidRDefault="001D31E6" w:rsidP="00960605">
            <w:pPr>
              <w:overflowPunct w:val="0"/>
              <w:spacing w:line="280" w:lineRule="exact"/>
              <w:jc w:val="both"/>
              <w:rPr>
                <w:rFonts w:ascii="標楷體" w:hAnsi="標楷體"/>
                <w:spacing w:val="4"/>
                <w:sz w:val="20"/>
              </w:rPr>
            </w:pPr>
          </w:p>
        </w:tc>
      </w:tr>
      <w:tr w:rsidR="001D31E6" w:rsidRPr="0083228C" w14:paraId="016BE454" w14:textId="77777777" w:rsidTr="00B05992">
        <w:trPr>
          <w:jc w:val="center"/>
        </w:trPr>
        <w:tc>
          <w:tcPr>
            <w:tcW w:w="5670" w:type="dxa"/>
            <w:vAlign w:val="center"/>
          </w:tcPr>
          <w:p w14:paraId="240CC341" w14:textId="77777777" w:rsidR="001D31E6" w:rsidRPr="0083228C" w:rsidRDefault="001D31E6" w:rsidP="00B05992">
            <w:pPr>
              <w:widowControl/>
              <w:overflowPunct w:val="0"/>
              <w:spacing w:line="320" w:lineRule="exact"/>
              <w:ind w:left="195" w:hangingChars="94" w:hanging="195"/>
              <w:jc w:val="both"/>
              <w:rPr>
                <w:rFonts w:ascii="標楷體" w:hAnsi="標楷體"/>
                <w:sz w:val="20"/>
              </w:rPr>
            </w:pPr>
            <w:r w:rsidRPr="0083228C">
              <w:rPr>
                <w:rFonts w:ascii="標楷體" w:hAnsi="標楷體" w:hint="eastAsia"/>
                <w:sz w:val="20"/>
              </w:rPr>
              <w:t>2.</w:t>
            </w:r>
            <w:r w:rsidRPr="002B5062">
              <w:rPr>
                <w:rFonts w:ascii="標楷體" w:hAnsi="標楷體" w:hint="eastAsia"/>
                <w:sz w:val="20"/>
              </w:rPr>
              <w:t>持續辦理文化資產管理作業，惟仍有部分處所尚未擬定管理維護計畫，及消防或監控警報</w:t>
            </w:r>
            <w:proofErr w:type="gramStart"/>
            <w:r w:rsidRPr="002B5062">
              <w:rPr>
                <w:rFonts w:ascii="標楷體" w:hAnsi="標楷體" w:hint="eastAsia"/>
                <w:sz w:val="20"/>
              </w:rPr>
              <w:t>設備間有不足</w:t>
            </w:r>
            <w:proofErr w:type="gramEnd"/>
            <w:r w:rsidRPr="002B5062">
              <w:rPr>
                <w:rFonts w:ascii="標楷體" w:hAnsi="標楷體" w:hint="eastAsia"/>
                <w:sz w:val="20"/>
              </w:rPr>
              <w:t>，</w:t>
            </w:r>
            <w:proofErr w:type="gramStart"/>
            <w:r w:rsidRPr="002B5062">
              <w:rPr>
                <w:rFonts w:ascii="標楷體" w:hAnsi="標楷體" w:hint="eastAsia"/>
                <w:sz w:val="20"/>
              </w:rPr>
              <w:t>均待檢討</w:t>
            </w:r>
            <w:proofErr w:type="gramEnd"/>
            <w:r w:rsidRPr="002B5062">
              <w:rPr>
                <w:rFonts w:ascii="標楷體" w:hAnsi="標楷體" w:hint="eastAsia"/>
                <w:sz w:val="20"/>
              </w:rPr>
              <w:t>改善，以使文化資產妥善保存</w:t>
            </w:r>
            <w:r w:rsidRPr="006F6470">
              <w:rPr>
                <w:rFonts w:ascii="標楷體" w:hAnsi="標楷體" w:hint="eastAsia"/>
                <w:sz w:val="20"/>
              </w:rPr>
              <w:t>。</w:t>
            </w:r>
          </w:p>
        </w:tc>
        <w:tc>
          <w:tcPr>
            <w:tcW w:w="4253" w:type="dxa"/>
            <w:vMerge/>
            <w:tcBorders>
              <w:tl2br w:val="single" w:sz="4" w:space="0" w:color="auto"/>
            </w:tcBorders>
          </w:tcPr>
          <w:p w14:paraId="18AB5F18" w14:textId="77777777" w:rsidR="001D31E6" w:rsidRPr="005B6FC1" w:rsidRDefault="001D31E6" w:rsidP="00960605">
            <w:pPr>
              <w:overflowPunct w:val="0"/>
              <w:spacing w:line="300" w:lineRule="exact"/>
              <w:jc w:val="both"/>
              <w:rPr>
                <w:rFonts w:ascii="標楷體" w:hAnsi="標楷體"/>
                <w:spacing w:val="4"/>
                <w:sz w:val="20"/>
              </w:rPr>
            </w:pPr>
          </w:p>
        </w:tc>
      </w:tr>
      <w:tr w:rsidR="001D31E6" w:rsidRPr="0083228C" w14:paraId="576DBC42" w14:textId="77777777" w:rsidTr="00076200">
        <w:trPr>
          <w:trHeight w:val="1004"/>
          <w:jc w:val="center"/>
        </w:trPr>
        <w:tc>
          <w:tcPr>
            <w:tcW w:w="5670" w:type="dxa"/>
            <w:vAlign w:val="center"/>
          </w:tcPr>
          <w:p w14:paraId="23231E5E" w14:textId="77777777" w:rsidR="001D31E6" w:rsidRPr="0083228C" w:rsidRDefault="001D31E6" w:rsidP="00B05992">
            <w:pPr>
              <w:widowControl/>
              <w:overflowPunct w:val="0"/>
              <w:spacing w:line="320" w:lineRule="exact"/>
              <w:ind w:left="207" w:hangingChars="100" w:hanging="207"/>
              <w:jc w:val="both"/>
              <w:rPr>
                <w:rFonts w:ascii="標楷體" w:hAnsi="標楷體"/>
                <w:sz w:val="20"/>
              </w:rPr>
            </w:pPr>
            <w:r>
              <w:rPr>
                <w:rFonts w:ascii="標楷體" w:hAnsi="標楷體"/>
                <w:sz w:val="20"/>
              </w:rPr>
              <w:t>3.</w:t>
            </w:r>
            <w:r w:rsidRPr="002B5062">
              <w:rPr>
                <w:rFonts w:ascii="標楷體" w:hAnsi="標楷體" w:hint="eastAsia"/>
                <w:sz w:val="20"/>
              </w:rPr>
              <w:t>為發展地方文化事業設有藝文場館，惟現行收費標準未能配合場地服務水準檢討調整，又預算科目編列涵蓋範圍不足且費用分擔未盡合理，</w:t>
            </w:r>
            <w:proofErr w:type="gramStart"/>
            <w:r w:rsidRPr="002B5062">
              <w:rPr>
                <w:rFonts w:ascii="標楷體" w:hAnsi="標楷體" w:hint="eastAsia"/>
                <w:sz w:val="20"/>
              </w:rPr>
              <w:t>均待檢討</w:t>
            </w:r>
            <w:proofErr w:type="gramEnd"/>
            <w:r w:rsidRPr="002B5062">
              <w:rPr>
                <w:rFonts w:ascii="標楷體" w:hAnsi="標楷體" w:hint="eastAsia"/>
                <w:sz w:val="20"/>
              </w:rPr>
              <w:t>改善，以有效提升營運效能</w:t>
            </w:r>
            <w:r w:rsidRPr="006F6470">
              <w:rPr>
                <w:rFonts w:ascii="標楷體" w:hAnsi="標楷體" w:hint="eastAsia"/>
                <w:sz w:val="20"/>
              </w:rPr>
              <w:t>。</w:t>
            </w:r>
          </w:p>
        </w:tc>
        <w:tc>
          <w:tcPr>
            <w:tcW w:w="4253" w:type="dxa"/>
            <w:vMerge/>
            <w:tcBorders>
              <w:tl2br w:val="single" w:sz="4" w:space="0" w:color="auto"/>
            </w:tcBorders>
          </w:tcPr>
          <w:p w14:paraId="1550CA4E" w14:textId="77777777" w:rsidR="001D31E6" w:rsidRPr="002B5062" w:rsidRDefault="001D31E6" w:rsidP="00960605">
            <w:pPr>
              <w:overflowPunct w:val="0"/>
              <w:spacing w:line="300" w:lineRule="exact"/>
              <w:ind w:left="26" w:hanging="26"/>
              <w:rPr>
                <w:rFonts w:ascii="標楷體" w:hAnsi="標楷體"/>
                <w:sz w:val="20"/>
              </w:rPr>
            </w:pPr>
          </w:p>
        </w:tc>
      </w:tr>
      <w:tr w:rsidR="001D31E6" w:rsidRPr="0083228C" w14:paraId="33CC16BF" w14:textId="77777777" w:rsidTr="00076200">
        <w:trPr>
          <w:trHeight w:val="1102"/>
          <w:jc w:val="center"/>
        </w:trPr>
        <w:tc>
          <w:tcPr>
            <w:tcW w:w="5670" w:type="dxa"/>
            <w:vAlign w:val="center"/>
          </w:tcPr>
          <w:p w14:paraId="27DC0EBA" w14:textId="77777777" w:rsidR="001D31E6" w:rsidRPr="006F6470" w:rsidRDefault="001D31E6" w:rsidP="00B05992">
            <w:pPr>
              <w:widowControl/>
              <w:overflowPunct w:val="0"/>
              <w:spacing w:line="320" w:lineRule="exact"/>
              <w:ind w:left="207" w:hangingChars="100" w:hanging="207"/>
              <w:jc w:val="both"/>
              <w:rPr>
                <w:rFonts w:ascii="標楷體" w:hAnsi="標楷體"/>
                <w:sz w:val="20"/>
              </w:rPr>
            </w:pPr>
            <w:r>
              <w:rPr>
                <w:rFonts w:ascii="標楷體" w:hAnsi="標楷體"/>
                <w:sz w:val="20"/>
              </w:rPr>
              <w:t>4.</w:t>
            </w:r>
            <w:r w:rsidRPr="002B5062">
              <w:rPr>
                <w:rFonts w:ascii="標楷體" w:hAnsi="標楷體" w:hint="eastAsia"/>
                <w:sz w:val="20"/>
              </w:rPr>
              <w:t>持續改善公共圖書館服務品質，惟相關法規迄未依現況修正，又城市整體閱讀力與圖書館人力暨發展尚有須加強辦理或調整規劃事項，</w:t>
            </w:r>
            <w:proofErr w:type="gramStart"/>
            <w:r w:rsidRPr="002B5062">
              <w:rPr>
                <w:rFonts w:ascii="標楷體" w:hAnsi="標楷體" w:hint="eastAsia"/>
                <w:sz w:val="20"/>
              </w:rPr>
              <w:t>均待檢討妥處</w:t>
            </w:r>
            <w:proofErr w:type="gramEnd"/>
            <w:r w:rsidRPr="002B5062">
              <w:rPr>
                <w:rFonts w:ascii="標楷體" w:hAnsi="標楷體" w:hint="eastAsia"/>
                <w:sz w:val="20"/>
              </w:rPr>
              <w:t>，以提升圖書館治理效能</w:t>
            </w:r>
            <w:r w:rsidRPr="006F6470">
              <w:rPr>
                <w:rFonts w:ascii="標楷體" w:hAnsi="標楷體" w:hint="eastAsia"/>
                <w:sz w:val="20"/>
              </w:rPr>
              <w:t>。</w:t>
            </w:r>
          </w:p>
        </w:tc>
        <w:tc>
          <w:tcPr>
            <w:tcW w:w="4253" w:type="dxa"/>
            <w:vMerge/>
            <w:tcBorders>
              <w:tl2br w:val="single" w:sz="4" w:space="0" w:color="auto"/>
            </w:tcBorders>
          </w:tcPr>
          <w:p w14:paraId="402DB02A" w14:textId="77777777" w:rsidR="001D31E6" w:rsidRPr="0083228C" w:rsidRDefault="001D31E6" w:rsidP="00960605">
            <w:pPr>
              <w:overflowPunct w:val="0"/>
              <w:spacing w:line="300" w:lineRule="exact"/>
              <w:ind w:left="26" w:hanging="26"/>
              <w:rPr>
                <w:rFonts w:ascii="標楷體" w:hAnsi="標楷體"/>
                <w:sz w:val="20"/>
              </w:rPr>
            </w:pPr>
          </w:p>
        </w:tc>
      </w:tr>
    </w:tbl>
    <w:p w14:paraId="37916EE9" w14:textId="77777777" w:rsidR="001D31E6" w:rsidRPr="001713B3" w:rsidRDefault="001D31E6" w:rsidP="0014421D">
      <w:pPr>
        <w:overflowPunct w:val="0"/>
        <w:spacing w:line="20" w:lineRule="exact"/>
        <w:rPr>
          <w:rFonts w:ascii="標楷體" w:hAnsi="標楷體"/>
          <w:sz w:val="8"/>
          <w:szCs w:val="8"/>
        </w:rPr>
      </w:pPr>
    </w:p>
    <w:p w14:paraId="1936F13B" w14:textId="77777777" w:rsidR="001D31E6" w:rsidRPr="00790A4C" w:rsidRDefault="001D31E6" w:rsidP="00DB5791">
      <w:pPr>
        <w:kinsoku w:val="0"/>
        <w:overflowPunct w:val="0"/>
        <w:snapToGrid w:val="0"/>
        <w:spacing w:beforeLines="50" w:before="250" w:line="500" w:lineRule="exact"/>
        <w:outlineLvl w:val="0"/>
        <w:rPr>
          <w:rFonts w:ascii="標楷體" w:hAnsi="標楷體"/>
          <w:b/>
          <w:sz w:val="36"/>
          <w:szCs w:val="36"/>
        </w:rPr>
      </w:pPr>
      <w:r w:rsidRPr="00790A4C">
        <w:rPr>
          <w:rFonts w:ascii="標楷體" w:hAnsi="標楷體" w:hint="eastAsia"/>
          <w:b/>
          <w:sz w:val="36"/>
          <w:szCs w:val="36"/>
        </w:rPr>
        <w:lastRenderedPageBreak/>
        <w:t>拾</w:t>
      </w:r>
      <w:r>
        <w:rPr>
          <w:rFonts w:ascii="標楷體" w:hAnsi="標楷體" w:hint="eastAsia"/>
          <w:b/>
          <w:sz w:val="36"/>
          <w:szCs w:val="36"/>
        </w:rPr>
        <w:t>參</w:t>
      </w:r>
      <w:r w:rsidRPr="00790A4C">
        <w:rPr>
          <w:rFonts w:ascii="標楷體" w:hAnsi="標楷體" w:hint="eastAsia"/>
          <w:b/>
          <w:sz w:val="36"/>
          <w:szCs w:val="36"/>
        </w:rPr>
        <w:t>、</w:t>
      </w:r>
      <w:proofErr w:type="gramStart"/>
      <w:r w:rsidRPr="00790A4C">
        <w:rPr>
          <w:rFonts w:ascii="標楷體" w:hAnsi="標楷體" w:hint="eastAsia"/>
          <w:b/>
          <w:sz w:val="36"/>
          <w:szCs w:val="36"/>
        </w:rPr>
        <w:t>統籌支撥科目</w:t>
      </w:r>
      <w:proofErr w:type="gramEnd"/>
    </w:p>
    <w:p w14:paraId="6BD123D2" w14:textId="77777777" w:rsidR="001D31E6" w:rsidRPr="00790A4C" w:rsidRDefault="001D31E6" w:rsidP="008C62DA">
      <w:pPr>
        <w:overflowPunct w:val="0"/>
        <w:spacing w:beforeLines="10" w:before="50" w:line="490" w:lineRule="exact"/>
        <w:ind w:firstLineChars="200" w:firstLine="494"/>
        <w:jc w:val="both"/>
        <w:rPr>
          <w:rFonts w:ascii="標楷體" w:hAnsi="標楷體"/>
          <w:kern w:val="0"/>
          <w:szCs w:val="24"/>
        </w:rPr>
      </w:pPr>
      <w:proofErr w:type="gramStart"/>
      <w:r w:rsidRPr="00790A4C">
        <w:rPr>
          <w:rFonts w:ascii="標楷體" w:hAnsi="標楷體" w:hint="eastAsia"/>
          <w:kern w:val="0"/>
          <w:szCs w:val="24"/>
        </w:rPr>
        <w:t>統籌支撥科目</w:t>
      </w:r>
      <w:proofErr w:type="gramEnd"/>
      <w:r w:rsidRPr="00790A4C">
        <w:rPr>
          <w:rFonts w:ascii="標楷體" w:hAnsi="標楷體" w:hint="eastAsia"/>
          <w:kern w:val="0"/>
          <w:szCs w:val="24"/>
        </w:rPr>
        <w:t>包括：公務人員退休及撫</w:t>
      </w:r>
      <w:proofErr w:type="gramStart"/>
      <w:r w:rsidRPr="00790A4C">
        <w:rPr>
          <w:rFonts w:ascii="標楷體" w:hAnsi="標楷體" w:hint="eastAsia"/>
          <w:kern w:val="0"/>
          <w:szCs w:val="24"/>
        </w:rPr>
        <w:t>卹</w:t>
      </w:r>
      <w:proofErr w:type="gramEnd"/>
      <w:r w:rsidRPr="00790A4C">
        <w:rPr>
          <w:rFonts w:ascii="標楷體" w:hAnsi="標楷體" w:hint="eastAsia"/>
          <w:kern w:val="0"/>
          <w:szCs w:val="24"/>
        </w:rPr>
        <w:t>給付、公務人員各項補助及慰問金、災害準備金等業務。</w:t>
      </w:r>
      <w:r w:rsidRPr="005E2BAF">
        <w:rPr>
          <w:rFonts w:ascii="標楷體" w:hAnsi="標楷體" w:hint="eastAsia"/>
          <w:kern w:val="0"/>
          <w:szCs w:val="24"/>
        </w:rPr>
        <w:t>茲將</w:t>
      </w:r>
      <w:proofErr w:type="gramStart"/>
      <w:r w:rsidRPr="005E2BAF">
        <w:rPr>
          <w:rFonts w:ascii="標楷體" w:hAnsi="標楷體" w:hint="eastAsia"/>
          <w:kern w:val="0"/>
          <w:szCs w:val="24"/>
        </w:rPr>
        <w:t>11</w:t>
      </w:r>
      <w:r>
        <w:rPr>
          <w:rFonts w:ascii="標楷體" w:hAnsi="標楷體"/>
          <w:kern w:val="0"/>
          <w:szCs w:val="24"/>
        </w:rPr>
        <w:t>4</w:t>
      </w:r>
      <w:proofErr w:type="gramEnd"/>
      <w:r w:rsidRPr="005E2BAF">
        <w:rPr>
          <w:rFonts w:ascii="標楷體" w:hAnsi="標楷體" w:hint="eastAsia"/>
          <w:kern w:val="0"/>
          <w:szCs w:val="24"/>
        </w:rPr>
        <w:t>年度決算審核結果說明如</w:t>
      </w:r>
      <w:r w:rsidRPr="00711E79">
        <w:rPr>
          <w:rFonts w:ascii="標楷體" w:hAnsi="標楷體" w:hint="eastAsia"/>
          <w:spacing w:val="-4"/>
          <w:kern w:val="0"/>
          <w:szCs w:val="24"/>
        </w:rPr>
        <w:t>次（有關歲出決算之審定及各項差異之原因分析等詳細內容，請至審計部全球資訊網/總決算審核報告/總決算審核報告查詢平台查閱）：</w:t>
      </w:r>
    </w:p>
    <w:p w14:paraId="515822C1" w14:textId="77777777" w:rsidR="001D31E6" w:rsidRPr="00790A4C" w:rsidRDefault="001D31E6" w:rsidP="00DB5791">
      <w:pPr>
        <w:overflowPunct w:val="0"/>
        <w:snapToGrid w:val="0"/>
        <w:spacing w:beforeLines="10" w:before="50" w:line="55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（一）計畫實施之查核</w:t>
      </w:r>
    </w:p>
    <w:p w14:paraId="3D3A1C82" w14:textId="77777777" w:rsidR="001D31E6" w:rsidRPr="00790A4C" w:rsidRDefault="001D31E6" w:rsidP="008C62DA">
      <w:pPr>
        <w:overflowPunct w:val="0"/>
        <w:spacing w:line="490" w:lineRule="exact"/>
        <w:ind w:firstLineChars="200" w:firstLine="494"/>
        <w:jc w:val="both"/>
        <w:rPr>
          <w:rFonts w:ascii="標楷體" w:hAnsi="標楷體"/>
          <w:kern w:val="0"/>
          <w:szCs w:val="24"/>
        </w:rPr>
      </w:pPr>
      <w:r w:rsidRPr="00790A4C">
        <w:rPr>
          <w:rFonts w:ascii="標楷體" w:hAnsi="標楷體" w:hint="eastAsia"/>
          <w:kern w:val="0"/>
          <w:szCs w:val="24"/>
        </w:rPr>
        <w:t>業務計畫</w:t>
      </w:r>
      <w:r>
        <w:rPr>
          <w:rFonts w:ascii="標楷體" w:hAnsi="標楷體"/>
          <w:kern w:val="0"/>
          <w:szCs w:val="24"/>
        </w:rPr>
        <w:t>6</w:t>
      </w:r>
      <w:r w:rsidRPr="00790A4C">
        <w:rPr>
          <w:rFonts w:ascii="標楷體" w:hAnsi="標楷體" w:hint="eastAsia"/>
          <w:kern w:val="0"/>
          <w:szCs w:val="24"/>
        </w:rPr>
        <w:t>項，下分工作計畫</w:t>
      </w:r>
      <w:r>
        <w:rPr>
          <w:rFonts w:ascii="標楷體" w:hAnsi="標楷體" w:hint="eastAsia"/>
          <w:kern w:val="0"/>
          <w:szCs w:val="24"/>
        </w:rPr>
        <w:t>6</w:t>
      </w:r>
      <w:r w:rsidRPr="00790A4C">
        <w:rPr>
          <w:rFonts w:ascii="標楷體" w:hAnsi="標楷體" w:hint="eastAsia"/>
          <w:kern w:val="0"/>
          <w:szCs w:val="24"/>
        </w:rPr>
        <w:t>項，包括執行各機關單位公務人員退休給付、公務人員撫</w:t>
      </w:r>
      <w:proofErr w:type="gramStart"/>
      <w:r w:rsidRPr="00790A4C">
        <w:rPr>
          <w:rFonts w:ascii="標楷體" w:hAnsi="標楷體" w:hint="eastAsia"/>
          <w:kern w:val="0"/>
          <w:szCs w:val="24"/>
        </w:rPr>
        <w:t>卹</w:t>
      </w:r>
      <w:proofErr w:type="gramEnd"/>
      <w:r w:rsidRPr="00790A4C">
        <w:rPr>
          <w:rFonts w:ascii="標楷體" w:hAnsi="標楷體" w:hint="eastAsia"/>
          <w:kern w:val="0"/>
          <w:szCs w:val="24"/>
        </w:rPr>
        <w:t>給付、公務人員執行職務意外傷亡慰問金、公務人員各項補助、災害準備金、</w:t>
      </w:r>
      <w:r w:rsidRPr="00632823">
        <w:rPr>
          <w:rFonts w:ascii="標楷體" w:hAnsi="標楷體" w:hint="eastAsia"/>
          <w:kern w:val="0"/>
          <w:szCs w:val="24"/>
        </w:rPr>
        <w:t>各類員工待遇準備</w:t>
      </w:r>
      <w:r w:rsidRPr="00790A4C">
        <w:rPr>
          <w:rFonts w:ascii="標楷體" w:hAnsi="標楷體" w:hint="eastAsia"/>
          <w:kern w:val="0"/>
          <w:szCs w:val="24"/>
        </w:rPr>
        <w:t>等重要項目，其中已執行完成者</w:t>
      </w:r>
      <w:r>
        <w:rPr>
          <w:rFonts w:ascii="標楷體" w:hAnsi="標楷體"/>
          <w:kern w:val="0"/>
          <w:szCs w:val="24"/>
        </w:rPr>
        <w:t>4</w:t>
      </w:r>
      <w:r w:rsidRPr="00790A4C">
        <w:rPr>
          <w:rFonts w:ascii="標楷體" w:hAnsi="標楷體" w:hint="eastAsia"/>
          <w:kern w:val="0"/>
          <w:szCs w:val="24"/>
        </w:rPr>
        <w:t>項；尚在執行者1項，主要係</w:t>
      </w:r>
      <w:r w:rsidRPr="00632823">
        <w:rPr>
          <w:rFonts w:ascii="標楷體" w:hAnsi="標楷體" w:hint="eastAsia"/>
          <w:kern w:val="0"/>
          <w:szCs w:val="24"/>
        </w:rPr>
        <w:t>災後復建</w:t>
      </w:r>
      <w:r>
        <w:rPr>
          <w:rFonts w:ascii="標楷體" w:hAnsi="標楷體" w:hint="eastAsia"/>
          <w:kern w:val="0"/>
          <w:szCs w:val="24"/>
        </w:rPr>
        <w:t>與緊急搶修工程</w:t>
      </w:r>
      <w:r w:rsidRPr="00632823">
        <w:rPr>
          <w:rFonts w:ascii="標楷體" w:hAnsi="標楷體" w:hint="eastAsia"/>
          <w:kern w:val="0"/>
          <w:szCs w:val="24"/>
        </w:rPr>
        <w:t>、興隆街邊坡及</w:t>
      </w:r>
      <w:proofErr w:type="gramStart"/>
      <w:r w:rsidRPr="00632823">
        <w:rPr>
          <w:rFonts w:ascii="標楷體" w:hAnsi="標楷體" w:hint="eastAsia"/>
          <w:kern w:val="0"/>
          <w:szCs w:val="24"/>
        </w:rPr>
        <w:t>和平島水資源回收</w:t>
      </w:r>
      <w:proofErr w:type="gramEnd"/>
      <w:r w:rsidRPr="00632823">
        <w:rPr>
          <w:rFonts w:ascii="標楷體" w:hAnsi="標楷體" w:hint="eastAsia"/>
          <w:kern w:val="0"/>
          <w:szCs w:val="24"/>
        </w:rPr>
        <w:t>中心抽水站設備</w:t>
      </w:r>
      <w:r>
        <w:rPr>
          <w:rFonts w:ascii="標楷體" w:hAnsi="標楷體" w:hint="eastAsia"/>
          <w:kern w:val="0"/>
          <w:szCs w:val="24"/>
        </w:rPr>
        <w:t>復建</w:t>
      </w:r>
      <w:r w:rsidRPr="00632823">
        <w:rPr>
          <w:rFonts w:ascii="標楷體" w:hAnsi="標楷體" w:hint="eastAsia"/>
          <w:kern w:val="0"/>
          <w:szCs w:val="24"/>
        </w:rPr>
        <w:t>工程</w:t>
      </w:r>
      <w:r>
        <w:rPr>
          <w:rFonts w:ascii="標楷體" w:hAnsi="標楷體" w:hint="eastAsia"/>
          <w:kern w:val="0"/>
          <w:szCs w:val="24"/>
        </w:rPr>
        <w:t>等案</w:t>
      </w:r>
      <w:r w:rsidRPr="00632823">
        <w:rPr>
          <w:rFonts w:ascii="標楷體" w:hAnsi="標楷體" w:hint="eastAsia"/>
          <w:kern w:val="0"/>
          <w:szCs w:val="24"/>
        </w:rPr>
        <w:t>尚在辦理中</w:t>
      </w:r>
      <w:r w:rsidRPr="00790A4C">
        <w:rPr>
          <w:rFonts w:ascii="標楷體" w:hAnsi="標楷體" w:hint="eastAsia"/>
          <w:kern w:val="0"/>
          <w:szCs w:val="24"/>
        </w:rPr>
        <w:t>，須保留繼續執行</w:t>
      </w:r>
      <w:r>
        <w:rPr>
          <w:rFonts w:ascii="標楷體" w:hAnsi="標楷體" w:hint="eastAsia"/>
          <w:kern w:val="0"/>
          <w:szCs w:val="24"/>
        </w:rPr>
        <w:t>；未執行者1項，係</w:t>
      </w:r>
      <w:r w:rsidRPr="00632823">
        <w:rPr>
          <w:rFonts w:ascii="標楷體" w:hAnsi="標楷體" w:hint="eastAsia"/>
          <w:kern w:val="0"/>
          <w:szCs w:val="24"/>
        </w:rPr>
        <w:t>各類員工待遇準備</w:t>
      </w:r>
      <w:r>
        <w:rPr>
          <w:rFonts w:ascii="標楷體" w:hAnsi="標楷體" w:hint="eastAsia"/>
          <w:kern w:val="0"/>
          <w:szCs w:val="24"/>
        </w:rPr>
        <w:t>，無支用需求</w:t>
      </w:r>
      <w:r w:rsidRPr="00790A4C">
        <w:rPr>
          <w:rFonts w:ascii="標楷體" w:hAnsi="標楷體" w:hint="eastAsia"/>
          <w:kern w:val="0"/>
          <w:szCs w:val="24"/>
        </w:rPr>
        <w:t>。</w:t>
      </w:r>
    </w:p>
    <w:p w14:paraId="79646B42" w14:textId="77777777" w:rsidR="001D31E6" w:rsidRPr="00790A4C" w:rsidRDefault="001D31E6" w:rsidP="00DB5791">
      <w:pPr>
        <w:overflowPunct w:val="0"/>
        <w:snapToGrid w:val="0"/>
        <w:spacing w:beforeLines="10" w:before="50" w:line="55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（二）預算執行之審核</w:t>
      </w:r>
    </w:p>
    <w:p w14:paraId="1C73C07C" w14:textId="77777777" w:rsidR="001D31E6" w:rsidRPr="00790A4C" w:rsidRDefault="001D31E6" w:rsidP="008C62DA">
      <w:pPr>
        <w:overflowPunct w:val="0"/>
        <w:spacing w:line="490" w:lineRule="exact"/>
        <w:ind w:firstLineChars="200" w:firstLine="494"/>
        <w:jc w:val="both"/>
        <w:rPr>
          <w:rFonts w:ascii="標楷體" w:hAnsi="標楷體"/>
          <w:kern w:val="0"/>
          <w:szCs w:val="24"/>
        </w:rPr>
      </w:pPr>
      <w:r w:rsidRPr="00790A4C">
        <w:rPr>
          <w:rFonts w:ascii="標楷體" w:hAnsi="標楷體" w:hint="eastAsia"/>
          <w:kern w:val="0"/>
          <w:szCs w:val="24"/>
        </w:rPr>
        <w:t>1.歲出原編列預算數</w:t>
      </w:r>
      <w:r w:rsidRPr="00790A4C">
        <w:rPr>
          <w:rFonts w:ascii="標楷體" w:hAnsi="標楷體"/>
          <w:kern w:val="0"/>
          <w:szCs w:val="24"/>
        </w:rPr>
        <w:t>1</w:t>
      </w:r>
      <w:r>
        <w:rPr>
          <w:rFonts w:ascii="標楷體" w:hAnsi="標楷體"/>
          <w:kern w:val="0"/>
          <w:szCs w:val="24"/>
        </w:rPr>
        <w:t>1</w:t>
      </w:r>
      <w:r w:rsidRPr="00790A4C">
        <w:rPr>
          <w:rFonts w:ascii="標楷體" w:hAnsi="標楷體" w:hint="eastAsia"/>
          <w:kern w:val="0"/>
          <w:szCs w:val="24"/>
        </w:rPr>
        <w:t>億</w:t>
      </w:r>
      <w:r>
        <w:rPr>
          <w:rFonts w:ascii="標楷體" w:hAnsi="標楷體"/>
          <w:kern w:val="0"/>
          <w:szCs w:val="24"/>
        </w:rPr>
        <w:t>6,461</w:t>
      </w:r>
      <w:r>
        <w:rPr>
          <w:rFonts w:ascii="標楷體" w:hAnsi="標楷體" w:hint="eastAsia"/>
          <w:kern w:val="0"/>
          <w:szCs w:val="24"/>
        </w:rPr>
        <w:t>萬餘元，經追加預算4億1</w:t>
      </w:r>
      <w:r>
        <w:rPr>
          <w:rFonts w:ascii="標楷體" w:hAnsi="標楷體"/>
          <w:kern w:val="0"/>
          <w:szCs w:val="24"/>
        </w:rPr>
        <w:t>,</w:t>
      </w:r>
      <w:r>
        <w:rPr>
          <w:rFonts w:ascii="標楷體" w:hAnsi="標楷體" w:hint="eastAsia"/>
          <w:kern w:val="0"/>
          <w:szCs w:val="24"/>
        </w:rPr>
        <w:t>754萬餘元，合計1</w:t>
      </w:r>
      <w:r>
        <w:rPr>
          <w:rFonts w:ascii="標楷體" w:hAnsi="標楷體"/>
          <w:kern w:val="0"/>
          <w:szCs w:val="24"/>
        </w:rPr>
        <w:t>5</w:t>
      </w:r>
      <w:r>
        <w:rPr>
          <w:rFonts w:ascii="標楷體" w:hAnsi="標楷體" w:hint="eastAsia"/>
          <w:kern w:val="0"/>
          <w:szCs w:val="24"/>
        </w:rPr>
        <w:t>億8</w:t>
      </w:r>
      <w:r>
        <w:rPr>
          <w:rFonts w:ascii="標楷體" w:hAnsi="標楷體"/>
          <w:kern w:val="0"/>
          <w:szCs w:val="24"/>
        </w:rPr>
        <w:t>,216</w:t>
      </w:r>
      <w:r>
        <w:rPr>
          <w:rFonts w:ascii="標楷體" w:hAnsi="標楷體" w:hint="eastAsia"/>
          <w:kern w:val="0"/>
          <w:szCs w:val="24"/>
        </w:rPr>
        <w:t>萬餘元，</w:t>
      </w:r>
      <w:r w:rsidRPr="00790A4C">
        <w:rPr>
          <w:rFonts w:ascii="標楷體" w:hAnsi="標楷體" w:hint="eastAsia"/>
          <w:kern w:val="0"/>
          <w:szCs w:val="24"/>
        </w:rPr>
        <w:t>決算審核結果，審定實現數</w:t>
      </w:r>
      <w:r>
        <w:rPr>
          <w:rFonts w:ascii="標楷體" w:hAnsi="標楷體" w:hint="eastAsia"/>
          <w:kern w:val="0"/>
          <w:szCs w:val="24"/>
        </w:rPr>
        <w:t>8</w:t>
      </w:r>
      <w:r w:rsidRPr="00790A4C">
        <w:rPr>
          <w:rFonts w:ascii="標楷體" w:hAnsi="標楷體" w:hint="eastAsia"/>
          <w:kern w:val="0"/>
          <w:szCs w:val="24"/>
        </w:rPr>
        <w:t>億</w:t>
      </w:r>
      <w:r>
        <w:rPr>
          <w:rFonts w:ascii="標楷體" w:hAnsi="標楷體" w:hint="eastAsia"/>
          <w:kern w:val="0"/>
          <w:szCs w:val="24"/>
        </w:rPr>
        <w:t>5</w:t>
      </w:r>
      <w:r>
        <w:rPr>
          <w:rFonts w:ascii="標楷體" w:hAnsi="標楷體"/>
          <w:kern w:val="0"/>
          <w:szCs w:val="24"/>
        </w:rPr>
        <w:t>,787</w:t>
      </w:r>
      <w:r w:rsidRPr="00790A4C">
        <w:rPr>
          <w:rFonts w:ascii="標楷體" w:hAnsi="標楷體" w:hint="eastAsia"/>
          <w:kern w:val="0"/>
          <w:szCs w:val="24"/>
        </w:rPr>
        <w:t>萬餘元（</w:t>
      </w:r>
      <w:r>
        <w:rPr>
          <w:rFonts w:ascii="標楷體" w:hAnsi="標楷體"/>
          <w:kern w:val="0"/>
          <w:szCs w:val="24"/>
        </w:rPr>
        <w:t>54.22</w:t>
      </w:r>
      <w:r w:rsidRPr="00790A4C">
        <w:rPr>
          <w:rFonts w:ascii="標楷體" w:hAnsi="標楷體" w:hint="eastAsia"/>
          <w:kern w:val="0"/>
          <w:szCs w:val="24"/>
        </w:rPr>
        <w:t>％），應付保留</w:t>
      </w:r>
      <w:r>
        <w:rPr>
          <w:rFonts w:ascii="標楷體" w:hAnsi="標楷體" w:hint="eastAsia"/>
          <w:kern w:val="0"/>
          <w:szCs w:val="24"/>
        </w:rPr>
        <w:t>數4億8</w:t>
      </w:r>
      <w:r>
        <w:rPr>
          <w:rFonts w:ascii="標楷體" w:hAnsi="標楷體"/>
          <w:kern w:val="0"/>
          <w:szCs w:val="24"/>
        </w:rPr>
        <w:t>38</w:t>
      </w:r>
      <w:r>
        <w:rPr>
          <w:rFonts w:ascii="標楷體" w:hAnsi="標楷體" w:hint="eastAsia"/>
          <w:kern w:val="0"/>
          <w:szCs w:val="24"/>
        </w:rPr>
        <w:t>萬餘</w:t>
      </w:r>
      <w:r w:rsidRPr="00790A4C">
        <w:rPr>
          <w:rFonts w:ascii="標楷體" w:hAnsi="標楷體" w:hint="eastAsia"/>
          <w:kern w:val="0"/>
          <w:szCs w:val="24"/>
        </w:rPr>
        <w:t>元（</w:t>
      </w:r>
      <w:r>
        <w:rPr>
          <w:rFonts w:ascii="標楷體" w:hAnsi="標楷體" w:hint="eastAsia"/>
          <w:kern w:val="0"/>
          <w:szCs w:val="24"/>
        </w:rPr>
        <w:t>2</w:t>
      </w:r>
      <w:r>
        <w:rPr>
          <w:rFonts w:ascii="標楷體" w:hAnsi="標楷體"/>
          <w:kern w:val="0"/>
          <w:szCs w:val="24"/>
        </w:rPr>
        <w:t>5.81</w:t>
      </w:r>
      <w:r w:rsidRPr="00790A4C">
        <w:rPr>
          <w:rFonts w:ascii="標楷體" w:hAnsi="標楷體" w:hint="eastAsia"/>
          <w:kern w:val="0"/>
          <w:szCs w:val="24"/>
        </w:rPr>
        <w:t>％），保留原因詳「（一）計畫實施之查核」說明</w:t>
      </w:r>
      <w:r w:rsidRPr="008F505A">
        <w:rPr>
          <w:rFonts w:ascii="標楷體" w:hAnsi="標楷體" w:hint="eastAsia"/>
          <w:kern w:val="0"/>
          <w:szCs w:val="24"/>
        </w:rPr>
        <w:t>；</w:t>
      </w:r>
      <w:r w:rsidRPr="00790A4C">
        <w:rPr>
          <w:rFonts w:ascii="標楷體" w:hAnsi="標楷體" w:hint="eastAsia"/>
          <w:kern w:val="0"/>
          <w:szCs w:val="24"/>
        </w:rPr>
        <w:t>合計決算審定數為</w:t>
      </w:r>
      <w:r>
        <w:rPr>
          <w:rFonts w:ascii="標楷體" w:hAnsi="標楷體" w:hint="eastAsia"/>
          <w:kern w:val="0"/>
          <w:szCs w:val="24"/>
        </w:rPr>
        <w:t>1</w:t>
      </w:r>
      <w:r>
        <w:rPr>
          <w:rFonts w:ascii="標楷體" w:hAnsi="標楷體"/>
          <w:kern w:val="0"/>
          <w:szCs w:val="24"/>
        </w:rPr>
        <w:t>2</w:t>
      </w:r>
      <w:r w:rsidRPr="00790A4C">
        <w:rPr>
          <w:rFonts w:ascii="標楷體" w:hAnsi="標楷體" w:hint="eastAsia"/>
          <w:kern w:val="0"/>
          <w:szCs w:val="24"/>
        </w:rPr>
        <w:t>億</w:t>
      </w:r>
      <w:r>
        <w:rPr>
          <w:rFonts w:ascii="標楷體" w:hAnsi="標楷體" w:hint="eastAsia"/>
          <w:kern w:val="0"/>
          <w:szCs w:val="24"/>
        </w:rPr>
        <w:t>6</w:t>
      </w:r>
      <w:r>
        <w:rPr>
          <w:rFonts w:ascii="標楷體" w:hAnsi="標楷體"/>
          <w:kern w:val="0"/>
          <w:szCs w:val="24"/>
        </w:rPr>
        <w:t>,</w:t>
      </w:r>
      <w:r>
        <w:rPr>
          <w:rFonts w:ascii="標楷體" w:hAnsi="標楷體" w:hint="eastAsia"/>
          <w:kern w:val="0"/>
          <w:szCs w:val="24"/>
        </w:rPr>
        <w:t>6</w:t>
      </w:r>
      <w:r>
        <w:rPr>
          <w:rFonts w:ascii="標楷體" w:hAnsi="標楷體"/>
          <w:kern w:val="0"/>
          <w:szCs w:val="24"/>
        </w:rPr>
        <w:t>26</w:t>
      </w:r>
      <w:r w:rsidRPr="00790A4C">
        <w:rPr>
          <w:rFonts w:ascii="標楷體" w:hAnsi="標楷體" w:hint="eastAsia"/>
          <w:kern w:val="0"/>
          <w:szCs w:val="24"/>
        </w:rPr>
        <w:t>萬餘元，預算賸餘</w:t>
      </w:r>
      <w:r>
        <w:rPr>
          <w:rFonts w:ascii="標楷體" w:hAnsi="標楷體" w:hint="eastAsia"/>
          <w:kern w:val="0"/>
          <w:szCs w:val="24"/>
        </w:rPr>
        <w:t>3億1</w:t>
      </w:r>
      <w:r>
        <w:rPr>
          <w:rFonts w:ascii="標楷體" w:hAnsi="標楷體"/>
          <w:kern w:val="0"/>
          <w:szCs w:val="24"/>
        </w:rPr>
        <w:t>,</w:t>
      </w:r>
      <w:r>
        <w:rPr>
          <w:rFonts w:ascii="標楷體" w:hAnsi="標楷體" w:hint="eastAsia"/>
          <w:kern w:val="0"/>
          <w:szCs w:val="24"/>
        </w:rPr>
        <w:t>590</w:t>
      </w:r>
      <w:r w:rsidRPr="00790A4C">
        <w:rPr>
          <w:rFonts w:ascii="標楷體" w:hAnsi="標楷體" w:hint="eastAsia"/>
          <w:kern w:val="0"/>
          <w:szCs w:val="24"/>
        </w:rPr>
        <w:t>萬餘元（</w:t>
      </w:r>
      <w:r>
        <w:rPr>
          <w:rFonts w:ascii="標楷體" w:hAnsi="標楷體" w:hint="eastAsia"/>
          <w:kern w:val="0"/>
          <w:szCs w:val="24"/>
        </w:rPr>
        <w:t>19</w:t>
      </w:r>
      <w:r>
        <w:rPr>
          <w:rFonts w:ascii="標楷體" w:hAnsi="標楷體"/>
          <w:kern w:val="0"/>
          <w:szCs w:val="24"/>
        </w:rPr>
        <w:t>.</w:t>
      </w:r>
      <w:r>
        <w:rPr>
          <w:rFonts w:ascii="標楷體" w:hAnsi="標楷體" w:hint="eastAsia"/>
          <w:kern w:val="0"/>
          <w:szCs w:val="24"/>
        </w:rPr>
        <w:t>97</w:t>
      </w:r>
      <w:r w:rsidRPr="00790A4C">
        <w:rPr>
          <w:rFonts w:ascii="標楷體" w:hAnsi="標楷體" w:hint="eastAsia"/>
          <w:kern w:val="0"/>
          <w:szCs w:val="24"/>
        </w:rPr>
        <w:t>％），主要係</w:t>
      </w:r>
      <w:r>
        <w:rPr>
          <w:rFonts w:ascii="標楷體" w:hAnsi="標楷體" w:hint="eastAsia"/>
          <w:kern w:val="0"/>
          <w:szCs w:val="24"/>
        </w:rPr>
        <w:t>各項給付及補助依</w:t>
      </w:r>
      <w:r w:rsidRPr="00790A4C">
        <w:rPr>
          <w:rFonts w:ascii="標楷體" w:hAnsi="標楷體" w:hint="eastAsia"/>
          <w:kern w:val="0"/>
          <w:szCs w:val="24"/>
        </w:rPr>
        <w:t>實際退休</w:t>
      </w:r>
      <w:r>
        <w:rPr>
          <w:rFonts w:ascii="標楷體" w:hAnsi="標楷體" w:hint="eastAsia"/>
          <w:kern w:val="0"/>
          <w:szCs w:val="24"/>
        </w:rPr>
        <w:t>或申領</w:t>
      </w:r>
      <w:r w:rsidRPr="00790A4C">
        <w:rPr>
          <w:rFonts w:ascii="標楷體" w:hAnsi="標楷體" w:hint="eastAsia"/>
          <w:kern w:val="0"/>
          <w:szCs w:val="24"/>
        </w:rPr>
        <w:t>人數</w:t>
      </w:r>
      <w:proofErr w:type="gramStart"/>
      <w:r>
        <w:rPr>
          <w:rFonts w:ascii="標楷體" w:hAnsi="標楷體" w:hint="eastAsia"/>
          <w:kern w:val="0"/>
          <w:szCs w:val="24"/>
        </w:rPr>
        <w:t>覈實列</w:t>
      </w:r>
      <w:proofErr w:type="gramEnd"/>
      <w:r>
        <w:rPr>
          <w:rFonts w:ascii="標楷體" w:hAnsi="標楷體" w:hint="eastAsia"/>
          <w:kern w:val="0"/>
          <w:szCs w:val="24"/>
        </w:rPr>
        <w:t>支</w:t>
      </w:r>
      <w:r w:rsidRPr="00790A4C">
        <w:rPr>
          <w:rFonts w:ascii="標楷體" w:hAnsi="標楷體" w:hint="eastAsia"/>
          <w:kern w:val="0"/>
          <w:szCs w:val="24"/>
        </w:rPr>
        <w:t>、災害準備金</w:t>
      </w:r>
      <w:r>
        <w:rPr>
          <w:rFonts w:ascii="標楷體" w:hAnsi="標楷體" w:hint="eastAsia"/>
          <w:kern w:val="0"/>
          <w:szCs w:val="24"/>
        </w:rPr>
        <w:t>按業務</w:t>
      </w:r>
      <w:r w:rsidRPr="00790A4C">
        <w:rPr>
          <w:rFonts w:ascii="標楷體" w:hAnsi="標楷體" w:hint="eastAsia"/>
          <w:kern w:val="0"/>
          <w:szCs w:val="24"/>
        </w:rPr>
        <w:t>需要</w:t>
      </w:r>
      <w:r>
        <w:rPr>
          <w:rFonts w:ascii="標楷體" w:hAnsi="標楷體" w:hint="eastAsia"/>
          <w:kern w:val="0"/>
          <w:szCs w:val="24"/>
        </w:rPr>
        <w:t>而減少支付，及</w:t>
      </w:r>
      <w:r w:rsidRPr="00632823">
        <w:rPr>
          <w:rFonts w:ascii="標楷體" w:hAnsi="標楷體" w:hint="eastAsia"/>
          <w:kern w:val="0"/>
          <w:szCs w:val="24"/>
        </w:rPr>
        <w:t>各類員工待遇準備</w:t>
      </w:r>
      <w:r>
        <w:rPr>
          <w:rFonts w:ascii="標楷體" w:hAnsi="標楷體" w:hint="eastAsia"/>
          <w:kern w:val="0"/>
          <w:szCs w:val="24"/>
        </w:rPr>
        <w:t>無支用需求而未執行</w:t>
      </w:r>
      <w:r w:rsidRPr="00790A4C">
        <w:rPr>
          <w:rFonts w:ascii="標楷體" w:hAnsi="標楷體" w:hint="eastAsia"/>
          <w:kern w:val="0"/>
          <w:szCs w:val="24"/>
        </w:rPr>
        <w:t>。</w:t>
      </w:r>
    </w:p>
    <w:p w14:paraId="1FAC121E" w14:textId="77777777" w:rsidR="001D31E6" w:rsidRPr="005E2BAF" w:rsidRDefault="001D31E6" w:rsidP="008C62DA">
      <w:pPr>
        <w:overflowPunct w:val="0"/>
        <w:spacing w:line="490" w:lineRule="exact"/>
        <w:ind w:firstLineChars="200" w:firstLine="494"/>
        <w:jc w:val="both"/>
        <w:rPr>
          <w:rFonts w:ascii="標楷體" w:hAnsi="標楷體"/>
          <w:kern w:val="0"/>
          <w:szCs w:val="24"/>
        </w:rPr>
      </w:pPr>
      <w:r w:rsidRPr="00790A4C">
        <w:rPr>
          <w:rFonts w:ascii="標楷體" w:hAnsi="標楷體" w:hint="eastAsia"/>
          <w:kern w:val="0"/>
          <w:szCs w:val="24"/>
        </w:rPr>
        <w:t>2.以前年度歲出轉入數計</w:t>
      </w:r>
      <w:r>
        <w:rPr>
          <w:rFonts w:ascii="標楷體" w:hAnsi="標楷體" w:hint="eastAsia"/>
          <w:kern w:val="0"/>
          <w:szCs w:val="24"/>
        </w:rPr>
        <w:t>3</w:t>
      </w:r>
      <w:r w:rsidRPr="00790A4C">
        <w:rPr>
          <w:rFonts w:ascii="標楷體" w:hAnsi="標楷體" w:hint="eastAsia"/>
          <w:kern w:val="0"/>
          <w:szCs w:val="24"/>
        </w:rPr>
        <w:t>億</w:t>
      </w:r>
      <w:r>
        <w:rPr>
          <w:rFonts w:ascii="標楷體" w:hAnsi="標楷體" w:hint="eastAsia"/>
          <w:kern w:val="0"/>
          <w:szCs w:val="24"/>
        </w:rPr>
        <w:t>1</w:t>
      </w:r>
      <w:r>
        <w:rPr>
          <w:rFonts w:ascii="標楷體" w:hAnsi="標楷體"/>
          <w:kern w:val="0"/>
          <w:szCs w:val="24"/>
        </w:rPr>
        <w:t>,</w:t>
      </w:r>
      <w:r>
        <w:rPr>
          <w:rFonts w:ascii="標楷體" w:hAnsi="標楷體" w:hint="eastAsia"/>
          <w:kern w:val="0"/>
          <w:szCs w:val="24"/>
        </w:rPr>
        <w:t>183</w:t>
      </w:r>
      <w:r w:rsidRPr="00790A4C">
        <w:rPr>
          <w:rFonts w:ascii="標楷體" w:hAnsi="標楷體" w:hint="eastAsia"/>
          <w:kern w:val="0"/>
          <w:szCs w:val="24"/>
        </w:rPr>
        <w:t>萬餘元，</w:t>
      </w:r>
      <w:proofErr w:type="gramStart"/>
      <w:r w:rsidRPr="00790A4C">
        <w:rPr>
          <w:rFonts w:ascii="標楷體" w:hAnsi="標楷體" w:hint="eastAsia"/>
          <w:kern w:val="0"/>
          <w:szCs w:val="24"/>
        </w:rPr>
        <w:t>均為災害</w:t>
      </w:r>
      <w:proofErr w:type="gramEnd"/>
      <w:r w:rsidRPr="00790A4C">
        <w:rPr>
          <w:rFonts w:ascii="標楷體" w:hAnsi="標楷體" w:hint="eastAsia"/>
          <w:kern w:val="0"/>
          <w:szCs w:val="24"/>
        </w:rPr>
        <w:t>準備金，</w:t>
      </w:r>
      <w:r w:rsidRPr="008F505A">
        <w:rPr>
          <w:rFonts w:ascii="標楷體" w:hAnsi="標楷體" w:hint="eastAsia"/>
          <w:kern w:val="0"/>
          <w:szCs w:val="24"/>
        </w:rPr>
        <w:t>決算審核結果，審定實現數</w:t>
      </w:r>
      <w:r>
        <w:rPr>
          <w:rFonts w:ascii="標楷體" w:hAnsi="標楷體" w:hint="eastAsia"/>
          <w:kern w:val="0"/>
          <w:szCs w:val="24"/>
        </w:rPr>
        <w:t>1億5,926</w:t>
      </w:r>
      <w:r w:rsidRPr="008F505A">
        <w:rPr>
          <w:rFonts w:ascii="標楷體" w:hAnsi="標楷體" w:hint="eastAsia"/>
          <w:kern w:val="0"/>
          <w:szCs w:val="24"/>
        </w:rPr>
        <w:t>萬餘元（</w:t>
      </w:r>
      <w:r>
        <w:rPr>
          <w:rFonts w:ascii="標楷體" w:hAnsi="標楷體" w:hint="eastAsia"/>
          <w:kern w:val="0"/>
          <w:szCs w:val="24"/>
        </w:rPr>
        <w:t>51</w:t>
      </w:r>
      <w:r w:rsidRPr="008F505A">
        <w:rPr>
          <w:rFonts w:ascii="標楷體" w:hAnsi="標楷體" w:hint="eastAsia"/>
          <w:kern w:val="0"/>
          <w:szCs w:val="24"/>
        </w:rPr>
        <w:t>.</w:t>
      </w:r>
      <w:r>
        <w:rPr>
          <w:rFonts w:ascii="標楷體" w:hAnsi="標楷體" w:hint="eastAsia"/>
          <w:kern w:val="0"/>
          <w:szCs w:val="24"/>
        </w:rPr>
        <w:t>07</w:t>
      </w:r>
      <w:r w:rsidRPr="008F505A">
        <w:rPr>
          <w:rFonts w:ascii="標楷體" w:hAnsi="標楷體" w:hint="eastAsia"/>
          <w:kern w:val="0"/>
          <w:szCs w:val="24"/>
        </w:rPr>
        <w:t>％），減免（註銷）數</w:t>
      </w:r>
      <w:r>
        <w:rPr>
          <w:rFonts w:ascii="標楷體" w:hAnsi="標楷體" w:hint="eastAsia"/>
          <w:kern w:val="0"/>
          <w:szCs w:val="24"/>
        </w:rPr>
        <w:t>7</w:t>
      </w:r>
      <w:r w:rsidRPr="008F505A">
        <w:rPr>
          <w:rFonts w:ascii="標楷體" w:hAnsi="標楷體" w:hint="eastAsia"/>
          <w:kern w:val="0"/>
          <w:szCs w:val="24"/>
        </w:rPr>
        <w:t>,</w:t>
      </w:r>
      <w:r>
        <w:rPr>
          <w:rFonts w:ascii="標楷體" w:hAnsi="標楷體" w:hint="eastAsia"/>
          <w:kern w:val="0"/>
          <w:szCs w:val="24"/>
        </w:rPr>
        <w:t>904</w:t>
      </w:r>
      <w:r w:rsidRPr="008F505A">
        <w:rPr>
          <w:rFonts w:ascii="標楷體" w:hAnsi="標楷體" w:hint="eastAsia"/>
          <w:kern w:val="0"/>
          <w:szCs w:val="24"/>
        </w:rPr>
        <w:t>萬餘元（</w:t>
      </w:r>
      <w:r>
        <w:rPr>
          <w:rFonts w:ascii="標楷體" w:hAnsi="標楷體" w:hint="eastAsia"/>
          <w:kern w:val="0"/>
          <w:szCs w:val="24"/>
        </w:rPr>
        <w:t>25</w:t>
      </w:r>
      <w:r w:rsidRPr="008F505A">
        <w:rPr>
          <w:rFonts w:ascii="標楷體" w:hAnsi="標楷體" w:hint="eastAsia"/>
          <w:kern w:val="0"/>
          <w:szCs w:val="24"/>
        </w:rPr>
        <w:t>.</w:t>
      </w:r>
      <w:r>
        <w:rPr>
          <w:rFonts w:ascii="標楷體" w:hAnsi="標楷體" w:hint="eastAsia"/>
          <w:kern w:val="0"/>
          <w:szCs w:val="24"/>
        </w:rPr>
        <w:t>35</w:t>
      </w:r>
      <w:r w:rsidRPr="008F505A">
        <w:rPr>
          <w:rFonts w:ascii="標楷體" w:hAnsi="標楷體" w:hint="eastAsia"/>
          <w:kern w:val="0"/>
          <w:szCs w:val="24"/>
        </w:rPr>
        <w:t>％），主要係</w:t>
      </w:r>
      <w:r w:rsidRPr="00D91E6B">
        <w:rPr>
          <w:rFonts w:hint="eastAsia"/>
          <w:noProof/>
        </w:rPr>
        <w:t>天然災害緊急搶救清除危險設施暨封閉型社區緊急搶修</w:t>
      </w:r>
      <w:r>
        <w:rPr>
          <w:rFonts w:hint="eastAsia"/>
          <w:noProof/>
        </w:rPr>
        <w:t>等工程</w:t>
      </w:r>
      <w:r w:rsidRPr="00D91E6B">
        <w:rPr>
          <w:rFonts w:hint="eastAsia"/>
          <w:noProof/>
        </w:rPr>
        <w:t>經費</w:t>
      </w:r>
      <w:r>
        <w:rPr>
          <w:rFonts w:hint="eastAsia"/>
          <w:noProof/>
        </w:rPr>
        <w:t>結</w:t>
      </w:r>
      <w:r w:rsidRPr="00D91E6B">
        <w:rPr>
          <w:rFonts w:hint="eastAsia"/>
          <w:noProof/>
        </w:rPr>
        <w:t>餘</w:t>
      </w:r>
      <w:r w:rsidRPr="008F505A">
        <w:rPr>
          <w:rFonts w:ascii="標楷體" w:hAnsi="標楷體" w:hint="eastAsia"/>
          <w:kern w:val="0"/>
          <w:szCs w:val="24"/>
        </w:rPr>
        <w:t>；應付保留數</w:t>
      </w:r>
      <w:r>
        <w:rPr>
          <w:rFonts w:ascii="標楷體" w:hAnsi="標楷體" w:hint="eastAsia"/>
          <w:kern w:val="0"/>
          <w:szCs w:val="24"/>
        </w:rPr>
        <w:t>7</w:t>
      </w:r>
      <w:r w:rsidRPr="008F505A">
        <w:rPr>
          <w:rFonts w:ascii="標楷體" w:hAnsi="標楷體" w:hint="eastAsia"/>
          <w:kern w:val="0"/>
          <w:szCs w:val="24"/>
        </w:rPr>
        <w:t>,</w:t>
      </w:r>
      <w:r>
        <w:rPr>
          <w:rFonts w:ascii="標楷體" w:hAnsi="標楷體" w:hint="eastAsia"/>
          <w:kern w:val="0"/>
          <w:szCs w:val="24"/>
        </w:rPr>
        <w:t>352</w:t>
      </w:r>
      <w:r w:rsidRPr="008F505A">
        <w:rPr>
          <w:rFonts w:ascii="標楷體" w:hAnsi="標楷體" w:hint="eastAsia"/>
          <w:kern w:val="0"/>
          <w:szCs w:val="24"/>
        </w:rPr>
        <w:t>萬餘元（</w:t>
      </w:r>
      <w:r>
        <w:rPr>
          <w:rFonts w:ascii="標楷體" w:hAnsi="標楷體" w:hint="eastAsia"/>
          <w:kern w:val="0"/>
          <w:szCs w:val="24"/>
        </w:rPr>
        <w:t>2</w:t>
      </w:r>
      <w:r>
        <w:rPr>
          <w:rFonts w:ascii="標楷體" w:hAnsi="標楷體"/>
          <w:kern w:val="0"/>
          <w:szCs w:val="24"/>
        </w:rPr>
        <w:t>3</w:t>
      </w:r>
      <w:r w:rsidRPr="008F505A">
        <w:rPr>
          <w:rFonts w:ascii="標楷體" w:hAnsi="標楷體" w:hint="eastAsia"/>
          <w:kern w:val="0"/>
          <w:szCs w:val="24"/>
        </w:rPr>
        <w:t>.</w:t>
      </w:r>
      <w:r>
        <w:rPr>
          <w:rFonts w:ascii="標楷體" w:hAnsi="標楷體"/>
          <w:kern w:val="0"/>
          <w:szCs w:val="24"/>
        </w:rPr>
        <w:t>58</w:t>
      </w:r>
      <w:r w:rsidRPr="008F505A">
        <w:rPr>
          <w:rFonts w:ascii="標楷體" w:hAnsi="標楷體" w:hint="eastAsia"/>
          <w:kern w:val="0"/>
          <w:szCs w:val="24"/>
        </w:rPr>
        <w:t>％），主要係</w:t>
      </w:r>
      <w:r w:rsidRPr="001C3CD2">
        <w:rPr>
          <w:rFonts w:ascii="標楷體" w:hAnsi="標楷體" w:hint="eastAsia"/>
          <w:kern w:val="0"/>
          <w:szCs w:val="24"/>
        </w:rPr>
        <w:t>災後復建及深澳國小校舍拆除等工程尚在辦理中</w:t>
      </w:r>
      <w:r w:rsidRPr="008F505A">
        <w:rPr>
          <w:rFonts w:ascii="標楷體" w:hAnsi="標楷體" w:hint="eastAsia"/>
          <w:kern w:val="0"/>
          <w:szCs w:val="24"/>
        </w:rPr>
        <w:t>。</w:t>
      </w:r>
    </w:p>
    <w:p w14:paraId="10F45E72" w14:textId="77777777" w:rsidR="00667B23" w:rsidRPr="00790A4C" w:rsidRDefault="00667B23" w:rsidP="008C62DA">
      <w:pPr>
        <w:kinsoku w:val="0"/>
        <w:overflowPunct w:val="0"/>
        <w:snapToGrid w:val="0"/>
        <w:spacing w:beforeLines="80" w:before="400" w:line="480" w:lineRule="exact"/>
        <w:outlineLvl w:val="0"/>
        <w:rPr>
          <w:rFonts w:ascii="標楷體" w:hAnsi="標楷體"/>
          <w:b/>
          <w:sz w:val="36"/>
          <w:szCs w:val="36"/>
        </w:rPr>
      </w:pPr>
      <w:r w:rsidRPr="00790A4C">
        <w:rPr>
          <w:rFonts w:ascii="標楷體" w:hAnsi="標楷體" w:hint="eastAsia"/>
          <w:b/>
          <w:sz w:val="36"/>
          <w:szCs w:val="36"/>
        </w:rPr>
        <w:t>拾</w:t>
      </w:r>
      <w:r>
        <w:rPr>
          <w:rFonts w:ascii="標楷體" w:hAnsi="標楷體" w:hint="eastAsia"/>
          <w:b/>
          <w:sz w:val="36"/>
          <w:szCs w:val="36"/>
        </w:rPr>
        <w:t>肆</w:t>
      </w:r>
      <w:r w:rsidRPr="00790A4C">
        <w:rPr>
          <w:rFonts w:ascii="標楷體" w:hAnsi="標楷體" w:hint="eastAsia"/>
          <w:b/>
          <w:sz w:val="36"/>
          <w:szCs w:val="36"/>
        </w:rPr>
        <w:t>、第二預備金</w:t>
      </w:r>
    </w:p>
    <w:p w14:paraId="09D7EB26" w14:textId="77777777" w:rsidR="00667B23" w:rsidRPr="00790A4C" w:rsidRDefault="00667B23" w:rsidP="00667B23">
      <w:pPr>
        <w:overflowPunct w:val="0"/>
        <w:snapToGrid w:val="0"/>
        <w:spacing w:beforeLines="20" w:before="100" w:line="48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（一）預算執行之審核</w:t>
      </w:r>
    </w:p>
    <w:p w14:paraId="3B64B8F8" w14:textId="19F13BFB" w:rsidR="00667B23" w:rsidRPr="008872FB" w:rsidRDefault="00667B23" w:rsidP="00667B23">
      <w:pPr>
        <w:overflowPunct w:val="0"/>
        <w:autoSpaceDE w:val="0"/>
        <w:spacing w:line="480" w:lineRule="exact"/>
        <w:ind w:firstLineChars="200" w:firstLine="494"/>
        <w:jc w:val="both"/>
        <w:rPr>
          <w:rFonts w:ascii="標楷體" w:hAnsi="標楷體"/>
          <w:kern w:val="0"/>
          <w:szCs w:val="24"/>
        </w:rPr>
      </w:pPr>
      <w:r w:rsidRPr="008872FB">
        <w:rPr>
          <w:rFonts w:ascii="標楷體" w:hAnsi="標楷體"/>
          <w:kern w:val="0"/>
          <w:szCs w:val="24"/>
        </w:rPr>
        <w:t>第二預備金預算數</w:t>
      </w:r>
      <w:r w:rsidRPr="008872FB">
        <w:rPr>
          <w:rFonts w:ascii="標楷體" w:hAnsi="標楷體" w:hint="eastAsia"/>
          <w:kern w:val="0"/>
          <w:szCs w:val="24"/>
        </w:rPr>
        <w:t>2</w:t>
      </w:r>
      <w:r w:rsidRPr="008872FB">
        <w:rPr>
          <w:rFonts w:ascii="標楷體" w:hAnsi="標楷體"/>
          <w:kern w:val="0"/>
          <w:szCs w:val="24"/>
        </w:rPr>
        <w:t>,7</w:t>
      </w:r>
      <w:r w:rsidRPr="008872FB">
        <w:rPr>
          <w:rFonts w:ascii="標楷體" w:hAnsi="標楷體" w:hint="eastAsia"/>
          <w:kern w:val="0"/>
          <w:szCs w:val="24"/>
        </w:rPr>
        <w:t>00萬元，</w:t>
      </w:r>
      <w:proofErr w:type="gramStart"/>
      <w:r w:rsidRPr="008872FB">
        <w:rPr>
          <w:rFonts w:ascii="標楷體" w:hAnsi="標楷體" w:hint="eastAsia"/>
          <w:kern w:val="0"/>
          <w:szCs w:val="24"/>
        </w:rPr>
        <w:t>1</w:t>
      </w:r>
      <w:r w:rsidRPr="008872FB">
        <w:rPr>
          <w:rFonts w:ascii="標楷體" w:hAnsi="標楷體"/>
          <w:kern w:val="0"/>
          <w:szCs w:val="24"/>
        </w:rPr>
        <w:t>1</w:t>
      </w:r>
      <w:r>
        <w:rPr>
          <w:rFonts w:ascii="標楷體" w:hAnsi="標楷體" w:hint="eastAsia"/>
          <w:kern w:val="0"/>
          <w:szCs w:val="24"/>
        </w:rPr>
        <w:t>4</w:t>
      </w:r>
      <w:proofErr w:type="gramEnd"/>
      <w:r w:rsidRPr="008872FB">
        <w:rPr>
          <w:rFonts w:ascii="標楷體" w:hAnsi="標楷體" w:hint="eastAsia"/>
          <w:kern w:val="0"/>
          <w:szCs w:val="24"/>
        </w:rPr>
        <w:t>年度計有市政府等</w:t>
      </w:r>
      <w:r>
        <w:rPr>
          <w:rFonts w:ascii="標楷體" w:hAnsi="標楷體" w:hint="eastAsia"/>
          <w:kern w:val="0"/>
          <w:szCs w:val="24"/>
        </w:rPr>
        <w:t>9</w:t>
      </w:r>
      <w:r w:rsidRPr="008872FB">
        <w:rPr>
          <w:rFonts w:ascii="標楷體" w:hAnsi="標楷體" w:hint="eastAsia"/>
          <w:kern w:val="0"/>
          <w:szCs w:val="24"/>
        </w:rPr>
        <w:t>個主管機關，依預算法第70條規定申請動支，經市政府核准動支2</w:t>
      </w:r>
      <w:r w:rsidRPr="008872FB">
        <w:rPr>
          <w:rFonts w:ascii="標楷體" w:hAnsi="標楷體"/>
          <w:kern w:val="0"/>
          <w:szCs w:val="24"/>
        </w:rPr>
        <w:t>,</w:t>
      </w:r>
      <w:r>
        <w:rPr>
          <w:rFonts w:ascii="標楷體" w:hAnsi="標楷體" w:hint="eastAsia"/>
          <w:kern w:val="0"/>
          <w:szCs w:val="24"/>
        </w:rPr>
        <w:t>623</w:t>
      </w:r>
      <w:r w:rsidRPr="008872FB">
        <w:rPr>
          <w:rFonts w:ascii="標楷體" w:hAnsi="標楷體" w:hint="eastAsia"/>
          <w:kern w:val="0"/>
          <w:szCs w:val="24"/>
        </w:rPr>
        <w:t>萬餘元（</w:t>
      </w:r>
      <w:r>
        <w:rPr>
          <w:rFonts w:ascii="標楷體" w:hAnsi="標楷體" w:hint="eastAsia"/>
          <w:kern w:val="0"/>
          <w:szCs w:val="24"/>
        </w:rPr>
        <w:t>97.17</w:t>
      </w:r>
      <w:r w:rsidRPr="008872FB">
        <w:rPr>
          <w:rFonts w:ascii="標楷體" w:hAnsi="標楷體" w:hint="eastAsia"/>
          <w:kern w:val="0"/>
          <w:szCs w:val="24"/>
        </w:rPr>
        <w:t>％</w:t>
      </w:r>
      <w:r w:rsidR="00653AAC">
        <w:rPr>
          <w:rFonts w:ascii="標楷體" w:hAnsi="標楷體"/>
          <w:kern w:val="0"/>
          <w:szCs w:val="24"/>
        </w:rPr>
        <w:t>）</w:t>
      </w:r>
      <w:r w:rsidRPr="008872FB">
        <w:rPr>
          <w:rFonts w:ascii="標楷體" w:hAnsi="標楷體" w:hint="eastAsia"/>
          <w:kern w:val="0"/>
          <w:szCs w:val="24"/>
        </w:rPr>
        <w:t>，其中動支事由主要有：</w:t>
      </w:r>
      <w:r>
        <w:rPr>
          <w:rFonts w:ascii="標楷體" w:hAnsi="標楷體" w:hint="eastAsia"/>
          <w:kern w:val="0"/>
          <w:szCs w:val="24"/>
        </w:rPr>
        <w:t>兒童及少年事務處</w:t>
      </w:r>
      <w:r w:rsidRPr="00654854">
        <w:rPr>
          <w:rFonts w:ascii="標楷體" w:hAnsi="標楷體" w:hint="eastAsia"/>
          <w:kern w:val="0"/>
          <w:szCs w:val="24"/>
        </w:rPr>
        <w:t>辦理</w:t>
      </w:r>
      <w:proofErr w:type="gramStart"/>
      <w:r w:rsidRPr="002D145E">
        <w:rPr>
          <w:rFonts w:ascii="標楷體" w:hAnsi="標楷體" w:hint="eastAsia"/>
          <w:kern w:val="0"/>
          <w:szCs w:val="24"/>
        </w:rPr>
        <w:t>西定托嬰</w:t>
      </w:r>
      <w:proofErr w:type="gramEnd"/>
      <w:r w:rsidRPr="002D145E">
        <w:rPr>
          <w:rFonts w:ascii="標楷體" w:hAnsi="標楷體" w:hint="eastAsia"/>
          <w:kern w:val="0"/>
          <w:szCs w:val="24"/>
        </w:rPr>
        <w:t>中心修繕統包工程增設消防設備</w:t>
      </w:r>
      <w:r>
        <w:rPr>
          <w:rFonts w:ascii="標楷體" w:hAnsi="標楷體" w:hint="eastAsia"/>
          <w:kern w:val="0"/>
          <w:szCs w:val="24"/>
        </w:rPr>
        <w:t>、體育場辦理</w:t>
      </w:r>
      <w:r w:rsidRPr="002D145E">
        <w:rPr>
          <w:rFonts w:ascii="標楷體" w:hAnsi="標楷體" w:hint="eastAsia"/>
          <w:kern w:val="0"/>
          <w:szCs w:val="24"/>
        </w:rPr>
        <w:t>市立田徑場主建築拆除重建</w:t>
      </w:r>
      <w:r w:rsidR="00653AAC">
        <w:rPr>
          <w:rFonts w:ascii="標楷體" w:hAnsi="標楷體" w:hint="eastAsia"/>
          <w:kern w:val="0"/>
          <w:szCs w:val="24"/>
        </w:rPr>
        <w:t>（</w:t>
      </w:r>
      <w:r w:rsidRPr="002D145E">
        <w:rPr>
          <w:rFonts w:ascii="標楷體" w:hAnsi="標楷體" w:hint="eastAsia"/>
          <w:kern w:val="0"/>
          <w:szCs w:val="24"/>
        </w:rPr>
        <w:t>含停車場</w:t>
      </w:r>
      <w:r w:rsidR="00653AAC">
        <w:rPr>
          <w:rFonts w:ascii="標楷體" w:hAnsi="標楷體" w:hint="eastAsia"/>
          <w:kern w:val="0"/>
          <w:szCs w:val="24"/>
        </w:rPr>
        <w:t>）</w:t>
      </w:r>
      <w:r w:rsidRPr="002D145E">
        <w:rPr>
          <w:rFonts w:ascii="標楷體" w:hAnsi="標楷體" w:hint="eastAsia"/>
          <w:kern w:val="0"/>
          <w:szCs w:val="24"/>
        </w:rPr>
        <w:t>及周邊運動服</w:t>
      </w:r>
      <w:r>
        <w:rPr>
          <w:rFonts w:ascii="標楷體" w:hAnsi="標楷體" w:hint="eastAsia"/>
          <w:kern w:val="0"/>
          <w:szCs w:val="24"/>
        </w:rPr>
        <w:t>務</w:t>
      </w:r>
      <w:r w:rsidRPr="002D145E">
        <w:rPr>
          <w:rFonts w:ascii="標楷體" w:hAnsi="標楷體" w:hint="eastAsia"/>
          <w:kern w:val="0"/>
          <w:szCs w:val="24"/>
        </w:rPr>
        <w:t>設施改善工程</w:t>
      </w:r>
      <w:r>
        <w:rPr>
          <w:rFonts w:ascii="標楷體" w:hAnsi="標楷體" w:hint="eastAsia"/>
          <w:kern w:val="0"/>
          <w:szCs w:val="24"/>
        </w:rPr>
        <w:t>等案</w:t>
      </w:r>
      <w:r w:rsidRPr="008872FB">
        <w:rPr>
          <w:rFonts w:ascii="標楷體" w:hAnsi="標楷體" w:hint="eastAsia"/>
          <w:kern w:val="0"/>
          <w:szCs w:val="24"/>
        </w:rPr>
        <w:t>所需經費。</w:t>
      </w:r>
      <w:proofErr w:type="gramStart"/>
      <w:r w:rsidRPr="008872FB">
        <w:rPr>
          <w:rFonts w:ascii="標楷體" w:hAnsi="標楷體" w:hint="eastAsia"/>
          <w:kern w:val="0"/>
          <w:szCs w:val="24"/>
        </w:rPr>
        <w:t>1</w:t>
      </w:r>
      <w:r w:rsidRPr="008872FB">
        <w:rPr>
          <w:rFonts w:ascii="標楷體" w:hAnsi="標楷體"/>
          <w:kern w:val="0"/>
          <w:szCs w:val="24"/>
        </w:rPr>
        <w:t>1</w:t>
      </w:r>
      <w:r>
        <w:rPr>
          <w:rFonts w:ascii="標楷體" w:hAnsi="標楷體" w:hint="eastAsia"/>
          <w:kern w:val="0"/>
          <w:szCs w:val="24"/>
        </w:rPr>
        <w:t>4</w:t>
      </w:r>
      <w:proofErr w:type="gramEnd"/>
      <w:r w:rsidRPr="008872FB">
        <w:rPr>
          <w:rFonts w:ascii="標楷體" w:hAnsi="標楷體" w:hint="eastAsia"/>
          <w:kern w:val="0"/>
          <w:szCs w:val="24"/>
        </w:rPr>
        <w:t>年度市政府各機關申請</w:t>
      </w:r>
      <w:r w:rsidRPr="008872FB">
        <w:rPr>
          <w:rFonts w:ascii="標楷體" w:hAnsi="標楷體" w:hint="eastAsia"/>
          <w:kern w:val="0"/>
          <w:szCs w:val="24"/>
        </w:rPr>
        <w:lastRenderedPageBreak/>
        <w:t>核准動支第二預備金之總額，占年度歲出決算</w:t>
      </w:r>
      <w:r>
        <w:rPr>
          <w:rFonts w:ascii="標楷體" w:hAnsi="標楷體" w:hint="eastAsia"/>
          <w:kern w:val="0"/>
          <w:szCs w:val="24"/>
        </w:rPr>
        <w:t>審定</w:t>
      </w:r>
      <w:r w:rsidRPr="008872FB">
        <w:rPr>
          <w:rFonts w:ascii="標楷體" w:hAnsi="標楷體" w:hint="eastAsia"/>
          <w:kern w:val="0"/>
          <w:szCs w:val="24"/>
        </w:rPr>
        <w:t>數之</w:t>
      </w:r>
      <w:r w:rsidRPr="00AD7803">
        <w:rPr>
          <w:rFonts w:ascii="標楷體" w:hAnsi="標楷體"/>
          <w:kern w:val="0"/>
          <w:szCs w:val="24"/>
        </w:rPr>
        <w:t>0.</w:t>
      </w:r>
      <w:r w:rsidRPr="00AD7803">
        <w:rPr>
          <w:rFonts w:ascii="標楷體" w:hAnsi="標楷體" w:hint="eastAsia"/>
          <w:kern w:val="0"/>
          <w:szCs w:val="24"/>
        </w:rPr>
        <w:t>10％</w:t>
      </w:r>
      <w:r w:rsidRPr="008872FB">
        <w:rPr>
          <w:rFonts w:ascii="標楷體" w:hAnsi="標楷體" w:hint="eastAsia"/>
          <w:kern w:val="0"/>
          <w:szCs w:val="24"/>
        </w:rPr>
        <w:t>，動支</w:t>
      </w:r>
      <w:proofErr w:type="gramStart"/>
      <w:r w:rsidRPr="008872FB">
        <w:rPr>
          <w:rFonts w:ascii="標楷體" w:hAnsi="標楷體" w:hint="eastAsia"/>
          <w:kern w:val="0"/>
          <w:szCs w:val="24"/>
        </w:rPr>
        <w:t>數額均經併入</w:t>
      </w:r>
      <w:proofErr w:type="gramEnd"/>
      <w:r w:rsidRPr="008872FB">
        <w:rPr>
          <w:rFonts w:ascii="標楷體" w:hAnsi="標楷體" w:hint="eastAsia"/>
          <w:kern w:val="0"/>
          <w:szCs w:val="24"/>
        </w:rPr>
        <w:t>各機關年度預算配合相關計畫執行，市政府並依預算法第70條規定編具第二預備金動支數額表，於1</w:t>
      </w:r>
      <w:r w:rsidRPr="008872FB">
        <w:rPr>
          <w:rFonts w:ascii="標楷體" w:hAnsi="標楷體"/>
          <w:kern w:val="0"/>
          <w:szCs w:val="24"/>
        </w:rPr>
        <w:t>1</w:t>
      </w:r>
      <w:r>
        <w:rPr>
          <w:rFonts w:ascii="標楷體" w:hAnsi="標楷體" w:hint="eastAsia"/>
          <w:kern w:val="0"/>
          <w:szCs w:val="24"/>
        </w:rPr>
        <w:t>5</w:t>
      </w:r>
      <w:r w:rsidRPr="008872FB">
        <w:rPr>
          <w:rFonts w:ascii="標楷體" w:hAnsi="標楷體" w:hint="eastAsia"/>
          <w:kern w:val="0"/>
          <w:szCs w:val="24"/>
        </w:rPr>
        <w:t>年</w:t>
      </w:r>
      <w:r>
        <w:rPr>
          <w:rFonts w:ascii="標楷體" w:hAnsi="標楷體" w:hint="eastAsia"/>
          <w:kern w:val="0"/>
          <w:szCs w:val="24"/>
        </w:rPr>
        <w:t>1</w:t>
      </w:r>
      <w:r w:rsidRPr="008872FB">
        <w:rPr>
          <w:rFonts w:ascii="標楷體" w:hAnsi="標楷體" w:hint="eastAsia"/>
          <w:kern w:val="0"/>
          <w:szCs w:val="24"/>
        </w:rPr>
        <w:t>月</w:t>
      </w:r>
      <w:r>
        <w:rPr>
          <w:rFonts w:ascii="標楷體" w:hAnsi="標楷體" w:hint="eastAsia"/>
          <w:kern w:val="0"/>
          <w:szCs w:val="24"/>
        </w:rPr>
        <w:t>29</w:t>
      </w:r>
      <w:r w:rsidRPr="008872FB">
        <w:rPr>
          <w:rFonts w:ascii="標楷體" w:hAnsi="標楷體" w:hint="eastAsia"/>
          <w:kern w:val="0"/>
          <w:szCs w:val="24"/>
        </w:rPr>
        <w:t>日函送市議會審議，經市議會第</w:t>
      </w:r>
      <w:r w:rsidRPr="009472BB">
        <w:rPr>
          <w:rFonts w:ascii="標楷體" w:hAnsi="標楷體" w:hint="eastAsia"/>
          <w:kern w:val="0"/>
          <w:szCs w:val="24"/>
        </w:rPr>
        <w:t>2</w:t>
      </w:r>
      <w:r w:rsidRPr="009472BB">
        <w:rPr>
          <w:rFonts w:ascii="標楷體" w:hAnsi="標楷體"/>
          <w:kern w:val="0"/>
          <w:szCs w:val="24"/>
        </w:rPr>
        <w:t>0</w:t>
      </w:r>
      <w:r w:rsidRPr="009472BB">
        <w:rPr>
          <w:rFonts w:ascii="標楷體" w:hAnsi="標楷體" w:hint="eastAsia"/>
          <w:kern w:val="0"/>
          <w:szCs w:val="24"/>
        </w:rPr>
        <w:t>屆第</w:t>
      </w:r>
      <w:r>
        <w:rPr>
          <w:rFonts w:ascii="標楷體" w:hAnsi="標楷體" w:hint="eastAsia"/>
          <w:kern w:val="0"/>
          <w:szCs w:val="24"/>
        </w:rPr>
        <w:t>19</w:t>
      </w:r>
      <w:r w:rsidRPr="009472BB">
        <w:rPr>
          <w:rFonts w:ascii="標楷體" w:hAnsi="標楷體" w:hint="eastAsia"/>
          <w:kern w:val="0"/>
          <w:szCs w:val="24"/>
        </w:rPr>
        <w:t>、</w:t>
      </w:r>
      <w:r>
        <w:rPr>
          <w:rFonts w:ascii="標楷體" w:hAnsi="標楷體" w:hint="eastAsia"/>
          <w:kern w:val="0"/>
          <w:szCs w:val="24"/>
        </w:rPr>
        <w:t>20</w:t>
      </w:r>
      <w:r w:rsidRPr="009472BB">
        <w:rPr>
          <w:rFonts w:ascii="標楷體" w:hAnsi="標楷體" w:hint="eastAsia"/>
          <w:kern w:val="0"/>
          <w:szCs w:val="24"/>
        </w:rPr>
        <w:t>次臨時會審議</w:t>
      </w:r>
      <w:r w:rsidRPr="008872FB">
        <w:rPr>
          <w:rFonts w:ascii="標楷體" w:hAnsi="標楷體" w:hint="eastAsia"/>
          <w:kern w:val="0"/>
          <w:szCs w:val="24"/>
        </w:rPr>
        <w:t>通過。</w:t>
      </w:r>
      <w:r w:rsidRPr="00EF7AF9">
        <w:rPr>
          <w:rFonts w:ascii="標楷體" w:hAnsi="標楷體" w:hint="eastAsia"/>
          <w:kern w:val="0"/>
          <w:szCs w:val="24"/>
        </w:rPr>
        <w:t>有關第二預備金動支事由及數額，請至審計部全球資訊網/總決算審核報告/總決算審核報告查詢平台查閱：動支事由簡表。</w:t>
      </w:r>
    </w:p>
    <w:p w14:paraId="2218C35C" w14:textId="77777777" w:rsidR="00667B23" w:rsidRPr="00790A4C" w:rsidRDefault="00667B23" w:rsidP="00667B23">
      <w:pPr>
        <w:overflowPunct w:val="0"/>
        <w:snapToGrid w:val="0"/>
        <w:spacing w:beforeLines="20" w:before="100" w:line="48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（二）重要審核意見</w:t>
      </w:r>
    </w:p>
    <w:p w14:paraId="2B0B5BEB" w14:textId="02F4CF1E" w:rsidR="00667B23" w:rsidRPr="00F30DC7" w:rsidRDefault="00667B23" w:rsidP="00667B23">
      <w:pPr>
        <w:overflowPunct w:val="0"/>
        <w:spacing w:line="480" w:lineRule="exact"/>
        <w:ind w:firstLineChars="200" w:firstLine="543"/>
        <w:jc w:val="both"/>
        <w:outlineLvl w:val="1"/>
        <w:rPr>
          <w:rFonts w:ascii="標楷體" w:hAnsi="標楷體"/>
          <w:b/>
          <w:spacing w:val="-8"/>
          <w:sz w:val="28"/>
          <w:szCs w:val="28"/>
        </w:rPr>
      </w:pPr>
      <w:r w:rsidRPr="00F30DC7">
        <w:rPr>
          <w:rFonts w:ascii="標楷體" w:hAnsi="標楷體" w:hint="eastAsia"/>
          <w:b/>
          <w:bCs/>
          <w:spacing w:val="-8"/>
          <w:sz w:val="28"/>
          <w:szCs w:val="28"/>
        </w:rPr>
        <w:t>各機關申請動支第二預備金案件保留金額及占比</w:t>
      </w:r>
      <w:r>
        <w:rPr>
          <w:rFonts w:ascii="標楷體" w:hAnsi="標楷體" w:hint="eastAsia"/>
          <w:b/>
          <w:bCs/>
          <w:spacing w:val="-8"/>
          <w:sz w:val="28"/>
          <w:szCs w:val="28"/>
        </w:rPr>
        <w:t>已</w:t>
      </w:r>
      <w:r w:rsidRPr="00F30DC7">
        <w:rPr>
          <w:rFonts w:ascii="標楷體" w:hAnsi="標楷體" w:hint="eastAsia"/>
          <w:b/>
          <w:bCs/>
          <w:spacing w:val="-8"/>
          <w:sz w:val="28"/>
          <w:szCs w:val="28"/>
        </w:rPr>
        <w:t>較上年度減少</w:t>
      </w:r>
      <w:r w:rsidRPr="00F30DC7">
        <w:rPr>
          <w:rFonts w:ascii="標楷體" w:hAnsi="標楷體"/>
          <w:b/>
          <w:bCs/>
          <w:spacing w:val="-8"/>
          <w:sz w:val="28"/>
          <w:szCs w:val="28"/>
        </w:rPr>
        <w:t>，</w:t>
      </w:r>
      <w:r>
        <w:rPr>
          <w:rFonts w:ascii="標楷體" w:hAnsi="標楷體" w:hint="eastAsia"/>
          <w:b/>
          <w:bCs/>
          <w:spacing w:val="-8"/>
          <w:sz w:val="28"/>
          <w:szCs w:val="28"/>
        </w:rPr>
        <w:t>惟仍</w:t>
      </w:r>
      <w:r w:rsidRPr="00F30DC7">
        <w:rPr>
          <w:rFonts w:ascii="標楷體" w:hAnsi="標楷體"/>
          <w:b/>
          <w:bCs/>
          <w:spacing w:val="-8"/>
          <w:sz w:val="28"/>
          <w:szCs w:val="28"/>
        </w:rPr>
        <w:t>有部分</w:t>
      </w:r>
      <w:r w:rsidRPr="00F30DC7">
        <w:rPr>
          <w:rFonts w:ascii="標楷體" w:hAnsi="標楷體" w:hint="eastAsia"/>
          <w:b/>
          <w:bCs/>
          <w:spacing w:val="-8"/>
          <w:sz w:val="28"/>
          <w:szCs w:val="28"/>
        </w:rPr>
        <w:t>案件經費悉數</w:t>
      </w:r>
      <w:r w:rsidRPr="00F30DC7">
        <w:rPr>
          <w:rFonts w:ascii="標楷體" w:hAnsi="標楷體"/>
          <w:b/>
          <w:bCs/>
          <w:spacing w:val="-8"/>
          <w:sz w:val="28"/>
          <w:szCs w:val="28"/>
        </w:rPr>
        <w:t>保留</w:t>
      </w:r>
      <w:r w:rsidRPr="00F30DC7">
        <w:rPr>
          <w:rFonts w:ascii="標楷體" w:hAnsi="標楷體" w:hint="eastAsia"/>
          <w:b/>
          <w:bCs/>
          <w:spacing w:val="-8"/>
          <w:sz w:val="28"/>
          <w:szCs w:val="28"/>
        </w:rPr>
        <w:t>或保留逾年餘仍未執行完竣</w:t>
      </w:r>
      <w:r w:rsidRPr="00F30DC7">
        <w:rPr>
          <w:rFonts w:ascii="標楷體" w:hAnsi="標楷體"/>
          <w:b/>
          <w:bCs/>
          <w:spacing w:val="-8"/>
          <w:sz w:val="28"/>
          <w:szCs w:val="28"/>
        </w:rPr>
        <w:t>，</w:t>
      </w:r>
      <w:r>
        <w:rPr>
          <w:rFonts w:ascii="標楷體" w:hAnsi="標楷體" w:hint="eastAsia"/>
          <w:b/>
          <w:bCs/>
          <w:spacing w:val="-8"/>
          <w:sz w:val="28"/>
          <w:szCs w:val="28"/>
        </w:rPr>
        <w:t>允宜</w:t>
      </w:r>
      <w:proofErr w:type="gramStart"/>
      <w:r w:rsidR="0027083B">
        <w:rPr>
          <w:rFonts w:ascii="標楷體" w:hAnsi="標楷體" w:hint="eastAsia"/>
          <w:b/>
          <w:bCs/>
          <w:spacing w:val="-8"/>
          <w:sz w:val="28"/>
          <w:szCs w:val="28"/>
        </w:rPr>
        <w:t>研</w:t>
      </w:r>
      <w:proofErr w:type="gramEnd"/>
      <w:r w:rsidR="0027083B">
        <w:rPr>
          <w:rFonts w:ascii="標楷體" w:hAnsi="標楷體" w:hint="eastAsia"/>
          <w:b/>
          <w:bCs/>
          <w:spacing w:val="-8"/>
          <w:sz w:val="28"/>
          <w:szCs w:val="28"/>
        </w:rPr>
        <w:t>謀</w:t>
      </w:r>
      <w:r w:rsidRPr="00F30DC7">
        <w:rPr>
          <w:rFonts w:ascii="標楷體" w:hAnsi="標楷體"/>
          <w:b/>
          <w:bCs/>
          <w:spacing w:val="-8"/>
          <w:sz w:val="28"/>
          <w:szCs w:val="28"/>
        </w:rPr>
        <w:t>改善</w:t>
      </w:r>
      <w:r w:rsidRPr="00F30DC7">
        <w:rPr>
          <w:rFonts w:ascii="標楷體" w:hAnsi="標楷體" w:hint="eastAsia"/>
          <w:b/>
          <w:spacing w:val="-8"/>
          <w:sz w:val="28"/>
          <w:szCs w:val="28"/>
        </w:rPr>
        <w:t>。</w:t>
      </w:r>
    </w:p>
    <w:p w14:paraId="6DD20263" w14:textId="28D2B8F5" w:rsidR="00667B23" w:rsidRDefault="00667B23" w:rsidP="00C6683D">
      <w:pPr>
        <w:overflowPunct w:val="0"/>
        <w:spacing w:line="500" w:lineRule="exact"/>
        <w:ind w:firstLineChars="197" w:firstLine="487"/>
        <w:jc w:val="both"/>
        <w:rPr>
          <w:rFonts w:ascii="標楷體" w:hAnsi="標楷體"/>
        </w:rPr>
      </w:pPr>
      <w:r w:rsidRPr="006D6B16">
        <w:rPr>
          <w:rFonts w:ascii="標楷體" w:hAnsi="標楷體" w:hint="eastAsia"/>
        </w:rPr>
        <w:t>依各機關單位預算執行要點第31點規定，各機關有合於預算法第70條各款情事者，經檢討年度預算相關經費確實無法容納，得申請動支第二預備金，</w:t>
      </w:r>
      <w:proofErr w:type="gramStart"/>
      <w:r w:rsidRPr="006D6B16">
        <w:rPr>
          <w:rFonts w:ascii="標楷體" w:hAnsi="標楷體" w:hint="eastAsia"/>
        </w:rPr>
        <w:t>惟動支</w:t>
      </w:r>
      <w:proofErr w:type="gramEnd"/>
      <w:r w:rsidRPr="006D6B16">
        <w:rPr>
          <w:rFonts w:ascii="標楷體" w:hAnsi="標楷體" w:hint="eastAsia"/>
        </w:rPr>
        <w:t>時，</w:t>
      </w:r>
      <w:proofErr w:type="gramStart"/>
      <w:r w:rsidRPr="006D6B16">
        <w:rPr>
          <w:rFonts w:ascii="標楷體" w:hAnsi="標楷體" w:hint="eastAsia"/>
        </w:rPr>
        <w:t>應衡酌</w:t>
      </w:r>
      <w:proofErr w:type="gramEnd"/>
      <w:r w:rsidRPr="006D6B16">
        <w:rPr>
          <w:rFonts w:ascii="標楷體" w:hAnsi="標楷體" w:hint="eastAsia"/>
        </w:rPr>
        <w:t>執行能力，避免於年度結束申請保留</w:t>
      </w:r>
      <w:r w:rsidRPr="00094938">
        <w:rPr>
          <w:rFonts w:ascii="標楷體" w:hAnsi="標楷體" w:hint="eastAsia"/>
          <w:szCs w:val="24"/>
        </w:rPr>
        <w:t>，並應避免每年以相同事由申請動支第二預備金</w:t>
      </w:r>
      <w:r w:rsidRPr="006D6B16">
        <w:rPr>
          <w:rFonts w:ascii="標楷體" w:hAnsi="標楷體" w:hint="eastAsia"/>
        </w:rPr>
        <w:t>。經查市政府</w:t>
      </w:r>
      <w:proofErr w:type="gramStart"/>
      <w:r w:rsidRPr="006D6B16">
        <w:rPr>
          <w:rFonts w:ascii="標楷體" w:hAnsi="標楷體" w:hint="eastAsia"/>
        </w:rPr>
        <w:t>11</w:t>
      </w:r>
      <w:r>
        <w:rPr>
          <w:rFonts w:ascii="標楷體" w:hAnsi="標楷體" w:hint="eastAsia"/>
        </w:rPr>
        <w:t>4</w:t>
      </w:r>
      <w:proofErr w:type="gramEnd"/>
      <w:r w:rsidRPr="006D6B16">
        <w:rPr>
          <w:rFonts w:ascii="標楷體" w:hAnsi="標楷體" w:hint="eastAsia"/>
        </w:rPr>
        <w:t>年</w:t>
      </w:r>
      <w:r>
        <w:rPr>
          <w:rFonts w:ascii="標楷體" w:hAnsi="標楷體" w:hint="eastAsia"/>
        </w:rPr>
        <w:t>度動支</w:t>
      </w:r>
      <w:r w:rsidRPr="006D6B16">
        <w:rPr>
          <w:rFonts w:ascii="標楷體" w:hAnsi="標楷體" w:hint="eastAsia"/>
        </w:rPr>
        <w:t>第二預備金</w:t>
      </w:r>
      <w:r>
        <w:rPr>
          <w:rFonts w:ascii="標楷體" w:hAnsi="標楷體" w:hint="eastAsia"/>
        </w:rPr>
        <w:t>執行情形</w:t>
      </w:r>
      <w:r w:rsidRPr="006D6B16">
        <w:rPr>
          <w:rFonts w:ascii="標楷體" w:hAnsi="標楷體" w:hint="eastAsia"/>
        </w:rPr>
        <w:t>，其中未能於年底執行完畢仍須辦理經費保留者計</w:t>
      </w:r>
      <w:r>
        <w:rPr>
          <w:rFonts w:ascii="標楷體" w:hAnsi="標楷體" w:hint="eastAsia"/>
        </w:rPr>
        <w:t>2</w:t>
      </w:r>
      <w:r w:rsidRPr="006D6B16">
        <w:rPr>
          <w:rFonts w:ascii="標楷體" w:hAnsi="標楷體" w:hint="eastAsia"/>
        </w:rPr>
        <w:t>案，保留</w:t>
      </w:r>
      <w:r>
        <w:rPr>
          <w:rFonts w:ascii="標楷體" w:hAnsi="標楷體" w:hint="eastAsia"/>
        </w:rPr>
        <w:t>金額476</w:t>
      </w:r>
      <w:r w:rsidRPr="006D6B16">
        <w:rPr>
          <w:rFonts w:ascii="標楷體" w:hAnsi="標楷體" w:hint="eastAsia"/>
        </w:rPr>
        <w:t>萬餘元，占核准</w:t>
      </w:r>
      <w:proofErr w:type="gramStart"/>
      <w:r w:rsidRPr="006D6B16">
        <w:rPr>
          <w:rFonts w:ascii="標楷體" w:hAnsi="標楷體" w:hint="eastAsia"/>
        </w:rPr>
        <w:t>動支數</w:t>
      </w:r>
      <w:proofErr w:type="gramEnd"/>
      <w:r>
        <w:rPr>
          <w:rFonts w:ascii="標楷體" w:hAnsi="標楷體" w:hint="eastAsia"/>
        </w:rPr>
        <w:t>（2,623萬餘元）</w:t>
      </w:r>
      <w:r w:rsidRPr="006D6B16">
        <w:rPr>
          <w:rFonts w:ascii="標楷體" w:hAnsi="標楷體" w:hint="eastAsia"/>
        </w:rPr>
        <w:t>之</w:t>
      </w:r>
      <w:r>
        <w:rPr>
          <w:rFonts w:ascii="標楷體" w:hAnsi="標楷體" w:hint="eastAsia"/>
        </w:rPr>
        <w:t>18.15</w:t>
      </w:r>
      <w:r w:rsidRPr="006D6B16">
        <w:rPr>
          <w:rFonts w:ascii="標楷體" w:hAnsi="標楷體" w:hint="eastAsia"/>
        </w:rPr>
        <w:t>％，</w:t>
      </w:r>
      <w:r>
        <w:rPr>
          <w:rFonts w:ascii="標楷體" w:hAnsi="標楷體" w:hint="eastAsia"/>
        </w:rPr>
        <w:t>雖</w:t>
      </w:r>
      <w:r w:rsidRPr="006D6B16">
        <w:rPr>
          <w:rFonts w:ascii="標楷體" w:hAnsi="標楷體" w:hint="eastAsia"/>
        </w:rPr>
        <w:t>較上年度之</w:t>
      </w:r>
      <w:r>
        <w:rPr>
          <w:rFonts w:ascii="標楷體" w:hAnsi="標楷體" w:hint="eastAsia"/>
        </w:rPr>
        <w:t>596</w:t>
      </w:r>
      <w:r w:rsidRPr="006D6B16">
        <w:rPr>
          <w:rFonts w:ascii="標楷體" w:hAnsi="標楷體" w:hint="eastAsia"/>
        </w:rPr>
        <w:t>萬</w:t>
      </w:r>
      <w:r>
        <w:rPr>
          <w:rFonts w:ascii="標楷體" w:hAnsi="標楷體" w:hint="eastAsia"/>
        </w:rPr>
        <w:t>餘</w:t>
      </w:r>
      <w:r w:rsidRPr="006D6B16">
        <w:rPr>
          <w:rFonts w:ascii="標楷體" w:hAnsi="標楷體" w:hint="eastAsia"/>
        </w:rPr>
        <w:t>元及</w:t>
      </w:r>
      <w:r>
        <w:rPr>
          <w:rFonts w:ascii="標楷體" w:hAnsi="標楷體" w:hint="eastAsia"/>
        </w:rPr>
        <w:t>26.53</w:t>
      </w:r>
      <w:r w:rsidRPr="006D6B16">
        <w:rPr>
          <w:rFonts w:ascii="標楷體" w:hAnsi="標楷體" w:hint="eastAsia"/>
        </w:rPr>
        <w:t>％，減</w:t>
      </w:r>
      <w:r>
        <w:rPr>
          <w:rFonts w:ascii="標楷體" w:hAnsi="標楷體" w:hint="eastAsia"/>
        </w:rPr>
        <w:t>少120</w:t>
      </w:r>
      <w:r w:rsidRPr="006D6B16">
        <w:rPr>
          <w:rFonts w:ascii="標楷體" w:hAnsi="標楷體" w:hint="eastAsia"/>
        </w:rPr>
        <w:t>萬餘元</w:t>
      </w:r>
      <w:r>
        <w:rPr>
          <w:rFonts w:ascii="標楷體" w:hAnsi="標楷體" w:hint="eastAsia"/>
        </w:rPr>
        <w:t>及8</w:t>
      </w:r>
      <w:r w:rsidRPr="006D6B16">
        <w:rPr>
          <w:rFonts w:ascii="標楷體" w:hAnsi="標楷體" w:hint="eastAsia"/>
        </w:rPr>
        <w:t>.</w:t>
      </w:r>
      <w:r>
        <w:rPr>
          <w:rFonts w:ascii="標楷體" w:hAnsi="標楷體" w:hint="eastAsia"/>
        </w:rPr>
        <w:t>38</w:t>
      </w:r>
      <w:r w:rsidRPr="006D6B16">
        <w:rPr>
          <w:rFonts w:ascii="標楷體" w:hAnsi="標楷體" w:hint="eastAsia"/>
        </w:rPr>
        <w:t>個百分點，</w:t>
      </w:r>
      <w:r>
        <w:rPr>
          <w:rFonts w:ascii="標楷體" w:hAnsi="標楷體" w:hint="eastAsia"/>
        </w:rPr>
        <w:t>惟</w:t>
      </w:r>
      <w:r w:rsidRPr="006D6B16">
        <w:rPr>
          <w:rFonts w:ascii="標楷體" w:hAnsi="標楷體" w:hint="eastAsia"/>
        </w:rPr>
        <w:t>仍有「</w:t>
      </w:r>
      <w:r w:rsidRPr="00094938">
        <w:rPr>
          <w:rFonts w:ascii="標楷體" w:hAnsi="標楷體" w:hint="eastAsia"/>
          <w:szCs w:val="24"/>
        </w:rPr>
        <w:t>基隆市公私協力</w:t>
      </w:r>
      <w:proofErr w:type="gramStart"/>
      <w:r w:rsidRPr="00094938">
        <w:rPr>
          <w:rFonts w:ascii="標楷體" w:hAnsi="標楷體" w:hint="eastAsia"/>
          <w:szCs w:val="24"/>
        </w:rPr>
        <w:t>西定托嬰</w:t>
      </w:r>
      <w:proofErr w:type="gramEnd"/>
      <w:r w:rsidRPr="00094938">
        <w:rPr>
          <w:rFonts w:ascii="標楷體" w:hAnsi="標楷體" w:hint="eastAsia"/>
          <w:szCs w:val="24"/>
        </w:rPr>
        <w:t>中心修繕統包工程契約變更</w:t>
      </w:r>
      <w:r w:rsidRPr="006D6B16">
        <w:rPr>
          <w:rFonts w:ascii="標楷體" w:hAnsi="標楷體" w:hint="eastAsia"/>
        </w:rPr>
        <w:t>」</w:t>
      </w:r>
      <w:r w:rsidRPr="00094938">
        <w:rPr>
          <w:rFonts w:ascii="標楷體" w:hAnsi="標楷體" w:hint="eastAsia"/>
          <w:szCs w:val="24"/>
        </w:rPr>
        <w:t>1案因</w:t>
      </w:r>
      <w:r w:rsidRPr="00094938">
        <w:rPr>
          <w:rFonts w:ascii="標楷體" w:hAnsi="標楷體" w:hint="eastAsia"/>
          <w:bCs/>
          <w:szCs w:val="24"/>
        </w:rPr>
        <w:t>申辦變更使用執照</w:t>
      </w:r>
      <w:proofErr w:type="gramStart"/>
      <w:r w:rsidRPr="00094938">
        <w:rPr>
          <w:rFonts w:ascii="標楷體" w:hAnsi="標楷體" w:hint="eastAsia"/>
          <w:bCs/>
          <w:szCs w:val="24"/>
        </w:rPr>
        <w:t>併</w:t>
      </w:r>
      <w:proofErr w:type="gramEnd"/>
      <w:r w:rsidRPr="00094938">
        <w:rPr>
          <w:rFonts w:ascii="標楷體" w:hAnsi="標楷體" w:hint="eastAsia"/>
          <w:bCs/>
          <w:szCs w:val="24"/>
        </w:rPr>
        <w:t>室內裝修，致停工中而</w:t>
      </w:r>
      <w:r w:rsidRPr="00094938">
        <w:rPr>
          <w:rFonts w:ascii="標楷體" w:hAnsi="標楷體"/>
          <w:szCs w:val="24"/>
        </w:rPr>
        <w:t>全數辦理保留</w:t>
      </w:r>
      <w:r w:rsidRPr="00094938">
        <w:rPr>
          <w:rFonts w:ascii="標楷體" w:hAnsi="標楷體" w:hint="eastAsia"/>
          <w:color w:val="000000"/>
          <w:szCs w:val="24"/>
        </w:rPr>
        <w:t>，另</w:t>
      </w:r>
      <w:r w:rsidRPr="00094938">
        <w:rPr>
          <w:rFonts w:ascii="標楷體" w:hAnsi="標楷體" w:hint="eastAsia"/>
          <w:szCs w:val="24"/>
        </w:rPr>
        <w:t>「中山區台2己德安路北上出口新設匝道工程委託設計技術服務含後續擴充監造」1案</w:t>
      </w:r>
      <w:r w:rsidRPr="00094938">
        <w:rPr>
          <w:rFonts w:ascii="標楷體" w:hAnsi="標楷體"/>
          <w:szCs w:val="24"/>
        </w:rPr>
        <w:t>保留</w:t>
      </w:r>
      <w:r>
        <w:rPr>
          <w:rFonts w:ascii="標楷體" w:hAnsi="標楷體" w:hint="eastAsia"/>
          <w:szCs w:val="24"/>
        </w:rPr>
        <w:t>金額占核准</w:t>
      </w:r>
      <w:proofErr w:type="gramStart"/>
      <w:r>
        <w:rPr>
          <w:rFonts w:ascii="標楷體" w:hAnsi="標楷體" w:hint="eastAsia"/>
          <w:szCs w:val="24"/>
        </w:rPr>
        <w:t>動支數</w:t>
      </w:r>
      <w:r w:rsidRPr="00094938">
        <w:rPr>
          <w:rFonts w:ascii="標楷體" w:hAnsi="標楷體"/>
          <w:szCs w:val="24"/>
        </w:rPr>
        <w:t>逾</w:t>
      </w:r>
      <w:r w:rsidRPr="00094938">
        <w:rPr>
          <w:rFonts w:ascii="標楷體" w:hAnsi="標楷體" w:hint="eastAsia"/>
          <w:szCs w:val="24"/>
        </w:rPr>
        <w:t>5成</w:t>
      </w:r>
      <w:proofErr w:type="gramEnd"/>
      <w:r w:rsidRPr="00094938">
        <w:rPr>
          <w:rFonts w:ascii="標楷體" w:hAnsi="標楷體" w:hint="eastAsia"/>
          <w:szCs w:val="24"/>
        </w:rPr>
        <w:t>，係</w:t>
      </w:r>
      <w:r w:rsidRPr="00094938">
        <w:rPr>
          <w:rFonts w:ascii="標楷體" w:hAnsi="標楷體" w:hint="eastAsia"/>
          <w:bCs/>
          <w:szCs w:val="24"/>
        </w:rPr>
        <w:t>未如期於當年度完成驗收付款作業等</w:t>
      </w:r>
      <w:r w:rsidRPr="00094938">
        <w:rPr>
          <w:rFonts w:ascii="標楷體" w:hAnsi="標楷體" w:hint="eastAsia"/>
          <w:szCs w:val="24"/>
        </w:rPr>
        <w:t>情事</w:t>
      </w:r>
      <w:r>
        <w:rPr>
          <w:rFonts w:ascii="標楷體" w:hAnsi="標楷體" w:hint="eastAsia"/>
        </w:rPr>
        <w:t>，</w:t>
      </w:r>
      <w:r w:rsidRPr="006D6B16">
        <w:rPr>
          <w:rFonts w:ascii="標楷體" w:hAnsi="標楷體" w:hint="eastAsia"/>
        </w:rPr>
        <w:t>核有</w:t>
      </w:r>
      <w:r>
        <w:rPr>
          <w:rFonts w:ascii="標楷體" w:hAnsi="標楷體" w:hint="eastAsia"/>
        </w:rPr>
        <w:t>申請動支第二預備金</w:t>
      </w:r>
      <w:r w:rsidRPr="006D6B16">
        <w:rPr>
          <w:rFonts w:ascii="標楷體" w:hAnsi="標楷體" w:hint="eastAsia"/>
        </w:rPr>
        <w:t>未妥善衡酌年度工作實況及執行能力</w:t>
      </w:r>
      <w:r w:rsidRPr="00094938">
        <w:rPr>
          <w:rFonts w:ascii="標楷體" w:hAnsi="標楷體" w:hint="eastAsia"/>
          <w:szCs w:val="24"/>
        </w:rPr>
        <w:t>，</w:t>
      </w:r>
      <w:r w:rsidRPr="00094938">
        <w:rPr>
          <w:rFonts w:ascii="標楷體" w:hAnsi="標楷體"/>
          <w:bCs/>
          <w:szCs w:val="24"/>
        </w:rPr>
        <w:t>致年度結束經費全數未執行，或執行率偏低</w:t>
      </w:r>
      <w:r>
        <w:rPr>
          <w:rFonts w:ascii="標楷體" w:hAnsi="標楷體" w:hint="eastAsia"/>
        </w:rPr>
        <w:t>；</w:t>
      </w:r>
      <w:r w:rsidRPr="006D6B16">
        <w:rPr>
          <w:rFonts w:ascii="標楷體" w:hAnsi="標楷體" w:hint="eastAsia"/>
        </w:rPr>
        <w:t>復查截至11</w:t>
      </w:r>
      <w:r>
        <w:rPr>
          <w:rFonts w:ascii="標楷體" w:hAnsi="標楷體" w:hint="eastAsia"/>
        </w:rPr>
        <w:t>4</w:t>
      </w:r>
      <w:r w:rsidRPr="006D6B16">
        <w:rPr>
          <w:rFonts w:ascii="標楷體" w:hAnsi="標楷體" w:hint="eastAsia"/>
        </w:rPr>
        <w:t>年底</w:t>
      </w:r>
      <w:r>
        <w:rPr>
          <w:rFonts w:ascii="標楷體" w:hAnsi="標楷體" w:hint="eastAsia"/>
        </w:rPr>
        <w:t>止，</w:t>
      </w:r>
      <w:r w:rsidRPr="006D6B16">
        <w:rPr>
          <w:rFonts w:ascii="標楷體" w:hAnsi="標楷體" w:hint="eastAsia"/>
        </w:rPr>
        <w:t>尚有11</w:t>
      </w:r>
      <w:r>
        <w:rPr>
          <w:rFonts w:ascii="標楷體" w:hAnsi="標楷體" w:hint="eastAsia"/>
        </w:rPr>
        <w:t>3</w:t>
      </w:r>
      <w:r w:rsidRPr="006D6B16">
        <w:rPr>
          <w:rFonts w:ascii="標楷體" w:hAnsi="標楷體" w:hint="eastAsia"/>
        </w:rPr>
        <w:t>年核准動支辦理「</w:t>
      </w:r>
      <w:r w:rsidRPr="00094938">
        <w:rPr>
          <w:rFonts w:ascii="標楷體" w:hAnsi="標楷體" w:hint="eastAsia"/>
          <w:szCs w:val="24"/>
        </w:rPr>
        <w:t>田寮河周邊騎樓整平規劃設計及後續監造</w:t>
      </w:r>
      <w:r w:rsidRPr="006D6B16">
        <w:rPr>
          <w:rFonts w:ascii="標楷體" w:hAnsi="標楷體" w:hint="eastAsia"/>
        </w:rPr>
        <w:t>」</w:t>
      </w:r>
      <w:r>
        <w:rPr>
          <w:rFonts w:ascii="標楷體" w:hAnsi="標楷體" w:hint="eastAsia"/>
        </w:rPr>
        <w:t>1</w:t>
      </w:r>
      <w:r w:rsidRPr="006D6B16">
        <w:rPr>
          <w:rFonts w:ascii="標楷體" w:hAnsi="標楷體" w:hint="eastAsia"/>
        </w:rPr>
        <w:t>案金額</w:t>
      </w:r>
      <w:r>
        <w:rPr>
          <w:rFonts w:ascii="標楷體" w:hAnsi="標楷體" w:hint="eastAsia"/>
        </w:rPr>
        <w:t>50</w:t>
      </w:r>
      <w:r w:rsidRPr="006D6B16">
        <w:rPr>
          <w:rFonts w:ascii="標楷體" w:hAnsi="標楷體" w:hint="eastAsia"/>
        </w:rPr>
        <w:t>0萬元，因</w:t>
      </w:r>
      <w:r w:rsidRPr="00094938">
        <w:rPr>
          <w:rFonts w:ascii="標楷體" w:hAnsi="標楷體" w:hint="eastAsia"/>
          <w:szCs w:val="24"/>
        </w:rPr>
        <w:t>第一期工程仍在執行中而連續</w:t>
      </w:r>
      <w:proofErr w:type="gramStart"/>
      <w:r w:rsidRPr="00094938">
        <w:rPr>
          <w:rFonts w:ascii="標楷體" w:hAnsi="標楷體" w:hint="eastAsia"/>
          <w:szCs w:val="24"/>
        </w:rPr>
        <w:t>2</w:t>
      </w:r>
      <w:proofErr w:type="gramEnd"/>
      <w:r w:rsidRPr="00094938">
        <w:rPr>
          <w:rFonts w:ascii="標楷體" w:hAnsi="標楷體" w:hint="eastAsia"/>
          <w:szCs w:val="24"/>
        </w:rPr>
        <w:t>年度全數辦理保留，有待加強期程控管與進度追蹤</w:t>
      </w:r>
      <w:r w:rsidR="00FC5480">
        <w:rPr>
          <w:rFonts w:ascii="標楷體" w:hAnsi="標楷體" w:hint="eastAsia"/>
        </w:rPr>
        <w:t>，</w:t>
      </w:r>
      <w:r>
        <w:rPr>
          <w:rFonts w:ascii="標楷體" w:hAnsi="標楷體" w:hint="eastAsia"/>
        </w:rPr>
        <w:t>經函請市政府</w:t>
      </w:r>
      <w:r w:rsidRPr="006D6B16">
        <w:rPr>
          <w:rFonts w:ascii="標楷體" w:hAnsi="標楷體" w:hint="eastAsia"/>
        </w:rPr>
        <w:t>督促審慎評估需求</w:t>
      </w:r>
      <w:proofErr w:type="gramStart"/>
      <w:r>
        <w:rPr>
          <w:rFonts w:ascii="標楷體" w:hAnsi="標楷體" w:hint="eastAsia"/>
        </w:rPr>
        <w:t>情形</w:t>
      </w:r>
      <w:r w:rsidRPr="006D6B16">
        <w:rPr>
          <w:rFonts w:ascii="標楷體" w:hAnsi="標楷體" w:hint="eastAsia"/>
        </w:rPr>
        <w:t>及</w:t>
      </w:r>
      <w:r>
        <w:rPr>
          <w:rFonts w:ascii="標楷體" w:hAnsi="標楷體" w:hint="eastAsia"/>
        </w:rPr>
        <w:t>衡酌</w:t>
      </w:r>
      <w:proofErr w:type="gramEnd"/>
      <w:r w:rsidRPr="006D6B16">
        <w:rPr>
          <w:rFonts w:ascii="標楷體" w:hAnsi="標楷體" w:hint="eastAsia"/>
        </w:rPr>
        <w:t>執行能力後</w:t>
      </w:r>
      <w:r w:rsidRPr="002D15B0">
        <w:rPr>
          <w:rFonts w:ascii="標楷體" w:hAnsi="標楷體" w:hint="eastAsia"/>
          <w:szCs w:val="24"/>
        </w:rPr>
        <w:t>，</w:t>
      </w:r>
      <w:r w:rsidRPr="002D15B0">
        <w:rPr>
          <w:rFonts w:ascii="標楷體" w:hAnsi="標楷體" w:hint="eastAsia"/>
          <w:bCs/>
          <w:kern w:val="0"/>
          <w:szCs w:val="24"/>
        </w:rPr>
        <w:t>妥適規劃計畫或工程辦理時程，</w:t>
      </w:r>
      <w:proofErr w:type="gramStart"/>
      <w:r w:rsidRPr="006D6B16">
        <w:rPr>
          <w:rFonts w:ascii="標楷體" w:hAnsi="標楷體" w:hint="eastAsia"/>
        </w:rPr>
        <w:t>俾</w:t>
      </w:r>
      <w:proofErr w:type="gramEnd"/>
      <w:r>
        <w:rPr>
          <w:rFonts w:ascii="標楷體" w:hAnsi="標楷體" w:hint="eastAsia"/>
        </w:rPr>
        <w:t>提升第二預備金</w:t>
      </w:r>
      <w:r w:rsidRPr="006D6B16">
        <w:rPr>
          <w:rFonts w:ascii="標楷體" w:hAnsi="標楷體" w:hint="eastAsia"/>
        </w:rPr>
        <w:t>使用效益。</w:t>
      </w:r>
      <w:r w:rsidRPr="00594E01">
        <w:rPr>
          <w:rFonts w:ascii="標楷體" w:hAnsi="標楷體" w:hint="eastAsia"/>
        </w:rPr>
        <w:t>據復：</w:t>
      </w:r>
      <w:r>
        <w:rPr>
          <w:rFonts w:ascii="標楷體" w:hAnsi="標楷體" w:hint="eastAsia"/>
        </w:rPr>
        <w:t>已督促</w:t>
      </w:r>
      <w:r w:rsidRPr="00CE1D88">
        <w:rPr>
          <w:rFonts w:ascii="標楷體" w:hAnsi="標楷體"/>
        </w:rPr>
        <w:t>相關機關</w:t>
      </w:r>
      <w:r>
        <w:rPr>
          <w:rFonts w:ascii="標楷體" w:hAnsi="標楷體" w:hint="eastAsia"/>
        </w:rPr>
        <w:t>檢討保留案件動支情形，並注意辦理期程，</w:t>
      </w:r>
      <w:r w:rsidRPr="00EF776A">
        <w:rPr>
          <w:rFonts w:ascii="標楷體" w:hAnsi="標楷體"/>
        </w:rPr>
        <w:t>嗣後</w:t>
      </w:r>
      <w:r>
        <w:rPr>
          <w:rFonts w:ascii="標楷體" w:hAnsi="標楷體" w:hint="eastAsia"/>
        </w:rPr>
        <w:t>申請動支第二預備金</w:t>
      </w:r>
      <w:r w:rsidRPr="00EF776A">
        <w:rPr>
          <w:rFonts w:ascii="標楷體" w:hAnsi="標楷體"/>
        </w:rPr>
        <w:t>將審慎評估</w:t>
      </w:r>
      <w:r>
        <w:rPr>
          <w:rFonts w:ascii="標楷體" w:hAnsi="標楷體" w:hint="eastAsia"/>
        </w:rPr>
        <w:t>實際需求</w:t>
      </w:r>
      <w:proofErr w:type="gramStart"/>
      <w:r>
        <w:rPr>
          <w:rFonts w:ascii="標楷體" w:hAnsi="標楷體" w:hint="eastAsia"/>
        </w:rPr>
        <w:t>覈</w:t>
      </w:r>
      <w:proofErr w:type="gramEnd"/>
      <w:r>
        <w:rPr>
          <w:rFonts w:ascii="標楷體" w:hAnsi="標楷體" w:hint="eastAsia"/>
        </w:rPr>
        <w:t>實辦理</w:t>
      </w:r>
      <w:r w:rsidRPr="00CE1D88">
        <w:rPr>
          <w:rFonts w:ascii="標楷體" w:hAnsi="標楷體"/>
        </w:rPr>
        <w:t>，以強化經費使用效益。</w:t>
      </w:r>
    </w:p>
    <w:p w14:paraId="2CB27CC3" w14:textId="77777777" w:rsidR="00667B23" w:rsidRPr="00790A4C" w:rsidRDefault="00667B23" w:rsidP="00667B23">
      <w:pPr>
        <w:overflowPunct w:val="0"/>
        <w:snapToGrid w:val="0"/>
        <w:spacing w:beforeLines="20" w:before="100" w:line="480"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（三）</w:t>
      </w:r>
      <w:proofErr w:type="gramStart"/>
      <w:r w:rsidRPr="00790A4C">
        <w:rPr>
          <w:rFonts w:ascii="標楷體" w:hAnsi="標楷體" w:hint="eastAsia"/>
          <w:b/>
          <w:kern w:val="0"/>
          <w:sz w:val="28"/>
          <w:szCs w:val="28"/>
        </w:rPr>
        <w:t>1</w:t>
      </w:r>
      <w:r>
        <w:rPr>
          <w:rFonts w:ascii="標楷體" w:hAnsi="標楷體"/>
          <w:b/>
          <w:kern w:val="0"/>
          <w:sz w:val="28"/>
          <w:szCs w:val="28"/>
        </w:rPr>
        <w:t>1</w:t>
      </w:r>
      <w:r>
        <w:rPr>
          <w:rFonts w:ascii="標楷體" w:hAnsi="標楷體" w:hint="eastAsia"/>
          <w:b/>
          <w:kern w:val="0"/>
          <w:sz w:val="28"/>
          <w:szCs w:val="28"/>
        </w:rPr>
        <w:t>3</w:t>
      </w:r>
      <w:proofErr w:type="gramEnd"/>
      <w:r w:rsidRPr="00790A4C">
        <w:rPr>
          <w:rFonts w:ascii="標楷體" w:hAnsi="標楷體" w:hint="eastAsia"/>
          <w:b/>
          <w:kern w:val="0"/>
          <w:sz w:val="28"/>
          <w:szCs w:val="28"/>
        </w:rPr>
        <w:t>年度重要審核意見追蹤查核情形</w:t>
      </w:r>
    </w:p>
    <w:p w14:paraId="566914CA" w14:textId="63CA425E" w:rsidR="00667B23" w:rsidRDefault="00667B23" w:rsidP="00667B23">
      <w:pPr>
        <w:overflowPunct w:val="0"/>
        <w:spacing w:line="480" w:lineRule="exact"/>
        <w:ind w:firstLineChars="197" w:firstLine="487"/>
        <w:jc w:val="both"/>
        <w:rPr>
          <w:rFonts w:ascii="標楷體" w:hAnsi="標楷體"/>
          <w:snapToGrid w:val="0"/>
          <w:szCs w:val="24"/>
        </w:rPr>
      </w:pPr>
      <w:proofErr w:type="gramStart"/>
      <w:r w:rsidRPr="00790A4C">
        <w:rPr>
          <w:rFonts w:ascii="標楷體" w:hAnsi="標楷體" w:hint="eastAsia"/>
          <w:snapToGrid w:val="0"/>
          <w:szCs w:val="24"/>
        </w:rPr>
        <w:t>本室於1</w:t>
      </w:r>
      <w:r>
        <w:rPr>
          <w:rFonts w:ascii="標楷體" w:hAnsi="標楷體"/>
          <w:snapToGrid w:val="0"/>
          <w:szCs w:val="24"/>
        </w:rPr>
        <w:t>1</w:t>
      </w:r>
      <w:r>
        <w:rPr>
          <w:rFonts w:ascii="標楷體" w:hAnsi="標楷體" w:hint="eastAsia"/>
          <w:snapToGrid w:val="0"/>
          <w:szCs w:val="24"/>
        </w:rPr>
        <w:t>3</w:t>
      </w:r>
      <w:proofErr w:type="gramEnd"/>
      <w:r w:rsidRPr="00790A4C">
        <w:rPr>
          <w:rFonts w:ascii="標楷體" w:hAnsi="標楷體" w:hint="eastAsia"/>
          <w:snapToGrid w:val="0"/>
          <w:szCs w:val="24"/>
        </w:rPr>
        <w:t>年度審核報告所列重要審核意見，計有</w:t>
      </w:r>
      <w:r w:rsidRPr="00486869">
        <w:rPr>
          <w:rFonts w:ascii="標楷體" w:hAnsi="標楷體" w:hint="eastAsia"/>
          <w:snapToGrid w:val="0"/>
          <w:szCs w:val="24"/>
        </w:rPr>
        <w:t>各機關申請動支第二預備金案件保留金額占比較上年度增加，且有部分案件經費悉數保留或保留逾年餘仍未執行完竣，</w:t>
      </w:r>
      <w:proofErr w:type="gramStart"/>
      <w:r w:rsidRPr="00486869">
        <w:rPr>
          <w:rFonts w:ascii="標楷體" w:hAnsi="標楷體" w:hint="eastAsia"/>
          <w:snapToGrid w:val="0"/>
          <w:szCs w:val="24"/>
        </w:rPr>
        <w:t>均待檢討</w:t>
      </w:r>
      <w:proofErr w:type="gramEnd"/>
      <w:r w:rsidRPr="00486869">
        <w:rPr>
          <w:rFonts w:ascii="標楷體" w:hAnsi="標楷體" w:hint="eastAsia"/>
          <w:snapToGrid w:val="0"/>
          <w:szCs w:val="24"/>
        </w:rPr>
        <w:t>改善，以強化經費使用效益</w:t>
      </w:r>
      <w:r w:rsidRPr="007D0ACB">
        <w:rPr>
          <w:rFonts w:ascii="標楷體" w:hAnsi="標楷體" w:hint="eastAsia"/>
          <w:snapToGrid w:val="0"/>
          <w:szCs w:val="24"/>
        </w:rPr>
        <w:t>等情事</w:t>
      </w:r>
      <w:r w:rsidRPr="0041749A">
        <w:rPr>
          <w:rFonts w:ascii="標楷體" w:hAnsi="標楷體" w:hint="eastAsia"/>
          <w:snapToGrid w:val="0"/>
          <w:szCs w:val="24"/>
        </w:rPr>
        <w:t>1項</w:t>
      </w:r>
      <w:bookmarkStart w:id="37" w:name="_Hlk138341779"/>
      <w:r w:rsidRPr="0041749A">
        <w:rPr>
          <w:rFonts w:ascii="標楷體" w:hAnsi="標楷體" w:hint="eastAsia"/>
          <w:snapToGrid w:val="0"/>
          <w:szCs w:val="24"/>
        </w:rPr>
        <w:t>，經</w:t>
      </w:r>
      <w:proofErr w:type="gramStart"/>
      <w:r w:rsidRPr="0041749A">
        <w:rPr>
          <w:rFonts w:ascii="標楷體" w:hAnsi="標楷體" w:hint="eastAsia"/>
          <w:snapToGrid w:val="0"/>
          <w:szCs w:val="24"/>
        </w:rPr>
        <w:t>賡</w:t>
      </w:r>
      <w:proofErr w:type="gramEnd"/>
      <w:r w:rsidRPr="0041749A">
        <w:rPr>
          <w:rFonts w:ascii="標楷體" w:hAnsi="標楷體" w:hint="eastAsia"/>
          <w:snapToGrid w:val="0"/>
          <w:szCs w:val="24"/>
        </w:rPr>
        <w:t>續追蹤查核實際辦理結果，</w:t>
      </w:r>
      <w:r>
        <w:rPr>
          <w:rFonts w:ascii="標楷體" w:hAnsi="標楷體" w:cs="標楷體" w:hint="eastAsia"/>
          <w:spacing w:val="2"/>
        </w:rPr>
        <w:t>仍待繼續改善，已再</w:t>
      </w:r>
      <w:proofErr w:type="gramStart"/>
      <w:r>
        <w:rPr>
          <w:rFonts w:ascii="標楷體" w:hAnsi="標楷體" w:cs="標楷體" w:hint="eastAsia"/>
          <w:spacing w:val="2"/>
        </w:rPr>
        <w:t>研</w:t>
      </w:r>
      <w:proofErr w:type="gramEnd"/>
      <w:r>
        <w:rPr>
          <w:rFonts w:ascii="標楷體" w:hAnsi="標楷體" w:cs="標楷體" w:hint="eastAsia"/>
          <w:spacing w:val="2"/>
        </w:rPr>
        <w:t>提審核意見通知檢討改善</w:t>
      </w:r>
      <w:r w:rsidRPr="0041749A">
        <w:rPr>
          <w:rFonts w:ascii="標楷體" w:hAnsi="標楷體"/>
          <w:snapToGrid w:val="0"/>
          <w:szCs w:val="24"/>
        </w:rPr>
        <w:t>。</w:t>
      </w:r>
      <w:bookmarkEnd w:id="37"/>
    </w:p>
    <w:sectPr w:rsidR="00667B23" w:rsidSect="0071751D">
      <w:pgSz w:w="11906" w:h="16838" w:code="9"/>
      <w:pgMar w:top="1418" w:right="1134" w:bottom="1418" w:left="851" w:header="1021" w:footer="737" w:gutter="0"/>
      <w:cols w:space="425"/>
      <w:docGrid w:type="linesAndChars" w:linePitch="500" w:charSpace="143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253547" w14:textId="77777777" w:rsidR="008E07A7" w:rsidRDefault="008E07A7" w:rsidP="00C70E90">
      <w:r>
        <w:separator/>
      </w:r>
    </w:p>
  </w:endnote>
  <w:endnote w:type="continuationSeparator" w:id="0">
    <w:p w14:paraId="50B7FA50" w14:textId="77777777" w:rsidR="008E07A7" w:rsidRDefault="008E07A7" w:rsidP="00C70E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DFKaiShu-SB-Estd-BF">
    <w:altName w:val="Microsoft YaHei"/>
    <w:panose1 w:val="00000000000000000000"/>
    <w:charset w:val="86"/>
    <w:family w:val="auto"/>
    <w:notTrueType/>
    <w:pitch w:val="default"/>
    <w:sig w:usb0="00000001" w:usb1="080E0000" w:usb2="00000010" w:usb3="00000000" w:csb0="00040000" w:csb1="00000000"/>
  </w:font>
  <w:font w:name="Arial Unicode MS">
    <w:panose1 w:val="020B0604020202020204"/>
    <w:charset w:val="88"/>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新細明體, PMingLiU">
    <w:charset w:val="00"/>
    <w:family w:val="roman"/>
    <w:pitch w:val="variable"/>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0F1A" w14:textId="77777777" w:rsidR="00270BE7" w:rsidRDefault="00270BE7" w:rsidP="00F847A7">
    <w:pPr>
      <w:pStyle w:val="aa"/>
      <w:tabs>
        <w:tab w:val="clear" w:pos="4153"/>
        <w:tab w:val="clear" w:pos="8306"/>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2061254"/>
      <w:docPartObj>
        <w:docPartGallery w:val="Page Numbers (Bottom of Page)"/>
        <w:docPartUnique/>
      </w:docPartObj>
    </w:sdtPr>
    <w:sdtEndPr>
      <w:rPr>
        <w:rFonts w:ascii="標楷體" w:hAnsi="標楷體"/>
      </w:rPr>
    </w:sdtEndPr>
    <w:sdtContent>
      <w:p w14:paraId="73918AD6" w14:textId="5563B1D4" w:rsidR="00270BE7" w:rsidRPr="00FC0A7A" w:rsidRDefault="00270BE7" w:rsidP="00F847A7">
        <w:pPr>
          <w:pStyle w:val="aa"/>
          <w:tabs>
            <w:tab w:val="clear" w:pos="4153"/>
            <w:tab w:val="clear" w:pos="8306"/>
          </w:tabs>
          <w:jc w:val="center"/>
          <w:rPr>
            <w:rFonts w:ascii="標楷體" w:hAnsi="標楷體"/>
          </w:rPr>
        </w:pPr>
        <w:r w:rsidRPr="007B37C5">
          <w:rPr>
            <w:rFonts w:ascii="標楷體" w:hAnsi="標楷體" w:hint="eastAsia"/>
          </w:rPr>
          <w:t>乙</w:t>
        </w:r>
        <w:r w:rsidRPr="00693452">
          <w:rPr>
            <w:rStyle w:val="ac"/>
            <w:rFonts w:hint="eastAsia"/>
          </w:rPr>
          <w:t>－</w:t>
        </w:r>
        <w:r w:rsidRPr="007B37C5">
          <w:rPr>
            <w:rFonts w:ascii="標楷體" w:hAnsi="標楷體"/>
          </w:rPr>
          <w:fldChar w:fldCharType="begin"/>
        </w:r>
        <w:r w:rsidRPr="007B37C5">
          <w:rPr>
            <w:rFonts w:ascii="標楷體" w:hAnsi="標楷體"/>
          </w:rPr>
          <w:instrText>PAGE   \* MERGEFORMAT</w:instrText>
        </w:r>
        <w:r w:rsidRPr="007B37C5">
          <w:rPr>
            <w:rFonts w:ascii="標楷體" w:hAnsi="標楷體"/>
          </w:rPr>
          <w:fldChar w:fldCharType="separate"/>
        </w:r>
        <w:r w:rsidR="009730BF">
          <w:rPr>
            <w:rFonts w:ascii="標楷體" w:hAnsi="標楷體"/>
            <w:noProof/>
          </w:rPr>
          <w:t>65</w:t>
        </w:r>
        <w:r w:rsidRPr="007B37C5">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187991" w14:textId="77777777" w:rsidR="008E07A7" w:rsidRDefault="008E07A7" w:rsidP="00C70E90">
      <w:r>
        <w:separator/>
      </w:r>
    </w:p>
  </w:footnote>
  <w:footnote w:type="continuationSeparator" w:id="0">
    <w:p w14:paraId="55FDEC97" w14:textId="77777777" w:rsidR="008E07A7" w:rsidRDefault="008E07A7" w:rsidP="00C70E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187AC" w14:textId="77777777" w:rsidR="00270BE7" w:rsidRDefault="00270BE7" w:rsidP="00F847A7">
    <w:pPr>
      <w:pStyle w:val="a8"/>
      <w:tabs>
        <w:tab w:val="clear" w:pos="4153"/>
        <w:tab w:val="clear" w:pos="8306"/>
      </w:tab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4.95pt;height:28.5pt;visibility:visible;mso-wrap-style:square" o:bullet="t">
        <v:imagedata r:id="rId1" o:title=""/>
      </v:shape>
    </w:pict>
  </w:numPicBullet>
  <w:numPicBullet w:numPicBulletId="1">
    <w:pict>
      <v:shape id="_x0000_i1027" type="#_x0000_t75" style="width:79.5pt;height:51pt;visibility:visible;mso-wrap-style:square" o:bullet="t">
        <v:imagedata r:id="rId2" o:title=""/>
      </v:shape>
    </w:pict>
  </w:numPicBullet>
  <w:abstractNum w:abstractNumId="0" w15:restartNumberingAfterBreak="0">
    <w:nsid w:val="0948354A"/>
    <w:multiLevelType w:val="hybridMultilevel"/>
    <w:tmpl w:val="51269256"/>
    <w:lvl w:ilvl="0" w:tplc="D3003552">
      <w:start w:val="1"/>
      <w:numFmt w:val="taiwaneseCountingThousand"/>
      <w:suff w:val="nothing"/>
      <w:lvlText w:val="%1、"/>
      <w:lvlJc w:val="left"/>
      <w:pPr>
        <w:ind w:left="0" w:hanging="480"/>
      </w:pPr>
      <w:rPr>
        <w:rFonts w:hint="default"/>
      </w:rPr>
    </w:lvl>
    <w:lvl w:ilvl="1" w:tplc="04090019" w:tentative="1">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1" w15:restartNumberingAfterBreak="0">
    <w:nsid w:val="0A0E69B1"/>
    <w:multiLevelType w:val="hybridMultilevel"/>
    <w:tmpl w:val="241E1670"/>
    <w:lvl w:ilvl="0" w:tplc="DC24CEDA">
      <w:start w:val="1"/>
      <w:numFmt w:val="decimal"/>
      <w:lvlText w:val="%1."/>
      <w:lvlJc w:val="left"/>
      <w:pPr>
        <w:ind w:left="764" w:hanging="270"/>
      </w:pPr>
      <w:rPr>
        <w:rFonts w:hint="default"/>
        <w:b/>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abstractNum w:abstractNumId="2" w15:restartNumberingAfterBreak="0">
    <w:nsid w:val="18FA7633"/>
    <w:multiLevelType w:val="hybridMultilevel"/>
    <w:tmpl w:val="97B6C55E"/>
    <w:lvl w:ilvl="0" w:tplc="4832FAE0">
      <w:start w:val="1"/>
      <w:numFmt w:val="bullet"/>
      <w:lvlText w:val=""/>
      <w:lvlPicBulletId w:val="0"/>
      <w:lvlJc w:val="left"/>
      <w:pPr>
        <w:tabs>
          <w:tab w:val="num" w:pos="480"/>
        </w:tabs>
        <w:ind w:left="480" w:firstLine="0"/>
      </w:pPr>
      <w:rPr>
        <w:rFonts w:ascii="Symbol" w:hAnsi="Symbol" w:hint="default"/>
      </w:rPr>
    </w:lvl>
    <w:lvl w:ilvl="1" w:tplc="04D49556" w:tentative="1">
      <w:start w:val="1"/>
      <w:numFmt w:val="bullet"/>
      <w:lvlText w:val=""/>
      <w:lvlJc w:val="left"/>
      <w:pPr>
        <w:tabs>
          <w:tab w:val="num" w:pos="960"/>
        </w:tabs>
        <w:ind w:left="960" w:firstLine="0"/>
      </w:pPr>
      <w:rPr>
        <w:rFonts w:ascii="Symbol" w:hAnsi="Symbol" w:hint="default"/>
      </w:rPr>
    </w:lvl>
    <w:lvl w:ilvl="2" w:tplc="986C0AD6" w:tentative="1">
      <w:start w:val="1"/>
      <w:numFmt w:val="bullet"/>
      <w:lvlText w:val=""/>
      <w:lvlJc w:val="left"/>
      <w:pPr>
        <w:tabs>
          <w:tab w:val="num" w:pos="1440"/>
        </w:tabs>
        <w:ind w:left="1440" w:firstLine="0"/>
      </w:pPr>
      <w:rPr>
        <w:rFonts w:ascii="Symbol" w:hAnsi="Symbol" w:hint="default"/>
      </w:rPr>
    </w:lvl>
    <w:lvl w:ilvl="3" w:tplc="311A0236" w:tentative="1">
      <w:start w:val="1"/>
      <w:numFmt w:val="bullet"/>
      <w:lvlText w:val=""/>
      <w:lvlJc w:val="left"/>
      <w:pPr>
        <w:tabs>
          <w:tab w:val="num" w:pos="1920"/>
        </w:tabs>
        <w:ind w:left="1920" w:firstLine="0"/>
      </w:pPr>
      <w:rPr>
        <w:rFonts w:ascii="Symbol" w:hAnsi="Symbol" w:hint="default"/>
      </w:rPr>
    </w:lvl>
    <w:lvl w:ilvl="4" w:tplc="1988F4CE" w:tentative="1">
      <w:start w:val="1"/>
      <w:numFmt w:val="bullet"/>
      <w:lvlText w:val=""/>
      <w:lvlJc w:val="left"/>
      <w:pPr>
        <w:tabs>
          <w:tab w:val="num" w:pos="2400"/>
        </w:tabs>
        <w:ind w:left="2400" w:firstLine="0"/>
      </w:pPr>
      <w:rPr>
        <w:rFonts w:ascii="Symbol" w:hAnsi="Symbol" w:hint="default"/>
      </w:rPr>
    </w:lvl>
    <w:lvl w:ilvl="5" w:tplc="297C07A0" w:tentative="1">
      <w:start w:val="1"/>
      <w:numFmt w:val="bullet"/>
      <w:lvlText w:val=""/>
      <w:lvlJc w:val="left"/>
      <w:pPr>
        <w:tabs>
          <w:tab w:val="num" w:pos="2880"/>
        </w:tabs>
        <w:ind w:left="2880" w:firstLine="0"/>
      </w:pPr>
      <w:rPr>
        <w:rFonts w:ascii="Symbol" w:hAnsi="Symbol" w:hint="default"/>
      </w:rPr>
    </w:lvl>
    <w:lvl w:ilvl="6" w:tplc="F63E69EA" w:tentative="1">
      <w:start w:val="1"/>
      <w:numFmt w:val="bullet"/>
      <w:lvlText w:val=""/>
      <w:lvlJc w:val="left"/>
      <w:pPr>
        <w:tabs>
          <w:tab w:val="num" w:pos="3360"/>
        </w:tabs>
        <w:ind w:left="3360" w:firstLine="0"/>
      </w:pPr>
      <w:rPr>
        <w:rFonts w:ascii="Symbol" w:hAnsi="Symbol" w:hint="default"/>
      </w:rPr>
    </w:lvl>
    <w:lvl w:ilvl="7" w:tplc="8D8A8412" w:tentative="1">
      <w:start w:val="1"/>
      <w:numFmt w:val="bullet"/>
      <w:lvlText w:val=""/>
      <w:lvlJc w:val="left"/>
      <w:pPr>
        <w:tabs>
          <w:tab w:val="num" w:pos="3840"/>
        </w:tabs>
        <w:ind w:left="3840" w:firstLine="0"/>
      </w:pPr>
      <w:rPr>
        <w:rFonts w:ascii="Symbol" w:hAnsi="Symbol" w:hint="default"/>
      </w:rPr>
    </w:lvl>
    <w:lvl w:ilvl="8" w:tplc="50E611C0" w:tentative="1">
      <w:start w:val="1"/>
      <w:numFmt w:val="bullet"/>
      <w:lvlText w:val=""/>
      <w:lvlJc w:val="left"/>
      <w:pPr>
        <w:tabs>
          <w:tab w:val="num" w:pos="4320"/>
        </w:tabs>
        <w:ind w:left="4320" w:firstLine="0"/>
      </w:pPr>
      <w:rPr>
        <w:rFonts w:ascii="Symbol" w:hAnsi="Symbol" w:hint="default"/>
      </w:rPr>
    </w:lvl>
  </w:abstractNum>
  <w:abstractNum w:abstractNumId="3" w15:restartNumberingAfterBreak="0">
    <w:nsid w:val="1CBF141F"/>
    <w:multiLevelType w:val="hybridMultilevel"/>
    <w:tmpl w:val="A22C01B8"/>
    <w:lvl w:ilvl="0" w:tplc="5AFABB06">
      <w:start w:val="1"/>
      <w:numFmt w:val="taiwaneseCountingThousand"/>
      <w:suff w:val="nothing"/>
      <w:lvlText w:val="%1、"/>
      <w:lvlJc w:val="left"/>
      <w:pPr>
        <w:ind w:left="480" w:hanging="48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63F565C"/>
    <w:multiLevelType w:val="hybridMultilevel"/>
    <w:tmpl w:val="0C301250"/>
    <w:lvl w:ilvl="0" w:tplc="DA2E9650">
      <w:start w:val="1"/>
      <w:numFmt w:val="decimal"/>
      <w:lvlText w:val="%1."/>
      <w:lvlJc w:val="left"/>
      <w:pPr>
        <w:ind w:left="854" w:hanging="360"/>
      </w:pPr>
      <w:rPr>
        <w:rFonts w:hint="default"/>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abstractNum w:abstractNumId="5" w15:restartNumberingAfterBreak="0">
    <w:nsid w:val="3AF347F3"/>
    <w:multiLevelType w:val="hybridMultilevel"/>
    <w:tmpl w:val="65B2B41E"/>
    <w:lvl w:ilvl="0" w:tplc="54E8A29A">
      <w:start w:val="1"/>
      <w:numFmt w:val="decimal"/>
      <w:lvlText w:val="%1."/>
      <w:lvlJc w:val="left"/>
      <w:pPr>
        <w:ind w:left="846" w:hanging="360"/>
      </w:pPr>
      <w:rPr>
        <w:rFonts w:hint="default"/>
        <w:b/>
        <w:color w:val="000000" w:themeColor="text1"/>
      </w:rPr>
    </w:lvl>
    <w:lvl w:ilvl="1" w:tplc="04090019" w:tentative="1">
      <w:start w:val="1"/>
      <w:numFmt w:val="ideographTraditional"/>
      <w:lvlText w:val="%2、"/>
      <w:lvlJc w:val="left"/>
      <w:pPr>
        <w:ind w:left="1446" w:hanging="480"/>
      </w:pPr>
    </w:lvl>
    <w:lvl w:ilvl="2" w:tplc="0409001B" w:tentative="1">
      <w:start w:val="1"/>
      <w:numFmt w:val="lowerRoman"/>
      <w:lvlText w:val="%3."/>
      <w:lvlJc w:val="right"/>
      <w:pPr>
        <w:ind w:left="1926" w:hanging="480"/>
      </w:pPr>
    </w:lvl>
    <w:lvl w:ilvl="3" w:tplc="0409000F" w:tentative="1">
      <w:start w:val="1"/>
      <w:numFmt w:val="decimal"/>
      <w:lvlText w:val="%4."/>
      <w:lvlJc w:val="left"/>
      <w:pPr>
        <w:ind w:left="2406" w:hanging="480"/>
      </w:pPr>
    </w:lvl>
    <w:lvl w:ilvl="4" w:tplc="04090019" w:tentative="1">
      <w:start w:val="1"/>
      <w:numFmt w:val="ideographTraditional"/>
      <w:lvlText w:val="%5、"/>
      <w:lvlJc w:val="left"/>
      <w:pPr>
        <w:ind w:left="2886" w:hanging="480"/>
      </w:pPr>
    </w:lvl>
    <w:lvl w:ilvl="5" w:tplc="0409001B" w:tentative="1">
      <w:start w:val="1"/>
      <w:numFmt w:val="lowerRoman"/>
      <w:lvlText w:val="%6."/>
      <w:lvlJc w:val="right"/>
      <w:pPr>
        <w:ind w:left="3366" w:hanging="480"/>
      </w:pPr>
    </w:lvl>
    <w:lvl w:ilvl="6" w:tplc="0409000F" w:tentative="1">
      <w:start w:val="1"/>
      <w:numFmt w:val="decimal"/>
      <w:lvlText w:val="%7."/>
      <w:lvlJc w:val="left"/>
      <w:pPr>
        <w:ind w:left="3846" w:hanging="480"/>
      </w:pPr>
    </w:lvl>
    <w:lvl w:ilvl="7" w:tplc="04090019" w:tentative="1">
      <w:start w:val="1"/>
      <w:numFmt w:val="ideographTraditional"/>
      <w:lvlText w:val="%8、"/>
      <w:lvlJc w:val="left"/>
      <w:pPr>
        <w:ind w:left="4326" w:hanging="480"/>
      </w:pPr>
    </w:lvl>
    <w:lvl w:ilvl="8" w:tplc="0409001B" w:tentative="1">
      <w:start w:val="1"/>
      <w:numFmt w:val="lowerRoman"/>
      <w:lvlText w:val="%9."/>
      <w:lvlJc w:val="right"/>
      <w:pPr>
        <w:ind w:left="4806" w:hanging="480"/>
      </w:pPr>
    </w:lvl>
  </w:abstractNum>
  <w:abstractNum w:abstractNumId="6" w15:restartNumberingAfterBreak="0">
    <w:nsid w:val="3E2B3C03"/>
    <w:multiLevelType w:val="hybridMultilevel"/>
    <w:tmpl w:val="867CAC86"/>
    <w:lvl w:ilvl="0" w:tplc="8E200B86">
      <w:start w:val="1"/>
      <w:numFmt w:val="decimal"/>
      <w:lvlText w:val="%1."/>
      <w:lvlJc w:val="left"/>
      <w:pPr>
        <w:ind w:left="854" w:hanging="360"/>
      </w:pPr>
      <w:rPr>
        <w:rFonts w:hint="default"/>
        <w:b/>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abstractNum w:abstractNumId="7" w15:restartNumberingAfterBreak="0">
    <w:nsid w:val="46770D4A"/>
    <w:multiLevelType w:val="hybridMultilevel"/>
    <w:tmpl w:val="D6E0D810"/>
    <w:lvl w:ilvl="0" w:tplc="88D257E2">
      <w:start w:val="1"/>
      <w:numFmt w:val="decimal"/>
      <w:lvlText w:val="%1."/>
      <w:lvlJc w:val="left"/>
      <w:pPr>
        <w:ind w:left="-43" w:hanging="240"/>
      </w:pPr>
      <w:rPr>
        <w:rFonts w:cs="Times New Roman" w:hint="default"/>
        <w:color w:val="auto"/>
      </w:rPr>
    </w:lvl>
    <w:lvl w:ilvl="1" w:tplc="04090019" w:tentative="1">
      <w:start w:val="1"/>
      <w:numFmt w:val="ideographTraditional"/>
      <w:lvlText w:val="%2、"/>
      <w:lvlJc w:val="left"/>
      <w:pPr>
        <w:ind w:left="677" w:hanging="480"/>
      </w:pPr>
    </w:lvl>
    <w:lvl w:ilvl="2" w:tplc="0409001B" w:tentative="1">
      <w:start w:val="1"/>
      <w:numFmt w:val="lowerRoman"/>
      <w:lvlText w:val="%3."/>
      <w:lvlJc w:val="right"/>
      <w:pPr>
        <w:ind w:left="1157" w:hanging="480"/>
      </w:pPr>
    </w:lvl>
    <w:lvl w:ilvl="3" w:tplc="0409000F" w:tentative="1">
      <w:start w:val="1"/>
      <w:numFmt w:val="decimal"/>
      <w:lvlText w:val="%4."/>
      <w:lvlJc w:val="left"/>
      <w:pPr>
        <w:ind w:left="1637" w:hanging="480"/>
      </w:pPr>
    </w:lvl>
    <w:lvl w:ilvl="4" w:tplc="04090019" w:tentative="1">
      <w:start w:val="1"/>
      <w:numFmt w:val="ideographTraditional"/>
      <w:lvlText w:val="%5、"/>
      <w:lvlJc w:val="left"/>
      <w:pPr>
        <w:ind w:left="2117" w:hanging="480"/>
      </w:pPr>
    </w:lvl>
    <w:lvl w:ilvl="5" w:tplc="0409001B" w:tentative="1">
      <w:start w:val="1"/>
      <w:numFmt w:val="lowerRoman"/>
      <w:lvlText w:val="%6."/>
      <w:lvlJc w:val="right"/>
      <w:pPr>
        <w:ind w:left="2597" w:hanging="480"/>
      </w:pPr>
    </w:lvl>
    <w:lvl w:ilvl="6" w:tplc="0409000F" w:tentative="1">
      <w:start w:val="1"/>
      <w:numFmt w:val="decimal"/>
      <w:lvlText w:val="%7."/>
      <w:lvlJc w:val="left"/>
      <w:pPr>
        <w:ind w:left="3077" w:hanging="480"/>
      </w:pPr>
    </w:lvl>
    <w:lvl w:ilvl="7" w:tplc="04090019" w:tentative="1">
      <w:start w:val="1"/>
      <w:numFmt w:val="ideographTraditional"/>
      <w:lvlText w:val="%8、"/>
      <w:lvlJc w:val="left"/>
      <w:pPr>
        <w:ind w:left="3557" w:hanging="480"/>
      </w:pPr>
    </w:lvl>
    <w:lvl w:ilvl="8" w:tplc="0409001B" w:tentative="1">
      <w:start w:val="1"/>
      <w:numFmt w:val="lowerRoman"/>
      <w:lvlText w:val="%9."/>
      <w:lvlJc w:val="right"/>
      <w:pPr>
        <w:ind w:left="4037" w:hanging="480"/>
      </w:pPr>
    </w:lvl>
  </w:abstractNum>
  <w:abstractNum w:abstractNumId="8" w15:restartNumberingAfterBreak="0">
    <w:nsid w:val="6EED42FD"/>
    <w:multiLevelType w:val="hybridMultilevel"/>
    <w:tmpl w:val="B108108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729F0149"/>
    <w:multiLevelType w:val="hybridMultilevel"/>
    <w:tmpl w:val="4BE2863C"/>
    <w:lvl w:ilvl="0" w:tplc="A9EC6E50">
      <w:start w:val="1"/>
      <w:numFmt w:val="decimal"/>
      <w:lvlText w:val="%1."/>
      <w:lvlJc w:val="left"/>
      <w:pPr>
        <w:ind w:left="854" w:hanging="360"/>
      </w:pPr>
      <w:rPr>
        <w:rFonts w:hint="default"/>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num w:numId="1">
    <w:abstractNumId w:val="5"/>
  </w:num>
  <w:num w:numId="2">
    <w:abstractNumId w:val="0"/>
  </w:num>
  <w:num w:numId="3">
    <w:abstractNumId w:val="3"/>
  </w:num>
  <w:num w:numId="4">
    <w:abstractNumId w:val="4"/>
  </w:num>
  <w:num w:numId="5">
    <w:abstractNumId w:val="9"/>
  </w:num>
  <w:num w:numId="6">
    <w:abstractNumId w:val="2"/>
  </w:num>
  <w:num w:numId="7">
    <w:abstractNumId w:val="7"/>
  </w:num>
  <w:num w:numId="8">
    <w:abstractNumId w:val="6"/>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60"/>
  <w:mirrorMargins/>
  <w:bordersDoNotSurroundHeader/>
  <w:bordersDoNotSurroundFooter/>
  <w:hideSpellingErrors/>
  <w:proofState w:spelling="clean" w:grammar="clean"/>
  <w:defaultTabStop w:val="480"/>
  <w:drawingGridHorizontalSpacing w:val="247"/>
  <w:drawingGridVerticalSpacing w:val="25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3DC6"/>
    <w:rsid w:val="00000FC0"/>
    <w:rsid w:val="00001219"/>
    <w:rsid w:val="00001905"/>
    <w:rsid w:val="00002AA0"/>
    <w:rsid w:val="00002B85"/>
    <w:rsid w:val="00003E1D"/>
    <w:rsid w:val="00006CB7"/>
    <w:rsid w:val="00006CE5"/>
    <w:rsid w:val="00006E88"/>
    <w:rsid w:val="000105AF"/>
    <w:rsid w:val="00011A92"/>
    <w:rsid w:val="00012473"/>
    <w:rsid w:val="00012B21"/>
    <w:rsid w:val="00012F1F"/>
    <w:rsid w:val="0001397D"/>
    <w:rsid w:val="0001497A"/>
    <w:rsid w:val="00015BAE"/>
    <w:rsid w:val="00015D6C"/>
    <w:rsid w:val="00015E1B"/>
    <w:rsid w:val="0001663B"/>
    <w:rsid w:val="000171F0"/>
    <w:rsid w:val="000207FB"/>
    <w:rsid w:val="0002155F"/>
    <w:rsid w:val="00021F54"/>
    <w:rsid w:val="0002263F"/>
    <w:rsid w:val="00022B5A"/>
    <w:rsid w:val="00022D33"/>
    <w:rsid w:val="00025CF6"/>
    <w:rsid w:val="00026334"/>
    <w:rsid w:val="00026378"/>
    <w:rsid w:val="000272CD"/>
    <w:rsid w:val="000276BD"/>
    <w:rsid w:val="0003068F"/>
    <w:rsid w:val="00032887"/>
    <w:rsid w:val="00033316"/>
    <w:rsid w:val="0003361F"/>
    <w:rsid w:val="00033673"/>
    <w:rsid w:val="0003405B"/>
    <w:rsid w:val="00034938"/>
    <w:rsid w:val="0003620A"/>
    <w:rsid w:val="000366BF"/>
    <w:rsid w:val="00036CE8"/>
    <w:rsid w:val="00037055"/>
    <w:rsid w:val="000379F0"/>
    <w:rsid w:val="00037D0A"/>
    <w:rsid w:val="00040C23"/>
    <w:rsid w:val="00041E2D"/>
    <w:rsid w:val="0004250A"/>
    <w:rsid w:val="00042717"/>
    <w:rsid w:val="00042CBB"/>
    <w:rsid w:val="00043BE0"/>
    <w:rsid w:val="00045086"/>
    <w:rsid w:val="00047246"/>
    <w:rsid w:val="000472FB"/>
    <w:rsid w:val="0005083F"/>
    <w:rsid w:val="0005178A"/>
    <w:rsid w:val="0005238A"/>
    <w:rsid w:val="000528EB"/>
    <w:rsid w:val="00054951"/>
    <w:rsid w:val="00055904"/>
    <w:rsid w:val="00055EBC"/>
    <w:rsid w:val="00056A39"/>
    <w:rsid w:val="00056A45"/>
    <w:rsid w:val="00056D3A"/>
    <w:rsid w:val="00056D7F"/>
    <w:rsid w:val="000606B0"/>
    <w:rsid w:val="00060C89"/>
    <w:rsid w:val="00061573"/>
    <w:rsid w:val="00061FFD"/>
    <w:rsid w:val="00066AD6"/>
    <w:rsid w:val="00066D6F"/>
    <w:rsid w:val="00067BB0"/>
    <w:rsid w:val="00067BB7"/>
    <w:rsid w:val="000706DC"/>
    <w:rsid w:val="00070F4C"/>
    <w:rsid w:val="000715B1"/>
    <w:rsid w:val="00071B15"/>
    <w:rsid w:val="00073210"/>
    <w:rsid w:val="000732AE"/>
    <w:rsid w:val="00073FD2"/>
    <w:rsid w:val="000755B0"/>
    <w:rsid w:val="000755BB"/>
    <w:rsid w:val="00075FB0"/>
    <w:rsid w:val="00076200"/>
    <w:rsid w:val="00076442"/>
    <w:rsid w:val="000770AE"/>
    <w:rsid w:val="0007731C"/>
    <w:rsid w:val="0008082E"/>
    <w:rsid w:val="00081137"/>
    <w:rsid w:val="0008172B"/>
    <w:rsid w:val="000818DC"/>
    <w:rsid w:val="00082B7A"/>
    <w:rsid w:val="00083BBC"/>
    <w:rsid w:val="000853BA"/>
    <w:rsid w:val="00085A1C"/>
    <w:rsid w:val="00085C3A"/>
    <w:rsid w:val="00086120"/>
    <w:rsid w:val="00086664"/>
    <w:rsid w:val="0008696E"/>
    <w:rsid w:val="000902FF"/>
    <w:rsid w:val="00090B37"/>
    <w:rsid w:val="00090F38"/>
    <w:rsid w:val="00091045"/>
    <w:rsid w:val="00091429"/>
    <w:rsid w:val="00092444"/>
    <w:rsid w:val="00092563"/>
    <w:rsid w:val="00092E4F"/>
    <w:rsid w:val="0009339C"/>
    <w:rsid w:val="000939AC"/>
    <w:rsid w:val="00094D79"/>
    <w:rsid w:val="00096072"/>
    <w:rsid w:val="0009646E"/>
    <w:rsid w:val="0009797F"/>
    <w:rsid w:val="000A01D4"/>
    <w:rsid w:val="000A1393"/>
    <w:rsid w:val="000A199C"/>
    <w:rsid w:val="000A1F84"/>
    <w:rsid w:val="000A47E6"/>
    <w:rsid w:val="000A5045"/>
    <w:rsid w:val="000A5606"/>
    <w:rsid w:val="000A6F85"/>
    <w:rsid w:val="000A7AC7"/>
    <w:rsid w:val="000A7AF0"/>
    <w:rsid w:val="000B012E"/>
    <w:rsid w:val="000B0AB7"/>
    <w:rsid w:val="000B0E3B"/>
    <w:rsid w:val="000B0E8C"/>
    <w:rsid w:val="000B1373"/>
    <w:rsid w:val="000B1C13"/>
    <w:rsid w:val="000B1F94"/>
    <w:rsid w:val="000B200E"/>
    <w:rsid w:val="000B24C5"/>
    <w:rsid w:val="000B2935"/>
    <w:rsid w:val="000B296F"/>
    <w:rsid w:val="000B2FB6"/>
    <w:rsid w:val="000B3137"/>
    <w:rsid w:val="000B3891"/>
    <w:rsid w:val="000B465A"/>
    <w:rsid w:val="000B6613"/>
    <w:rsid w:val="000B6FFF"/>
    <w:rsid w:val="000B7036"/>
    <w:rsid w:val="000B7162"/>
    <w:rsid w:val="000B76DF"/>
    <w:rsid w:val="000C0BE6"/>
    <w:rsid w:val="000C187B"/>
    <w:rsid w:val="000C19DE"/>
    <w:rsid w:val="000C1CFF"/>
    <w:rsid w:val="000C1D96"/>
    <w:rsid w:val="000C3898"/>
    <w:rsid w:val="000C45A8"/>
    <w:rsid w:val="000C4EBF"/>
    <w:rsid w:val="000C53EE"/>
    <w:rsid w:val="000C6587"/>
    <w:rsid w:val="000C6FCC"/>
    <w:rsid w:val="000C7C01"/>
    <w:rsid w:val="000D033B"/>
    <w:rsid w:val="000D2857"/>
    <w:rsid w:val="000D2CDE"/>
    <w:rsid w:val="000D3DE6"/>
    <w:rsid w:val="000D3F91"/>
    <w:rsid w:val="000D433D"/>
    <w:rsid w:val="000D4627"/>
    <w:rsid w:val="000D4BA4"/>
    <w:rsid w:val="000D529B"/>
    <w:rsid w:val="000D52D3"/>
    <w:rsid w:val="000D5836"/>
    <w:rsid w:val="000D5A96"/>
    <w:rsid w:val="000D679F"/>
    <w:rsid w:val="000D67A9"/>
    <w:rsid w:val="000D6A60"/>
    <w:rsid w:val="000E04D1"/>
    <w:rsid w:val="000E1085"/>
    <w:rsid w:val="000E10A1"/>
    <w:rsid w:val="000E1CBD"/>
    <w:rsid w:val="000E1CF4"/>
    <w:rsid w:val="000E2EDA"/>
    <w:rsid w:val="000E32F3"/>
    <w:rsid w:val="000E5DC4"/>
    <w:rsid w:val="000E6A76"/>
    <w:rsid w:val="000E7AA1"/>
    <w:rsid w:val="000F09D2"/>
    <w:rsid w:val="000F2464"/>
    <w:rsid w:val="000F248A"/>
    <w:rsid w:val="000F26E8"/>
    <w:rsid w:val="000F406C"/>
    <w:rsid w:val="000F5827"/>
    <w:rsid w:val="000F74FD"/>
    <w:rsid w:val="000F7D09"/>
    <w:rsid w:val="001006DF"/>
    <w:rsid w:val="0010076F"/>
    <w:rsid w:val="001017FE"/>
    <w:rsid w:val="00102360"/>
    <w:rsid w:val="00102BE5"/>
    <w:rsid w:val="00105F19"/>
    <w:rsid w:val="001071BD"/>
    <w:rsid w:val="001115A3"/>
    <w:rsid w:val="00112088"/>
    <w:rsid w:val="00112A77"/>
    <w:rsid w:val="00112C4D"/>
    <w:rsid w:val="00113108"/>
    <w:rsid w:val="001145F2"/>
    <w:rsid w:val="0011676A"/>
    <w:rsid w:val="00116BE5"/>
    <w:rsid w:val="00123897"/>
    <w:rsid w:val="00123B47"/>
    <w:rsid w:val="00123DC6"/>
    <w:rsid w:val="00124228"/>
    <w:rsid w:val="00124316"/>
    <w:rsid w:val="00124A30"/>
    <w:rsid w:val="00124B5C"/>
    <w:rsid w:val="00124DF4"/>
    <w:rsid w:val="001255CB"/>
    <w:rsid w:val="00126A94"/>
    <w:rsid w:val="0012736A"/>
    <w:rsid w:val="00127442"/>
    <w:rsid w:val="00127E2B"/>
    <w:rsid w:val="00127E4D"/>
    <w:rsid w:val="00127F66"/>
    <w:rsid w:val="00133BED"/>
    <w:rsid w:val="0014022B"/>
    <w:rsid w:val="00142FDF"/>
    <w:rsid w:val="00143499"/>
    <w:rsid w:val="001437E4"/>
    <w:rsid w:val="00143F8E"/>
    <w:rsid w:val="00144BEF"/>
    <w:rsid w:val="00145F25"/>
    <w:rsid w:val="00146067"/>
    <w:rsid w:val="00146503"/>
    <w:rsid w:val="00146EF5"/>
    <w:rsid w:val="001519DC"/>
    <w:rsid w:val="00153BD8"/>
    <w:rsid w:val="001551E4"/>
    <w:rsid w:val="001567CA"/>
    <w:rsid w:val="00157550"/>
    <w:rsid w:val="00162CBD"/>
    <w:rsid w:val="00164BEA"/>
    <w:rsid w:val="00165BB3"/>
    <w:rsid w:val="001662D3"/>
    <w:rsid w:val="001663FC"/>
    <w:rsid w:val="0016689F"/>
    <w:rsid w:val="00166D7D"/>
    <w:rsid w:val="001673B0"/>
    <w:rsid w:val="00167FA3"/>
    <w:rsid w:val="0017004C"/>
    <w:rsid w:val="00170B86"/>
    <w:rsid w:val="001715E1"/>
    <w:rsid w:val="00171961"/>
    <w:rsid w:val="00172AB1"/>
    <w:rsid w:val="00173064"/>
    <w:rsid w:val="00174490"/>
    <w:rsid w:val="00175F2B"/>
    <w:rsid w:val="00177944"/>
    <w:rsid w:val="001801D3"/>
    <w:rsid w:val="001805C9"/>
    <w:rsid w:val="0018064C"/>
    <w:rsid w:val="001808C1"/>
    <w:rsid w:val="00180E22"/>
    <w:rsid w:val="0018115D"/>
    <w:rsid w:val="00181F8B"/>
    <w:rsid w:val="00182FBA"/>
    <w:rsid w:val="001862AA"/>
    <w:rsid w:val="00190660"/>
    <w:rsid w:val="0019134B"/>
    <w:rsid w:val="00192445"/>
    <w:rsid w:val="001939E0"/>
    <w:rsid w:val="00193A89"/>
    <w:rsid w:val="0019467D"/>
    <w:rsid w:val="00194B41"/>
    <w:rsid w:val="00196A1F"/>
    <w:rsid w:val="001976DB"/>
    <w:rsid w:val="00197B58"/>
    <w:rsid w:val="001A1071"/>
    <w:rsid w:val="001A12DD"/>
    <w:rsid w:val="001A1764"/>
    <w:rsid w:val="001A1BF1"/>
    <w:rsid w:val="001A322F"/>
    <w:rsid w:val="001A3BEC"/>
    <w:rsid w:val="001A47CC"/>
    <w:rsid w:val="001A576A"/>
    <w:rsid w:val="001A58C1"/>
    <w:rsid w:val="001A5DE1"/>
    <w:rsid w:val="001A67AC"/>
    <w:rsid w:val="001A7B13"/>
    <w:rsid w:val="001A7F6D"/>
    <w:rsid w:val="001B069A"/>
    <w:rsid w:val="001B1B31"/>
    <w:rsid w:val="001B3239"/>
    <w:rsid w:val="001B4092"/>
    <w:rsid w:val="001B4243"/>
    <w:rsid w:val="001B4897"/>
    <w:rsid w:val="001B56B5"/>
    <w:rsid w:val="001B717F"/>
    <w:rsid w:val="001B7C6B"/>
    <w:rsid w:val="001C014E"/>
    <w:rsid w:val="001C2B6E"/>
    <w:rsid w:val="001C4724"/>
    <w:rsid w:val="001C4C84"/>
    <w:rsid w:val="001C6377"/>
    <w:rsid w:val="001C6722"/>
    <w:rsid w:val="001D27A9"/>
    <w:rsid w:val="001D31E6"/>
    <w:rsid w:val="001D3760"/>
    <w:rsid w:val="001D3EAA"/>
    <w:rsid w:val="001D4752"/>
    <w:rsid w:val="001D531D"/>
    <w:rsid w:val="001D5B9B"/>
    <w:rsid w:val="001D671B"/>
    <w:rsid w:val="001D6EB7"/>
    <w:rsid w:val="001D7E71"/>
    <w:rsid w:val="001E00A8"/>
    <w:rsid w:val="001E2C99"/>
    <w:rsid w:val="001E4D59"/>
    <w:rsid w:val="001E4EC5"/>
    <w:rsid w:val="001E5BDA"/>
    <w:rsid w:val="001E624B"/>
    <w:rsid w:val="001E6881"/>
    <w:rsid w:val="001E6ECC"/>
    <w:rsid w:val="001E71AD"/>
    <w:rsid w:val="001E793F"/>
    <w:rsid w:val="001E79F4"/>
    <w:rsid w:val="001F1353"/>
    <w:rsid w:val="001F5404"/>
    <w:rsid w:val="001F6389"/>
    <w:rsid w:val="001F69F2"/>
    <w:rsid w:val="001F71D4"/>
    <w:rsid w:val="00200C2C"/>
    <w:rsid w:val="002012B9"/>
    <w:rsid w:val="00203317"/>
    <w:rsid w:val="00203A1D"/>
    <w:rsid w:val="0020438A"/>
    <w:rsid w:val="00204BC5"/>
    <w:rsid w:val="002055E4"/>
    <w:rsid w:val="002066AA"/>
    <w:rsid w:val="00206863"/>
    <w:rsid w:val="00210162"/>
    <w:rsid w:val="00211C3B"/>
    <w:rsid w:val="00211CCC"/>
    <w:rsid w:val="00211E1B"/>
    <w:rsid w:val="00211E91"/>
    <w:rsid w:val="002121AC"/>
    <w:rsid w:val="002136D4"/>
    <w:rsid w:val="00213B75"/>
    <w:rsid w:val="00213BFA"/>
    <w:rsid w:val="00214691"/>
    <w:rsid w:val="00215252"/>
    <w:rsid w:val="00216486"/>
    <w:rsid w:val="002164EF"/>
    <w:rsid w:val="00216FB9"/>
    <w:rsid w:val="00217BE6"/>
    <w:rsid w:val="002202CC"/>
    <w:rsid w:val="00222F81"/>
    <w:rsid w:val="002231FD"/>
    <w:rsid w:val="002235AA"/>
    <w:rsid w:val="0022588E"/>
    <w:rsid w:val="00226046"/>
    <w:rsid w:val="00227663"/>
    <w:rsid w:val="002302F3"/>
    <w:rsid w:val="00230622"/>
    <w:rsid w:val="00230E41"/>
    <w:rsid w:val="00231635"/>
    <w:rsid w:val="00232330"/>
    <w:rsid w:val="00232A47"/>
    <w:rsid w:val="00232EF4"/>
    <w:rsid w:val="002334A3"/>
    <w:rsid w:val="00233568"/>
    <w:rsid w:val="00234D4E"/>
    <w:rsid w:val="00235382"/>
    <w:rsid w:val="00235B5C"/>
    <w:rsid w:val="00236304"/>
    <w:rsid w:val="00236B5F"/>
    <w:rsid w:val="0023782E"/>
    <w:rsid w:val="002401E1"/>
    <w:rsid w:val="00241140"/>
    <w:rsid w:val="00241305"/>
    <w:rsid w:val="002418D3"/>
    <w:rsid w:val="00242EE9"/>
    <w:rsid w:val="002449C3"/>
    <w:rsid w:val="0024515C"/>
    <w:rsid w:val="00245602"/>
    <w:rsid w:val="00246CB3"/>
    <w:rsid w:val="00247311"/>
    <w:rsid w:val="0024793F"/>
    <w:rsid w:val="0025072D"/>
    <w:rsid w:val="0025091C"/>
    <w:rsid w:val="00251017"/>
    <w:rsid w:val="00252596"/>
    <w:rsid w:val="00254DB0"/>
    <w:rsid w:val="002550E0"/>
    <w:rsid w:val="00255746"/>
    <w:rsid w:val="00256326"/>
    <w:rsid w:val="00256BD6"/>
    <w:rsid w:val="00257801"/>
    <w:rsid w:val="00260237"/>
    <w:rsid w:val="0026338A"/>
    <w:rsid w:val="00263393"/>
    <w:rsid w:val="002644E8"/>
    <w:rsid w:val="00267A63"/>
    <w:rsid w:val="0027083B"/>
    <w:rsid w:val="00270BE7"/>
    <w:rsid w:val="002716E5"/>
    <w:rsid w:val="00272321"/>
    <w:rsid w:val="002744FD"/>
    <w:rsid w:val="00274801"/>
    <w:rsid w:val="00274EDB"/>
    <w:rsid w:val="00276AF3"/>
    <w:rsid w:val="00277EEA"/>
    <w:rsid w:val="002802CE"/>
    <w:rsid w:val="00280634"/>
    <w:rsid w:val="00280AAD"/>
    <w:rsid w:val="002819BE"/>
    <w:rsid w:val="002819CB"/>
    <w:rsid w:val="00281D56"/>
    <w:rsid w:val="002837A1"/>
    <w:rsid w:val="00284A64"/>
    <w:rsid w:val="00285BDC"/>
    <w:rsid w:val="00286767"/>
    <w:rsid w:val="00290169"/>
    <w:rsid w:val="002910CA"/>
    <w:rsid w:val="0029289B"/>
    <w:rsid w:val="002949DE"/>
    <w:rsid w:val="00294BED"/>
    <w:rsid w:val="00294F09"/>
    <w:rsid w:val="00295E08"/>
    <w:rsid w:val="00296E5B"/>
    <w:rsid w:val="00297CBA"/>
    <w:rsid w:val="00297D9D"/>
    <w:rsid w:val="00297F36"/>
    <w:rsid w:val="00297F9D"/>
    <w:rsid w:val="002A008E"/>
    <w:rsid w:val="002A0127"/>
    <w:rsid w:val="002A10E2"/>
    <w:rsid w:val="002A1E21"/>
    <w:rsid w:val="002A2093"/>
    <w:rsid w:val="002A2AA8"/>
    <w:rsid w:val="002A36A3"/>
    <w:rsid w:val="002A4547"/>
    <w:rsid w:val="002A46F8"/>
    <w:rsid w:val="002A4EAD"/>
    <w:rsid w:val="002A4ECE"/>
    <w:rsid w:val="002A5BA7"/>
    <w:rsid w:val="002B0103"/>
    <w:rsid w:val="002B0937"/>
    <w:rsid w:val="002B0B43"/>
    <w:rsid w:val="002B0E02"/>
    <w:rsid w:val="002B10BD"/>
    <w:rsid w:val="002B1F74"/>
    <w:rsid w:val="002B24A4"/>
    <w:rsid w:val="002B2939"/>
    <w:rsid w:val="002B5FDE"/>
    <w:rsid w:val="002B67C2"/>
    <w:rsid w:val="002C0338"/>
    <w:rsid w:val="002C06E1"/>
    <w:rsid w:val="002C08C8"/>
    <w:rsid w:val="002C1A42"/>
    <w:rsid w:val="002C1D62"/>
    <w:rsid w:val="002C2136"/>
    <w:rsid w:val="002C22F6"/>
    <w:rsid w:val="002C3861"/>
    <w:rsid w:val="002C387C"/>
    <w:rsid w:val="002C3C83"/>
    <w:rsid w:val="002C4A06"/>
    <w:rsid w:val="002C4E22"/>
    <w:rsid w:val="002C61CC"/>
    <w:rsid w:val="002C632B"/>
    <w:rsid w:val="002C72C1"/>
    <w:rsid w:val="002D0CFE"/>
    <w:rsid w:val="002D314F"/>
    <w:rsid w:val="002D4B08"/>
    <w:rsid w:val="002D4B51"/>
    <w:rsid w:val="002D58C6"/>
    <w:rsid w:val="002D6552"/>
    <w:rsid w:val="002D7062"/>
    <w:rsid w:val="002D796B"/>
    <w:rsid w:val="002E0CAE"/>
    <w:rsid w:val="002E1679"/>
    <w:rsid w:val="002E2A63"/>
    <w:rsid w:val="002E2BFD"/>
    <w:rsid w:val="002E4112"/>
    <w:rsid w:val="002E6389"/>
    <w:rsid w:val="002E68B1"/>
    <w:rsid w:val="002E71CB"/>
    <w:rsid w:val="002E72A3"/>
    <w:rsid w:val="002F1C88"/>
    <w:rsid w:val="002F2F67"/>
    <w:rsid w:val="002F3B08"/>
    <w:rsid w:val="002F4A24"/>
    <w:rsid w:val="002F4EDB"/>
    <w:rsid w:val="002F5771"/>
    <w:rsid w:val="002F5FE1"/>
    <w:rsid w:val="002F617F"/>
    <w:rsid w:val="002F66BB"/>
    <w:rsid w:val="002F76A1"/>
    <w:rsid w:val="003005A7"/>
    <w:rsid w:val="0030082A"/>
    <w:rsid w:val="00300EFC"/>
    <w:rsid w:val="00301969"/>
    <w:rsid w:val="0030366E"/>
    <w:rsid w:val="00305FAD"/>
    <w:rsid w:val="00306F6D"/>
    <w:rsid w:val="00310894"/>
    <w:rsid w:val="003111A1"/>
    <w:rsid w:val="003116B9"/>
    <w:rsid w:val="003119EF"/>
    <w:rsid w:val="00313F65"/>
    <w:rsid w:val="00314ED6"/>
    <w:rsid w:val="00316D6E"/>
    <w:rsid w:val="003208C6"/>
    <w:rsid w:val="00320A3E"/>
    <w:rsid w:val="003275A8"/>
    <w:rsid w:val="003275AD"/>
    <w:rsid w:val="00327941"/>
    <w:rsid w:val="00330998"/>
    <w:rsid w:val="00331357"/>
    <w:rsid w:val="00331A6D"/>
    <w:rsid w:val="00333675"/>
    <w:rsid w:val="00333CC7"/>
    <w:rsid w:val="00335C36"/>
    <w:rsid w:val="00335EB5"/>
    <w:rsid w:val="003372D7"/>
    <w:rsid w:val="00337391"/>
    <w:rsid w:val="00337814"/>
    <w:rsid w:val="00337828"/>
    <w:rsid w:val="00341159"/>
    <w:rsid w:val="00341F20"/>
    <w:rsid w:val="00342A6F"/>
    <w:rsid w:val="003439BC"/>
    <w:rsid w:val="00344058"/>
    <w:rsid w:val="003454E1"/>
    <w:rsid w:val="0034608E"/>
    <w:rsid w:val="0034658D"/>
    <w:rsid w:val="00346981"/>
    <w:rsid w:val="00350A36"/>
    <w:rsid w:val="00350E0B"/>
    <w:rsid w:val="003520E7"/>
    <w:rsid w:val="0035319E"/>
    <w:rsid w:val="0035349B"/>
    <w:rsid w:val="00353688"/>
    <w:rsid w:val="00353712"/>
    <w:rsid w:val="003537AC"/>
    <w:rsid w:val="0035383C"/>
    <w:rsid w:val="00354234"/>
    <w:rsid w:val="003543CE"/>
    <w:rsid w:val="003544A8"/>
    <w:rsid w:val="00355563"/>
    <w:rsid w:val="00357AC8"/>
    <w:rsid w:val="003605B2"/>
    <w:rsid w:val="003610BE"/>
    <w:rsid w:val="00361902"/>
    <w:rsid w:val="003628B2"/>
    <w:rsid w:val="00362985"/>
    <w:rsid w:val="00365869"/>
    <w:rsid w:val="00366953"/>
    <w:rsid w:val="0036757C"/>
    <w:rsid w:val="00367E03"/>
    <w:rsid w:val="0037455A"/>
    <w:rsid w:val="0037468A"/>
    <w:rsid w:val="0037484E"/>
    <w:rsid w:val="00374BAE"/>
    <w:rsid w:val="00376473"/>
    <w:rsid w:val="003772E0"/>
    <w:rsid w:val="00381F45"/>
    <w:rsid w:val="00384B67"/>
    <w:rsid w:val="00384CD6"/>
    <w:rsid w:val="003869A8"/>
    <w:rsid w:val="0038732B"/>
    <w:rsid w:val="00387E87"/>
    <w:rsid w:val="00390574"/>
    <w:rsid w:val="003915D0"/>
    <w:rsid w:val="0039339C"/>
    <w:rsid w:val="0039357A"/>
    <w:rsid w:val="003956FC"/>
    <w:rsid w:val="00395A49"/>
    <w:rsid w:val="003974A8"/>
    <w:rsid w:val="00397BBD"/>
    <w:rsid w:val="003A013F"/>
    <w:rsid w:val="003A0B65"/>
    <w:rsid w:val="003A0E5A"/>
    <w:rsid w:val="003A134B"/>
    <w:rsid w:val="003A1550"/>
    <w:rsid w:val="003A1B75"/>
    <w:rsid w:val="003A25E0"/>
    <w:rsid w:val="003A30A5"/>
    <w:rsid w:val="003A36F6"/>
    <w:rsid w:val="003A39B6"/>
    <w:rsid w:val="003A3A99"/>
    <w:rsid w:val="003A3E8A"/>
    <w:rsid w:val="003A4A72"/>
    <w:rsid w:val="003A6947"/>
    <w:rsid w:val="003A74F2"/>
    <w:rsid w:val="003B0F73"/>
    <w:rsid w:val="003B17BD"/>
    <w:rsid w:val="003B2FF1"/>
    <w:rsid w:val="003B3233"/>
    <w:rsid w:val="003B3AF4"/>
    <w:rsid w:val="003C0000"/>
    <w:rsid w:val="003C07EF"/>
    <w:rsid w:val="003C12E9"/>
    <w:rsid w:val="003C1C5A"/>
    <w:rsid w:val="003C3EF5"/>
    <w:rsid w:val="003C547C"/>
    <w:rsid w:val="003D0739"/>
    <w:rsid w:val="003D081D"/>
    <w:rsid w:val="003D1A49"/>
    <w:rsid w:val="003D1B21"/>
    <w:rsid w:val="003D217E"/>
    <w:rsid w:val="003D3816"/>
    <w:rsid w:val="003D429A"/>
    <w:rsid w:val="003D4BB2"/>
    <w:rsid w:val="003D59C5"/>
    <w:rsid w:val="003D75EA"/>
    <w:rsid w:val="003D7BCC"/>
    <w:rsid w:val="003E1539"/>
    <w:rsid w:val="003E22D1"/>
    <w:rsid w:val="003E2E90"/>
    <w:rsid w:val="003E4B2F"/>
    <w:rsid w:val="003E5785"/>
    <w:rsid w:val="003E733C"/>
    <w:rsid w:val="003F008C"/>
    <w:rsid w:val="003F0B89"/>
    <w:rsid w:val="003F3102"/>
    <w:rsid w:val="003F3723"/>
    <w:rsid w:val="003F3A77"/>
    <w:rsid w:val="003F482A"/>
    <w:rsid w:val="003F5500"/>
    <w:rsid w:val="003F663F"/>
    <w:rsid w:val="0040013D"/>
    <w:rsid w:val="00402F37"/>
    <w:rsid w:val="00403914"/>
    <w:rsid w:val="00403EE1"/>
    <w:rsid w:val="00404095"/>
    <w:rsid w:val="004047BF"/>
    <w:rsid w:val="00404C8F"/>
    <w:rsid w:val="00405242"/>
    <w:rsid w:val="004054A4"/>
    <w:rsid w:val="0041085E"/>
    <w:rsid w:val="00410903"/>
    <w:rsid w:val="00411209"/>
    <w:rsid w:val="004129AA"/>
    <w:rsid w:val="00413842"/>
    <w:rsid w:val="004150F4"/>
    <w:rsid w:val="004170D7"/>
    <w:rsid w:val="00417619"/>
    <w:rsid w:val="004176DD"/>
    <w:rsid w:val="004201F2"/>
    <w:rsid w:val="00420633"/>
    <w:rsid w:val="004208EF"/>
    <w:rsid w:val="00422FEA"/>
    <w:rsid w:val="004231B4"/>
    <w:rsid w:val="004238BA"/>
    <w:rsid w:val="00425125"/>
    <w:rsid w:val="00426171"/>
    <w:rsid w:val="0042734A"/>
    <w:rsid w:val="00427813"/>
    <w:rsid w:val="00430A7A"/>
    <w:rsid w:val="00430B26"/>
    <w:rsid w:val="004314CB"/>
    <w:rsid w:val="00431CD1"/>
    <w:rsid w:val="00431DE1"/>
    <w:rsid w:val="00432AB2"/>
    <w:rsid w:val="00433187"/>
    <w:rsid w:val="004335C5"/>
    <w:rsid w:val="00434544"/>
    <w:rsid w:val="0043484E"/>
    <w:rsid w:val="00435D85"/>
    <w:rsid w:val="00435E4B"/>
    <w:rsid w:val="004363FE"/>
    <w:rsid w:val="00440885"/>
    <w:rsid w:val="00440E44"/>
    <w:rsid w:val="00441A90"/>
    <w:rsid w:val="00442A4D"/>
    <w:rsid w:val="00442C73"/>
    <w:rsid w:val="004438C6"/>
    <w:rsid w:val="00443A41"/>
    <w:rsid w:val="0044510B"/>
    <w:rsid w:val="004459E3"/>
    <w:rsid w:val="00447EE8"/>
    <w:rsid w:val="00450EF7"/>
    <w:rsid w:val="00450FF6"/>
    <w:rsid w:val="004511B0"/>
    <w:rsid w:val="00451888"/>
    <w:rsid w:val="004523F1"/>
    <w:rsid w:val="00452D7C"/>
    <w:rsid w:val="00453888"/>
    <w:rsid w:val="00454C9C"/>
    <w:rsid w:val="0045532A"/>
    <w:rsid w:val="00457B7E"/>
    <w:rsid w:val="00460806"/>
    <w:rsid w:val="004610EC"/>
    <w:rsid w:val="00461BDE"/>
    <w:rsid w:val="00462798"/>
    <w:rsid w:val="00462A19"/>
    <w:rsid w:val="00462EF7"/>
    <w:rsid w:val="004633D2"/>
    <w:rsid w:val="004636B6"/>
    <w:rsid w:val="0046489C"/>
    <w:rsid w:val="0046508C"/>
    <w:rsid w:val="0046520E"/>
    <w:rsid w:val="00467F48"/>
    <w:rsid w:val="00470064"/>
    <w:rsid w:val="00471BBB"/>
    <w:rsid w:val="004725AF"/>
    <w:rsid w:val="00472687"/>
    <w:rsid w:val="00472CF8"/>
    <w:rsid w:val="00474333"/>
    <w:rsid w:val="00474D49"/>
    <w:rsid w:val="0047693B"/>
    <w:rsid w:val="00480C14"/>
    <w:rsid w:val="0048323A"/>
    <w:rsid w:val="00483869"/>
    <w:rsid w:val="00483F5A"/>
    <w:rsid w:val="00484612"/>
    <w:rsid w:val="004857B3"/>
    <w:rsid w:val="004873FD"/>
    <w:rsid w:val="00487FF2"/>
    <w:rsid w:val="00490B35"/>
    <w:rsid w:val="00493AC7"/>
    <w:rsid w:val="00496621"/>
    <w:rsid w:val="00497862"/>
    <w:rsid w:val="00497EB8"/>
    <w:rsid w:val="004A06BD"/>
    <w:rsid w:val="004A0EA4"/>
    <w:rsid w:val="004A1615"/>
    <w:rsid w:val="004A1FDE"/>
    <w:rsid w:val="004A2B53"/>
    <w:rsid w:val="004A2B83"/>
    <w:rsid w:val="004A30C5"/>
    <w:rsid w:val="004A44A1"/>
    <w:rsid w:val="004A54E3"/>
    <w:rsid w:val="004A5B39"/>
    <w:rsid w:val="004A74A8"/>
    <w:rsid w:val="004A79FA"/>
    <w:rsid w:val="004B0637"/>
    <w:rsid w:val="004B16BC"/>
    <w:rsid w:val="004B1D27"/>
    <w:rsid w:val="004B1E09"/>
    <w:rsid w:val="004B2A9B"/>
    <w:rsid w:val="004B32C4"/>
    <w:rsid w:val="004B4C2B"/>
    <w:rsid w:val="004B5976"/>
    <w:rsid w:val="004C0CD6"/>
    <w:rsid w:val="004C0FE1"/>
    <w:rsid w:val="004C1921"/>
    <w:rsid w:val="004C3626"/>
    <w:rsid w:val="004C4052"/>
    <w:rsid w:val="004C4853"/>
    <w:rsid w:val="004C5A98"/>
    <w:rsid w:val="004C6BB9"/>
    <w:rsid w:val="004D1C04"/>
    <w:rsid w:val="004D2273"/>
    <w:rsid w:val="004D2743"/>
    <w:rsid w:val="004D3C5B"/>
    <w:rsid w:val="004D4DF8"/>
    <w:rsid w:val="004D5587"/>
    <w:rsid w:val="004D5744"/>
    <w:rsid w:val="004D576B"/>
    <w:rsid w:val="004D5BF7"/>
    <w:rsid w:val="004D668D"/>
    <w:rsid w:val="004D7749"/>
    <w:rsid w:val="004E084C"/>
    <w:rsid w:val="004E12D4"/>
    <w:rsid w:val="004E132D"/>
    <w:rsid w:val="004E140D"/>
    <w:rsid w:val="004E37D9"/>
    <w:rsid w:val="004E4CD9"/>
    <w:rsid w:val="004E564A"/>
    <w:rsid w:val="004E6150"/>
    <w:rsid w:val="004E6208"/>
    <w:rsid w:val="004F1A0C"/>
    <w:rsid w:val="004F1A41"/>
    <w:rsid w:val="004F265B"/>
    <w:rsid w:val="004F4A05"/>
    <w:rsid w:val="004F5417"/>
    <w:rsid w:val="004F669A"/>
    <w:rsid w:val="004F78A9"/>
    <w:rsid w:val="004F7AE5"/>
    <w:rsid w:val="004F7CAE"/>
    <w:rsid w:val="0050031E"/>
    <w:rsid w:val="00500E18"/>
    <w:rsid w:val="00501F80"/>
    <w:rsid w:val="00502941"/>
    <w:rsid w:val="00503667"/>
    <w:rsid w:val="00505166"/>
    <w:rsid w:val="0050541E"/>
    <w:rsid w:val="00505D03"/>
    <w:rsid w:val="00506219"/>
    <w:rsid w:val="005065A2"/>
    <w:rsid w:val="005066D3"/>
    <w:rsid w:val="0050671A"/>
    <w:rsid w:val="00506B1F"/>
    <w:rsid w:val="00507283"/>
    <w:rsid w:val="00507722"/>
    <w:rsid w:val="00507B7A"/>
    <w:rsid w:val="00507E02"/>
    <w:rsid w:val="00507F29"/>
    <w:rsid w:val="00510BEF"/>
    <w:rsid w:val="00510EC3"/>
    <w:rsid w:val="00511562"/>
    <w:rsid w:val="0051164F"/>
    <w:rsid w:val="00513712"/>
    <w:rsid w:val="00513BAF"/>
    <w:rsid w:val="0051439A"/>
    <w:rsid w:val="00515509"/>
    <w:rsid w:val="00515F25"/>
    <w:rsid w:val="00516A5D"/>
    <w:rsid w:val="00516B60"/>
    <w:rsid w:val="00516FDE"/>
    <w:rsid w:val="00520C65"/>
    <w:rsid w:val="0052198B"/>
    <w:rsid w:val="00521A70"/>
    <w:rsid w:val="00522D6A"/>
    <w:rsid w:val="00523914"/>
    <w:rsid w:val="00523DE6"/>
    <w:rsid w:val="00524257"/>
    <w:rsid w:val="00524897"/>
    <w:rsid w:val="005262BD"/>
    <w:rsid w:val="00526512"/>
    <w:rsid w:val="00527B17"/>
    <w:rsid w:val="00527C3D"/>
    <w:rsid w:val="00530CC9"/>
    <w:rsid w:val="00532008"/>
    <w:rsid w:val="00532107"/>
    <w:rsid w:val="005336C5"/>
    <w:rsid w:val="00534406"/>
    <w:rsid w:val="0054143F"/>
    <w:rsid w:val="005417D9"/>
    <w:rsid w:val="00541D1D"/>
    <w:rsid w:val="00541DE2"/>
    <w:rsid w:val="005427C2"/>
    <w:rsid w:val="00543339"/>
    <w:rsid w:val="005438E6"/>
    <w:rsid w:val="00544261"/>
    <w:rsid w:val="005443A4"/>
    <w:rsid w:val="00547531"/>
    <w:rsid w:val="00550148"/>
    <w:rsid w:val="00550852"/>
    <w:rsid w:val="005527F6"/>
    <w:rsid w:val="005530C8"/>
    <w:rsid w:val="005537E2"/>
    <w:rsid w:val="00553D87"/>
    <w:rsid w:val="00555874"/>
    <w:rsid w:val="005559AC"/>
    <w:rsid w:val="00556ED8"/>
    <w:rsid w:val="005570D4"/>
    <w:rsid w:val="005575E0"/>
    <w:rsid w:val="00557FBF"/>
    <w:rsid w:val="00560D7C"/>
    <w:rsid w:val="00562C51"/>
    <w:rsid w:val="00563B56"/>
    <w:rsid w:val="0056465A"/>
    <w:rsid w:val="00564A0B"/>
    <w:rsid w:val="00564AF6"/>
    <w:rsid w:val="005655D2"/>
    <w:rsid w:val="005662FB"/>
    <w:rsid w:val="005663EA"/>
    <w:rsid w:val="00566806"/>
    <w:rsid w:val="0056688A"/>
    <w:rsid w:val="00566ACB"/>
    <w:rsid w:val="00566B97"/>
    <w:rsid w:val="0056710E"/>
    <w:rsid w:val="00567679"/>
    <w:rsid w:val="00567E60"/>
    <w:rsid w:val="0057027E"/>
    <w:rsid w:val="005711CA"/>
    <w:rsid w:val="0057232A"/>
    <w:rsid w:val="00572A18"/>
    <w:rsid w:val="00572A67"/>
    <w:rsid w:val="00572A6B"/>
    <w:rsid w:val="00573DF6"/>
    <w:rsid w:val="00574194"/>
    <w:rsid w:val="005749AF"/>
    <w:rsid w:val="00575471"/>
    <w:rsid w:val="00575CC6"/>
    <w:rsid w:val="00576029"/>
    <w:rsid w:val="00576536"/>
    <w:rsid w:val="005810C6"/>
    <w:rsid w:val="00581640"/>
    <w:rsid w:val="0058387D"/>
    <w:rsid w:val="00583B3F"/>
    <w:rsid w:val="00584A73"/>
    <w:rsid w:val="0058564D"/>
    <w:rsid w:val="0058671F"/>
    <w:rsid w:val="00587155"/>
    <w:rsid w:val="00587241"/>
    <w:rsid w:val="0058748C"/>
    <w:rsid w:val="0059014F"/>
    <w:rsid w:val="0059153E"/>
    <w:rsid w:val="005916B5"/>
    <w:rsid w:val="005920E9"/>
    <w:rsid w:val="00592326"/>
    <w:rsid w:val="005930CF"/>
    <w:rsid w:val="00593C03"/>
    <w:rsid w:val="005943CA"/>
    <w:rsid w:val="005955B2"/>
    <w:rsid w:val="005956C9"/>
    <w:rsid w:val="005956D6"/>
    <w:rsid w:val="00595B02"/>
    <w:rsid w:val="0059647F"/>
    <w:rsid w:val="00596EE1"/>
    <w:rsid w:val="00597739"/>
    <w:rsid w:val="00597976"/>
    <w:rsid w:val="005A0457"/>
    <w:rsid w:val="005A0846"/>
    <w:rsid w:val="005A2027"/>
    <w:rsid w:val="005A29BF"/>
    <w:rsid w:val="005A2C9F"/>
    <w:rsid w:val="005A4286"/>
    <w:rsid w:val="005A4506"/>
    <w:rsid w:val="005A55B9"/>
    <w:rsid w:val="005A6883"/>
    <w:rsid w:val="005A6AF0"/>
    <w:rsid w:val="005A6B86"/>
    <w:rsid w:val="005A6C3E"/>
    <w:rsid w:val="005B00CA"/>
    <w:rsid w:val="005B08ED"/>
    <w:rsid w:val="005B2104"/>
    <w:rsid w:val="005B2F5E"/>
    <w:rsid w:val="005B3F0B"/>
    <w:rsid w:val="005B3F7B"/>
    <w:rsid w:val="005B5771"/>
    <w:rsid w:val="005B5B69"/>
    <w:rsid w:val="005B67A6"/>
    <w:rsid w:val="005B6C58"/>
    <w:rsid w:val="005B7961"/>
    <w:rsid w:val="005C07DD"/>
    <w:rsid w:val="005C0ACE"/>
    <w:rsid w:val="005C3962"/>
    <w:rsid w:val="005C4459"/>
    <w:rsid w:val="005C445F"/>
    <w:rsid w:val="005C6BCE"/>
    <w:rsid w:val="005D0B33"/>
    <w:rsid w:val="005D17DB"/>
    <w:rsid w:val="005D2144"/>
    <w:rsid w:val="005D2519"/>
    <w:rsid w:val="005D25EA"/>
    <w:rsid w:val="005D30BA"/>
    <w:rsid w:val="005D34C1"/>
    <w:rsid w:val="005D4548"/>
    <w:rsid w:val="005D5657"/>
    <w:rsid w:val="005D59C7"/>
    <w:rsid w:val="005D7409"/>
    <w:rsid w:val="005E05B9"/>
    <w:rsid w:val="005E20C5"/>
    <w:rsid w:val="005E26F9"/>
    <w:rsid w:val="005E2904"/>
    <w:rsid w:val="005E2B6C"/>
    <w:rsid w:val="005E2C55"/>
    <w:rsid w:val="005E34BC"/>
    <w:rsid w:val="005E41C5"/>
    <w:rsid w:val="005E41CE"/>
    <w:rsid w:val="005E4C12"/>
    <w:rsid w:val="005E5719"/>
    <w:rsid w:val="005E5DA9"/>
    <w:rsid w:val="005E61E6"/>
    <w:rsid w:val="005E707B"/>
    <w:rsid w:val="005E7171"/>
    <w:rsid w:val="005E746C"/>
    <w:rsid w:val="005F0C08"/>
    <w:rsid w:val="005F2CCD"/>
    <w:rsid w:val="005F2F3C"/>
    <w:rsid w:val="005F3EF4"/>
    <w:rsid w:val="005F46C4"/>
    <w:rsid w:val="005F4FA0"/>
    <w:rsid w:val="005F5952"/>
    <w:rsid w:val="005F5C8B"/>
    <w:rsid w:val="005F5D36"/>
    <w:rsid w:val="005F6DCD"/>
    <w:rsid w:val="0060017F"/>
    <w:rsid w:val="00602133"/>
    <w:rsid w:val="00602850"/>
    <w:rsid w:val="00604379"/>
    <w:rsid w:val="006049A6"/>
    <w:rsid w:val="0060544A"/>
    <w:rsid w:val="006067D1"/>
    <w:rsid w:val="00606C48"/>
    <w:rsid w:val="0061069F"/>
    <w:rsid w:val="00610854"/>
    <w:rsid w:val="00610CE2"/>
    <w:rsid w:val="00611569"/>
    <w:rsid w:val="006116C1"/>
    <w:rsid w:val="0061302C"/>
    <w:rsid w:val="00613283"/>
    <w:rsid w:val="00614689"/>
    <w:rsid w:val="006147D5"/>
    <w:rsid w:val="006162B4"/>
    <w:rsid w:val="006166E9"/>
    <w:rsid w:val="00620EBA"/>
    <w:rsid w:val="00621C84"/>
    <w:rsid w:val="00622744"/>
    <w:rsid w:val="00623205"/>
    <w:rsid w:val="00624235"/>
    <w:rsid w:val="0062533A"/>
    <w:rsid w:val="006259E4"/>
    <w:rsid w:val="00625AE5"/>
    <w:rsid w:val="006262C3"/>
    <w:rsid w:val="00627805"/>
    <w:rsid w:val="006309F7"/>
    <w:rsid w:val="00631873"/>
    <w:rsid w:val="00634DA3"/>
    <w:rsid w:val="006356CC"/>
    <w:rsid w:val="00635AB7"/>
    <w:rsid w:val="00636B20"/>
    <w:rsid w:val="00637806"/>
    <w:rsid w:val="00640478"/>
    <w:rsid w:val="00640643"/>
    <w:rsid w:val="00641267"/>
    <w:rsid w:val="00641272"/>
    <w:rsid w:val="006435A3"/>
    <w:rsid w:val="006443C7"/>
    <w:rsid w:val="00644B6E"/>
    <w:rsid w:val="0064593A"/>
    <w:rsid w:val="00645BA2"/>
    <w:rsid w:val="0065033F"/>
    <w:rsid w:val="00651FC6"/>
    <w:rsid w:val="00652F53"/>
    <w:rsid w:val="006531A6"/>
    <w:rsid w:val="00653589"/>
    <w:rsid w:val="00653A9F"/>
    <w:rsid w:val="00653AAC"/>
    <w:rsid w:val="006542D9"/>
    <w:rsid w:val="006547C0"/>
    <w:rsid w:val="0065565F"/>
    <w:rsid w:val="0065623C"/>
    <w:rsid w:val="00656592"/>
    <w:rsid w:val="00657446"/>
    <w:rsid w:val="00657CE9"/>
    <w:rsid w:val="00660135"/>
    <w:rsid w:val="00661657"/>
    <w:rsid w:val="00662251"/>
    <w:rsid w:val="00662683"/>
    <w:rsid w:val="00662B68"/>
    <w:rsid w:val="00664F0B"/>
    <w:rsid w:val="00665CAF"/>
    <w:rsid w:val="00667981"/>
    <w:rsid w:val="006679ED"/>
    <w:rsid w:val="00667B23"/>
    <w:rsid w:val="00667E61"/>
    <w:rsid w:val="00667F2D"/>
    <w:rsid w:val="006709F7"/>
    <w:rsid w:val="00672894"/>
    <w:rsid w:val="00673309"/>
    <w:rsid w:val="00674193"/>
    <w:rsid w:val="00674808"/>
    <w:rsid w:val="00675189"/>
    <w:rsid w:val="006772DA"/>
    <w:rsid w:val="00681438"/>
    <w:rsid w:val="0068216B"/>
    <w:rsid w:val="00682844"/>
    <w:rsid w:val="00682DA0"/>
    <w:rsid w:val="00683194"/>
    <w:rsid w:val="006834F7"/>
    <w:rsid w:val="00684728"/>
    <w:rsid w:val="00684B88"/>
    <w:rsid w:val="00685042"/>
    <w:rsid w:val="0068555B"/>
    <w:rsid w:val="00686903"/>
    <w:rsid w:val="00690D79"/>
    <w:rsid w:val="006930E7"/>
    <w:rsid w:val="006951B7"/>
    <w:rsid w:val="00695AB0"/>
    <w:rsid w:val="00697142"/>
    <w:rsid w:val="00697307"/>
    <w:rsid w:val="006A001E"/>
    <w:rsid w:val="006A0807"/>
    <w:rsid w:val="006A0A8C"/>
    <w:rsid w:val="006A0E62"/>
    <w:rsid w:val="006A0E9C"/>
    <w:rsid w:val="006A1966"/>
    <w:rsid w:val="006A1A70"/>
    <w:rsid w:val="006A2761"/>
    <w:rsid w:val="006A4191"/>
    <w:rsid w:val="006A43AC"/>
    <w:rsid w:val="006A4560"/>
    <w:rsid w:val="006A50C2"/>
    <w:rsid w:val="006A586F"/>
    <w:rsid w:val="006A6781"/>
    <w:rsid w:val="006A7128"/>
    <w:rsid w:val="006A7214"/>
    <w:rsid w:val="006B14C9"/>
    <w:rsid w:val="006B1568"/>
    <w:rsid w:val="006B1948"/>
    <w:rsid w:val="006B214A"/>
    <w:rsid w:val="006B41F4"/>
    <w:rsid w:val="006B5488"/>
    <w:rsid w:val="006B5527"/>
    <w:rsid w:val="006C0E7B"/>
    <w:rsid w:val="006C2251"/>
    <w:rsid w:val="006C26AF"/>
    <w:rsid w:val="006C2A37"/>
    <w:rsid w:val="006C2D7E"/>
    <w:rsid w:val="006C2E75"/>
    <w:rsid w:val="006C4DE3"/>
    <w:rsid w:val="006C5BD1"/>
    <w:rsid w:val="006D097D"/>
    <w:rsid w:val="006D0BA5"/>
    <w:rsid w:val="006D16F2"/>
    <w:rsid w:val="006D3296"/>
    <w:rsid w:val="006D345B"/>
    <w:rsid w:val="006D72A6"/>
    <w:rsid w:val="006D7C8A"/>
    <w:rsid w:val="006E1C7C"/>
    <w:rsid w:val="006E1FF2"/>
    <w:rsid w:val="006E2EEF"/>
    <w:rsid w:val="006E34BF"/>
    <w:rsid w:val="006E391C"/>
    <w:rsid w:val="006E4259"/>
    <w:rsid w:val="006E4911"/>
    <w:rsid w:val="006E4FA6"/>
    <w:rsid w:val="006E590E"/>
    <w:rsid w:val="006E5955"/>
    <w:rsid w:val="006F0A75"/>
    <w:rsid w:val="006F0D46"/>
    <w:rsid w:val="006F2236"/>
    <w:rsid w:val="006F5A7C"/>
    <w:rsid w:val="00704D46"/>
    <w:rsid w:val="00706DC2"/>
    <w:rsid w:val="00710AE9"/>
    <w:rsid w:val="00710E6F"/>
    <w:rsid w:val="0071154D"/>
    <w:rsid w:val="00713609"/>
    <w:rsid w:val="00713AEF"/>
    <w:rsid w:val="00713D44"/>
    <w:rsid w:val="00713E3A"/>
    <w:rsid w:val="00714D79"/>
    <w:rsid w:val="007166D1"/>
    <w:rsid w:val="00716912"/>
    <w:rsid w:val="0071751D"/>
    <w:rsid w:val="007179C8"/>
    <w:rsid w:val="0072005E"/>
    <w:rsid w:val="007206E0"/>
    <w:rsid w:val="00720D61"/>
    <w:rsid w:val="00723AF9"/>
    <w:rsid w:val="00724F6B"/>
    <w:rsid w:val="00725F07"/>
    <w:rsid w:val="007262DB"/>
    <w:rsid w:val="00730303"/>
    <w:rsid w:val="007309A8"/>
    <w:rsid w:val="0073145C"/>
    <w:rsid w:val="007317D0"/>
    <w:rsid w:val="007322F3"/>
    <w:rsid w:val="00733741"/>
    <w:rsid w:val="00734A83"/>
    <w:rsid w:val="00734CD1"/>
    <w:rsid w:val="00735CB1"/>
    <w:rsid w:val="00735EA5"/>
    <w:rsid w:val="00737288"/>
    <w:rsid w:val="00741C38"/>
    <w:rsid w:val="00742630"/>
    <w:rsid w:val="0074268C"/>
    <w:rsid w:val="0074340D"/>
    <w:rsid w:val="007435A5"/>
    <w:rsid w:val="00744088"/>
    <w:rsid w:val="007440DD"/>
    <w:rsid w:val="00744350"/>
    <w:rsid w:val="00744553"/>
    <w:rsid w:val="007445AD"/>
    <w:rsid w:val="0074476B"/>
    <w:rsid w:val="00745775"/>
    <w:rsid w:val="007464FB"/>
    <w:rsid w:val="00747099"/>
    <w:rsid w:val="00747627"/>
    <w:rsid w:val="0075039B"/>
    <w:rsid w:val="00750435"/>
    <w:rsid w:val="00750DA9"/>
    <w:rsid w:val="00751719"/>
    <w:rsid w:val="00753216"/>
    <w:rsid w:val="0075346D"/>
    <w:rsid w:val="00753513"/>
    <w:rsid w:val="0075544E"/>
    <w:rsid w:val="00755E54"/>
    <w:rsid w:val="00756510"/>
    <w:rsid w:val="007603DD"/>
    <w:rsid w:val="00760B6D"/>
    <w:rsid w:val="00761E71"/>
    <w:rsid w:val="00762F28"/>
    <w:rsid w:val="007644ED"/>
    <w:rsid w:val="00764AA8"/>
    <w:rsid w:val="0076512D"/>
    <w:rsid w:val="00766654"/>
    <w:rsid w:val="00767044"/>
    <w:rsid w:val="00767E91"/>
    <w:rsid w:val="007706EB"/>
    <w:rsid w:val="00771B05"/>
    <w:rsid w:val="00772EA7"/>
    <w:rsid w:val="0077371F"/>
    <w:rsid w:val="007754FF"/>
    <w:rsid w:val="00777CD1"/>
    <w:rsid w:val="00777F87"/>
    <w:rsid w:val="007813B6"/>
    <w:rsid w:val="00781FC4"/>
    <w:rsid w:val="007821F8"/>
    <w:rsid w:val="0078295B"/>
    <w:rsid w:val="00782B70"/>
    <w:rsid w:val="00783EC4"/>
    <w:rsid w:val="00786309"/>
    <w:rsid w:val="0078672C"/>
    <w:rsid w:val="0079235B"/>
    <w:rsid w:val="00793169"/>
    <w:rsid w:val="00793336"/>
    <w:rsid w:val="00794904"/>
    <w:rsid w:val="0079524B"/>
    <w:rsid w:val="007954AA"/>
    <w:rsid w:val="00795C24"/>
    <w:rsid w:val="00795DA5"/>
    <w:rsid w:val="00796963"/>
    <w:rsid w:val="00796A8A"/>
    <w:rsid w:val="00797E41"/>
    <w:rsid w:val="007A03E6"/>
    <w:rsid w:val="007A04F9"/>
    <w:rsid w:val="007A0956"/>
    <w:rsid w:val="007A0D5B"/>
    <w:rsid w:val="007A1589"/>
    <w:rsid w:val="007A1AE7"/>
    <w:rsid w:val="007A1C88"/>
    <w:rsid w:val="007A2964"/>
    <w:rsid w:val="007A304C"/>
    <w:rsid w:val="007A3CB3"/>
    <w:rsid w:val="007A43F2"/>
    <w:rsid w:val="007A4A31"/>
    <w:rsid w:val="007A5668"/>
    <w:rsid w:val="007A59A2"/>
    <w:rsid w:val="007A6533"/>
    <w:rsid w:val="007A69C5"/>
    <w:rsid w:val="007A6C0D"/>
    <w:rsid w:val="007A77F3"/>
    <w:rsid w:val="007B00F3"/>
    <w:rsid w:val="007B099E"/>
    <w:rsid w:val="007B17F4"/>
    <w:rsid w:val="007B18A6"/>
    <w:rsid w:val="007B2183"/>
    <w:rsid w:val="007B25DF"/>
    <w:rsid w:val="007B2AF8"/>
    <w:rsid w:val="007B35D0"/>
    <w:rsid w:val="007B3E68"/>
    <w:rsid w:val="007B4348"/>
    <w:rsid w:val="007B4830"/>
    <w:rsid w:val="007B4E14"/>
    <w:rsid w:val="007B52AB"/>
    <w:rsid w:val="007B5F62"/>
    <w:rsid w:val="007B69E1"/>
    <w:rsid w:val="007B78ED"/>
    <w:rsid w:val="007C0B4D"/>
    <w:rsid w:val="007C190F"/>
    <w:rsid w:val="007C1CA8"/>
    <w:rsid w:val="007C24AB"/>
    <w:rsid w:val="007C2FB4"/>
    <w:rsid w:val="007C400C"/>
    <w:rsid w:val="007C5A09"/>
    <w:rsid w:val="007C5B6E"/>
    <w:rsid w:val="007C5C0A"/>
    <w:rsid w:val="007C6EF2"/>
    <w:rsid w:val="007C7611"/>
    <w:rsid w:val="007D261A"/>
    <w:rsid w:val="007D2D13"/>
    <w:rsid w:val="007D336B"/>
    <w:rsid w:val="007D6A7E"/>
    <w:rsid w:val="007D6CFF"/>
    <w:rsid w:val="007D7053"/>
    <w:rsid w:val="007E0383"/>
    <w:rsid w:val="007E13A8"/>
    <w:rsid w:val="007E1813"/>
    <w:rsid w:val="007E23F1"/>
    <w:rsid w:val="007E288C"/>
    <w:rsid w:val="007E32D8"/>
    <w:rsid w:val="007E3602"/>
    <w:rsid w:val="007E3C60"/>
    <w:rsid w:val="007E3D6F"/>
    <w:rsid w:val="007E434D"/>
    <w:rsid w:val="007E495F"/>
    <w:rsid w:val="007E4B04"/>
    <w:rsid w:val="007E551E"/>
    <w:rsid w:val="007E6398"/>
    <w:rsid w:val="007E7821"/>
    <w:rsid w:val="007F05B8"/>
    <w:rsid w:val="007F26B9"/>
    <w:rsid w:val="007F28C3"/>
    <w:rsid w:val="007F2A56"/>
    <w:rsid w:val="007F3763"/>
    <w:rsid w:val="007F4127"/>
    <w:rsid w:val="007F424D"/>
    <w:rsid w:val="007F4521"/>
    <w:rsid w:val="007F574B"/>
    <w:rsid w:val="007F611B"/>
    <w:rsid w:val="007F6F41"/>
    <w:rsid w:val="00800796"/>
    <w:rsid w:val="00801027"/>
    <w:rsid w:val="00801037"/>
    <w:rsid w:val="00806982"/>
    <w:rsid w:val="00810479"/>
    <w:rsid w:val="00810BD8"/>
    <w:rsid w:val="00813823"/>
    <w:rsid w:val="0081550C"/>
    <w:rsid w:val="0081566E"/>
    <w:rsid w:val="008157D1"/>
    <w:rsid w:val="0081747A"/>
    <w:rsid w:val="00817972"/>
    <w:rsid w:val="00821640"/>
    <w:rsid w:val="00821A0D"/>
    <w:rsid w:val="00821CBA"/>
    <w:rsid w:val="00823106"/>
    <w:rsid w:val="008244B0"/>
    <w:rsid w:val="00826123"/>
    <w:rsid w:val="008267AD"/>
    <w:rsid w:val="00827521"/>
    <w:rsid w:val="008303AB"/>
    <w:rsid w:val="00831883"/>
    <w:rsid w:val="008322D0"/>
    <w:rsid w:val="00834E0A"/>
    <w:rsid w:val="008359C9"/>
    <w:rsid w:val="008362A7"/>
    <w:rsid w:val="008366ED"/>
    <w:rsid w:val="00836D9F"/>
    <w:rsid w:val="0083707F"/>
    <w:rsid w:val="00837C48"/>
    <w:rsid w:val="00840896"/>
    <w:rsid w:val="00841E28"/>
    <w:rsid w:val="0084262C"/>
    <w:rsid w:val="00842641"/>
    <w:rsid w:val="00843F3E"/>
    <w:rsid w:val="0084444B"/>
    <w:rsid w:val="00845FE7"/>
    <w:rsid w:val="0084603C"/>
    <w:rsid w:val="00847118"/>
    <w:rsid w:val="00847679"/>
    <w:rsid w:val="00847BA1"/>
    <w:rsid w:val="00850069"/>
    <w:rsid w:val="0085262D"/>
    <w:rsid w:val="008530CB"/>
    <w:rsid w:val="00855B28"/>
    <w:rsid w:val="00856141"/>
    <w:rsid w:val="00856BB6"/>
    <w:rsid w:val="00857AD4"/>
    <w:rsid w:val="00857B88"/>
    <w:rsid w:val="00857DC5"/>
    <w:rsid w:val="00860267"/>
    <w:rsid w:val="008609A7"/>
    <w:rsid w:val="00860FCE"/>
    <w:rsid w:val="00862760"/>
    <w:rsid w:val="008627ED"/>
    <w:rsid w:val="008628B7"/>
    <w:rsid w:val="008632EB"/>
    <w:rsid w:val="008678F2"/>
    <w:rsid w:val="0087008E"/>
    <w:rsid w:val="00870FF7"/>
    <w:rsid w:val="008720A4"/>
    <w:rsid w:val="00872D04"/>
    <w:rsid w:val="0087361E"/>
    <w:rsid w:val="00873809"/>
    <w:rsid w:val="00873D3A"/>
    <w:rsid w:val="0088054B"/>
    <w:rsid w:val="00880715"/>
    <w:rsid w:val="00883E2D"/>
    <w:rsid w:val="008842FA"/>
    <w:rsid w:val="00885911"/>
    <w:rsid w:val="008862AB"/>
    <w:rsid w:val="0088770A"/>
    <w:rsid w:val="008877DD"/>
    <w:rsid w:val="00887C20"/>
    <w:rsid w:val="00887CF4"/>
    <w:rsid w:val="00887D20"/>
    <w:rsid w:val="00887DF7"/>
    <w:rsid w:val="008900C9"/>
    <w:rsid w:val="008902FB"/>
    <w:rsid w:val="0089061B"/>
    <w:rsid w:val="00891CF7"/>
    <w:rsid w:val="00892365"/>
    <w:rsid w:val="0089297D"/>
    <w:rsid w:val="00894BB6"/>
    <w:rsid w:val="00894CCA"/>
    <w:rsid w:val="00894F84"/>
    <w:rsid w:val="008958D0"/>
    <w:rsid w:val="00895E43"/>
    <w:rsid w:val="00896122"/>
    <w:rsid w:val="008966E2"/>
    <w:rsid w:val="00896C02"/>
    <w:rsid w:val="008973C5"/>
    <w:rsid w:val="0089760D"/>
    <w:rsid w:val="008A0707"/>
    <w:rsid w:val="008A0998"/>
    <w:rsid w:val="008A14D8"/>
    <w:rsid w:val="008A1BD4"/>
    <w:rsid w:val="008A2F9D"/>
    <w:rsid w:val="008A2FF0"/>
    <w:rsid w:val="008A303E"/>
    <w:rsid w:val="008A35C3"/>
    <w:rsid w:val="008A3FD9"/>
    <w:rsid w:val="008A480A"/>
    <w:rsid w:val="008A540F"/>
    <w:rsid w:val="008A606D"/>
    <w:rsid w:val="008A6883"/>
    <w:rsid w:val="008B0DCB"/>
    <w:rsid w:val="008B0EAD"/>
    <w:rsid w:val="008B16D5"/>
    <w:rsid w:val="008B2179"/>
    <w:rsid w:val="008B22AD"/>
    <w:rsid w:val="008B2416"/>
    <w:rsid w:val="008B378B"/>
    <w:rsid w:val="008B3953"/>
    <w:rsid w:val="008B63D1"/>
    <w:rsid w:val="008B6A3E"/>
    <w:rsid w:val="008B737C"/>
    <w:rsid w:val="008C114D"/>
    <w:rsid w:val="008C2CE1"/>
    <w:rsid w:val="008C2E4A"/>
    <w:rsid w:val="008C340E"/>
    <w:rsid w:val="008C3571"/>
    <w:rsid w:val="008C42FD"/>
    <w:rsid w:val="008C5366"/>
    <w:rsid w:val="008C568B"/>
    <w:rsid w:val="008C581A"/>
    <w:rsid w:val="008C62DA"/>
    <w:rsid w:val="008C6CF2"/>
    <w:rsid w:val="008C6E3E"/>
    <w:rsid w:val="008D0D65"/>
    <w:rsid w:val="008D1684"/>
    <w:rsid w:val="008D2405"/>
    <w:rsid w:val="008D30B4"/>
    <w:rsid w:val="008D33E9"/>
    <w:rsid w:val="008D5820"/>
    <w:rsid w:val="008D5A4A"/>
    <w:rsid w:val="008E07A7"/>
    <w:rsid w:val="008E1251"/>
    <w:rsid w:val="008E1390"/>
    <w:rsid w:val="008E2DD8"/>
    <w:rsid w:val="008E3657"/>
    <w:rsid w:val="008E42E7"/>
    <w:rsid w:val="008E433F"/>
    <w:rsid w:val="008E4F18"/>
    <w:rsid w:val="008E52FF"/>
    <w:rsid w:val="008E6624"/>
    <w:rsid w:val="008F0233"/>
    <w:rsid w:val="008F11BA"/>
    <w:rsid w:val="008F1BC8"/>
    <w:rsid w:val="008F246D"/>
    <w:rsid w:val="008F3999"/>
    <w:rsid w:val="008F42F4"/>
    <w:rsid w:val="008F50A3"/>
    <w:rsid w:val="008F51FA"/>
    <w:rsid w:val="008F6709"/>
    <w:rsid w:val="008F6744"/>
    <w:rsid w:val="008F69FD"/>
    <w:rsid w:val="008F7865"/>
    <w:rsid w:val="009033DE"/>
    <w:rsid w:val="0090428C"/>
    <w:rsid w:val="009046A2"/>
    <w:rsid w:val="00904DC2"/>
    <w:rsid w:val="00906B03"/>
    <w:rsid w:val="00906C5F"/>
    <w:rsid w:val="00907054"/>
    <w:rsid w:val="00907416"/>
    <w:rsid w:val="009079B8"/>
    <w:rsid w:val="00910265"/>
    <w:rsid w:val="009108C5"/>
    <w:rsid w:val="00911D41"/>
    <w:rsid w:val="00912420"/>
    <w:rsid w:val="009126F4"/>
    <w:rsid w:val="0091321A"/>
    <w:rsid w:val="009154FE"/>
    <w:rsid w:val="009172AF"/>
    <w:rsid w:val="00917E19"/>
    <w:rsid w:val="00920577"/>
    <w:rsid w:val="009219A5"/>
    <w:rsid w:val="00922877"/>
    <w:rsid w:val="00922E93"/>
    <w:rsid w:val="00923977"/>
    <w:rsid w:val="00924126"/>
    <w:rsid w:val="00924642"/>
    <w:rsid w:val="00925634"/>
    <w:rsid w:val="00925B0D"/>
    <w:rsid w:val="00927131"/>
    <w:rsid w:val="00927A99"/>
    <w:rsid w:val="0093039F"/>
    <w:rsid w:val="00930F00"/>
    <w:rsid w:val="009312C5"/>
    <w:rsid w:val="00931FF2"/>
    <w:rsid w:val="00932068"/>
    <w:rsid w:val="00932E3F"/>
    <w:rsid w:val="00932FF7"/>
    <w:rsid w:val="0093319E"/>
    <w:rsid w:val="0093393D"/>
    <w:rsid w:val="009358F7"/>
    <w:rsid w:val="00935D97"/>
    <w:rsid w:val="0093671B"/>
    <w:rsid w:val="00937298"/>
    <w:rsid w:val="00940E55"/>
    <w:rsid w:val="009417CF"/>
    <w:rsid w:val="00943DEE"/>
    <w:rsid w:val="00944799"/>
    <w:rsid w:val="00946412"/>
    <w:rsid w:val="00946667"/>
    <w:rsid w:val="0094709B"/>
    <w:rsid w:val="009507CF"/>
    <w:rsid w:val="00953853"/>
    <w:rsid w:val="009539B0"/>
    <w:rsid w:val="0095465F"/>
    <w:rsid w:val="00955854"/>
    <w:rsid w:val="009559F9"/>
    <w:rsid w:val="00956480"/>
    <w:rsid w:val="00960873"/>
    <w:rsid w:val="00960D65"/>
    <w:rsid w:val="00961CAB"/>
    <w:rsid w:val="00962F3F"/>
    <w:rsid w:val="00963258"/>
    <w:rsid w:val="00963AE6"/>
    <w:rsid w:val="009642AC"/>
    <w:rsid w:val="009667BF"/>
    <w:rsid w:val="00967517"/>
    <w:rsid w:val="00967D15"/>
    <w:rsid w:val="00970CC7"/>
    <w:rsid w:val="00970D07"/>
    <w:rsid w:val="009722D3"/>
    <w:rsid w:val="00972757"/>
    <w:rsid w:val="00972B0B"/>
    <w:rsid w:val="009730BF"/>
    <w:rsid w:val="00973589"/>
    <w:rsid w:val="0097444B"/>
    <w:rsid w:val="00974E05"/>
    <w:rsid w:val="009757D6"/>
    <w:rsid w:val="009762AF"/>
    <w:rsid w:val="00976978"/>
    <w:rsid w:val="009774FF"/>
    <w:rsid w:val="00977854"/>
    <w:rsid w:val="00980713"/>
    <w:rsid w:val="00982751"/>
    <w:rsid w:val="00983FA9"/>
    <w:rsid w:val="00984794"/>
    <w:rsid w:val="009859A0"/>
    <w:rsid w:val="00985CA3"/>
    <w:rsid w:val="00985FEF"/>
    <w:rsid w:val="00987112"/>
    <w:rsid w:val="00987D96"/>
    <w:rsid w:val="00991A1D"/>
    <w:rsid w:val="00991EF6"/>
    <w:rsid w:val="009A0A58"/>
    <w:rsid w:val="009A0EC6"/>
    <w:rsid w:val="009A1E3D"/>
    <w:rsid w:val="009A25B0"/>
    <w:rsid w:val="009A3DA9"/>
    <w:rsid w:val="009A4643"/>
    <w:rsid w:val="009A4DC5"/>
    <w:rsid w:val="009A5C3F"/>
    <w:rsid w:val="009A7183"/>
    <w:rsid w:val="009A71BF"/>
    <w:rsid w:val="009A74E7"/>
    <w:rsid w:val="009B013C"/>
    <w:rsid w:val="009B1389"/>
    <w:rsid w:val="009B1DBC"/>
    <w:rsid w:val="009B2D79"/>
    <w:rsid w:val="009B49B3"/>
    <w:rsid w:val="009B50EC"/>
    <w:rsid w:val="009B5242"/>
    <w:rsid w:val="009B5784"/>
    <w:rsid w:val="009B72F7"/>
    <w:rsid w:val="009C2DA7"/>
    <w:rsid w:val="009C2DD5"/>
    <w:rsid w:val="009C3055"/>
    <w:rsid w:val="009C501E"/>
    <w:rsid w:val="009C53DE"/>
    <w:rsid w:val="009D0495"/>
    <w:rsid w:val="009D0634"/>
    <w:rsid w:val="009D1199"/>
    <w:rsid w:val="009D3306"/>
    <w:rsid w:val="009D391D"/>
    <w:rsid w:val="009D566C"/>
    <w:rsid w:val="009D61B3"/>
    <w:rsid w:val="009D6525"/>
    <w:rsid w:val="009D756B"/>
    <w:rsid w:val="009E0100"/>
    <w:rsid w:val="009E061C"/>
    <w:rsid w:val="009E1888"/>
    <w:rsid w:val="009E28C0"/>
    <w:rsid w:val="009E459F"/>
    <w:rsid w:val="009E4BD8"/>
    <w:rsid w:val="009E530A"/>
    <w:rsid w:val="009E73C0"/>
    <w:rsid w:val="009F0B02"/>
    <w:rsid w:val="009F22EC"/>
    <w:rsid w:val="009F51C9"/>
    <w:rsid w:val="009F5D3A"/>
    <w:rsid w:val="009F69FA"/>
    <w:rsid w:val="00A00EA2"/>
    <w:rsid w:val="00A01345"/>
    <w:rsid w:val="00A01929"/>
    <w:rsid w:val="00A01CA1"/>
    <w:rsid w:val="00A02BFE"/>
    <w:rsid w:val="00A047DC"/>
    <w:rsid w:val="00A06300"/>
    <w:rsid w:val="00A06D91"/>
    <w:rsid w:val="00A10672"/>
    <w:rsid w:val="00A10C7D"/>
    <w:rsid w:val="00A133BD"/>
    <w:rsid w:val="00A13558"/>
    <w:rsid w:val="00A13D76"/>
    <w:rsid w:val="00A14CCA"/>
    <w:rsid w:val="00A14FF1"/>
    <w:rsid w:val="00A1501B"/>
    <w:rsid w:val="00A15EE9"/>
    <w:rsid w:val="00A16BD4"/>
    <w:rsid w:val="00A17DDD"/>
    <w:rsid w:val="00A2202E"/>
    <w:rsid w:val="00A2242E"/>
    <w:rsid w:val="00A226D4"/>
    <w:rsid w:val="00A233BD"/>
    <w:rsid w:val="00A244F0"/>
    <w:rsid w:val="00A24CC5"/>
    <w:rsid w:val="00A24D5B"/>
    <w:rsid w:val="00A26004"/>
    <w:rsid w:val="00A260F6"/>
    <w:rsid w:val="00A26B9E"/>
    <w:rsid w:val="00A272FC"/>
    <w:rsid w:val="00A306CF"/>
    <w:rsid w:val="00A30C23"/>
    <w:rsid w:val="00A30FAB"/>
    <w:rsid w:val="00A31622"/>
    <w:rsid w:val="00A31AEA"/>
    <w:rsid w:val="00A31FED"/>
    <w:rsid w:val="00A32B14"/>
    <w:rsid w:val="00A3305E"/>
    <w:rsid w:val="00A33C0B"/>
    <w:rsid w:val="00A35027"/>
    <w:rsid w:val="00A35610"/>
    <w:rsid w:val="00A35D0E"/>
    <w:rsid w:val="00A370AF"/>
    <w:rsid w:val="00A4072E"/>
    <w:rsid w:val="00A41131"/>
    <w:rsid w:val="00A41740"/>
    <w:rsid w:val="00A4442B"/>
    <w:rsid w:val="00A44DD4"/>
    <w:rsid w:val="00A45AB5"/>
    <w:rsid w:val="00A45FDE"/>
    <w:rsid w:val="00A46231"/>
    <w:rsid w:val="00A47103"/>
    <w:rsid w:val="00A51EAF"/>
    <w:rsid w:val="00A524BE"/>
    <w:rsid w:val="00A52BD8"/>
    <w:rsid w:val="00A5324C"/>
    <w:rsid w:val="00A5433C"/>
    <w:rsid w:val="00A56052"/>
    <w:rsid w:val="00A56664"/>
    <w:rsid w:val="00A56FAF"/>
    <w:rsid w:val="00A5736C"/>
    <w:rsid w:val="00A60024"/>
    <w:rsid w:val="00A60488"/>
    <w:rsid w:val="00A60712"/>
    <w:rsid w:val="00A608E5"/>
    <w:rsid w:val="00A60EDB"/>
    <w:rsid w:val="00A621F3"/>
    <w:rsid w:val="00A64806"/>
    <w:rsid w:val="00A6489C"/>
    <w:rsid w:val="00A6494E"/>
    <w:rsid w:val="00A6700C"/>
    <w:rsid w:val="00A67481"/>
    <w:rsid w:val="00A67794"/>
    <w:rsid w:val="00A707BA"/>
    <w:rsid w:val="00A70C6F"/>
    <w:rsid w:val="00A71089"/>
    <w:rsid w:val="00A71099"/>
    <w:rsid w:val="00A71100"/>
    <w:rsid w:val="00A71A59"/>
    <w:rsid w:val="00A722C5"/>
    <w:rsid w:val="00A72B03"/>
    <w:rsid w:val="00A72F70"/>
    <w:rsid w:val="00A73745"/>
    <w:rsid w:val="00A741EB"/>
    <w:rsid w:val="00A759A6"/>
    <w:rsid w:val="00A76106"/>
    <w:rsid w:val="00A76E3C"/>
    <w:rsid w:val="00A819E7"/>
    <w:rsid w:val="00A849BD"/>
    <w:rsid w:val="00A84B68"/>
    <w:rsid w:val="00A84C11"/>
    <w:rsid w:val="00A8689A"/>
    <w:rsid w:val="00A878C9"/>
    <w:rsid w:val="00A87A47"/>
    <w:rsid w:val="00A900DB"/>
    <w:rsid w:val="00A91B12"/>
    <w:rsid w:val="00A9378F"/>
    <w:rsid w:val="00A938AD"/>
    <w:rsid w:val="00A93DCD"/>
    <w:rsid w:val="00A95211"/>
    <w:rsid w:val="00A9543E"/>
    <w:rsid w:val="00A95AA0"/>
    <w:rsid w:val="00A95B53"/>
    <w:rsid w:val="00A96D96"/>
    <w:rsid w:val="00A9782C"/>
    <w:rsid w:val="00AA03B8"/>
    <w:rsid w:val="00AA0D34"/>
    <w:rsid w:val="00AA1EFB"/>
    <w:rsid w:val="00AA201F"/>
    <w:rsid w:val="00AA2877"/>
    <w:rsid w:val="00AA38AF"/>
    <w:rsid w:val="00AA3D5F"/>
    <w:rsid w:val="00AA43C5"/>
    <w:rsid w:val="00AA452C"/>
    <w:rsid w:val="00AA5B49"/>
    <w:rsid w:val="00AA6111"/>
    <w:rsid w:val="00AB12A1"/>
    <w:rsid w:val="00AB13B2"/>
    <w:rsid w:val="00AB1804"/>
    <w:rsid w:val="00AB55B9"/>
    <w:rsid w:val="00AB647D"/>
    <w:rsid w:val="00AB76F7"/>
    <w:rsid w:val="00AB791A"/>
    <w:rsid w:val="00AB7944"/>
    <w:rsid w:val="00AC054D"/>
    <w:rsid w:val="00AC2701"/>
    <w:rsid w:val="00AC409C"/>
    <w:rsid w:val="00AC6029"/>
    <w:rsid w:val="00AC631A"/>
    <w:rsid w:val="00AD040B"/>
    <w:rsid w:val="00AD06DD"/>
    <w:rsid w:val="00AD0BD1"/>
    <w:rsid w:val="00AD0FD4"/>
    <w:rsid w:val="00AD2A8C"/>
    <w:rsid w:val="00AD3519"/>
    <w:rsid w:val="00AD365B"/>
    <w:rsid w:val="00AD630C"/>
    <w:rsid w:val="00AD676E"/>
    <w:rsid w:val="00AD6E03"/>
    <w:rsid w:val="00AE19D1"/>
    <w:rsid w:val="00AE23B1"/>
    <w:rsid w:val="00AE2B0A"/>
    <w:rsid w:val="00AE5172"/>
    <w:rsid w:val="00AE5A2B"/>
    <w:rsid w:val="00AE661A"/>
    <w:rsid w:val="00AE6CBE"/>
    <w:rsid w:val="00AE6D05"/>
    <w:rsid w:val="00AE792C"/>
    <w:rsid w:val="00AE7975"/>
    <w:rsid w:val="00AF0543"/>
    <w:rsid w:val="00AF05B9"/>
    <w:rsid w:val="00AF0ABE"/>
    <w:rsid w:val="00AF15EB"/>
    <w:rsid w:val="00AF2395"/>
    <w:rsid w:val="00AF3088"/>
    <w:rsid w:val="00AF349A"/>
    <w:rsid w:val="00AF4305"/>
    <w:rsid w:val="00AF48C6"/>
    <w:rsid w:val="00AF500E"/>
    <w:rsid w:val="00AF7462"/>
    <w:rsid w:val="00AF7699"/>
    <w:rsid w:val="00AF7A20"/>
    <w:rsid w:val="00AF7A61"/>
    <w:rsid w:val="00AF7C0F"/>
    <w:rsid w:val="00B0037B"/>
    <w:rsid w:val="00B0363D"/>
    <w:rsid w:val="00B03784"/>
    <w:rsid w:val="00B052E2"/>
    <w:rsid w:val="00B07D1F"/>
    <w:rsid w:val="00B1005D"/>
    <w:rsid w:val="00B10DBF"/>
    <w:rsid w:val="00B1123C"/>
    <w:rsid w:val="00B12E66"/>
    <w:rsid w:val="00B1366D"/>
    <w:rsid w:val="00B13B45"/>
    <w:rsid w:val="00B163E7"/>
    <w:rsid w:val="00B16CCF"/>
    <w:rsid w:val="00B16ED7"/>
    <w:rsid w:val="00B16F4F"/>
    <w:rsid w:val="00B17113"/>
    <w:rsid w:val="00B17A58"/>
    <w:rsid w:val="00B17E2B"/>
    <w:rsid w:val="00B201F3"/>
    <w:rsid w:val="00B204D0"/>
    <w:rsid w:val="00B2053D"/>
    <w:rsid w:val="00B210F3"/>
    <w:rsid w:val="00B21F56"/>
    <w:rsid w:val="00B2378B"/>
    <w:rsid w:val="00B2396D"/>
    <w:rsid w:val="00B2430C"/>
    <w:rsid w:val="00B26CAA"/>
    <w:rsid w:val="00B26EBE"/>
    <w:rsid w:val="00B27CB9"/>
    <w:rsid w:val="00B309C9"/>
    <w:rsid w:val="00B3150D"/>
    <w:rsid w:val="00B32FDA"/>
    <w:rsid w:val="00B33C78"/>
    <w:rsid w:val="00B3425B"/>
    <w:rsid w:val="00B3435F"/>
    <w:rsid w:val="00B34D0E"/>
    <w:rsid w:val="00B34F72"/>
    <w:rsid w:val="00B35A30"/>
    <w:rsid w:val="00B35B91"/>
    <w:rsid w:val="00B36DE0"/>
    <w:rsid w:val="00B371D3"/>
    <w:rsid w:val="00B400E0"/>
    <w:rsid w:val="00B4041D"/>
    <w:rsid w:val="00B40886"/>
    <w:rsid w:val="00B41261"/>
    <w:rsid w:val="00B429EA"/>
    <w:rsid w:val="00B43835"/>
    <w:rsid w:val="00B44093"/>
    <w:rsid w:val="00B44EDF"/>
    <w:rsid w:val="00B46880"/>
    <w:rsid w:val="00B46E9C"/>
    <w:rsid w:val="00B46EEE"/>
    <w:rsid w:val="00B47A0D"/>
    <w:rsid w:val="00B47AE3"/>
    <w:rsid w:val="00B51CFD"/>
    <w:rsid w:val="00B52034"/>
    <w:rsid w:val="00B5223F"/>
    <w:rsid w:val="00B52805"/>
    <w:rsid w:val="00B5289D"/>
    <w:rsid w:val="00B5342B"/>
    <w:rsid w:val="00B53D56"/>
    <w:rsid w:val="00B55075"/>
    <w:rsid w:val="00B5535F"/>
    <w:rsid w:val="00B55371"/>
    <w:rsid w:val="00B563EF"/>
    <w:rsid w:val="00B60A62"/>
    <w:rsid w:val="00B610C5"/>
    <w:rsid w:val="00B62CD5"/>
    <w:rsid w:val="00B634E1"/>
    <w:rsid w:val="00B63634"/>
    <w:rsid w:val="00B636D6"/>
    <w:rsid w:val="00B639E9"/>
    <w:rsid w:val="00B63D11"/>
    <w:rsid w:val="00B66932"/>
    <w:rsid w:val="00B66C8A"/>
    <w:rsid w:val="00B67127"/>
    <w:rsid w:val="00B67DAF"/>
    <w:rsid w:val="00B71CC8"/>
    <w:rsid w:val="00B743EF"/>
    <w:rsid w:val="00B747B0"/>
    <w:rsid w:val="00B75196"/>
    <w:rsid w:val="00B76D55"/>
    <w:rsid w:val="00B77741"/>
    <w:rsid w:val="00B7794A"/>
    <w:rsid w:val="00B82459"/>
    <w:rsid w:val="00B82B42"/>
    <w:rsid w:val="00B82B69"/>
    <w:rsid w:val="00B82F62"/>
    <w:rsid w:val="00B84F21"/>
    <w:rsid w:val="00B85A65"/>
    <w:rsid w:val="00B907C4"/>
    <w:rsid w:val="00B92866"/>
    <w:rsid w:val="00B92D42"/>
    <w:rsid w:val="00B957C9"/>
    <w:rsid w:val="00B958B7"/>
    <w:rsid w:val="00B95E3E"/>
    <w:rsid w:val="00B96DD6"/>
    <w:rsid w:val="00B976A3"/>
    <w:rsid w:val="00B97830"/>
    <w:rsid w:val="00B97E42"/>
    <w:rsid w:val="00BA037B"/>
    <w:rsid w:val="00BA0C11"/>
    <w:rsid w:val="00BA1068"/>
    <w:rsid w:val="00BA19BA"/>
    <w:rsid w:val="00BA2D18"/>
    <w:rsid w:val="00BA32BC"/>
    <w:rsid w:val="00BA33FA"/>
    <w:rsid w:val="00BA4775"/>
    <w:rsid w:val="00BA66B5"/>
    <w:rsid w:val="00BA733E"/>
    <w:rsid w:val="00BA7F15"/>
    <w:rsid w:val="00BB04C3"/>
    <w:rsid w:val="00BB0EFD"/>
    <w:rsid w:val="00BB1A21"/>
    <w:rsid w:val="00BB1EEB"/>
    <w:rsid w:val="00BB25B0"/>
    <w:rsid w:val="00BB3EF9"/>
    <w:rsid w:val="00BB60DB"/>
    <w:rsid w:val="00BB6BF9"/>
    <w:rsid w:val="00BB79A7"/>
    <w:rsid w:val="00BC0CA6"/>
    <w:rsid w:val="00BC171E"/>
    <w:rsid w:val="00BC2497"/>
    <w:rsid w:val="00BC28D1"/>
    <w:rsid w:val="00BC2AB2"/>
    <w:rsid w:val="00BC2C78"/>
    <w:rsid w:val="00BC3176"/>
    <w:rsid w:val="00BC357B"/>
    <w:rsid w:val="00BC36A3"/>
    <w:rsid w:val="00BC39AC"/>
    <w:rsid w:val="00BC3A38"/>
    <w:rsid w:val="00BC3DE3"/>
    <w:rsid w:val="00BC3F82"/>
    <w:rsid w:val="00BC6AFE"/>
    <w:rsid w:val="00BC6D51"/>
    <w:rsid w:val="00BC6E78"/>
    <w:rsid w:val="00BC7E0B"/>
    <w:rsid w:val="00BD369B"/>
    <w:rsid w:val="00BD49F3"/>
    <w:rsid w:val="00BD4DD3"/>
    <w:rsid w:val="00BD5B74"/>
    <w:rsid w:val="00BD7690"/>
    <w:rsid w:val="00BE0F6D"/>
    <w:rsid w:val="00BE1789"/>
    <w:rsid w:val="00BE1BD0"/>
    <w:rsid w:val="00BE24FE"/>
    <w:rsid w:val="00BE366C"/>
    <w:rsid w:val="00BE6D0D"/>
    <w:rsid w:val="00BE6F23"/>
    <w:rsid w:val="00BE7922"/>
    <w:rsid w:val="00BF0051"/>
    <w:rsid w:val="00BF00AE"/>
    <w:rsid w:val="00BF0D9E"/>
    <w:rsid w:val="00BF1268"/>
    <w:rsid w:val="00BF2265"/>
    <w:rsid w:val="00BF3ADC"/>
    <w:rsid w:val="00BF43D6"/>
    <w:rsid w:val="00BF509C"/>
    <w:rsid w:val="00BF51CD"/>
    <w:rsid w:val="00BF6B19"/>
    <w:rsid w:val="00BF6D5C"/>
    <w:rsid w:val="00BF6D9A"/>
    <w:rsid w:val="00BF6E02"/>
    <w:rsid w:val="00BF6F53"/>
    <w:rsid w:val="00C0085F"/>
    <w:rsid w:val="00C01868"/>
    <w:rsid w:val="00C03694"/>
    <w:rsid w:val="00C0540C"/>
    <w:rsid w:val="00C057BB"/>
    <w:rsid w:val="00C05BF9"/>
    <w:rsid w:val="00C060F0"/>
    <w:rsid w:val="00C0677B"/>
    <w:rsid w:val="00C06A03"/>
    <w:rsid w:val="00C070A1"/>
    <w:rsid w:val="00C113A7"/>
    <w:rsid w:val="00C11C0A"/>
    <w:rsid w:val="00C11FEF"/>
    <w:rsid w:val="00C1255C"/>
    <w:rsid w:val="00C14196"/>
    <w:rsid w:val="00C14DE5"/>
    <w:rsid w:val="00C154D9"/>
    <w:rsid w:val="00C176D6"/>
    <w:rsid w:val="00C201C4"/>
    <w:rsid w:val="00C20238"/>
    <w:rsid w:val="00C20E94"/>
    <w:rsid w:val="00C21362"/>
    <w:rsid w:val="00C22C11"/>
    <w:rsid w:val="00C2315C"/>
    <w:rsid w:val="00C237E0"/>
    <w:rsid w:val="00C250D3"/>
    <w:rsid w:val="00C25262"/>
    <w:rsid w:val="00C25561"/>
    <w:rsid w:val="00C26F3C"/>
    <w:rsid w:val="00C27A73"/>
    <w:rsid w:val="00C27F0A"/>
    <w:rsid w:val="00C302A1"/>
    <w:rsid w:val="00C3236E"/>
    <w:rsid w:val="00C32606"/>
    <w:rsid w:val="00C3342B"/>
    <w:rsid w:val="00C3412C"/>
    <w:rsid w:val="00C34DDD"/>
    <w:rsid w:val="00C358D8"/>
    <w:rsid w:val="00C35BB1"/>
    <w:rsid w:val="00C36658"/>
    <w:rsid w:val="00C36671"/>
    <w:rsid w:val="00C37DD2"/>
    <w:rsid w:val="00C4013F"/>
    <w:rsid w:val="00C40D77"/>
    <w:rsid w:val="00C42708"/>
    <w:rsid w:val="00C43ED8"/>
    <w:rsid w:val="00C466A6"/>
    <w:rsid w:val="00C51377"/>
    <w:rsid w:val="00C51657"/>
    <w:rsid w:val="00C53A8F"/>
    <w:rsid w:val="00C54E4C"/>
    <w:rsid w:val="00C554D8"/>
    <w:rsid w:val="00C55FE7"/>
    <w:rsid w:val="00C570EE"/>
    <w:rsid w:val="00C57E5E"/>
    <w:rsid w:val="00C61506"/>
    <w:rsid w:val="00C6174F"/>
    <w:rsid w:val="00C6175B"/>
    <w:rsid w:val="00C61C2C"/>
    <w:rsid w:val="00C6276F"/>
    <w:rsid w:val="00C62810"/>
    <w:rsid w:val="00C630B7"/>
    <w:rsid w:val="00C637E5"/>
    <w:rsid w:val="00C63F0A"/>
    <w:rsid w:val="00C64322"/>
    <w:rsid w:val="00C64FBB"/>
    <w:rsid w:val="00C6683D"/>
    <w:rsid w:val="00C70E90"/>
    <w:rsid w:val="00C7273B"/>
    <w:rsid w:val="00C742CF"/>
    <w:rsid w:val="00C745A2"/>
    <w:rsid w:val="00C74D34"/>
    <w:rsid w:val="00C77094"/>
    <w:rsid w:val="00C80374"/>
    <w:rsid w:val="00C81568"/>
    <w:rsid w:val="00C826DB"/>
    <w:rsid w:val="00C828AA"/>
    <w:rsid w:val="00C8308D"/>
    <w:rsid w:val="00C8319C"/>
    <w:rsid w:val="00C83218"/>
    <w:rsid w:val="00C84793"/>
    <w:rsid w:val="00C8547E"/>
    <w:rsid w:val="00C85C5B"/>
    <w:rsid w:val="00C85E3C"/>
    <w:rsid w:val="00C864CC"/>
    <w:rsid w:val="00C86ACF"/>
    <w:rsid w:val="00C8722A"/>
    <w:rsid w:val="00C87A89"/>
    <w:rsid w:val="00C87CEE"/>
    <w:rsid w:val="00C87FB0"/>
    <w:rsid w:val="00C902F5"/>
    <w:rsid w:val="00C90E0D"/>
    <w:rsid w:val="00C91423"/>
    <w:rsid w:val="00C9209F"/>
    <w:rsid w:val="00C94856"/>
    <w:rsid w:val="00C94AE1"/>
    <w:rsid w:val="00C9507A"/>
    <w:rsid w:val="00C95654"/>
    <w:rsid w:val="00C956B7"/>
    <w:rsid w:val="00C97BE4"/>
    <w:rsid w:val="00CA0BDE"/>
    <w:rsid w:val="00CA16BB"/>
    <w:rsid w:val="00CA2893"/>
    <w:rsid w:val="00CA2CBB"/>
    <w:rsid w:val="00CA35FB"/>
    <w:rsid w:val="00CA463D"/>
    <w:rsid w:val="00CA4A10"/>
    <w:rsid w:val="00CA56FE"/>
    <w:rsid w:val="00CA619B"/>
    <w:rsid w:val="00CA64EE"/>
    <w:rsid w:val="00CA6D9B"/>
    <w:rsid w:val="00CA7565"/>
    <w:rsid w:val="00CB0362"/>
    <w:rsid w:val="00CB071F"/>
    <w:rsid w:val="00CB0C06"/>
    <w:rsid w:val="00CB23F6"/>
    <w:rsid w:val="00CB23FF"/>
    <w:rsid w:val="00CB37CD"/>
    <w:rsid w:val="00CB3840"/>
    <w:rsid w:val="00CB3B71"/>
    <w:rsid w:val="00CB4EB7"/>
    <w:rsid w:val="00CB4EBB"/>
    <w:rsid w:val="00CB59F5"/>
    <w:rsid w:val="00CB5BDF"/>
    <w:rsid w:val="00CB7B07"/>
    <w:rsid w:val="00CC1431"/>
    <w:rsid w:val="00CC1482"/>
    <w:rsid w:val="00CC1966"/>
    <w:rsid w:val="00CC23AC"/>
    <w:rsid w:val="00CC3E6D"/>
    <w:rsid w:val="00CC439E"/>
    <w:rsid w:val="00CC5A47"/>
    <w:rsid w:val="00CC7F63"/>
    <w:rsid w:val="00CD08CA"/>
    <w:rsid w:val="00CD0CAE"/>
    <w:rsid w:val="00CD17D7"/>
    <w:rsid w:val="00CD1AB2"/>
    <w:rsid w:val="00CD2F3F"/>
    <w:rsid w:val="00CD404C"/>
    <w:rsid w:val="00CD5130"/>
    <w:rsid w:val="00CD5656"/>
    <w:rsid w:val="00CD653E"/>
    <w:rsid w:val="00CD7150"/>
    <w:rsid w:val="00CD748C"/>
    <w:rsid w:val="00CE00B8"/>
    <w:rsid w:val="00CE0728"/>
    <w:rsid w:val="00CE14EB"/>
    <w:rsid w:val="00CE19B6"/>
    <w:rsid w:val="00CE1DAF"/>
    <w:rsid w:val="00CE23BF"/>
    <w:rsid w:val="00CE2639"/>
    <w:rsid w:val="00CE3AF4"/>
    <w:rsid w:val="00CE3F0B"/>
    <w:rsid w:val="00CE40A0"/>
    <w:rsid w:val="00CE4CA0"/>
    <w:rsid w:val="00CE5947"/>
    <w:rsid w:val="00CE603F"/>
    <w:rsid w:val="00CE64CB"/>
    <w:rsid w:val="00CE72FF"/>
    <w:rsid w:val="00CE73F3"/>
    <w:rsid w:val="00CF0AF7"/>
    <w:rsid w:val="00CF0BD6"/>
    <w:rsid w:val="00CF107F"/>
    <w:rsid w:val="00CF1716"/>
    <w:rsid w:val="00CF1981"/>
    <w:rsid w:val="00CF208F"/>
    <w:rsid w:val="00CF5366"/>
    <w:rsid w:val="00CF59F4"/>
    <w:rsid w:val="00CF7BD8"/>
    <w:rsid w:val="00CF7CA9"/>
    <w:rsid w:val="00CF7CE1"/>
    <w:rsid w:val="00D000B2"/>
    <w:rsid w:val="00D01D06"/>
    <w:rsid w:val="00D032E0"/>
    <w:rsid w:val="00D04B1D"/>
    <w:rsid w:val="00D050D3"/>
    <w:rsid w:val="00D0530F"/>
    <w:rsid w:val="00D05CF2"/>
    <w:rsid w:val="00D066D7"/>
    <w:rsid w:val="00D0681B"/>
    <w:rsid w:val="00D10588"/>
    <w:rsid w:val="00D1102E"/>
    <w:rsid w:val="00D1110A"/>
    <w:rsid w:val="00D11590"/>
    <w:rsid w:val="00D12C11"/>
    <w:rsid w:val="00D14021"/>
    <w:rsid w:val="00D1520A"/>
    <w:rsid w:val="00D167B4"/>
    <w:rsid w:val="00D168DD"/>
    <w:rsid w:val="00D16A77"/>
    <w:rsid w:val="00D17359"/>
    <w:rsid w:val="00D175A7"/>
    <w:rsid w:val="00D17B7D"/>
    <w:rsid w:val="00D17E87"/>
    <w:rsid w:val="00D21E43"/>
    <w:rsid w:val="00D230F7"/>
    <w:rsid w:val="00D25491"/>
    <w:rsid w:val="00D257A0"/>
    <w:rsid w:val="00D26024"/>
    <w:rsid w:val="00D2647B"/>
    <w:rsid w:val="00D267F7"/>
    <w:rsid w:val="00D270D0"/>
    <w:rsid w:val="00D303C4"/>
    <w:rsid w:val="00D305CB"/>
    <w:rsid w:val="00D3201F"/>
    <w:rsid w:val="00D32A7F"/>
    <w:rsid w:val="00D3407D"/>
    <w:rsid w:val="00D34186"/>
    <w:rsid w:val="00D344BF"/>
    <w:rsid w:val="00D36EB2"/>
    <w:rsid w:val="00D424CA"/>
    <w:rsid w:val="00D44124"/>
    <w:rsid w:val="00D4488F"/>
    <w:rsid w:val="00D4503A"/>
    <w:rsid w:val="00D4508A"/>
    <w:rsid w:val="00D4597D"/>
    <w:rsid w:val="00D45A2B"/>
    <w:rsid w:val="00D46A71"/>
    <w:rsid w:val="00D46AAE"/>
    <w:rsid w:val="00D503B7"/>
    <w:rsid w:val="00D5126A"/>
    <w:rsid w:val="00D51338"/>
    <w:rsid w:val="00D515AD"/>
    <w:rsid w:val="00D528A7"/>
    <w:rsid w:val="00D53D18"/>
    <w:rsid w:val="00D545B0"/>
    <w:rsid w:val="00D556BB"/>
    <w:rsid w:val="00D5588E"/>
    <w:rsid w:val="00D558F4"/>
    <w:rsid w:val="00D62470"/>
    <w:rsid w:val="00D62EF0"/>
    <w:rsid w:val="00D63BB9"/>
    <w:rsid w:val="00D65098"/>
    <w:rsid w:val="00D65E3D"/>
    <w:rsid w:val="00D6637C"/>
    <w:rsid w:val="00D705CA"/>
    <w:rsid w:val="00D71D3E"/>
    <w:rsid w:val="00D71EB3"/>
    <w:rsid w:val="00D725BE"/>
    <w:rsid w:val="00D73CB7"/>
    <w:rsid w:val="00D74AA8"/>
    <w:rsid w:val="00D74FDE"/>
    <w:rsid w:val="00D75BD9"/>
    <w:rsid w:val="00D76B08"/>
    <w:rsid w:val="00D77C7D"/>
    <w:rsid w:val="00D8056E"/>
    <w:rsid w:val="00D821A6"/>
    <w:rsid w:val="00D830E1"/>
    <w:rsid w:val="00D83175"/>
    <w:rsid w:val="00D84C50"/>
    <w:rsid w:val="00D84EA2"/>
    <w:rsid w:val="00D85476"/>
    <w:rsid w:val="00D85965"/>
    <w:rsid w:val="00D8634F"/>
    <w:rsid w:val="00D86FC5"/>
    <w:rsid w:val="00D87EEB"/>
    <w:rsid w:val="00D9037B"/>
    <w:rsid w:val="00D905AA"/>
    <w:rsid w:val="00D90AE5"/>
    <w:rsid w:val="00D90CB0"/>
    <w:rsid w:val="00D91B00"/>
    <w:rsid w:val="00D91C48"/>
    <w:rsid w:val="00D92749"/>
    <w:rsid w:val="00D93B72"/>
    <w:rsid w:val="00D941C5"/>
    <w:rsid w:val="00D96A7E"/>
    <w:rsid w:val="00D96E73"/>
    <w:rsid w:val="00D97A53"/>
    <w:rsid w:val="00DA0D39"/>
    <w:rsid w:val="00DA1124"/>
    <w:rsid w:val="00DA1D60"/>
    <w:rsid w:val="00DA3625"/>
    <w:rsid w:val="00DA5E4E"/>
    <w:rsid w:val="00DA61E4"/>
    <w:rsid w:val="00DA6303"/>
    <w:rsid w:val="00DA684E"/>
    <w:rsid w:val="00DA7483"/>
    <w:rsid w:val="00DA7FF3"/>
    <w:rsid w:val="00DB0AE6"/>
    <w:rsid w:val="00DB0BCB"/>
    <w:rsid w:val="00DB1348"/>
    <w:rsid w:val="00DB1E3A"/>
    <w:rsid w:val="00DB2885"/>
    <w:rsid w:val="00DB2980"/>
    <w:rsid w:val="00DB2D26"/>
    <w:rsid w:val="00DB364B"/>
    <w:rsid w:val="00DB4310"/>
    <w:rsid w:val="00DB452D"/>
    <w:rsid w:val="00DB45FE"/>
    <w:rsid w:val="00DB484C"/>
    <w:rsid w:val="00DB5791"/>
    <w:rsid w:val="00DB7B06"/>
    <w:rsid w:val="00DB7C82"/>
    <w:rsid w:val="00DC0768"/>
    <w:rsid w:val="00DC0C80"/>
    <w:rsid w:val="00DC1177"/>
    <w:rsid w:val="00DC3861"/>
    <w:rsid w:val="00DC3AD1"/>
    <w:rsid w:val="00DC456D"/>
    <w:rsid w:val="00DC45B7"/>
    <w:rsid w:val="00DC47ED"/>
    <w:rsid w:val="00DC4CFC"/>
    <w:rsid w:val="00DC7856"/>
    <w:rsid w:val="00DD05A1"/>
    <w:rsid w:val="00DD0D9F"/>
    <w:rsid w:val="00DD1221"/>
    <w:rsid w:val="00DD14AA"/>
    <w:rsid w:val="00DD1D58"/>
    <w:rsid w:val="00DD2001"/>
    <w:rsid w:val="00DD2288"/>
    <w:rsid w:val="00DD5FA4"/>
    <w:rsid w:val="00DD6433"/>
    <w:rsid w:val="00DD7536"/>
    <w:rsid w:val="00DE03AF"/>
    <w:rsid w:val="00DE2CF9"/>
    <w:rsid w:val="00DE31C3"/>
    <w:rsid w:val="00DE44FE"/>
    <w:rsid w:val="00DE4E78"/>
    <w:rsid w:val="00DE539D"/>
    <w:rsid w:val="00DE5540"/>
    <w:rsid w:val="00DE5775"/>
    <w:rsid w:val="00DE611D"/>
    <w:rsid w:val="00DE6A87"/>
    <w:rsid w:val="00DE6E7B"/>
    <w:rsid w:val="00DF074B"/>
    <w:rsid w:val="00DF11ED"/>
    <w:rsid w:val="00DF4639"/>
    <w:rsid w:val="00DF6547"/>
    <w:rsid w:val="00DF7C7B"/>
    <w:rsid w:val="00E00076"/>
    <w:rsid w:val="00E05B59"/>
    <w:rsid w:val="00E0655B"/>
    <w:rsid w:val="00E07C5E"/>
    <w:rsid w:val="00E11E7B"/>
    <w:rsid w:val="00E13ADC"/>
    <w:rsid w:val="00E13C89"/>
    <w:rsid w:val="00E13F63"/>
    <w:rsid w:val="00E14C3F"/>
    <w:rsid w:val="00E168CD"/>
    <w:rsid w:val="00E16969"/>
    <w:rsid w:val="00E17411"/>
    <w:rsid w:val="00E1767A"/>
    <w:rsid w:val="00E201FF"/>
    <w:rsid w:val="00E2026B"/>
    <w:rsid w:val="00E20768"/>
    <w:rsid w:val="00E21E8D"/>
    <w:rsid w:val="00E24903"/>
    <w:rsid w:val="00E24E54"/>
    <w:rsid w:val="00E252AC"/>
    <w:rsid w:val="00E27555"/>
    <w:rsid w:val="00E277F5"/>
    <w:rsid w:val="00E30030"/>
    <w:rsid w:val="00E3035D"/>
    <w:rsid w:val="00E3039C"/>
    <w:rsid w:val="00E30A79"/>
    <w:rsid w:val="00E30F43"/>
    <w:rsid w:val="00E31030"/>
    <w:rsid w:val="00E311AB"/>
    <w:rsid w:val="00E321DB"/>
    <w:rsid w:val="00E32F1D"/>
    <w:rsid w:val="00E33800"/>
    <w:rsid w:val="00E3381D"/>
    <w:rsid w:val="00E33E06"/>
    <w:rsid w:val="00E34294"/>
    <w:rsid w:val="00E35FFB"/>
    <w:rsid w:val="00E369D1"/>
    <w:rsid w:val="00E36B32"/>
    <w:rsid w:val="00E41489"/>
    <w:rsid w:val="00E4167A"/>
    <w:rsid w:val="00E433AA"/>
    <w:rsid w:val="00E44246"/>
    <w:rsid w:val="00E44C9C"/>
    <w:rsid w:val="00E44F45"/>
    <w:rsid w:val="00E456E6"/>
    <w:rsid w:val="00E45A7B"/>
    <w:rsid w:val="00E46523"/>
    <w:rsid w:val="00E46BFB"/>
    <w:rsid w:val="00E46F89"/>
    <w:rsid w:val="00E476B8"/>
    <w:rsid w:val="00E47BE7"/>
    <w:rsid w:val="00E47D55"/>
    <w:rsid w:val="00E50369"/>
    <w:rsid w:val="00E50996"/>
    <w:rsid w:val="00E50B9C"/>
    <w:rsid w:val="00E53475"/>
    <w:rsid w:val="00E54380"/>
    <w:rsid w:val="00E54CA4"/>
    <w:rsid w:val="00E55128"/>
    <w:rsid w:val="00E555A3"/>
    <w:rsid w:val="00E55B6E"/>
    <w:rsid w:val="00E55F86"/>
    <w:rsid w:val="00E56113"/>
    <w:rsid w:val="00E563EF"/>
    <w:rsid w:val="00E57818"/>
    <w:rsid w:val="00E57901"/>
    <w:rsid w:val="00E57C46"/>
    <w:rsid w:val="00E57D41"/>
    <w:rsid w:val="00E57EE3"/>
    <w:rsid w:val="00E610E3"/>
    <w:rsid w:val="00E6118E"/>
    <w:rsid w:val="00E61677"/>
    <w:rsid w:val="00E61C50"/>
    <w:rsid w:val="00E620E9"/>
    <w:rsid w:val="00E6413D"/>
    <w:rsid w:val="00E642AD"/>
    <w:rsid w:val="00E6690C"/>
    <w:rsid w:val="00E66FD8"/>
    <w:rsid w:val="00E67BD8"/>
    <w:rsid w:val="00E67D17"/>
    <w:rsid w:val="00E7133B"/>
    <w:rsid w:val="00E72564"/>
    <w:rsid w:val="00E7290A"/>
    <w:rsid w:val="00E74397"/>
    <w:rsid w:val="00E7456A"/>
    <w:rsid w:val="00E770F9"/>
    <w:rsid w:val="00E77695"/>
    <w:rsid w:val="00E77769"/>
    <w:rsid w:val="00E77EE1"/>
    <w:rsid w:val="00E80B0D"/>
    <w:rsid w:val="00E8131A"/>
    <w:rsid w:val="00E816F9"/>
    <w:rsid w:val="00E82140"/>
    <w:rsid w:val="00E82995"/>
    <w:rsid w:val="00E82BFE"/>
    <w:rsid w:val="00E83E40"/>
    <w:rsid w:val="00E8420B"/>
    <w:rsid w:val="00E84553"/>
    <w:rsid w:val="00E847F9"/>
    <w:rsid w:val="00E84BFE"/>
    <w:rsid w:val="00E84C9C"/>
    <w:rsid w:val="00E855B2"/>
    <w:rsid w:val="00E90062"/>
    <w:rsid w:val="00E9291C"/>
    <w:rsid w:val="00E93454"/>
    <w:rsid w:val="00E93A2D"/>
    <w:rsid w:val="00E94A9F"/>
    <w:rsid w:val="00E9678E"/>
    <w:rsid w:val="00EA0165"/>
    <w:rsid w:val="00EA0762"/>
    <w:rsid w:val="00EA17BB"/>
    <w:rsid w:val="00EA21AC"/>
    <w:rsid w:val="00EA250F"/>
    <w:rsid w:val="00EA26A8"/>
    <w:rsid w:val="00EA2C8C"/>
    <w:rsid w:val="00EA3511"/>
    <w:rsid w:val="00EA39A2"/>
    <w:rsid w:val="00EA45BC"/>
    <w:rsid w:val="00EA66FA"/>
    <w:rsid w:val="00EA6F3E"/>
    <w:rsid w:val="00EA70AB"/>
    <w:rsid w:val="00EA73A3"/>
    <w:rsid w:val="00EA7DD2"/>
    <w:rsid w:val="00EB0077"/>
    <w:rsid w:val="00EB12B7"/>
    <w:rsid w:val="00EB1990"/>
    <w:rsid w:val="00EB377C"/>
    <w:rsid w:val="00EB661B"/>
    <w:rsid w:val="00EB736F"/>
    <w:rsid w:val="00EC0DA4"/>
    <w:rsid w:val="00EC3CCE"/>
    <w:rsid w:val="00EC45C2"/>
    <w:rsid w:val="00EC462F"/>
    <w:rsid w:val="00EC58C0"/>
    <w:rsid w:val="00EC603F"/>
    <w:rsid w:val="00EC6B64"/>
    <w:rsid w:val="00EC6FE5"/>
    <w:rsid w:val="00EC7DCC"/>
    <w:rsid w:val="00ED07B5"/>
    <w:rsid w:val="00ED2063"/>
    <w:rsid w:val="00ED341E"/>
    <w:rsid w:val="00ED3C9E"/>
    <w:rsid w:val="00ED4690"/>
    <w:rsid w:val="00ED4E39"/>
    <w:rsid w:val="00ED5005"/>
    <w:rsid w:val="00ED5482"/>
    <w:rsid w:val="00ED55C8"/>
    <w:rsid w:val="00ED56B3"/>
    <w:rsid w:val="00ED78D0"/>
    <w:rsid w:val="00EE0202"/>
    <w:rsid w:val="00EE0D89"/>
    <w:rsid w:val="00EE31C2"/>
    <w:rsid w:val="00EE3443"/>
    <w:rsid w:val="00EE3D08"/>
    <w:rsid w:val="00EE700E"/>
    <w:rsid w:val="00EE7041"/>
    <w:rsid w:val="00EE790B"/>
    <w:rsid w:val="00EF098A"/>
    <w:rsid w:val="00EF1340"/>
    <w:rsid w:val="00EF54DE"/>
    <w:rsid w:val="00EF5FB0"/>
    <w:rsid w:val="00EF7802"/>
    <w:rsid w:val="00EF7AF0"/>
    <w:rsid w:val="00F00E32"/>
    <w:rsid w:val="00F01930"/>
    <w:rsid w:val="00F01EAC"/>
    <w:rsid w:val="00F03200"/>
    <w:rsid w:val="00F037FD"/>
    <w:rsid w:val="00F0484F"/>
    <w:rsid w:val="00F04B87"/>
    <w:rsid w:val="00F04F6B"/>
    <w:rsid w:val="00F05E9A"/>
    <w:rsid w:val="00F07A4E"/>
    <w:rsid w:val="00F1119E"/>
    <w:rsid w:val="00F12029"/>
    <w:rsid w:val="00F14E9E"/>
    <w:rsid w:val="00F1560A"/>
    <w:rsid w:val="00F157BA"/>
    <w:rsid w:val="00F157E3"/>
    <w:rsid w:val="00F15D9D"/>
    <w:rsid w:val="00F16965"/>
    <w:rsid w:val="00F17122"/>
    <w:rsid w:val="00F17BDB"/>
    <w:rsid w:val="00F17FC0"/>
    <w:rsid w:val="00F2091E"/>
    <w:rsid w:val="00F213E8"/>
    <w:rsid w:val="00F2159E"/>
    <w:rsid w:val="00F2595B"/>
    <w:rsid w:val="00F26743"/>
    <w:rsid w:val="00F27381"/>
    <w:rsid w:val="00F274A9"/>
    <w:rsid w:val="00F2759D"/>
    <w:rsid w:val="00F277CA"/>
    <w:rsid w:val="00F27B40"/>
    <w:rsid w:val="00F3040B"/>
    <w:rsid w:val="00F31473"/>
    <w:rsid w:val="00F31F72"/>
    <w:rsid w:val="00F3391D"/>
    <w:rsid w:val="00F345C1"/>
    <w:rsid w:val="00F34F05"/>
    <w:rsid w:val="00F36BA2"/>
    <w:rsid w:val="00F36E7C"/>
    <w:rsid w:val="00F37274"/>
    <w:rsid w:val="00F37FB7"/>
    <w:rsid w:val="00F409D2"/>
    <w:rsid w:val="00F42210"/>
    <w:rsid w:val="00F42573"/>
    <w:rsid w:val="00F426C2"/>
    <w:rsid w:val="00F43AB2"/>
    <w:rsid w:val="00F4413D"/>
    <w:rsid w:val="00F4423A"/>
    <w:rsid w:val="00F442DE"/>
    <w:rsid w:val="00F45785"/>
    <w:rsid w:val="00F45B0A"/>
    <w:rsid w:val="00F45D41"/>
    <w:rsid w:val="00F467AE"/>
    <w:rsid w:val="00F51028"/>
    <w:rsid w:val="00F5117B"/>
    <w:rsid w:val="00F51983"/>
    <w:rsid w:val="00F52BDF"/>
    <w:rsid w:val="00F53BEA"/>
    <w:rsid w:val="00F54304"/>
    <w:rsid w:val="00F552A3"/>
    <w:rsid w:val="00F570EB"/>
    <w:rsid w:val="00F5795D"/>
    <w:rsid w:val="00F60127"/>
    <w:rsid w:val="00F60926"/>
    <w:rsid w:val="00F616F9"/>
    <w:rsid w:val="00F62A4C"/>
    <w:rsid w:val="00F645D2"/>
    <w:rsid w:val="00F64E28"/>
    <w:rsid w:val="00F65778"/>
    <w:rsid w:val="00F661AF"/>
    <w:rsid w:val="00F664A6"/>
    <w:rsid w:val="00F679AC"/>
    <w:rsid w:val="00F71C6D"/>
    <w:rsid w:val="00F72C9B"/>
    <w:rsid w:val="00F72CF9"/>
    <w:rsid w:val="00F736EE"/>
    <w:rsid w:val="00F75164"/>
    <w:rsid w:val="00F7567C"/>
    <w:rsid w:val="00F779BD"/>
    <w:rsid w:val="00F77BD3"/>
    <w:rsid w:val="00F80BFC"/>
    <w:rsid w:val="00F83666"/>
    <w:rsid w:val="00F83791"/>
    <w:rsid w:val="00F838EB"/>
    <w:rsid w:val="00F847A7"/>
    <w:rsid w:val="00F84FB1"/>
    <w:rsid w:val="00F85121"/>
    <w:rsid w:val="00F926D5"/>
    <w:rsid w:val="00F93945"/>
    <w:rsid w:val="00F943AA"/>
    <w:rsid w:val="00F95ADB"/>
    <w:rsid w:val="00F95F2E"/>
    <w:rsid w:val="00F95F9F"/>
    <w:rsid w:val="00F95FC0"/>
    <w:rsid w:val="00FA09C1"/>
    <w:rsid w:val="00FA0AE5"/>
    <w:rsid w:val="00FA0B32"/>
    <w:rsid w:val="00FA1FBE"/>
    <w:rsid w:val="00FA28B8"/>
    <w:rsid w:val="00FA3D08"/>
    <w:rsid w:val="00FA442E"/>
    <w:rsid w:val="00FA480E"/>
    <w:rsid w:val="00FA4A30"/>
    <w:rsid w:val="00FA56A6"/>
    <w:rsid w:val="00FA5D82"/>
    <w:rsid w:val="00FA7739"/>
    <w:rsid w:val="00FB0245"/>
    <w:rsid w:val="00FB0671"/>
    <w:rsid w:val="00FB0A2D"/>
    <w:rsid w:val="00FB0DFC"/>
    <w:rsid w:val="00FB0E1D"/>
    <w:rsid w:val="00FB1495"/>
    <w:rsid w:val="00FB2808"/>
    <w:rsid w:val="00FB28A0"/>
    <w:rsid w:val="00FB2D8D"/>
    <w:rsid w:val="00FB3997"/>
    <w:rsid w:val="00FB43B0"/>
    <w:rsid w:val="00FB4E65"/>
    <w:rsid w:val="00FB5354"/>
    <w:rsid w:val="00FB69A3"/>
    <w:rsid w:val="00FC0A7A"/>
    <w:rsid w:val="00FC0F24"/>
    <w:rsid w:val="00FC1A9E"/>
    <w:rsid w:val="00FC4F4A"/>
    <w:rsid w:val="00FC5480"/>
    <w:rsid w:val="00FC777B"/>
    <w:rsid w:val="00FD2764"/>
    <w:rsid w:val="00FD2915"/>
    <w:rsid w:val="00FD3491"/>
    <w:rsid w:val="00FD399A"/>
    <w:rsid w:val="00FD498C"/>
    <w:rsid w:val="00FE0211"/>
    <w:rsid w:val="00FE022C"/>
    <w:rsid w:val="00FE0644"/>
    <w:rsid w:val="00FE105C"/>
    <w:rsid w:val="00FE221C"/>
    <w:rsid w:val="00FE2415"/>
    <w:rsid w:val="00FE2833"/>
    <w:rsid w:val="00FE3C48"/>
    <w:rsid w:val="00FE3CC2"/>
    <w:rsid w:val="00FE458E"/>
    <w:rsid w:val="00FE655F"/>
    <w:rsid w:val="00FE728F"/>
    <w:rsid w:val="00FF0EED"/>
    <w:rsid w:val="00FF1D41"/>
    <w:rsid w:val="00FF2350"/>
    <w:rsid w:val="00FF36CB"/>
    <w:rsid w:val="00FF3C4F"/>
    <w:rsid w:val="00FF4C8D"/>
    <w:rsid w:val="00FF4CCA"/>
    <w:rsid w:val="00FF4DB5"/>
    <w:rsid w:val="00FF7E3B"/>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17EB72"/>
  <w15:chartTrackingRefBased/>
  <w15:docId w15:val="{AD3764B7-30D8-46E4-9C52-5F2194514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A2964"/>
    <w:pPr>
      <w:widowControl w:val="0"/>
    </w:pPr>
    <w:rPr>
      <w:rFonts w:ascii="Times New Roman" w:eastAsia="標楷體" w:hAnsi="Times New Roman" w:cs="Times New Roman"/>
      <w:szCs w:val="20"/>
    </w:rPr>
  </w:style>
  <w:style w:type="paragraph" w:styleId="1">
    <w:name w:val="heading 1"/>
    <w:basedOn w:val="a"/>
    <w:next w:val="a"/>
    <w:link w:val="10"/>
    <w:uiPriority w:val="9"/>
    <w:qFormat/>
    <w:rsid w:val="008F0233"/>
    <w:pPr>
      <w:keepNext/>
      <w:widowControl/>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B400E0"/>
    <w:pPr>
      <w:ind w:leftChars="200" w:left="480"/>
    </w:pPr>
  </w:style>
  <w:style w:type="paragraph" w:styleId="a5">
    <w:name w:val="footnote text"/>
    <w:basedOn w:val="a"/>
    <w:link w:val="a6"/>
    <w:semiHidden/>
    <w:unhideWhenUsed/>
    <w:rsid w:val="00C70E90"/>
    <w:pPr>
      <w:widowControl/>
      <w:wordWrap w:val="0"/>
      <w:snapToGrid w:val="0"/>
    </w:pPr>
    <w:rPr>
      <w:rFonts w:ascii="Courier New" w:eastAsia="Calibri Light" w:hAnsi="Courier New" w:cs="Courier New"/>
      <w:kern w:val="0"/>
      <w:sz w:val="20"/>
      <w:lang w:val="x-none" w:eastAsia="x-none"/>
    </w:rPr>
  </w:style>
  <w:style w:type="character" w:customStyle="1" w:styleId="a6">
    <w:name w:val="註腳文字 字元"/>
    <w:basedOn w:val="a0"/>
    <w:link w:val="a5"/>
    <w:semiHidden/>
    <w:rsid w:val="00C70E90"/>
    <w:rPr>
      <w:rFonts w:ascii="Courier New" w:eastAsia="Calibri Light" w:hAnsi="Courier New" w:cs="Courier New"/>
      <w:kern w:val="0"/>
      <w:sz w:val="20"/>
      <w:szCs w:val="20"/>
      <w:lang w:val="x-none" w:eastAsia="x-none"/>
    </w:rPr>
  </w:style>
  <w:style w:type="character" w:styleId="a7">
    <w:name w:val="footnote reference"/>
    <w:semiHidden/>
    <w:unhideWhenUsed/>
    <w:rsid w:val="00C70E90"/>
    <w:rPr>
      <w:vertAlign w:val="superscript"/>
    </w:rPr>
  </w:style>
  <w:style w:type="paragraph" w:styleId="a8">
    <w:name w:val="header"/>
    <w:basedOn w:val="a"/>
    <w:link w:val="a9"/>
    <w:uiPriority w:val="99"/>
    <w:unhideWhenUsed/>
    <w:rsid w:val="006067D1"/>
    <w:pPr>
      <w:tabs>
        <w:tab w:val="center" w:pos="4153"/>
        <w:tab w:val="right" w:pos="8306"/>
      </w:tabs>
      <w:snapToGrid w:val="0"/>
    </w:pPr>
    <w:rPr>
      <w:sz w:val="20"/>
    </w:rPr>
  </w:style>
  <w:style w:type="character" w:customStyle="1" w:styleId="a9">
    <w:name w:val="頁首 字元"/>
    <w:basedOn w:val="a0"/>
    <w:link w:val="a8"/>
    <w:uiPriority w:val="99"/>
    <w:rsid w:val="006067D1"/>
    <w:rPr>
      <w:rFonts w:ascii="Times New Roman" w:eastAsia="標楷體" w:hAnsi="Times New Roman" w:cs="Times New Roman"/>
      <w:sz w:val="20"/>
      <w:szCs w:val="20"/>
    </w:rPr>
  </w:style>
  <w:style w:type="paragraph" w:styleId="aa">
    <w:name w:val="footer"/>
    <w:basedOn w:val="a"/>
    <w:link w:val="ab"/>
    <w:uiPriority w:val="99"/>
    <w:unhideWhenUsed/>
    <w:rsid w:val="006067D1"/>
    <w:pPr>
      <w:tabs>
        <w:tab w:val="center" w:pos="4153"/>
        <w:tab w:val="right" w:pos="8306"/>
      </w:tabs>
      <w:snapToGrid w:val="0"/>
    </w:pPr>
    <w:rPr>
      <w:sz w:val="20"/>
    </w:rPr>
  </w:style>
  <w:style w:type="character" w:customStyle="1" w:styleId="ab">
    <w:name w:val="頁尾 字元"/>
    <w:basedOn w:val="a0"/>
    <w:link w:val="aa"/>
    <w:uiPriority w:val="99"/>
    <w:rsid w:val="006067D1"/>
    <w:rPr>
      <w:rFonts w:ascii="Times New Roman" w:eastAsia="標楷體" w:hAnsi="Times New Roman" w:cs="Times New Roman"/>
      <w:sz w:val="20"/>
      <w:szCs w:val="20"/>
    </w:rPr>
  </w:style>
  <w:style w:type="character" w:styleId="ac">
    <w:name w:val="page number"/>
    <w:basedOn w:val="a0"/>
    <w:rsid w:val="00190660"/>
  </w:style>
  <w:style w:type="paragraph" w:customStyle="1" w:styleId="--14">
    <w:name w:val="乙篇(一)(二)(三)-重要審核意見-14號字"/>
    <w:basedOn w:val="a"/>
    <w:link w:val="--140"/>
    <w:qFormat/>
    <w:rsid w:val="00D32A7F"/>
    <w:pPr>
      <w:overflowPunct w:val="0"/>
      <w:snapToGrid w:val="0"/>
      <w:spacing w:line="460" w:lineRule="exact"/>
      <w:ind w:leftChars="50" w:left="50" w:firstLineChars="200" w:firstLine="200"/>
      <w:jc w:val="both"/>
    </w:pPr>
    <w:rPr>
      <w:rFonts w:ascii="標楷體" w:hAnsi="標楷體" w:cs="標楷體"/>
      <w:b/>
      <w:spacing w:val="-6"/>
      <w:kern w:val="0"/>
      <w:sz w:val="28"/>
      <w:szCs w:val="28"/>
    </w:rPr>
  </w:style>
  <w:style w:type="character" w:customStyle="1" w:styleId="--140">
    <w:name w:val="乙篇(一)(二)(三)-重要審核意見-14號字 字元"/>
    <w:link w:val="--14"/>
    <w:rsid w:val="00D32A7F"/>
    <w:rPr>
      <w:rFonts w:ascii="標楷體" w:eastAsia="標楷體" w:hAnsi="標楷體" w:cs="標楷體"/>
      <w:b/>
      <w:spacing w:val="-6"/>
      <w:kern w:val="0"/>
      <w:sz w:val="28"/>
      <w:szCs w:val="28"/>
    </w:rPr>
  </w:style>
  <w:style w:type="table" w:customStyle="1" w:styleId="2">
    <w:name w:val="表格格線2"/>
    <w:basedOn w:val="a1"/>
    <w:next w:val="ad"/>
    <w:uiPriority w:val="39"/>
    <w:rsid w:val="006728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aliases w:val="表格細"/>
    <w:basedOn w:val="a1"/>
    <w:uiPriority w:val="39"/>
    <w:qFormat/>
    <w:rsid w:val="006728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
    <w:basedOn w:val="a1"/>
    <w:next w:val="ad"/>
    <w:uiPriority w:val="39"/>
    <w:rsid w:val="000B465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一般文字 字元 字元,內文壹 字元 字元,一般文字內縮,一般文字內縮 字元,一般文字內縮 字元 字元,一般文字內縮 字元 字元 字元,內文壹1"/>
    <w:basedOn w:val="a"/>
    <w:link w:val="af"/>
    <w:rsid w:val="00480C14"/>
    <w:rPr>
      <w:rFonts w:ascii="細明體" w:eastAsia="細明體" w:hAnsi="Courier New"/>
      <w:lang w:val="x-none" w:eastAsia="x-none"/>
    </w:rPr>
  </w:style>
  <w:style w:type="character" w:customStyle="1" w:styleId="af">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一般文字 字元 字元 字元1,內文壹 字元 字元 字元,一般文字內縮 字元1,一般文字內縮 字元 字元1"/>
    <w:basedOn w:val="a0"/>
    <w:link w:val="ae"/>
    <w:rsid w:val="00480C14"/>
    <w:rPr>
      <w:rFonts w:ascii="細明體" w:eastAsia="細明體" w:hAnsi="Courier New" w:cs="Times New Roman"/>
      <w:szCs w:val="20"/>
      <w:lang w:val="x-none" w:eastAsia="x-none"/>
    </w:rPr>
  </w:style>
  <w:style w:type="table" w:customStyle="1" w:styleId="6">
    <w:name w:val="表格格線6"/>
    <w:basedOn w:val="a1"/>
    <w:next w:val="ad"/>
    <w:uiPriority w:val="59"/>
    <w:rsid w:val="002B0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Emphasis"/>
    <w:basedOn w:val="a0"/>
    <w:uiPriority w:val="20"/>
    <w:qFormat/>
    <w:rsid w:val="00B743EF"/>
    <w:rPr>
      <w:i/>
      <w:iCs/>
    </w:rPr>
  </w:style>
  <w:style w:type="paragraph" w:styleId="af1">
    <w:name w:val="Salutation"/>
    <w:basedOn w:val="a"/>
    <w:next w:val="a"/>
    <w:link w:val="af2"/>
    <w:uiPriority w:val="99"/>
    <w:unhideWhenUsed/>
    <w:rsid w:val="00523DE6"/>
    <w:rPr>
      <w:rFonts w:ascii="標楷體" w:hAnsi="標楷體" w:cs="DFKaiShu-SB-Estd-BF"/>
      <w:b/>
      <w:bCs/>
      <w:caps/>
      <w:spacing w:val="2"/>
      <w:szCs w:val="32"/>
    </w:rPr>
  </w:style>
  <w:style w:type="character" w:customStyle="1" w:styleId="af2">
    <w:name w:val="問候 字元"/>
    <w:basedOn w:val="a0"/>
    <w:link w:val="af1"/>
    <w:uiPriority w:val="99"/>
    <w:rsid w:val="00523DE6"/>
    <w:rPr>
      <w:rFonts w:ascii="標楷體" w:eastAsia="標楷體" w:hAnsi="標楷體" w:cs="DFKaiShu-SB-Estd-BF"/>
      <w:b/>
      <w:bCs/>
      <w:caps/>
      <w:spacing w:val="2"/>
      <w:szCs w:val="32"/>
    </w:rPr>
  </w:style>
  <w:style w:type="paragraph" w:styleId="af3">
    <w:name w:val="Closing"/>
    <w:basedOn w:val="a"/>
    <w:link w:val="af4"/>
    <w:uiPriority w:val="99"/>
    <w:unhideWhenUsed/>
    <w:rsid w:val="00523DE6"/>
    <w:pPr>
      <w:ind w:leftChars="1800" w:left="100"/>
    </w:pPr>
    <w:rPr>
      <w:rFonts w:ascii="標楷體" w:hAnsi="標楷體" w:cs="DFKaiShu-SB-Estd-BF"/>
      <w:b/>
      <w:bCs/>
      <w:caps/>
      <w:spacing w:val="2"/>
      <w:szCs w:val="32"/>
    </w:rPr>
  </w:style>
  <w:style w:type="character" w:customStyle="1" w:styleId="af4">
    <w:name w:val="結語 字元"/>
    <w:basedOn w:val="a0"/>
    <w:link w:val="af3"/>
    <w:uiPriority w:val="99"/>
    <w:rsid w:val="00523DE6"/>
    <w:rPr>
      <w:rFonts w:ascii="標楷體" w:eastAsia="標楷體" w:hAnsi="標楷體" w:cs="DFKaiShu-SB-Estd-BF"/>
      <w:b/>
      <w:bCs/>
      <w:caps/>
      <w:spacing w:val="2"/>
      <w:szCs w:val="32"/>
    </w:rPr>
  </w:style>
  <w:style w:type="paragraph" w:styleId="af5">
    <w:name w:val="Body Text Indent"/>
    <w:aliases w:val="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原因 字元 字元 字元 字元 字元 字元 字元 字元 字元 字元 字元 字元 字元 字元 字元,原因"/>
    <w:basedOn w:val="a"/>
    <w:link w:val="af6"/>
    <w:rsid w:val="002F3B08"/>
    <w:pPr>
      <w:adjustRightInd w:val="0"/>
      <w:spacing w:line="560" w:lineRule="atLeast"/>
      <w:ind w:right="539" w:firstLine="482"/>
      <w:jc w:val="both"/>
      <w:textAlignment w:val="baseline"/>
    </w:pPr>
    <w:rPr>
      <w:rFonts w:ascii="標楷體"/>
      <w:spacing w:val="-4"/>
      <w:kern w:val="0"/>
    </w:rPr>
  </w:style>
  <w:style w:type="character" w:customStyle="1" w:styleId="af6">
    <w:name w:val="本文縮排 字元"/>
    <w:aliases w:val="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原因 字元 字元 字元 字元 字元 字元 字元,原因 字元"/>
    <w:basedOn w:val="a0"/>
    <w:link w:val="af5"/>
    <w:rsid w:val="002F3B08"/>
    <w:rPr>
      <w:rFonts w:ascii="標楷體" w:eastAsia="標楷體" w:hAnsi="Times New Roman" w:cs="Times New Roman"/>
      <w:spacing w:val="-4"/>
      <w:kern w:val="0"/>
      <w:szCs w:val="20"/>
    </w:rPr>
  </w:style>
  <w:style w:type="character" w:customStyle="1" w:styleId="af7">
    <w:name w:val="標題壹、 字元"/>
    <w:link w:val="af8"/>
    <w:locked/>
    <w:rsid w:val="00BF6D9A"/>
    <w:rPr>
      <w:rFonts w:ascii="標楷體" w:eastAsia="標楷體" w:hAnsi="標楷體"/>
      <w:b/>
      <w:bCs/>
      <w:sz w:val="36"/>
      <w:szCs w:val="36"/>
      <w:lang w:val="x-none" w:eastAsia="x-none"/>
    </w:rPr>
  </w:style>
  <w:style w:type="paragraph" w:customStyle="1" w:styleId="af8">
    <w:name w:val="標題壹、"/>
    <w:basedOn w:val="a"/>
    <w:link w:val="af7"/>
    <w:rsid w:val="00BF6D9A"/>
    <w:pPr>
      <w:spacing w:line="360" w:lineRule="auto"/>
      <w:jc w:val="both"/>
    </w:pPr>
    <w:rPr>
      <w:rFonts w:ascii="標楷體" w:hAnsi="標楷體" w:cstheme="minorBidi"/>
      <w:b/>
      <w:bCs/>
      <w:sz w:val="36"/>
      <w:szCs w:val="36"/>
      <w:lang w:val="x-none" w:eastAsia="x-none"/>
    </w:rPr>
  </w:style>
  <w:style w:type="paragraph" w:styleId="af9">
    <w:name w:val="Balloon Text"/>
    <w:basedOn w:val="a"/>
    <w:link w:val="afa"/>
    <w:uiPriority w:val="99"/>
    <w:semiHidden/>
    <w:unhideWhenUsed/>
    <w:rsid w:val="0089760D"/>
    <w:rPr>
      <w:rFonts w:asciiTheme="majorHAnsi" w:eastAsiaTheme="majorEastAsia" w:hAnsiTheme="majorHAnsi" w:cstheme="majorBidi"/>
      <w:sz w:val="18"/>
      <w:szCs w:val="18"/>
    </w:rPr>
  </w:style>
  <w:style w:type="character" w:customStyle="1" w:styleId="afa">
    <w:name w:val="註解方塊文字 字元"/>
    <w:basedOn w:val="a0"/>
    <w:link w:val="af9"/>
    <w:uiPriority w:val="99"/>
    <w:semiHidden/>
    <w:rsid w:val="0089760D"/>
    <w:rPr>
      <w:rFonts w:asciiTheme="majorHAnsi" w:eastAsiaTheme="majorEastAsia" w:hAnsiTheme="majorHAnsi" w:cstheme="majorBidi"/>
      <w:sz w:val="18"/>
      <w:szCs w:val="18"/>
    </w:rPr>
  </w:style>
  <w:style w:type="table" w:customStyle="1" w:styleId="9">
    <w:name w:val="表格格線9"/>
    <w:basedOn w:val="a1"/>
    <w:next w:val="ad"/>
    <w:uiPriority w:val="39"/>
    <w:rsid w:val="000B24C5"/>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格格線15"/>
    <w:basedOn w:val="a1"/>
    <w:next w:val="ad"/>
    <w:uiPriority w:val="39"/>
    <w:rsid w:val="000B24C5"/>
    <w:pPr>
      <w:widowControl w:val="0"/>
    </w:pPr>
    <w:rPr>
      <w:rFonts w:ascii="Courier New" w:hAnsi="Courier New" w:cs="Courier New"/>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Block Text"/>
    <w:basedOn w:val="a"/>
    <w:rsid w:val="0034658D"/>
    <w:pPr>
      <w:tabs>
        <w:tab w:val="left" w:pos="9240"/>
      </w:tabs>
      <w:snapToGrid w:val="0"/>
      <w:spacing w:line="560" w:lineRule="atLeast"/>
      <w:ind w:leftChars="150" w:left="150" w:rightChars="13" w:right="13" w:hangingChars="30" w:hanging="90"/>
    </w:pPr>
    <w:rPr>
      <w:rFonts w:ascii="標楷體" w:hint="eastAsia"/>
      <w:sz w:val="30"/>
      <w:szCs w:val="32"/>
    </w:rPr>
  </w:style>
  <w:style w:type="table" w:customStyle="1" w:styleId="3">
    <w:name w:val="表格格線3"/>
    <w:basedOn w:val="a1"/>
    <w:next w:val="ad"/>
    <w:uiPriority w:val="39"/>
    <w:rsid w:val="00A900D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d"/>
    <w:uiPriority w:val="39"/>
    <w:rsid w:val="00A900D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大項"/>
    <w:basedOn w:val="a"/>
    <w:rsid w:val="00A900DB"/>
    <w:pPr>
      <w:kinsoku w:val="0"/>
      <w:adjustRightInd w:val="0"/>
      <w:spacing w:line="440" w:lineRule="atLeast"/>
      <w:ind w:left="1260" w:hanging="644"/>
      <w:textAlignment w:val="baseline"/>
    </w:pPr>
    <w:rPr>
      <w:rFonts w:ascii="標楷體"/>
      <w:kern w:val="0"/>
      <w:sz w:val="32"/>
    </w:rPr>
  </w:style>
  <w:style w:type="paragraph" w:styleId="Web">
    <w:name w:val="Normal (Web)"/>
    <w:basedOn w:val="a"/>
    <w:uiPriority w:val="99"/>
    <w:unhideWhenUsed/>
    <w:rsid w:val="00D1102E"/>
    <w:pPr>
      <w:widowControl/>
      <w:spacing w:before="100" w:beforeAutospacing="1" w:after="100" w:afterAutospacing="1"/>
    </w:pPr>
    <w:rPr>
      <w:rFonts w:ascii="新細明體" w:eastAsia="新細明體" w:hAnsi="新細明體" w:cs="新細明體"/>
      <w:kern w:val="0"/>
      <w:szCs w:val="24"/>
    </w:rPr>
  </w:style>
  <w:style w:type="table" w:customStyle="1" w:styleId="4">
    <w:name w:val="表格格線4"/>
    <w:basedOn w:val="a1"/>
    <w:next w:val="ad"/>
    <w:uiPriority w:val="39"/>
    <w:rsid w:val="002F7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d"/>
    <w:uiPriority w:val="39"/>
    <w:rsid w:val="002F7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d"/>
    <w:uiPriority w:val="59"/>
    <w:rsid w:val="005F5D3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d"/>
    <w:uiPriority w:val="39"/>
    <w:rsid w:val="00056A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next w:val="ad"/>
    <w:uiPriority w:val="39"/>
    <w:qFormat/>
    <w:rsid w:val="00F926D5"/>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A3305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rPr>
  </w:style>
  <w:style w:type="character" w:customStyle="1" w:styleId="HTML0">
    <w:name w:val="HTML 預設格式 字元"/>
    <w:basedOn w:val="a0"/>
    <w:link w:val="HTML"/>
    <w:uiPriority w:val="99"/>
    <w:rsid w:val="00A3305E"/>
    <w:rPr>
      <w:rFonts w:ascii="Arial Unicode MS" w:eastAsia="Arial Unicode MS" w:hAnsi="Arial Unicode MS" w:cs="Arial Unicode MS"/>
      <w:kern w:val="0"/>
      <w:sz w:val="20"/>
      <w:szCs w:val="20"/>
    </w:rPr>
  </w:style>
  <w:style w:type="table" w:customStyle="1" w:styleId="71">
    <w:name w:val="表格格線71"/>
    <w:basedOn w:val="a1"/>
    <w:next w:val="ad"/>
    <w:uiPriority w:val="59"/>
    <w:rsid w:val="00AB794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annotation reference"/>
    <w:basedOn w:val="a0"/>
    <w:uiPriority w:val="99"/>
    <w:semiHidden/>
    <w:unhideWhenUsed/>
    <w:rsid w:val="000A7AF0"/>
    <w:rPr>
      <w:sz w:val="18"/>
      <w:szCs w:val="18"/>
    </w:rPr>
  </w:style>
  <w:style w:type="paragraph" w:styleId="afe">
    <w:name w:val="annotation text"/>
    <w:basedOn w:val="a"/>
    <w:link w:val="aff"/>
    <w:uiPriority w:val="99"/>
    <w:semiHidden/>
    <w:unhideWhenUsed/>
    <w:rsid w:val="000A7AF0"/>
  </w:style>
  <w:style w:type="character" w:customStyle="1" w:styleId="aff">
    <w:name w:val="註解文字 字元"/>
    <w:basedOn w:val="a0"/>
    <w:link w:val="afe"/>
    <w:uiPriority w:val="99"/>
    <w:semiHidden/>
    <w:rsid w:val="000A7AF0"/>
    <w:rPr>
      <w:rFonts w:ascii="Times New Roman" w:eastAsia="標楷體" w:hAnsi="Times New Roman" w:cs="Times New Roman"/>
      <w:szCs w:val="20"/>
    </w:rPr>
  </w:style>
  <w:style w:type="paragraph" w:styleId="aff0">
    <w:name w:val="annotation subject"/>
    <w:basedOn w:val="afe"/>
    <w:next w:val="afe"/>
    <w:link w:val="aff1"/>
    <w:uiPriority w:val="99"/>
    <w:semiHidden/>
    <w:unhideWhenUsed/>
    <w:rsid w:val="000A7AF0"/>
    <w:rPr>
      <w:b/>
      <w:bCs/>
    </w:rPr>
  </w:style>
  <w:style w:type="character" w:customStyle="1" w:styleId="aff1">
    <w:name w:val="註解主旨 字元"/>
    <w:basedOn w:val="aff"/>
    <w:link w:val="aff0"/>
    <w:uiPriority w:val="99"/>
    <w:semiHidden/>
    <w:rsid w:val="000A7AF0"/>
    <w:rPr>
      <w:rFonts w:ascii="Times New Roman" w:eastAsia="標楷體" w:hAnsi="Times New Roman" w:cs="Times New Roman"/>
      <w:b/>
      <w:bCs/>
      <w:szCs w:val="20"/>
    </w:rPr>
  </w:style>
  <w:style w:type="table" w:customStyle="1" w:styleId="711">
    <w:name w:val="表格格線711"/>
    <w:basedOn w:val="a1"/>
    <w:next w:val="ad"/>
    <w:uiPriority w:val="59"/>
    <w:rsid w:val="00F1119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link w:val="a3"/>
    <w:uiPriority w:val="34"/>
    <w:rsid w:val="005F5952"/>
    <w:rPr>
      <w:rFonts w:ascii="Times New Roman" w:eastAsia="標楷體" w:hAnsi="Times New Roman" w:cs="Times New Roman"/>
      <w:szCs w:val="20"/>
    </w:rPr>
  </w:style>
  <w:style w:type="paragraph" w:styleId="aff2">
    <w:name w:val="Body Text"/>
    <w:basedOn w:val="a"/>
    <w:link w:val="aff3"/>
    <w:uiPriority w:val="99"/>
    <w:semiHidden/>
    <w:unhideWhenUsed/>
    <w:rsid w:val="00ED3C9E"/>
    <w:pPr>
      <w:spacing w:after="120"/>
    </w:pPr>
  </w:style>
  <w:style w:type="character" w:customStyle="1" w:styleId="aff3">
    <w:name w:val="本文 字元"/>
    <w:basedOn w:val="a0"/>
    <w:link w:val="aff2"/>
    <w:uiPriority w:val="99"/>
    <w:semiHidden/>
    <w:rsid w:val="00ED3C9E"/>
    <w:rPr>
      <w:rFonts w:ascii="Times New Roman" w:eastAsia="標楷體" w:hAnsi="Times New Roman" w:cs="Times New Roman"/>
      <w:szCs w:val="20"/>
    </w:rPr>
  </w:style>
  <w:style w:type="paragraph" w:customStyle="1" w:styleId="Default">
    <w:name w:val="Default"/>
    <w:rsid w:val="00ED3C9E"/>
    <w:pPr>
      <w:widowControl w:val="0"/>
      <w:autoSpaceDE w:val="0"/>
      <w:autoSpaceDN w:val="0"/>
      <w:adjustRightInd w:val="0"/>
    </w:pPr>
    <w:rPr>
      <w:rFonts w:ascii="標楷體" w:eastAsia="標楷體" w:cs="標楷體"/>
      <w:color w:val="000000"/>
      <w:kern w:val="0"/>
      <w:szCs w:val="24"/>
    </w:rPr>
  </w:style>
  <w:style w:type="character" w:customStyle="1" w:styleId="10">
    <w:name w:val="標題 1 字元"/>
    <w:basedOn w:val="a0"/>
    <w:link w:val="1"/>
    <w:uiPriority w:val="9"/>
    <w:rsid w:val="008F0233"/>
    <w:rPr>
      <w:rFonts w:asciiTheme="majorHAnsi" w:eastAsiaTheme="majorEastAsia" w:hAnsiTheme="majorHAnsi" w:cstheme="majorBidi"/>
      <w:b/>
      <w:bCs/>
      <w:kern w:val="52"/>
      <w:sz w:val="52"/>
      <w:szCs w:val="52"/>
    </w:rPr>
  </w:style>
  <w:style w:type="paragraph" w:customStyle="1" w:styleId="aff4">
    <w:name w:val="壹貳參"/>
    <w:basedOn w:val="a"/>
    <w:qFormat/>
    <w:rsid w:val="000F09D2"/>
    <w:pPr>
      <w:overflowPunct w:val="0"/>
      <w:spacing w:beforeLines="10" w:before="10" w:after="120" w:line="480" w:lineRule="exact"/>
      <w:ind w:leftChars="50" w:left="50"/>
      <w:outlineLvl w:val="0"/>
    </w:pPr>
    <w:rPr>
      <w:rFonts w:ascii="標楷體" w:hAnsi="標楷體"/>
      <w:b/>
      <w:sz w:val="32"/>
      <w:szCs w:val="32"/>
    </w:rPr>
  </w:style>
  <w:style w:type="table" w:customStyle="1" w:styleId="12">
    <w:name w:val="表格格線12"/>
    <w:basedOn w:val="a1"/>
    <w:next w:val="ad"/>
    <w:uiPriority w:val="39"/>
    <w:rsid w:val="005E7171"/>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3"/>
    <w:basedOn w:val="a1"/>
    <w:next w:val="ad"/>
    <w:uiPriority w:val="39"/>
    <w:rsid w:val="005E7171"/>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OC Heading"/>
    <w:basedOn w:val="1"/>
    <w:next w:val="a"/>
    <w:uiPriority w:val="39"/>
    <w:unhideWhenUsed/>
    <w:qFormat/>
    <w:rsid w:val="00BA037B"/>
    <w:pPr>
      <w:keepLines/>
      <w:spacing w:before="240" w:after="0" w:line="259" w:lineRule="auto"/>
      <w:outlineLvl w:val="9"/>
    </w:pPr>
    <w:rPr>
      <w:b w:val="0"/>
      <w:bCs w:val="0"/>
      <w:color w:val="2F5496" w:themeColor="accent1" w:themeShade="BF"/>
      <w:kern w:val="0"/>
      <w:sz w:val="32"/>
      <w:szCs w:val="32"/>
    </w:rPr>
  </w:style>
  <w:style w:type="paragraph" w:styleId="14">
    <w:name w:val="toc 1"/>
    <w:basedOn w:val="a"/>
    <w:next w:val="a"/>
    <w:autoRedefine/>
    <w:uiPriority w:val="39"/>
    <w:unhideWhenUsed/>
    <w:rsid w:val="00BA037B"/>
  </w:style>
  <w:style w:type="character" w:styleId="aff6">
    <w:name w:val="Hyperlink"/>
    <w:basedOn w:val="a0"/>
    <w:uiPriority w:val="99"/>
    <w:unhideWhenUsed/>
    <w:rsid w:val="00BA037B"/>
    <w:rPr>
      <w:color w:val="0563C1" w:themeColor="hyperlink"/>
      <w:u w:val="single"/>
    </w:rPr>
  </w:style>
  <w:style w:type="table" w:customStyle="1" w:styleId="140">
    <w:name w:val="表格格線14"/>
    <w:basedOn w:val="a1"/>
    <w:next w:val="ad"/>
    <w:uiPriority w:val="39"/>
    <w:rsid w:val="00403914"/>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1"/>
    <w:next w:val="ad"/>
    <w:uiPriority w:val="39"/>
    <w:rsid w:val="006F0D46"/>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Subtitle"/>
    <w:basedOn w:val="a"/>
    <w:next w:val="a"/>
    <w:link w:val="aff8"/>
    <w:uiPriority w:val="11"/>
    <w:qFormat/>
    <w:rsid w:val="00B639E9"/>
    <w:pPr>
      <w:spacing w:after="60"/>
      <w:jc w:val="center"/>
      <w:outlineLvl w:val="1"/>
    </w:pPr>
    <w:rPr>
      <w:rFonts w:asciiTheme="minorHAnsi" w:eastAsiaTheme="minorEastAsia" w:hAnsiTheme="minorHAnsi" w:cstheme="minorBidi"/>
      <w:szCs w:val="24"/>
    </w:rPr>
  </w:style>
  <w:style w:type="character" w:customStyle="1" w:styleId="aff8">
    <w:name w:val="副標題 字元"/>
    <w:basedOn w:val="a0"/>
    <w:link w:val="aff7"/>
    <w:uiPriority w:val="11"/>
    <w:rsid w:val="00B639E9"/>
    <w:rPr>
      <w:szCs w:val="24"/>
    </w:rPr>
  </w:style>
  <w:style w:type="table" w:customStyle="1" w:styleId="17">
    <w:name w:val="表格細1"/>
    <w:basedOn w:val="a1"/>
    <w:next w:val="ad"/>
    <w:uiPriority w:val="39"/>
    <w:qFormat/>
    <w:rsid w:val="008C581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1"/>
    <w:basedOn w:val="a1"/>
    <w:next w:val="ad"/>
    <w:uiPriority w:val="39"/>
    <w:rsid w:val="00DB2D26"/>
    <w:rPr>
      <w:rFonts w:ascii="Calibri" w:eastAsia="Times New Roman"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29843">
      <w:bodyDiv w:val="1"/>
      <w:marLeft w:val="0"/>
      <w:marRight w:val="0"/>
      <w:marTop w:val="0"/>
      <w:marBottom w:val="0"/>
      <w:divBdr>
        <w:top w:val="none" w:sz="0" w:space="0" w:color="auto"/>
        <w:left w:val="none" w:sz="0" w:space="0" w:color="auto"/>
        <w:bottom w:val="none" w:sz="0" w:space="0" w:color="auto"/>
        <w:right w:val="none" w:sz="0" w:space="0" w:color="auto"/>
      </w:divBdr>
      <w:divsChild>
        <w:div w:id="2090613892">
          <w:marLeft w:val="0"/>
          <w:marRight w:val="0"/>
          <w:marTop w:val="0"/>
          <w:marBottom w:val="120"/>
          <w:divBdr>
            <w:top w:val="none" w:sz="0" w:space="0" w:color="auto"/>
            <w:left w:val="none" w:sz="0" w:space="0" w:color="auto"/>
            <w:bottom w:val="none" w:sz="0" w:space="0" w:color="auto"/>
            <w:right w:val="none" w:sz="0" w:space="0" w:color="auto"/>
          </w:divBdr>
        </w:div>
        <w:div w:id="1062605625">
          <w:marLeft w:val="480"/>
          <w:marRight w:val="0"/>
          <w:marTop w:val="0"/>
          <w:marBottom w:val="120"/>
          <w:divBdr>
            <w:top w:val="none" w:sz="0" w:space="0" w:color="auto"/>
            <w:left w:val="none" w:sz="0" w:space="0" w:color="auto"/>
            <w:bottom w:val="none" w:sz="0" w:space="0" w:color="auto"/>
            <w:right w:val="none" w:sz="0" w:space="0" w:color="auto"/>
          </w:divBdr>
        </w:div>
      </w:divsChild>
    </w:div>
    <w:div w:id="1125660869">
      <w:bodyDiv w:val="1"/>
      <w:marLeft w:val="0"/>
      <w:marRight w:val="0"/>
      <w:marTop w:val="0"/>
      <w:marBottom w:val="0"/>
      <w:divBdr>
        <w:top w:val="none" w:sz="0" w:space="0" w:color="auto"/>
        <w:left w:val="none" w:sz="0" w:space="0" w:color="auto"/>
        <w:bottom w:val="none" w:sz="0" w:space="0" w:color="auto"/>
        <w:right w:val="none" w:sz="0" w:space="0" w:color="auto"/>
      </w:divBdr>
    </w:div>
    <w:div w:id="1361472151">
      <w:bodyDiv w:val="1"/>
      <w:marLeft w:val="0"/>
      <w:marRight w:val="0"/>
      <w:marTop w:val="0"/>
      <w:marBottom w:val="0"/>
      <w:divBdr>
        <w:top w:val="none" w:sz="0" w:space="0" w:color="auto"/>
        <w:left w:val="none" w:sz="0" w:space="0" w:color="auto"/>
        <w:bottom w:val="none" w:sz="0" w:space="0" w:color="auto"/>
        <w:right w:val="none" w:sz="0" w:space="0" w:color="auto"/>
      </w:divBdr>
    </w:div>
    <w:div w:id="1405830939">
      <w:bodyDiv w:val="1"/>
      <w:marLeft w:val="0"/>
      <w:marRight w:val="0"/>
      <w:marTop w:val="0"/>
      <w:marBottom w:val="0"/>
      <w:divBdr>
        <w:top w:val="none" w:sz="0" w:space="0" w:color="auto"/>
        <w:left w:val="none" w:sz="0" w:space="0" w:color="auto"/>
        <w:bottom w:val="none" w:sz="0" w:space="0" w:color="auto"/>
        <w:right w:val="none" w:sz="0" w:space="0" w:color="auto"/>
      </w:divBdr>
    </w:div>
    <w:div w:id="1494250130">
      <w:bodyDiv w:val="1"/>
      <w:marLeft w:val="0"/>
      <w:marRight w:val="0"/>
      <w:marTop w:val="0"/>
      <w:marBottom w:val="0"/>
      <w:divBdr>
        <w:top w:val="none" w:sz="0" w:space="0" w:color="auto"/>
        <w:left w:val="none" w:sz="0" w:space="0" w:color="auto"/>
        <w:bottom w:val="none" w:sz="0" w:space="0" w:color="auto"/>
        <w:right w:val="none" w:sz="0" w:space="0" w:color="auto"/>
      </w:divBdr>
    </w:div>
    <w:div w:id="1793672491">
      <w:bodyDiv w:val="1"/>
      <w:marLeft w:val="0"/>
      <w:marRight w:val="0"/>
      <w:marTop w:val="0"/>
      <w:marBottom w:val="0"/>
      <w:divBdr>
        <w:top w:val="none" w:sz="0" w:space="0" w:color="auto"/>
        <w:left w:val="none" w:sz="0" w:space="0" w:color="auto"/>
        <w:bottom w:val="none" w:sz="0" w:space="0" w:color="auto"/>
        <w:right w:val="none" w:sz="0" w:space="0" w:color="auto"/>
      </w:divBdr>
    </w:div>
    <w:div w:id="211281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chart" Target="charts/chart6.xml"/><Relationship Id="rId26" Type="http://schemas.openxmlformats.org/officeDocument/2006/relationships/image" Target="media/image10.jpeg"/><Relationship Id="rId39" Type="http://schemas.openxmlformats.org/officeDocument/2006/relationships/image" Target="media/image21.wmf"/><Relationship Id="rId21" Type="http://schemas.microsoft.com/office/2007/relationships/hdphoto" Target="media/hdphoto1.wdp"/><Relationship Id="rId34" Type="http://schemas.openxmlformats.org/officeDocument/2006/relationships/chart" Target="charts/chart9.xm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image" Target="media/image6.png"/><Relationship Id="rId29" Type="http://schemas.openxmlformats.org/officeDocument/2006/relationships/image" Target="media/image13.jpeg"/><Relationship Id="rId41"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8.jpeg"/><Relationship Id="rId32" Type="http://schemas.openxmlformats.org/officeDocument/2006/relationships/image" Target="media/image16.png"/><Relationship Id="rId37" Type="http://schemas.openxmlformats.org/officeDocument/2006/relationships/image" Target="media/image19.png"/><Relationship Id="rId40" Type="http://schemas.openxmlformats.org/officeDocument/2006/relationships/chart" Target="charts/chart1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emf"/><Relationship Id="rId28" Type="http://schemas.openxmlformats.org/officeDocument/2006/relationships/image" Target="media/image12.jpeg"/><Relationship Id="rId36" Type="http://schemas.openxmlformats.org/officeDocument/2006/relationships/chart" Target="charts/chart10.xml"/><Relationship Id="rId10" Type="http://schemas.openxmlformats.org/officeDocument/2006/relationships/footer" Target="footer2.xml"/><Relationship Id="rId19" Type="http://schemas.openxmlformats.org/officeDocument/2006/relationships/chart" Target="charts/chart7.xm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4.xml"/><Relationship Id="rId22" Type="http://schemas.openxmlformats.org/officeDocument/2006/relationships/chart" Target="charts/chart8.xml"/><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4.wmf"/><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0.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2" Type="http://schemas.openxmlformats.org/officeDocument/2006/relationships/oleObject" Target="file:///\\192.168.208.100\11__&#31532;&#19977;&#35506;\&#9679;&#37329;&#33738;&#35506;&#38263;\&#32317;&#27770;&#31639;\&#22522;&#38534;&#31237;&#21209;&#23616;&#20057;&#31687;0522\&#22522;&#38534;&#24066;&#31237;&#21209;&#23616;&#19977;&#24180;&#35722;&#21205;(&#22294;)0527-&#33738;.xlsx" TargetMode="External"/><Relationship Id="rId1" Type="http://schemas.openxmlformats.org/officeDocument/2006/relationships/themeOverride" Target="../theme/themeOverride7.xml"/></Relationships>
</file>

<file path=word/charts/_rels/chart11.xml.rels><?xml version="1.0" encoding="UTF-8" standalone="yes"?>
<Relationships xmlns="http://schemas.openxmlformats.org/package/2006/relationships"><Relationship Id="rId3" Type="http://schemas.openxmlformats.org/officeDocument/2006/relationships/oleObject" Target="file:///D:\&#20844;&#29992;&#36039;&#26009;&#22846;\00&#32317;&#27770;&#31639;&#30456;&#38364;\1150610_&#32317;&#27770;&#31639;-&#20057;&#12289;&#25342;&#12289;&#29872;&#22659;&#20445;&#35703;&#23616;&#20027;&#31649;\&#35336;&#31639;.xlsx" TargetMode="External"/><Relationship Id="rId2" Type="http://schemas.microsoft.com/office/2011/relationships/chartColorStyle" Target="colors8.xml"/><Relationship Id="rId1" Type="http://schemas.microsoft.com/office/2011/relationships/chartStyle" Target="style8.xml"/></Relationships>
</file>

<file path=word/charts/_rels/chart12.xml.rels><?xml version="1.0" encoding="UTF-8" standalone="yes"?>
<Relationships xmlns="http://schemas.openxmlformats.org/package/2006/relationships"><Relationship Id="rId1" Type="http://schemas.openxmlformats.org/officeDocument/2006/relationships/oleObject" Target="file:///D:\&#20844;&#29992;&#36039;&#26009;&#22846;\00&#32317;&#27770;&#31639;&#30456;&#38364;\1150610_&#32317;&#27770;&#31639;-&#20057;&#12289;&#25342;&#12289;&#29872;&#22659;&#20445;&#35703;&#23616;&#20027;&#31649;\&#35336;&#31639;.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192.168.208.100\13__&#20849;&#29992;&#20998;&#20139;&#21312;\&#9733;&#9733;&#9733;04&#32317;&#27770;&#31639;&#23529;&#26680;&#22577;&#21578;\114&#24180;&#24230;&#32317;&#27770;&#31639;&#23529;&#26680;&#22577;&#21578;\&#22522;&#38534;&#24066;&#32317;&#27770;&#31639;&#25991;&#31295;\&#23529;&#26680;&#22577;&#21578;\&#24066;&#25919;&#24220;&#37325;&#35201;&#23529;&#26680;&#24847;&#35211;\&#20057;&#12289;&#36019;&#12289;&#24066;&#25919;&#24220;&#20027;&#31649;(&#22294;1-3).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192.168.208.100\13__&#20849;&#29992;&#20998;&#20139;&#21312;\&#9733;&#9733;&#9733;04&#32317;&#27770;&#31639;&#23529;&#26680;&#22577;&#21578;\114&#24180;&#24230;&#32317;&#27770;&#31639;&#23529;&#26680;&#22577;&#21578;\&#22522;&#38534;&#24066;&#32317;&#27770;&#31639;&#25991;&#31295;\&#23529;&#26680;&#22577;&#21578;\&#24066;&#25919;&#24220;&#37325;&#35201;&#23529;&#26680;&#24847;&#35211;\&#20057;&#12289;&#36019;&#12289;&#24066;&#25919;&#24220;&#20027;&#31649;(&#22294;1-3).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27963;&#38913;&#31807;1" TargetMode="Externa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1.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ypliu\Desktop\me\&#23529;&#35336;&#23460;&#24037;&#20316;\&#32317;&#27770;&#31639;\114&#32317;&#27770;&#31639;\&#22294;&#34920;\&#24314;&#29289;&#20844;&#20849;&#23433;&#20840;.xlsx" TargetMode="Externa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chartUserShapes" Target="../drawings/drawing3.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hrlin\Desktop\114&#24180;&#23529;&#26680;&#22577;&#21578;\&#24066;&#22580;.xlsx" TargetMode="External"/><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ypliu\Desktop\me\&#23529;&#35336;&#23460;&#24037;&#20316;\&#32317;&#27770;&#31639;\114&#32317;&#27770;&#31639;\&#22294;&#34920;\&#20844;&#36554;&#34389;.xlsx" TargetMode="External"/><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mlwang\Desktop\&#23226;\&#19968;&#35506;-&#36001;&#21209;&#25910;&#25903;&#25277;&#26597;-&#35519;&#26597;&#22577;&#21578;&#21450;&#23529;&#26680;&#36890;&#30693;\115&#24180;&#31532;1&#26399;\&#24037;&#20316;&#24213;&#31295;(&#21205;&#20445;&#25152;)\&#25105;&#33258;&#24049;\&#29378;&#29356;&#30149;&#30123;&#33495;\&#22294;1.xlsx"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1"/>
              <a:t>圖</a:t>
            </a:r>
            <a:r>
              <a:rPr lang="en-US" altLang="zh-TW" b="1"/>
              <a:t>1</a:t>
            </a:r>
            <a:r>
              <a:rPr lang="zh-TW" altLang="en-US" sz="1200" b="1" i="0" u="none" strike="noStrike" kern="1200" spc="0" baseline="0">
                <a:solidFill>
                  <a:schemeClr val="tx1"/>
                </a:solidFill>
                <a:latin typeface="標楷體" panose="03000509000000000000" pitchFamily="65" charset="-120"/>
                <a:ea typeface="標楷體" panose="03000509000000000000" pitchFamily="65" charset="-120"/>
              </a:rPr>
              <a:t>　</a:t>
            </a:r>
            <a:r>
              <a:rPr lang="zh-TW" altLang="en-US" b="1"/>
              <a:t>計畫型補助收入預、決算數</a:t>
            </a: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9.7606386323137478E-2"/>
          <c:y val="0.12913066985700974"/>
          <c:w val="0.76587244421890088"/>
          <c:h val="0.69591471102876834"/>
        </c:manualLayout>
      </c:layout>
      <c:barChart>
        <c:barDir val="bar"/>
        <c:grouping val="clustered"/>
        <c:varyColors val="0"/>
        <c:ser>
          <c:idx val="0"/>
          <c:order val="0"/>
          <c:tx>
            <c:strRef>
              <c:f>圖1!$C$8</c:f>
              <c:strCache>
                <c:ptCount val="1"/>
                <c:pt idx="0">
                  <c:v>預算數</c:v>
                </c:pt>
              </c:strCache>
            </c:strRef>
          </c:tx>
          <c:spPr>
            <a:pattFill prst="wdDnDiag">
              <a:fgClr>
                <a:sysClr val="window" lastClr="FFFFFF">
                  <a:lumMod val="50000"/>
                </a:sysClr>
              </a:fgClr>
              <a:bgClr>
                <a:sysClr val="window" lastClr="FFFFFF"/>
              </a:bgClr>
            </a:pattFill>
            <a:ln w="12700">
              <a:solidFill>
                <a:schemeClr val="tx1"/>
              </a:solidFill>
            </a:ln>
            <a:effectLst/>
          </c:spPr>
          <c:invertIfNegative val="0"/>
          <c:dPt>
            <c:idx val="0"/>
            <c:invertIfNegative val="0"/>
            <c:bubble3D val="0"/>
            <c:spPr>
              <a:pattFill prst="wdDnDiag">
                <a:fgClr>
                  <a:sysClr val="window" lastClr="FFFFFF">
                    <a:lumMod val="50000"/>
                  </a:sysClr>
                </a:fgClr>
                <a:bgClr>
                  <a:sysClr val="window" lastClr="FFFFFF"/>
                </a:bgClr>
              </a:pattFill>
              <a:ln w="12700">
                <a:solidFill>
                  <a:schemeClr val="tx1"/>
                </a:solidFill>
              </a:ln>
              <a:effectLst/>
            </c:spPr>
            <c:extLst>
              <c:ext xmlns:c16="http://schemas.microsoft.com/office/drawing/2014/chart" uri="{C3380CC4-5D6E-409C-BE32-E72D297353CC}">
                <c16:uniqueId val="{00000001-5207-4BBF-9B16-2CD4482841EA}"/>
              </c:ext>
            </c:extLst>
          </c:dPt>
          <c:dLbls>
            <c:dLbl>
              <c:idx val="0"/>
              <c:layout>
                <c:manualLayout>
                  <c:x val="-9.4309218391931283E-3"/>
                  <c:y val="-3.640713728959469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207-4BBF-9B16-2CD4482841EA}"/>
                </c:ext>
              </c:extLst>
            </c:dLbl>
            <c:dLbl>
              <c:idx val="1"/>
              <c:layout>
                <c:manualLayout>
                  <c:x val="-9.4309218391932445E-3"/>
                  <c:y val="-6.6745647312843558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207-4BBF-9B16-2CD4482841EA}"/>
                </c:ext>
              </c:extLst>
            </c:dLbl>
            <c:dLbl>
              <c:idx val="2"/>
              <c:layout>
                <c:manualLayout>
                  <c:x val="-9.430921839193244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207-4BBF-9B16-2CD4482841EA}"/>
                </c:ext>
              </c:extLst>
            </c:dLbl>
            <c:dLbl>
              <c:idx val="3"/>
              <c:layout>
                <c:manualLayout>
                  <c:x val="-6.287281226128752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207-4BBF-9B16-2CD4482841EA}"/>
                </c:ext>
              </c:extLst>
            </c:dLbl>
            <c:dLbl>
              <c:idx val="4"/>
              <c:layout>
                <c:manualLayout>
                  <c:x val="-9.430921839193244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207-4BBF-9B16-2CD4482841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圖1!$B$9:$B$13</c:f>
              <c:numCache>
                <c:formatCode>General</c:formatCode>
                <c:ptCount val="5"/>
                <c:pt idx="0">
                  <c:v>110</c:v>
                </c:pt>
                <c:pt idx="1">
                  <c:v>111</c:v>
                </c:pt>
                <c:pt idx="2">
                  <c:v>112</c:v>
                </c:pt>
                <c:pt idx="3">
                  <c:v>113</c:v>
                </c:pt>
                <c:pt idx="4">
                  <c:v>114</c:v>
                </c:pt>
              </c:numCache>
            </c:numRef>
          </c:cat>
          <c:val>
            <c:numRef>
              <c:f>圖1!$C$9:$C$13</c:f>
              <c:numCache>
                <c:formatCode>_-* #,##0_-;\-* #,##0_-;_-* "-"??_-;_-@_-</c:formatCode>
                <c:ptCount val="5"/>
                <c:pt idx="0">
                  <c:v>4869</c:v>
                </c:pt>
                <c:pt idx="1">
                  <c:v>4280</c:v>
                </c:pt>
                <c:pt idx="2">
                  <c:v>5047</c:v>
                </c:pt>
                <c:pt idx="3">
                  <c:v>5456</c:v>
                </c:pt>
                <c:pt idx="4">
                  <c:v>5495</c:v>
                </c:pt>
              </c:numCache>
            </c:numRef>
          </c:val>
          <c:extLst>
            <c:ext xmlns:c16="http://schemas.microsoft.com/office/drawing/2014/chart" uri="{C3380CC4-5D6E-409C-BE32-E72D297353CC}">
              <c16:uniqueId val="{00000006-5207-4BBF-9B16-2CD4482841EA}"/>
            </c:ext>
          </c:extLst>
        </c:ser>
        <c:ser>
          <c:idx val="1"/>
          <c:order val="1"/>
          <c:tx>
            <c:strRef>
              <c:f>圖1!$D$8</c:f>
              <c:strCache>
                <c:ptCount val="1"/>
                <c:pt idx="0">
                  <c:v>決算數</c:v>
                </c:pt>
              </c:strCache>
            </c:strRef>
          </c:tx>
          <c:spPr>
            <a:solidFill>
              <a:schemeClr val="bg1"/>
            </a:solidFill>
            <a:ln w="12700">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圖1!$B$9:$B$13</c:f>
              <c:numCache>
                <c:formatCode>General</c:formatCode>
                <c:ptCount val="5"/>
                <c:pt idx="0">
                  <c:v>110</c:v>
                </c:pt>
                <c:pt idx="1">
                  <c:v>111</c:v>
                </c:pt>
                <c:pt idx="2">
                  <c:v>112</c:v>
                </c:pt>
                <c:pt idx="3">
                  <c:v>113</c:v>
                </c:pt>
                <c:pt idx="4">
                  <c:v>114</c:v>
                </c:pt>
              </c:numCache>
            </c:numRef>
          </c:cat>
          <c:val>
            <c:numRef>
              <c:f>圖1!$D$9:$D$13</c:f>
              <c:numCache>
                <c:formatCode>_-* #,##0_-;\-* #,##0_-;_-* "-"??_-;_-@_-</c:formatCode>
                <c:ptCount val="5"/>
                <c:pt idx="0">
                  <c:v>4233</c:v>
                </c:pt>
                <c:pt idx="1">
                  <c:v>3846</c:v>
                </c:pt>
                <c:pt idx="2">
                  <c:v>4528</c:v>
                </c:pt>
                <c:pt idx="3">
                  <c:v>4873</c:v>
                </c:pt>
                <c:pt idx="4">
                  <c:v>4979</c:v>
                </c:pt>
              </c:numCache>
            </c:numRef>
          </c:val>
          <c:extLst>
            <c:ext xmlns:c16="http://schemas.microsoft.com/office/drawing/2014/chart" uri="{C3380CC4-5D6E-409C-BE32-E72D297353CC}">
              <c16:uniqueId val="{00000007-5207-4BBF-9B16-2CD4482841EA}"/>
            </c:ext>
          </c:extLst>
        </c:ser>
        <c:ser>
          <c:idx val="2"/>
          <c:order val="2"/>
          <c:tx>
            <c:strRef>
              <c:f>圖1!$E$8</c:f>
              <c:strCache>
                <c:ptCount val="1"/>
                <c:pt idx="0">
                  <c:v>減少</c:v>
                </c:pt>
              </c:strCache>
            </c:strRef>
          </c:tx>
          <c:spPr>
            <a:solidFill>
              <a:schemeClr val="bg1">
                <a:lumMod val="50000"/>
              </a:schemeClr>
            </a:solidFill>
            <a:ln w="9525">
              <a:solidFill>
                <a:schemeClr val="tx1"/>
              </a:solidFill>
            </a:ln>
            <a:effectLst/>
          </c:spPr>
          <c:invertIfNegative val="0"/>
          <c:dPt>
            <c:idx val="4"/>
            <c:invertIfNegative val="0"/>
            <c:bubble3D val="0"/>
            <c:spPr>
              <a:solidFill>
                <a:schemeClr val="bg1">
                  <a:lumMod val="50000"/>
                </a:schemeClr>
              </a:solidFill>
              <a:ln w="12700">
                <a:solidFill>
                  <a:schemeClr val="tx1"/>
                </a:solidFill>
              </a:ln>
              <a:effectLst/>
            </c:spPr>
            <c:extLst>
              <c:ext xmlns:c16="http://schemas.microsoft.com/office/drawing/2014/chart" uri="{C3380CC4-5D6E-409C-BE32-E72D297353CC}">
                <c16:uniqueId val="{00000009-5207-4BBF-9B16-2CD4482841EA}"/>
              </c:ext>
            </c:extLst>
          </c:dPt>
          <c:dLbls>
            <c:dLbl>
              <c:idx val="0"/>
              <c:layout>
                <c:manualLayout>
                  <c:x val="-7.8285273421116672E-2"/>
                  <c:y val="5.11336838109261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207-4BBF-9B16-2CD4482841EA}"/>
                </c:ext>
              </c:extLst>
            </c:dLbl>
            <c:dLbl>
              <c:idx val="1"/>
              <c:layout>
                <c:manualLayout>
                  <c:x val="-5.323390702441793E-2"/>
                  <c:y val="5.47860897974208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207-4BBF-9B16-2CD4482841EA}"/>
                </c:ext>
              </c:extLst>
            </c:dLbl>
            <c:dLbl>
              <c:idx val="2"/>
              <c:layout>
                <c:manualLayout>
                  <c:x val="-6.2628169423179961E-2"/>
                  <c:y val="5.11336838109261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207-4BBF-9B16-2CD4482841EA}"/>
                </c:ext>
              </c:extLst>
            </c:dLbl>
            <c:dLbl>
              <c:idx val="3"/>
              <c:layout>
                <c:manualLayout>
                  <c:x val="-7.2022431821941971E-2"/>
                  <c:y val="5.11336838109260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207-4BBF-9B16-2CD4482841EA}"/>
                </c:ext>
              </c:extLst>
            </c:dLbl>
            <c:dLbl>
              <c:idx val="4"/>
              <c:layout>
                <c:manualLayout>
                  <c:x val="-7.2022431821941971E-2"/>
                  <c:y val="5.478608979742084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207-4BBF-9B16-2CD4482841E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圖1!$B$9:$B$13</c:f>
              <c:numCache>
                <c:formatCode>General</c:formatCode>
                <c:ptCount val="5"/>
                <c:pt idx="0">
                  <c:v>110</c:v>
                </c:pt>
                <c:pt idx="1">
                  <c:v>111</c:v>
                </c:pt>
                <c:pt idx="2">
                  <c:v>112</c:v>
                </c:pt>
                <c:pt idx="3">
                  <c:v>113</c:v>
                </c:pt>
                <c:pt idx="4">
                  <c:v>114</c:v>
                </c:pt>
              </c:numCache>
            </c:numRef>
          </c:cat>
          <c:val>
            <c:numRef>
              <c:f>圖1!$E$9:$E$13</c:f>
              <c:numCache>
                <c:formatCode>_-* #,##0_-;\-* #,##0_-;_-* "-"??_-;_-@_-</c:formatCode>
                <c:ptCount val="5"/>
                <c:pt idx="0">
                  <c:v>-635</c:v>
                </c:pt>
                <c:pt idx="1">
                  <c:v>-433</c:v>
                </c:pt>
                <c:pt idx="2">
                  <c:v>-518</c:v>
                </c:pt>
                <c:pt idx="3">
                  <c:v>-582</c:v>
                </c:pt>
                <c:pt idx="4">
                  <c:v>-516</c:v>
                </c:pt>
              </c:numCache>
            </c:numRef>
          </c:val>
          <c:extLst>
            <c:ext xmlns:c16="http://schemas.microsoft.com/office/drawing/2014/chart" uri="{C3380CC4-5D6E-409C-BE32-E72D297353CC}">
              <c16:uniqueId val="{0000000E-5207-4BBF-9B16-2CD4482841EA}"/>
            </c:ext>
          </c:extLst>
        </c:ser>
        <c:dLbls>
          <c:showLegendKey val="0"/>
          <c:showVal val="0"/>
          <c:showCatName val="0"/>
          <c:showSerName val="0"/>
          <c:showPercent val="0"/>
          <c:showBubbleSize val="0"/>
        </c:dLbls>
        <c:gapWidth val="10"/>
        <c:axId val="1013004992"/>
        <c:axId val="1013005472"/>
      </c:barChart>
      <c:catAx>
        <c:axId val="1013004992"/>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1.7971636081872307E-3"/>
              <c:y val="7.4337793665362376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low"/>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3005472"/>
        <c:crosses val="autoZero"/>
        <c:auto val="1"/>
        <c:lblAlgn val="ctr"/>
        <c:lblOffset val="100"/>
        <c:noMultiLvlLbl val="0"/>
      </c:catAx>
      <c:valAx>
        <c:axId val="1013005472"/>
        <c:scaling>
          <c:orientation val="minMax"/>
          <c:max val="5500"/>
          <c:min val="-700"/>
        </c:scaling>
        <c:delete val="0"/>
        <c:axPos val="b"/>
        <c:title>
          <c:tx>
            <c:rich>
              <a:bodyPr rot="0" spcFirstLastPara="1" vertOverflow="ellipsis" vert="horz" wrap="square" anchor="t"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百萬元</a:t>
                </a:r>
              </a:p>
            </c:rich>
          </c:tx>
          <c:layout>
            <c:manualLayout>
              <c:xMode val="edge"/>
              <c:yMode val="edge"/>
              <c:x val="0.87449457331347091"/>
              <c:y val="0.83174579474275145"/>
            </c:manualLayout>
          </c:layout>
          <c:overlay val="0"/>
          <c:spPr>
            <a:noFill/>
            <a:ln>
              <a:noFill/>
            </a:ln>
            <a:effectLst/>
          </c:spPr>
          <c:txPr>
            <a:bodyPr rot="0" spcFirstLastPara="1" vertOverflow="ellipsis" vert="horz" wrap="square" anchor="t"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_-* #,##0_-;\-* #,##0_-;_-* &quot;-&quot;??_-;_-@_-" sourceLinked="1"/>
        <c:majorTickMark val="out"/>
        <c:minorTickMark val="none"/>
        <c:tickLblPos val="nextTo"/>
        <c:spPr>
          <a:noFill/>
          <a:ln w="12700">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3004992"/>
        <c:crosses val="autoZero"/>
        <c:crossBetween val="between"/>
        <c:majorUnit val="2000"/>
      </c:valAx>
      <c:spPr>
        <a:noFill/>
        <a:ln>
          <a:noFill/>
        </a:ln>
        <a:effectLst/>
      </c:spPr>
    </c:plotArea>
    <c:legend>
      <c:legendPos val="b"/>
      <c:layout>
        <c:manualLayout>
          <c:xMode val="edge"/>
          <c:yMode val="edge"/>
          <c:x val="0.22766109537763082"/>
          <c:y val="0.90638601853519019"/>
          <c:w val="0.47295905839212932"/>
          <c:h val="7.0964219266233669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b="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26148150695136"/>
          <c:y val="0.29621527777777779"/>
          <c:w val="0.7338428126574803"/>
          <c:h val="0.59332916666666669"/>
        </c:manualLayout>
      </c:layout>
      <c:barChart>
        <c:barDir val="col"/>
        <c:grouping val="clustered"/>
        <c:varyColors val="0"/>
        <c:ser>
          <c:idx val="1"/>
          <c:order val="0"/>
          <c:tx>
            <c:strRef>
              <c:f>基隆市!$B$1</c:f>
              <c:strCache>
                <c:ptCount val="1"/>
                <c:pt idx="0">
                  <c:v>當年底未徵件數(左標)</c:v>
                </c:pt>
              </c:strCache>
            </c:strRef>
          </c:tx>
          <c:spPr>
            <a:solidFill>
              <a:schemeClr val="accent3">
                <a:lumMod val="40000"/>
                <a:lumOff val="60000"/>
              </a:schemeClr>
            </a:solidFill>
            <a:ln>
              <a:solidFill>
                <a:sysClr val="windowText" lastClr="000000">
                  <a:lumMod val="50000"/>
                  <a:lumOff val="50000"/>
                </a:sysClr>
              </a:solidFill>
            </a:ln>
            <a:effectLst/>
          </c:spPr>
          <c:invertIfNegative val="0"/>
          <c:dPt>
            <c:idx val="0"/>
            <c:invertIfNegative val="0"/>
            <c:bubble3D val="0"/>
            <c:spPr>
              <a:solidFill>
                <a:schemeClr val="accent3">
                  <a:lumMod val="40000"/>
                  <a:lumOff val="60000"/>
                </a:schemeClr>
              </a:solidFill>
              <a:ln>
                <a:solidFill>
                  <a:sysClr val="windowText" lastClr="000000">
                    <a:lumMod val="50000"/>
                    <a:lumOff val="50000"/>
                  </a:sysClr>
                </a:solidFill>
              </a:ln>
              <a:effectLst/>
            </c:spPr>
            <c:extLst>
              <c:ext xmlns:c16="http://schemas.microsoft.com/office/drawing/2014/chart" uri="{C3380CC4-5D6E-409C-BE32-E72D297353CC}">
                <c16:uniqueId val="{00000001-2EB0-491C-9CD3-1775C37AA64D}"/>
              </c:ext>
            </c:extLst>
          </c:dPt>
          <c:dLbls>
            <c:dLbl>
              <c:idx val="0"/>
              <c:layout>
                <c:manualLayout>
                  <c:x val="0"/>
                  <c:y val="0.4497916666666667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EB0-491C-9CD3-1775C37AA64D}"/>
                </c:ext>
              </c:extLst>
            </c:dLbl>
            <c:dLbl>
              <c:idx val="1"/>
              <c:layout>
                <c:manualLayout>
                  <c:x val="-5.3371532889516127E-17"/>
                  <c:y val="0.476250000000000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EB0-491C-9CD3-1775C37AA64D}"/>
                </c:ext>
              </c:extLst>
            </c:dLbl>
            <c:dLbl>
              <c:idx val="2"/>
              <c:layout>
                <c:manualLayout>
                  <c:x val="-1.0674306577903225E-16"/>
                  <c:y val="0.493888888888888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EB0-491C-9CD3-1775C37AA64D}"/>
                </c:ext>
              </c:extLst>
            </c:dLbl>
            <c:spPr>
              <a:noFill/>
              <a:ln>
                <a:noFill/>
              </a:ln>
              <a:effectLst/>
            </c:spPr>
            <c:txPr>
              <a:bodyPr rot="0" spcFirstLastPara="1" vertOverflow="ellipsis" vert="horz" wrap="square" lIns="0" tIns="19050" rIns="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基隆市!$A$2:$A$4</c:f>
              <c:numCache>
                <c:formatCode>General</c:formatCode>
                <c:ptCount val="3"/>
                <c:pt idx="0">
                  <c:v>112</c:v>
                </c:pt>
                <c:pt idx="1">
                  <c:v>113</c:v>
                </c:pt>
                <c:pt idx="2">
                  <c:v>114</c:v>
                </c:pt>
              </c:numCache>
            </c:numRef>
          </c:cat>
          <c:val>
            <c:numRef>
              <c:f>基隆市!$B$2:$B$4</c:f>
              <c:numCache>
                <c:formatCode>#,##0</c:formatCode>
                <c:ptCount val="3"/>
                <c:pt idx="0">
                  <c:v>45388</c:v>
                </c:pt>
                <c:pt idx="1">
                  <c:v>47158</c:v>
                </c:pt>
                <c:pt idx="2">
                  <c:v>48691</c:v>
                </c:pt>
              </c:numCache>
            </c:numRef>
          </c:val>
          <c:extLst>
            <c:ext xmlns:c16="http://schemas.microsoft.com/office/drawing/2014/chart" uri="{C3380CC4-5D6E-409C-BE32-E72D297353CC}">
              <c16:uniqueId val="{00000004-2EB0-491C-9CD3-1775C37AA64D}"/>
            </c:ext>
          </c:extLst>
        </c:ser>
        <c:ser>
          <c:idx val="2"/>
          <c:order val="1"/>
          <c:tx>
            <c:strRef>
              <c:f>基隆市!$C$1</c:f>
              <c:strCache>
                <c:ptCount val="1"/>
                <c:pt idx="0">
                  <c:v>取得執行憑證欠稅件數(左標)</c:v>
                </c:pt>
              </c:strCache>
            </c:strRef>
          </c:tx>
          <c:spPr>
            <a:pattFill prst="dashVert">
              <a:fgClr>
                <a:schemeClr val="bg2">
                  <a:lumMod val="90000"/>
                </a:schemeClr>
              </a:fgClr>
              <a:bgClr>
                <a:schemeClr val="bg1"/>
              </a:bgClr>
            </a:pattFill>
            <a:ln>
              <a:solidFill>
                <a:sysClr val="windowText" lastClr="000000">
                  <a:lumMod val="50000"/>
                  <a:lumOff val="50000"/>
                </a:sysClr>
              </a:solidFill>
            </a:ln>
            <a:effectLst/>
          </c:spPr>
          <c:invertIfNegative val="0"/>
          <c:dLbls>
            <c:dLbl>
              <c:idx val="0"/>
              <c:layout>
                <c:manualLayout>
                  <c:x val="1.7240312209881527E-3"/>
                  <c:y val="0.2908531249999999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EB0-491C-9CD3-1775C37AA64D}"/>
                </c:ext>
              </c:extLst>
            </c:dLbl>
            <c:dLbl>
              <c:idx val="1"/>
              <c:layout>
                <c:manualLayout>
                  <c:x val="1.3792708225882245E-3"/>
                  <c:y val="0.3173114583333331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EB0-491C-9CD3-1775C37AA64D}"/>
                </c:ext>
              </c:extLst>
            </c:dLbl>
            <c:dLbl>
              <c:idx val="2"/>
              <c:layout>
                <c:manualLayout>
                  <c:x val="0"/>
                  <c:y val="0.339360069444444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EB0-491C-9CD3-1775C37AA64D}"/>
                </c:ext>
              </c:extLst>
            </c:dLbl>
            <c:spPr>
              <a:noFill/>
              <a:ln>
                <a:noFill/>
              </a:ln>
              <a:effectLst/>
            </c:spPr>
            <c:txPr>
              <a:bodyPr rot="0" spcFirstLastPara="1" vertOverflow="ellipsis" vert="horz" wrap="square" lIns="0" tIns="19050" rIns="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基隆市!$C$2:$C$4</c:f>
              <c:numCache>
                <c:formatCode>#,##0</c:formatCode>
                <c:ptCount val="3"/>
                <c:pt idx="0">
                  <c:v>27555</c:v>
                </c:pt>
                <c:pt idx="1">
                  <c:v>29846</c:v>
                </c:pt>
                <c:pt idx="2">
                  <c:v>31516</c:v>
                </c:pt>
              </c:numCache>
            </c:numRef>
          </c:val>
          <c:extLst>
            <c:ext xmlns:c16="http://schemas.microsoft.com/office/drawing/2014/chart" uri="{C3380CC4-5D6E-409C-BE32-E72D297353CC}">
              <c16:uniqueId val="{00000008-2EB0-491C-9CD3-1775C37AA64D}"/>
            </c:ext>
          </c:extLst>
        </c:ser>
        <c:dLbls>
          <c:showLegendKey val="0"/>
          <c:showVal val="0"/>
          <c:showCatName val="0"/>
          <c:showSerName val="0"/>
          <c:showPercent val="0"/>
          <c:showBubbleSize val="0"/>
        </c:dLbls>
        <c:gapWidth val="85"/>
        <c:axId val="2753647"/>
        <c:axId val="2738767"/>
      </c:barChart>
      <c:lineChart>
        <c:grouping val="standard"/>
        <c:varyColors val="0"/>
        <c:ser>
          <c:idx val="3"/>
          <c:order val="2"/>
          <c:tx>
            <c:strRef>
              <c:f>基隆市!$D$1</c:f>
              <c:strCache>
                <c:ptCount val="1"/>
                <c:pt idx="0">
                  <c:v>當年底未徵金額(右標)</c:v>
                </c:pt>
              </c:strCache>
            </c:strRef>
          </c:tx>
          <c:spPr>
            <a:ln w="12700" cap="rnd">
              <a:solidFill>
                <a:schemeClr val="tx1"/>
              </a:solidFill>
              <a:round/>
            </a:ln>
            <a:effectLst/>
          </c:spPr>
          <c:marker>
            <c:symbol val="square"/>
            <c:size val="4"/>
            <c:spPr>
              <a:solidFill>
                <a:schemeClr val="tx1"/>
              </a:solidFill>
              <a:ln w="9525">
                <a:solidFill>
                  <a:schemeClr val="tx1"/>
                </a:solidFill>
              </a:ln>
              <a:effectLst/>
            </c:spPr>
          </c:marker>
          <c:dLbls>
            <c:dLbl>
              <c:idx val="0"/>
              <c:layout>
                <c:manualLayout>
                  <c:x val="-9.6069868995633217E-2"/>
                  <c:y val="-8.44760416666666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EB0-491C-9CD3-1775C37AA64D}"/>
                </c:ext>
              </c:extLst>
            </c:dLbl>
            <c:dLbl>
              <c:idx val="1"/>
              <c:layout>
                <c:manualLayout>
                  <c:x val="-9.3158660844250368E-2"/>
                  <c:y val="-8.4476041666666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EB0-491C-9CD3-1775C37AA64D}"/>
                </c:ext>
              </c:extLst>
            </c:dLbl>
            <c:dLbl>
              <c:idx val="2"/>
              <c:layout>
                <c:manualLayout>
                  <c:x val="-9.3158660844250465E-2"/>
                  <c:y val="-4.50399305555555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EB0-491C-9CD3-1775C37AA64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基隆市!$A$2:$A$4</c:f>
              <c:numCache>
                <c:formatCode>General</c:formatCode>
                <c:ptCount val="3"/>
                <c:pt idx="0">
                  <c:v>112</c:v>
                </c:pt>
                <c:pt idx="1">
                  <c:v>113</c:v>
                </c:pt>
                <c:pt idx="2">
                  <c:v>114</c:v>
                </c:pt>
              </c:numCache>
            </c:numRef>
          </c:cat>
          <c:val>
            <c:numRef>
              <c:f>基隆市!$D$2:$D$4</c:f>
              <c:numCache>
                <c:formatCode>#,##0</c:formatCode>
                <c:ptCount val="3"/>
                <c:pt idx="0">
                  <c:v>21351</c:v>
                </c:pt>
                <c:pt idx="1">
                  <c:v>22506</c:v>
                </c:pt>
                <c:pt idx="2">
                  <c:v>25734</c:v>
                </c:pt>
              </c:numCache>
            </c:numRef>
          </c:val>
          <c:smooth val="0"/>
          <c:extLst>
            <c:ext xmlns:c16="http://schemas.microsoft.com/office/drawing/2014/chart" uri="{C3380CC4-5D6E-409C-BE32-E72D297353CC}">
              <c16:uniqueId val="{0000000C-2EB0-491C-9CD3-1775C37AA64D}"/>
            </c:ext>
          </c:extLst>
        </c:ser>
        <c:ser>
          <c:idx val="0"/>
          <c:order val="3"/>
          <c:tx>
            <c:strRef>
              <c:f>基隆市!$E$1</c:f>
              <c:strCache>
                <c:ptCount val="1"/>
                <c:pt idx="0">
                  <c:v>取得執行憑證欠稅金額(右標)</c:v>
                </c:pt>
              </c:strCache>
            </c:strRef>
          </c:tx>
          <c:spPr>
            <a:ln w="12700" cap="rnd">
              <a:solidFill>
                <a:sysClr val="windowText" lastClr="000000"/>
              </a:solidFill>
              <a:prstDash val="dash"/>
              <a:round/>
            </a:ln>
            <a:effectLst/>
          </c:spPr>
          <c:marker>
            <c:symbol val="diamond"/>
            <c:size val="5"/>
            <c:spPr>
              <a:solidFill>
                <a:schemeClr val="tx1"/>
              </a:solidFill>
              <a:ln w="9525">
                <a:solidFill>
                  <a:schemeClr val="tx1"/>
                </a:solidFill>
              </a:ln>
              <a:effectLst/>
            </c:spPr>
          </c:marker>
          <c:dLbls>
            <c:dLbl>
              <c:idx val="0"/>
              <c:layout>
                <c:manualLayout>
                  <c:x val="-2.0378457059679767E-2"/>
                  <c:y val="-6.70885416666666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EB0-491C-9CD3-1775C37AA64D}"/>
                </c:ext>
              </c:extLst>
            </c:dLbl>
            <c:dLbl>
              <c:idx val="1"/>
              <c:layout>
                <c:manualLayout>
                  <c:x val="-2.0378457059679767E-2"/>
                  <c:y val="-7.16239583333333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EB0-491C-9CD3-1775C37AA64D}"/>
                </c:ext>
              </c:extLst>
            </c:dLbl>
            <c:dLbl>
              <c:idx val="2"/>
              <c:layout>
                <c:manualLayout>
                  <c:x val="-2.0378457059679767E-2"/>
                  <c:y val="-7.1498263888888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EB0-491C-9CD3-1775C37AA64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基隆市!$A$2:$A$4</c:f>
              <c:numCache>
                <c:formatCode>General</c:formatCode>
                <c:ptCount val="3"/>
                <c:pt idx="0">
                  <c:v>112</c:v>
                </c:pt>
                <c:pt idx="1">
                  <c:v>113</c:v>
                </c:pt>
                <c:pt idx="2">
                  <c:v>114</c:v>
                </c:pt>
              </c:numCache>
            </c:numRef>
          </c:cat>
          <c:val>
            <c:numRef>
              <c:f>基隆市!$E$2:$E$4</c:f>
              <c:numCache>
                <c:formatCode>#,##0</c:formatCode>
                <c:ptCount val="3"/>
                <c:pt idx="0">
                  <c:v>12813</c:v>
                </c:pt>
                <c:pt idx="1">
                  <c:v>13845</c:v>
                </c:pt>
                <c:pt idx="2">
                  <c:v>14627</c:v>
                </c:pt>
              </c:numCache>
            </c:numRef>
          </c:val>
          <c:smooth val="0"/>
          <c:extLst>
            <c:ext xmlns:c16="http://schemas.microsoft.com/office/drawing/2014/chart" uri="{C3380CC4-5D6E-409C-BE32-E72D297353CC}">
              <c16:uniqueId val="{00000010-2EB0-491C-9CD3-1775C37AA64D}"/>
            </c:ext>
          </c:extLst>
        </c:ser>
        <c:dLbls>
          <c:showLegendKey val="0"/>
          <c:showVal val="0"/>
          <c:showCatName val="0"/>
          <c:showSerName val="0"/>
          <c:showPercent val="0"/>
          <c:showBubbleSize val="0"/>
        </c:dLbls>
        <c:marker val="1"/>
        <c:smooth val="0"/>
        <c:axId val="393783904"/>
        <c:axId val="393787232"/>
      </c:lineChart>
      <c:catAx>
        <c:axId val="2753647"/>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年度</a:t>
                </a:r>
                <a:endParaRPr lang="zh-TW" sz="900">
                  <a:solidFill>
                    <a:sysClr val="windowText" lastClr="000000"/>
                  </a:solidFill>
                </a:endParaRPr>
              </a:p>
            </c:rich>
          </c:tx>
          <c:layout>
            <c:manualLayout>
              <c:xMode val="edge"/>
              <c:yMode val="edge"/>
              <c:x val="0.79665967518252356"/>
              <c:y val="0.89871145833333332"/>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38767"/>
        <c:crosses val="autoZero"/>
        <c:auto val="1"/>
        <c:lblAlgn val="ctr"/>
        <c:lblOffset val="100"/>
        <c:noMultiLvlLbl val="0"/>
      </c:catAx>
      <c:valAx>
        <c:axId val="2738767"/>
        <c:scaling>
          <c:orientation val="minMax"/>
          <c:max val="50000"/>
          <c:min val="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件</a:t>
                </a:r>
                <a:endParaRPr lang="zh-TW" sz="900">
                  <a:solidFill>
                    <a:sysClr val="windowText" lastClr="000000"/>
                  </a:solidFill>
                </a:endParaRPr>
              </a:p>
            </c:rich>
          </c:tx>
          <c:layout>
            <c:manualLayout>
              <c:xMode val="edge"/>
              <c:yMode val="edge"/>
              <c:x val="5.4325207165698171E-2"/>
              <c:y val="0.18920138888888888"/>
            </c:manualLayout>
          </c:layout>
          <c:overlay val="0"/>
          <c:spPr>
            <a:noFill/>
            <a:ln>
              <a:noFill/>
            </a:ln>
            <a:effectLst/>
          </c:sp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753647"/>
        <c:crosses val="autoZero"/>
        <c:crossBetween val="between"/>
        <c:majorUnit val="10000"/>
        <c:minorUnit val="10000"/>
      </c:valAx>
      <c:valAx>
        <c:axId val="393787232"/>
        <c:scaling>
          <c:orientation val="minMax"/>
          <c:max val="26000"/>
          <c:min val="0"/>
        </c:scaling>
        <c:delete val="0"/>
        <c:axPos val="r"/>
        <c:title>
          <c:tx>
            <c:rich>
              <a:bodyPr rot="0" spcFirstLastPara="1" vertOverflow="ellipsis" wrap="square" anchor="ctr" anchorCtr="0"/>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萬元</a:t>
                </a:r>
                <a:endParaRPr lang="en-US" altLang="zh-TW" sz="900">
                  <a:solidFill>
                    <a:sysClr val="windowText" lastClr="000000"/>
                  </a:solidFill>
                </a:endParaRPr>
              </a:p>
            </c:rich>
          </c:tx>
          <c:layout>
            <c:manualLayout>
              <c:xMode val="edge"/>
              <c:yMode val="edge"/>
              <c:x val="0.88937409024745273"/>
              <c:y val="0.19600486111111107"/>
            </c:manualLayout>
          </c:layout>
          <c:overlay val="0"/>
          <c:spPr>
            <a:noFill/>
            <a:ln>
              <a:noFill/>
            </a:ln>
            <a:effectLst/>
          </c:sp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93783904"/>
        <c:crosses val="max"/>
        <c:crossBetween val="between"/>
        <c:majorUnit val="5200"/>
      </c:valAx>
      <c:catAx>
        <c:axId val="393783904"/>
        <c:scaling>
          <c:orientation val="minMax"/>
        </c:scaling>
        <c:delete val="1"/>
        <c:axPos val="b"/>
        <c:numFmt formatCode="General" sourceLinked="1"/>
        <c:majorTickMark val="out"/>
        <c:minorTickMark val="none"/>
        <c:tickLblPos val="nextTo"/>
        <c:crossAx val="393787232"/>
        <c:crosses val="autoZero"/>
        <c:auto val="1"/>
        <c:lblAlgn val="ctr"/>
        <c:lblOffset val="100"/>
        <c:noMultiLvlLbl val="0"/>
      </c:catAx>
      <c:spPr>
        <a:noFill/>
        <a:ln>
          <a:noFill/>
        </a:ln>
        <a:effectLst/>
      </c:spPr>
    </c:plotArea>
    <c:legend>
      <c:legendPos val="t"/>
      <c:layout>
        <c:manualLayout>
          <c:xMode val="edge"/>
          <c:yMode val="edge"/>
          <c:x val="0"/>
          <c:y val="7.112502135395686E-2"/>
          <c:w val="0.9464935201585325"/>
          <c:h val="0.1248833333333333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換電站</c:v>
          </c:tx>
          <c:spPr>
            <a:pattFill prst="pct25">
              <a:fgClr>
                <a:schemeClr val="bg1">
                  <a:lumMod val="50000"/>
                </a:schemeClr>
              </a:fgClr>
              <a:bgClr>
                <a:schemeClr val="bg1"/>
              </a:bgClr>
            </a:pattFill>
            <a:ln>
              <a:solidFill>
                <a:schemeClr val="tx1"/>
              </a:solidFill>
            </a:ln>
            <a:effectLst/>
          </c:spPr>
          <c:invertIfNegative val="0"/>
          <c:dPt>
            <c:idx val="0"/>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1-4C80-402F-A4BF-19E3A35CF451}"/>
              </c:ext>
            </c:extLst>
          </c:dPt>
          <c:dPt>
            <c:idx val="1"/>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3-4C80-402F-A4BF-19E3A35CF451}"/>
              </c:ext>
            </c:extLst>
          </c:dPt>
          <c:dPt>
            <c:idx val="2"/>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5-4C80-402F-A4BF-19E3A35CF451}"/>
              </c:ext>
            </c:extLst>
          </c:dPt>
          <c:dPt>
            <c:idx val="3"/>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7-4C80-402F-A4BF-19E3A35CF451}"/>
              </c:ext>
            </c:extLst>
          </c:dPt>
          <c:dPt>
            <c:idx val="4"/>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9-4C80-402F-A4BF-19E3A35CF451}"/>
              </c:ext>
            </c:extLst>
          </c:dPt>
          <c:dPt>
            <c:idx val="6"/>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B-4C80-402F-A4BF-19E3A35CF451}"/>
              </c:ext>
            </c:extLst>
          </c:dPt>
          <c:dPt>
            <c:idx val="7"/>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D-4C80-402F-A4BF-19E3A35CF451}"/>
              </c:ext>
            </c:extLst>
          </c:dPt>
          <c:dPt>
            <c:idx val="9"/>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F-4C80-402F-A4BF-19E3A35CF451}"/>
              </c:ext>
            </c:extLst>
          </c:dPt>
          <c:dPt>
            <c:idx val="10"/>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11-4C80-402F-A4BF-19E3A35CF451}"/>
              </c:ext>
            </c:extLst>
          </c:dPt>
          <c:dPt>
            <c:idx val="11"/>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13-4C80-402F-A4BF-19E3A35CF451}"/>
              </c:ext>
            </c:extLst>
          </c:dPt>
          <c:dPt>
            <c:idx val="12"/>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15-4C80-402F-A4BF-19E3A35CF451}"/>
              </c:ext>
            </c:extLst>
          </c:dPt>
          <c:dPt>
            <c:idx val="13"/>
            <c:invertIfNegative val="0"/>
            <c:bubble3D val="0"/>
            <c:spPr>
              <a:pattFill prst="pct25">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17-4C80-402F-A4BF-19E3A35CF451}"/>
              </c:ext>
            </c:extLst>
          </c:dPt>
          <c:dLbls>
            <c:dLbl>
              <c:idx val="0"/>
              <c:layout>
                <c:manualLayout>
                  <c:x val="1.2580064853353124E-3"/>
                  <c:y val="-2.281292645189571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80-402F-A4BF-19E3A35CF451}"/>
                </c:ext>
              </c:extLst>
            </c:dLbl>
            <c:dLbl>
              <c:idx val="1"/>
              <c:layout>
                <c:manualLayout>
                  <c:x val="5.1589106186303313E-4"/>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80-402F-A4BF-19E3A35CF451}"/>
                </c:ext>
              </c:extLst>
            </c:dLbl>
            <c:dLbl>
              <c:idx val="9"/>
              <c:layout>
                <c:manualLayout>
                  <c:x val="1.4905935206552416E-4"/>
                  <c:y val="-7.1589020284545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C80-402F-A4BF-19E3A35CF451}"/>
                </c:ext>
              </c:extLst>
            </c:dLbl>
            <c:dLbl>
              <c:idx val="10"/>
              <c:layout>
                <c:manualLayout>
                  <c:x val="2.3004249529446335E-3"/>
                  <c:y val="-3.36262703426594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C80-402F-A4BF-19E3A35CF451}"/>
                </c:ext>
              </c:extLst>
            </c:dLbl>
            <c:dLbl>
              <c:idx val="11"/>
              <c:layout>
                <c:manualLayout>
                  <c:x val="2.0566098142438833E-3"/>
                  <c:y val="-5.15115554469220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C80-402F-A4BF-19E3A35CF451}"/>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'負債與權益之比率(圖)'!$A$2:$A$8</c:f>
              <c:strCache>
                <c:ptCount val="7"/>
                <c:pt idx="0">
                  <c:v>中正</c:v>
                </c:pt>
                <c:pt idx="1">
                  <c:v>信義</c:v>
                </c:pt>
                <c:pt idx="2">
                  <c:v>仁愛</c:v>
                </c:pt>
                <c:pt idx="3">
                  <c:v>安樂</c:v>
                </c:pt>
                <c:pt idx="4">
                  <c:v>中山</c:v>
                </c:pt>
                <c:pt idx="5">
                  <c:v>暖暖</c:v>
                </c:pt>
                <c:pt idx="6">
                  <c:v>七堵</c:v>
                </c:pt>
              </c:strCache>
            </c:strRef>
          </c:cat>
          <c:val>
            <c:numRef>
              <c:f>'負債與權益之比率(圖)'!$B$2:$B$8</c:f>
              <c:numCache>
                <c:formatCode>#,##0_ </c:formatCode>
                <c:ptCount val="7"/>
                <c:pt idx="0">
                  <c:v>15</c:v>
                </c:pt>
                <c:pt idx="1">
                  <c:v>12</c:v>
                </c:pt>
                <c:pt idx="2">
                  <c:v>7</c:v>
                </c:pt>
                <c:pt idx="3">
                  <c:v>11</c:v>
                </c:pt>
                <c:pt idx="4">
                  <c:v>9</c:v>
                </c:pt>
                <c:pt idx="5">
                  <c:v>9</c:v>
                </c:pt>
                <c:pt idx="6">
                  <c:v>10</c:v>
                </c:pt>
              </c:numCache>
            </c:numRef>
          </c:val>
          <c:extLst>
            <c:ext xmlns:c16="http://schemas.microsoft.com/office/drawing/2014/chart" uri="{C3380CC4-5D6E-409C-BE32-E72D297353CC}">
              <c16:uniqueId val="{00000018-4C80-402F-A4BF-19E3A35CF451}"/>
            </c:ext>
          </c:extLst>
        </c:ser>
        <c:ser>
          <c:idx val="1"/>
          <c:order val="1"/>
          <c:tx>
            <c:v>滿電服務率未達8成之換電站</c:v>
          </c:tx>
          <c:spPr>
            <a:solidFill>
              <a:schemeClr val="bg1">
                <a:lumMod val="50000"/>
              </a:schemeClr>
            </a:solid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'負債與權益之比率(圖)'!$A$2:$A$8</c:f>
              <c:strCache>
                <c:ptCount val="7"/>
                <c:pt idx="0">
                  <c:v>中正</c:v>
                </c:pt>
                <c:pt idx="1">
                  <c:v>信義</c:v>
                </c:pt>
                <c:pt idx="2">
                  <c:v>仁愛</c:v>
                </c:pt>
                <c:pt idx="3">
                  <c:v>安樂</c:v>
                </c:pt>
                <c:pt idx="4">
                  <c:v>中山</c:v>
                </c:pt>
                <c:pt idx="5">
                  <c:v>暖暖</c:v>
                </c:pt>
                <c:pt idx="6">
                  <c:v>七堵</c:v>
                </c:pt>
              </c:strCache>
            </c:strRef>
          </c:cat>
          <c:val>
            <c:numRef>
              <c:f>'負債與權益之比率(圖)'!$C$2:$C$9</c:f>
              <c:numCache>
                <c:formatCode>#,##0_ </c:formatCode>
                <c:ptCount val="7"/>
                <c:pt idx="0">
                  <c:v>1</c:v>
                </c:pt>
                <c:pt idx="1">
                  <c:v>2</c:v>
                </c:pt>
                <c:pt idx="2">
                  <c:v>4</c:v>
                </c:pt>
                <c:pt idx="3">
                  <c:v>3</c:v>
                </c:pt>
                <c:pt idx="4">
                  <c:v>2</c:v>
                </c:pt>
                <c:pt idx="5">
                  <c:v>0</c:v>
                </c:pt>
                <c:pt idx="6">
                  <c:v>6</c:v>
                </c:pt>
              </c:numCache>
            </c:numRef>
          </c:val>
          <c:extLst>
            <c:ext xmlns:c16="http://schemas.microsoft.com/office/drawing/2014/chart" uri="{C3380CC4-5D6E-409C-BE32-E72D297353CC}">
              <c16:uniqueId val="{00000019-4C80-402F-A4BF-19E3A35CF451}"/>
            </c:ext>
          </c:extLst>
        </c:ser>
        <c:dLbls>
          <c:showLegendKey val="0"/>
          <c:showVal val="1"/>
          <c:showCatName val="0"/>
          <c:showSerName val="0"/>
          <c:showPercent val="0"/>
          <c:showBubbleSize val="0"/>
        </c:dLbls>
        <c:gapWidth val="50"/>
        <c:axId val="612129136"/>
        <c:axId val="612124976"/>
      </c:barChart>
      <c:catAx>
        <c:axId val="61212913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2124976"/>
        <c:crosses val="autoZero"/>
        <c:auto val="1"/>
        <c:lblAlgn val="ctr"/>
        <c:lblOffset val="100"/>
        <c:noMultiLvlLbl val="0"/>
      </c:catAx>
      <c:valAx>
        <c:axId val="612124976"/>
        <c:scaling>
          <c:orientation val="minMax"/>
          <c:max val="20"/>
          <c:min val="0"/>
        </c:scaling>
        <c:delete val="0"/>
        <c:axPos val="l"/>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12129136"/>
        <c:crosses val="autoZero"/>
        <c:crossBetween val="between"/>
        <c:majorUnit val="5"/>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baseline="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基隆市資源回收量(左標)</c:v>
          </c:tx>
          <c:spPr>
            <a:pattFill prst="pct70">
              <a:fgClr>
                <a:schemeClr val="bg1">
                  <a:lumMod val="75000"/>
                </a:schemeClr>
              </a:fgClr>
              <a:bgClr>
                <a:schemeClr val="bg1"/>
              </a:bgClr>
            </a:pattFill>
            <a:ln>
              <a:solidFill>
                <a:schemeClr val="tx1"/>
              </a:solidFill>
            </a:ln>
            <a:effectLst/>
          </c:spPr>
          <c:invertIfNegative val="0"/>
          <c:dPt>
            <c:idx val="0"/>
            <c:invertIfNegative val="0"/>
            <c:bubble3D val="0"/>
            <c:spPr>
              <a:pattFill prst="pct70">
                <a:fgClr>
                  <a:schemeClr val="bg1">
                    <a:lumMod val="75000"/>
                  </a:schemeClr>
                </a:fgClr>
                <a:bgClr>
                  <a:schemeClr val="bg1"/>
                </a:bgClr>
              </a:pattFill>
              <a:ln>
                <a:solidFill>
                  <a:schemeClr val="tx1"/>
                </a:solidFill>
              </a:ln>
              <a:effectLst/>
            </c:spPr>
            <c:extLst>
              <c:ext xmlns:c16="http://schemas.microsoft.com/office/drawing/2014/chart" uri="{C3380CC4-5D6E-409C-BE32-E72D297353CC}">
                <c16:uniqueId val="{00000001-242A-4FE7-9275-0E89A755777F}"/>
              </c:ext>
            </c:extLst>
          </c:dPt>
          <c:dPt>
            <c:idx val="1"/>
            <c:invertIfNegative val="0"/>
            <c:bubble3D val="0"/>
            <c:extLst>
              <c:ext xmlns:c16="http://schemas.microsoft.com/office/drawing/2014/chart" uri="{C3380CC4-5D6E-409C-BE32-E72D297353CC}">
                <c16:uniqueId val="{00000002-242A-4FE7-9275-0E89A755777F}"/>
              </c:ext>
            </c:extLst>
          </c:dPt>
          <c:dPt>
            <c:idx val="2"/>
            <c:invertIfNegative val="0"/>
            <c:bubble3D val="0"/>
            <c:extLst>
              <c:ext xmlns:c16="http://schemas.microsoft.com/office/drawing/2014/chart" uri="{C3380CC4-5D6E-409C-BE32-E72D297353CC}">
                <c16:uniqueId val="{00000003-242A-4FE7-9275-0E89A755777F}"/>
              </c:ext>
            </c:extLst>
          </c:dPt>
          <c:dPt>
            <c:idx val="3"/>
            <c:invertIfNegative val="0"/>
            <c:bubble3D val="0"/>
            <c:extLst>
              <c:ext xmlns:c16="http://schemas.microsoft.com/office/drawing/2014/chart" uri="{C3380CC4-5D6E-409C-BE32-E72D297353CC}">
                <c16:uniqueId val="{00000004-242A-4FE7-9275-0E89A755777F}"/>
              </c:ext>
            </c:extLst>
          </c:dPt>
          <c:dPt>
            <c:idx val="4"/>
            <c:invertIfNegative val="0"/>
            <c:bubble3D val="0"/>
            <c:extLst>
              <c:ext xmlns:c16="http://schemas.microsoft.com/office/drawing/2014/chart" uri="{C3380CC4-5D6E-409C-BE32-E72D297353CC}">
                <c16:uniqueId val="{00000005-242A-4FE7-9275-0E89A755777F}"/>
              </c:ext>
            </c:extLst>
          </c:dPt>
          <c:dPt>
            <c:idx val="6"/>
            <c:invertIfNegative val="0"/>
            <c:bubble3D val="0"/>
            <c:extLst>
              <c:ext xmlns:c16="http://schemas.microsoft.com/office/drawing/2014/chart" uri="{C3380CC4-5D6E-409C-BE32-E72D297353CC}">
                <c16:uniqueId val="{00000006-242A-4FE7-9275-0E89A755777F}"/>
              </c:ext>
            </c:extLst>
          </c:dPt>
          <c:dPt>
            <c:idx val="7"/>
            <c:invertIfNegative val="0"/>
            <c:bubble3D val="0"/>
            <c:extLst>
              <c:ext xmlns:c16="http://schemas.microsoft.com/office/drawing/2014/chart" uri="{C3380CC4-5D6E-409C-BE32-E72D297353CC}">
                <c16:uniqueId val="{00000007-242A-4FE7-9275-0E89A755777F}"/>
              </c:ext>
            </c:extLst>
          </c:dPt>
          <c:dPt>
            <c:idx val="8"/>
            <c:invertIfNegative val="0"/>
            <c:bubble3D val="0"/>
            <c:extLst>
              <c:ext xmlns:c16="http://schemas.microsoft.com/office/drawing/2014/chart" uri="{C3380CC4-5D6E-409C-BE32-E72D297353CC}">
                <c16:uniqueId val="{00000008-242A-4FE7-9275-0E89A755777F}"/>
              </c:ext>
            </c:extLst>
          </c:dPt>
          <c:dPt>
            <c:idx val="10"/>
            <c:invertIfNegative val="0"/>
            <c:bubble3D val="0"/>
            <c:extLst>
              <c:ext xmlns:c16="http://schemas.microsoft.com/office/drawing/2014/chart" uri="{C3380CC4-5D6E-409C-BE32-E72D297353CC}">
                <c16:uniqueId val="{00000009-242A-4FE7-9275-0E89A755777F}"/>
              </c:ext>
            </c:extLst>
          </c:dPt>
          <c:dPt>
            <c:idx val="11"/>
            <c:invertIfNegative val="0"/>
            <c:bubble3D val="0"/>
            <c:extLst>
              <c:ext xmlns:c16="http://schemas.microsoft.com/office/drawing/2014/chart" uri="{C3380CC4-5D6E-409C-BE32-E72D297353CC}">
                <c16:uniqueId val="{0000000A-242A-4FE7-9275-0E89A755777F}"/>
              </c:ext>
            </c:extLst>
          </c:dPt>
          <c:dPt>
            <c:idx val="12"/>
            <c:invertIfNegative val="0"/>
            <c:bubble3D val="0"/>
            <c:extLst>
              <c:ext xmlns:c16="http://schemas.microsoft.com/office/drawing/2014/chart" uri="{C3380CC4-5D6E-409C-BE32-E72D297353CC}">
                <c16:uniqueId val="{0000000B-242A-4FE7-9275-0E89A755777F}"/>
              </c:ext>
            </c:extLst>
          </c:dPt>
          <c:dPt>
            <c:idx val="13"/>
            <c:invertIfNegative val="0"/>
            <c:bubble3D val="0"/>
            <c:extLst>
              <c:ext xmlns:c16="http://schemas.microsoft.com/office/drawing/2014/chart" uri="{C3380CC4-5D6E-409C-BE32-E72D297353CC}">
                <c16:uniqueId val="{0000000C-242A-4FE7-9275-0E89A755777F}"/>
              </c:ext>
            </c:extLst>
          </c:dPt>
          <c:dPt>
            <c:idx val="14"/>
            <c:invertIfNegative val="0"/>
            <c:bubble3D val="0"/>
            <c:extLst>
              <c:ext xmlns:c16="http://schemas.microsoft.com/office/drawing/2014/chart" uri="{C3380CC4-5D6E-409C-BE32-E72D297353CC}">
                <c16:uniqueId val="{0000000D-242A-4FE7-9275-0E89A755777F}"/>
              </c:ext>
            </c:extLst>
          </c:dPt>
          <c:dLbls>
            <c:dLbl>
              <c:idx val="0"/>
              <c:layout>
                <c:manualLayout>
                  <c:x val="-1.1292482740169782E-3"/>
                  <c:y val="0.26294092132443725"/>
                </c:manualLayout>
              </c:layout>
              <c:spPr>
                <a:solidFill>
                  <a:schemeClr val="bg1"/>
                </a:solidFill>
                <a:ln>
                  <a:noFill/>
                </a:ln>
                <a:effectLst/>
              </c:spPr>
              <c:txPr>
                <a:bodyPr rot="0" spcFirstLastPara="1" vertOverflow="ellipsis" vert="horz" wrap="square" lIns="0" tIns="0" rIns="36000" bIns="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4070521936622603E-2"/>
                      <c:h val="6.0347534747328214E-2"/>
                    </c:manualLayout>
                  </c15:layout>
                </c:ext>
                <c:ext xmlns:c16="http://schemas.microsoft.com/office/drawing/2014/chart" uri="{C3380CC4-5D6E-409C-BE32-E72D297353CC}">
                  <c16:uniqueId val="{00000001-242A-4FE7-9275-0E89A755777F}"/>
                </c:ext>
              </c:extLst>
            </c:dLbl>
            <c:dLbl>
              <c:idx val="1"/>
              <c:layout>
                <c:manualLayout>
                  <c:x val="1.1937710038068411E-3"/>
                  <c:y val="0.26645016933778454"/>
                </c:manualLayout>
              </c:layout>
              <c:spPr>
                <a:solidFill>
                  <a:schemeClr val="bg1"/>
                </a:solidFill>
                <a:ln>
                  <a:noFill/>
                </a:ln>
                <a:effectLst/>
              </c:spPr>
              <c:txPr>
                <a:bodyPr rot="0" spcFirstLastPara="1" vertOverflow="ellipsis" vert="horz" wrap="square" lIns="0" tIns="0" rIns="36000" bIns="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4070521936622603E-2"/>
                      <c:h val="6.0347534747328214E-2"/>
                    </c:manualLayout>
                  </c15:layout>
                </c:ext>
                <c:ext xmlns:c16="http://schemas.microsoft.com/office/drawing/2014/chart" uri="{C3380CC4-5D6E-409C-BE32-E72D297353CC}">
                  <c16:uniqueId val="{00000002-242A-4FE7-9275-0E89A755777F}"/>
                </c:ext>
              </c:extLst>
            </c:dLbl>
            <c:dLbl>
              <c:idx val="2"/>
              <c:layout>
                <c:manualLayout>
                  <c:x val="1.1937710038068411E-3"/>
                  <c:y val="0.26980865756894196"/>
                </c:manualLayout>
              </c:layout>
              <c:spPr>
                <a:solidFill>
                  <a:schemeClr val="bg1"/>
                </a:solidFill>
                <a:ln>
                  <a:noFill/>
                </a:ln>
                <a:effectLst/>
              </c:spPr>
              <c:txPr>
                <a:bodyPr rot="0" spcFirstLastPara="1" vertOverflow="ellipsis" vert="horz" wrap="square" lIns="0" tIns="0" rIns="36000" bIns="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4070521936622603E-2"/>
                      <c:h val="6.0347534747328214E-2"/>
                    </c:manualLayout>
                  </c15:layout>
                </c:ext>
                <c:ext xmlns:c16="http://schemas.microsoft.com/office/drawing/2014/chart" uri="{C3380CC4-5D6E-409C-BE32-E72D297353CC}">
                  <c16:uniqueId val="{00000003-242A-4FE7-9275-0E89A755777F}"/>
                </c:ext>
              </c:extLst>
            </c:dLbl>
            <c:dLbl>
              <c:idx val="3"/>
              <c:layout>
                <c:manualLayout>
                  <c:x val="1.1937710038068411E-3"/>
                  <c:y val="0.26620863960340119"/>
                </c:manualLayout>
              </c:layout>
              <c:spPr>
                <a:solidFill>
                  <a:schemeClr val="bg1"/>
                </a:solidFill>
                <a:ln>
                  <a:noFill/>
                </a:ln>
                <a:effectLst/>
              </c:spPr>
              <c:txPr>
                <a:bodyPr rot="0" spcFirstLastPara="1" vertOverflow="ellipsis" vert="horz" wrap="square" lIns="0" tIns="0" rIns="36000" bIns="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4070521936622603E-2"/>
                      <c:h val="6.0347534747328214E-2"/>
                    </c:manualLayout>
                  </c15:layout>
                </c:ext>
                <c:ext xmlns:c16="http://schemas.microsoft.com/office/drawing/2014/chart" uri="{C3380CC4-5D6E-409C-BE32-E72D297353CC}">
                  <c16:uniqueId val="{00000004-242A-4FE7-9275-0E89A755777F}"/>
                </c:ext>
              </c:extLst>
            </c:dLbl>
            <c:dLbl>
              <c:idx val="4"/>
              <c:layout>
                <c:manualLayout>
                  <c:x val="-1.358997433362191E-3"/>
                  <c:y val="0.27684409853777231"/>
                </c:manualLayout>
              </c:layout>
              <c:spPr>
                <a:solidFill>
                  <a:schemeClr val="bg1"/>
                </a:solidFill>
                <a:ln>
                  <a:noFill/>
                </a:ln>
                <a:effectLst/>
              </c:spPr>
              <c:txPr>
                <a:bodyPr rot="0" spcFirstLastPara="1" vertOverflow="ellipsis" vert="horz" wrap="square" lIns="0" tIns="0" rIns="36000" bIns="0" anchor="ctr" anchorCtr="1">
                  <a:no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4070521936622603E-2"/>
                      <c:h val="6.0347534747328214E-2"/>
                    </c:manualLayout>
                  </c15:layout>
                </c:ext>
                <c:ext xmlns:c16="http://schemas.microsoft.com/office/drawing/2014/chart" uri="{C3380CC4-5D6E-409C-BE32-E72D297353CC}">
                  <c16:uniqueId val="{00000005-242A-4FE7-9275-0E89A755777F}"/>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'負債與權益之比率(圖) (2)'!$A$2:$A$6</c:f>
              <c:numCache>
                <c:formatCode>General</c:formatCode>
                <c:ptCount val="5"/>
                <c:pt idx="0">
                  <c:v>110</c:v>
                </c:pt>
                <c:pt idx="1">
                  <c:v>111</c:v>
                </c:pt>
                <c:pt idx="2">
                  <c:v>112</c:v>
                </c:pt>
                <c:pt idx="3">
                  <c:v>113</c:v>
                </c:pt>
                <c:pt idx="4">
                  <c:v>114</c:v>
                </c:pt>
              </c:numCache>
            </c:numRef>
          </c:cat>
          <c:val>
            <c:numRef>
              <c:f>'負債與權益之比率(圖) (2)'!$B$2:$B$6</c:f>
              <c:numCache>
                <c:formatCode>_-* #,##0_-;\-* #,##0_-;_-* "-"??_-;_-@_-</c:formatCode>
                <c:ptCount val="5"/>
                <c:pt idx="0">
                  <c:v>115074</c:v>
                </c:pt>
                <c:pt idx="1">
                  <c:v>115134</c:v>
                </c:pt>
                <c:pt idx="2">
                  <c:v>116591</c:v>
                </c:pt>
                <c:pt idx="3">
                  <c:v>115266</c:v>
                </c:pt>
                <c:pt idx="4">
                  <c:v>117391</c:v>
                </c:pt>
              </c:numCache>
            </c:numRef>
          </c:val>
          <c:extLst>
            <c:ext xmlns:c16="http://schemas.microsoft.com/office/drawing/2014/chart" uri="{C3380CC4-5D6E-409C-BE32-E72D297353CC}">
              <c16:uniqueId val="{0000000E-242A-4FE7-9275-0E89A755777F}"/>
            </c:ext>
          </c:extLst>
        </c:ser>
        <c:dLbls>
          <c:showLegendKey val="0"/>
          <c:showVal val="1"/>
          <c:showCatName val="0"/>
          <c:showSerName val="0"/>
          <c:showPercent val="0"/>
          <c:showBubbleSize val="0"/>
        </c:dLbls>
        <c:gapWidth val="50"/>
        <c:axId val="612129136"/>
        <c:axId val="612124976"/>
      </c:barChart>
      <c:lineChart>
        <c:grouping val="standard"/>
        <c:varyColors val="0"/>
        <c:ser>
          <c:idx val="1"/>
          <c:order val="1"/>
          <c:tx>
            <c:v> </c:v>
          </c:tx>
          <c:spPr>
            <a:ln w="12700" cap="rnd">
              <a:solidFill>
                <a:schemeClr val="tx1">
                  <a:alpha val="96000"/>
                </a:schemeClr>
              </a:solidFill>
              <a:round/>
            </a:ln>
            <a:effectLst/>
          </c:spPr>
          <c:marker>
            <c:symbol val="circle"/>
            <c:size val="5"/>
            <c:spPr>
              <a:solidFill>
                <a:schemeClr val="tx1"/>
              </a:solidFill>
              <a:ln w="9525">
                <a:solidFill>
                  <a:schemeClr val="tx1"/>
                </a:solidFill>
              </a:ln>
              <a:effectLst/>
            </c:spPr>
          </c:marker>
          <c:dPt>
            <c:idx val="0"/>
            <c:marker>
              <c:spPr>
                <a:solidFill>
                  <a:schemeClr val="tx1"/>
                </a:solidFill>
                <a:ln w="6350">
                  <a:solidFill>
                    <a:schemeClr val="tx1"/>
                  </a:solidFill>
                </a:ln>
                <a:effectLst/>
              </c:spPr>
            </c:marker>
            <c:bubble3D val="0"/>
            <c:extLst>
              <c:ext xmlns:c16="http://schemas.microsoft.com/office/drawing/2014/chart" uri="{C3380CC4-5D6E-409C-BE32-E72D297353CC}">
                <c16:uniqueId val="{0000000F-242A-4FE7-9275-0E89A755777F}"/>
              </c:ext>
            </c:extLst>
          </c:dPt>
          <c:dPt>
            <c:idx val="1"/>
            <c:marker>
              <c:spPr>
                <a:solidFill>
                  <a:schemeClr val="tx1"/>
                </a:solidFill>
                <a:ln w="6350">
                  <a:solidFill>
                    <a:schemeClr val="tx1"/>
                  </a:solidFill>
                </a:ln>
                <a:effectLst/>
              </c:spPr>
            </c:marker>
            <c:bubble3D val="0"/>
            <c:spPr>
              <a:ln w="12700" cap="rnd">
                <a:solidFill>
                  <a:schemeClr val="tx1">
                    <a:alpha val="96000"/>
                  </a:schemeClr>
                </a:solidFill>
                <a:round/>
              </a:ln>
              <a:effectLst/>
            </c:spPr>
            <c:extLst>
              <c:ext xmlns:c16="http://schemas.microsoft.com/office/drawing/2014/chart" uri="{C3380CC4-5D6E-409C-BE32-E72D297353CC}">
                <c16:uniqueId val="{00000011-242A-4FE7-9275-0E89A755777F}"/>
              </c:ext>
            </c:extLst>
          </c:dPt>
          <c:dPt>
            <c:idx val="2"/>
            <c:marker>
              <c:spPr>
                <a:solidFill>
                  <a:schemeClr val="tx1"/>
                </a:solidFill>
                <a:ln w="6350">
                  <a:solidFill>
                    <a:schemeClr val="tx1"/>
                  </a:solidFill>
                </a:ln>
                <a:effectLst/>
              </c:spPr>
            </c:marker>
            <c:bubble3D val="0"/>
            <c:spPr>
              <a:ln w="12700" cap="rnd">
                <a:solidFill>
                  <a:schemeClr val="tx1">
                    <a:alpha val="96000"/>
                  </a:schemeClr>
                </a:solidFill>
                <a:round/>
              </a:ln>
              <a:effectLst/>
            </c:spPr>
            <c:extLst>
              <c:ext xmlns:c16="http://schemas.microsoft.com/office/drawing/2014/chart" uri="{C3380CC4-5D6E-409C-BE32-E72D297353CC}">
                <c16:uniqueId val="{00000013-242A-4FE7-9275-0E89A755777F}"/>
              </c:ext>
            </c:extLst>
          </c:dPt>
          <c:dPt>
            <c:idx val="3"/>
            <c:marker>
              <c:spPr>
                <a:solidFill>
                  <a:schemeClr val="tx1"/>
                </a:solidFill>
                <a:ln w="6350">
                  <a:solidFill>
                    <a:schemeClr val="tx1"/>
                  </a:solidFill>
                </a:ln>
                <a:effectLst/>
              </c:spPr>
            </c:marker>
            <c:bubble3D val="0"/>
            <c:spPr>
              <a:ln w="12700" cap="rnd">
                <a:solidFill>
                  <a:schemeClr val="tx1">
                    <a:alpha val="96000"/>
                  </a:schemeClr>
                </a:solidFill>
                <a:round/>
              </a:ln>
              <a:effectLst/>
            </c:spPr>
            <c:extLst>
              <c:ext xmlns:c16="http://schemas.microsoft.com/office/drawing/2014/chart" uri="{C3380CC4-5D6E-409C-BE32-E72D297353CC}">
                <c16:uniqueId val="{00000015-242A-4FE7-9275-0E89A755777F}"/>
              </c:ext>
            </c:extLst>
          </c:dPt>
          <c:dPt>
            <c:idx val="4"/>
            <c:marker>
              <c:spPr>
                <a:solidFill>
                  <a:schemeClr val="tx1"/>
                </a:solidFill>
                <a:ln w="6350">
                  <a:solidFill>
                    <a:schemeClr val="tx1"/>
                  </a:solidFill>
                </a:ln>
                <a:effectLst/>
              </c:spPr>
            </c:marker>
            <c:bubble3D val="0"/>
            <c:spPr>
              <a:ln w="12700" cap="rnd">
                <a:solidFill>
                  <a:schemeClr val="tx1">
                    <a:alpha val="96000"/>
                  </a:schemeClr>
                </a:solidFill>
                <a:round/>
              </a:ln>
              <a:effectLst/>
            </c:spPr>
            <c:extLst>
              <c:ext xmlns:c16="http://schemas.microsoft.com/office/drawing/2014/chart" uri="{C3380CC4-5D6E-409C-BE32-E72D297353CC}">
                <c16:uniqueId val="{00000017-242A-4FE7-9275-0E89A755777F}"/>
              </c:ext>
            </c:extLst>
          </c:dPt>
          <c:dLbls>
            <c:dLbl>
              <c:idx val="0"/>
              <c:layout>
                <c:manualLayout>
                  <c:x val="-4.3375805408362798E-2"/>
                  <c:y val="4.9674961472569251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F-242A-4FE7-9275-0E89A755777F}"/>
                </c:ext>
              </c:extLst>
            </c:dLbl>
            <c:dLbl>
              <c:idx val="1"/>
              <c:layout>
                <c:manualLayout>
                  <c:x val="-4.5441319951618209E-2"/>
                  <c:y val="4.257853840505936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1-242A-4FE7-9275-0E89A755777F}"/>
                </c:ext>
              </c:extLst>
            </c:dLbl>
            <c:dLbl>
              <c:idx val="2"/>
              <c:layout>
                <c:manualLayout>
                  <c:x val="-4.5441319951618167E-2"/>
                  <c:y val="4.6126749938814271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3-242A-4FE7-9275-0E89A755777F}"/>
                </c:ext>
              </c:extLst>
            </c:dLbl>
            <c:dLbl>
              <c:idx val="3"/>
              <c:layout>
                <c:manualLayout>
                  <c:x val="-4.5441319951618167E-2"/>
                  <c:y val="3.9030326871304415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5-242A-4FE7-9275-0E89A755777F}"/>
                </c:ext>
              </c:extLst>
            </c:dLbl>
            <c:dLbl>
              <c:idx val="4"/>
              <c:layout>
                <c:manualLayout>
                  <c:x val="-4.7506834494873543E-2"/>
                  <c:y val="3.5482115337549462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7-242A-4FE7-9275-0E89A755777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'負債與權益之比率(圖) (2)'!$A$2:$A$6</c:f>
              <c:numCache>
                <c:formatCode>General</c:formatCode>
                <c:ptCount val="5"/>
                <c:pt idx="0">
                  <c:v>110</c:v>
                </c:pt>
                <c:pt idx="1">
                  <c:v>111</c:v>
                </c:pt>
                <c:pt idx="2">
                  <c:v>112</c:v>
                </c:pt>
                <c:pt idx="3">
                  <c:v>113</c:v>
                </c:pt>
                <c:pt idx="4">
                  <c:v>114</c:v>
                </c:pt>
              </c:numCache>
            </c:numRef>
          </c:cat>
          <c:val>
            <c:numRef>
              <c:f>'負債與權益之比率(圖) (2)'!$C$2:$C$6</c:f>
              <c:numCache>
                <c:formatCode>_(* #,##0.00_);_(* \(#,##0.00\);_(* "-"??_);_(@_)</c:formatCode>
                <c:ptCount val="5"/>
                <c:pt idx="0">
                  <c:v>55.12</c:v>
                </c:pt>
                <c:pt idx="1">
                  <c:v>52.99</c:v>
                </c:pt>
                <c:pt idx="2">
                  <c:v>54.32</c:v>
                </c:pt>
                <c:pt idx="3">
                  <c:v>52.78</c:v>
                </c:pt>
                <c:pt idx="4">
                  <c:v>53.03</c:v>
                </c:pt>
              </c:numCache>
            </c:numRef>
          </c:val>
          <c:smooth val="0"/>
          <c:extLst>
            <c:ext xmlns:c16="http://schemas.microsoft.com/office/drawing/2014/chart" uri="{C3380CC4-5D6E-409C-BE32-E72D297353CC}">
              <c16:uniqueId val="{00000018-242A-4FE7-9275-0E89A755777F}"/>
            </c:ext>
          </c:extLst>
        </c:ser>
        <c:ser>
          <c:idx val="2"/>
          <c:order val="2"/>
          <c:tx>
            <c:v>一般廢棄物回收率(右標)</c:v>
          </c:tx>
          <c:spPr>
            <a:ln w="12700" cap="rnd">
              <a:solidFill>
                <a:schemeClr val="tx1"/>
              </a:solidFill>
              <a:prstDash val="dash"/>
              <a:round/>
            </a:ln>
            <a:effectLst/>
          </c:spPr>
          <c:marker>
            <c:symbol val="triangle"/>
            <c:size val="5"/>
            <c:spPr>
              <a:solidFill>
                <a:schemeClr val="tx1"/>
              </a:solidFill>
              <a:ln w="9525">
                <a:solidFill>
                  <a:schemeClr val="tx1"/>
                </a:solidFill>
              </a:ln>
              <a:effectLst/>
            </c:spPr>
          </c:marker>
          <c:dLbls>
            <c:dLbl>
              <c:idx val="0"/>
              <c:layout>
                <c:manualLayout>
                  <c:x val="-4.1310290865107423E-2"/>
                  <c:y val="-4.6126749938814313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9-242A-4FE7-9275-0E89A755777F}"/>
                </c:ext>
              </c:extLst>
            </c:dLbl>
            <c:dLbl>
              <c:idx val="1"/>
              <c:layout>
                <c:manualLayout>
                  <c:x val="-4.3375805408362833E-2"/>
                  <c:y val="-4.612674993881432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A-242A-4FE7-9275-0E89A755777F}"/>
                </c:ext>
              </c:extLst>
            </c:dLbl>
            <c:dLbl>
              <c:idx val="2"/>
              <c:layout>
                <c:manualLayout>
                  <c:x val="-4.1310290865107423E-2"/>
                  <c:y val="-4.612674993881432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B-242A-4FE7-9275-0E89A755777F}"/>
                </c:ext>
              </c:extLst>
            </c:dLbl>
            <c:dLbl>
              <c:idx val="3"/>
              <c:layout>
                <c:manualLayout>
                  <c:x val="-4.1310290865107423E-2"/>
                  <c:y val="-4.257853840505936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C-242A-4FE7-9275-0E89A755777F}"/>
                </c:ext>
              </c:extLst>
            </c:dLbl>
            <c:dLbl>
              <c:idx val="4"/>
              <c:layout>
                <c:manualLayout>
                  <c:x val="-4.7506834494873543E-2"/>
                  <c:y val="-4.6126749938814306E-2"/>
                </c:manualLayout>
              </c:layout>
              <c:spPr>
                <a:noFill/>
                <a:ln>
                  <a:noFill/>
                </a:ln>
                <a:effectLst/>
              </c:spPr>
              <c:txPr>
                <a:bodyPr rot="0" spcFirstLastPara="1" vertOverflow="ellipsis" vert="horz" wrap="square" lIns="0" tIns="19050" rIns="360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D-242A-4FE7-9275-0E89A755777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'負債與權益之比率(圖) (2)'!$A$2:$A$6</c:f>
              <c:numCache>
                <c:formatCode>General</c:formatCode>
                <c:ptCount val="5"/>
                <c:pt idx="0">
                  <c:v>110</c:v>
                </c:pt>
                <c:pt idx="1">
                  <c:v>111</c:v>
                </c:pt>
                <c:pt idx="2">
                  <c:v>112</c:v>
                </c:pt>
                <c:pt idx="3">
                  <c:v>113</c:v>
                </c:pt>
                <c:pt idx="4">
                  <c:v>114</c:v>
                </c:pt>
              </c:numCache>
            </c:numRef>
          </c:cat>
          <c:val>
            <c:numRef>
              <c:f>'負債與權益之比率(圖) (2)'!$D$2:$D$6</c:f>
              <c:numCache>
                <c:formatCode>_(* #,##0.00_);_(* \(#,##0.00\);_(* "-"??_);_(@_)</c:formatCode>
                <c:ptCount val="5"/>
                <c:pt idx="0">
                  <c:v>61.19</c:v>
                </c:pt>
                <c:pt idx="1">
                  <c:v>57.29</c:v>
                </c:pt>
                <c:pt idx="2">
                  <c:v>58.31</c:v>
                </c:pt>
                <c:pt idx="3">
                  <c:v>59.6</c:v>
                </c:pt>
                <c:pt idx="4">
                  <c:v>60.23</c:v>
                </c:pt>
              </c:numCache>
            </c:numRef>
          </c:val>
          <c:smooth val="0"/>
          <c:extLst>
            <c:ext xmlns:c16="http://schemas.microsoft.com/office/drawing/2014/chart" uri="{C3380CC4-5D6E-409C-BE32-E72D297353CC}">
              <c16:uniqueId val="{0000001E-242A-4FE7-9275-0E89A755777F}"/>
            </c:ext>
          </c:extLst>
        </c:ser>
        <c:dLbls>
          <c:showLegendKey val="0"/>
          <c:showVal val="1"/>
          <c:showCatName val="0"/>
          <c:showSerName val="0"/>
          <c:showPercent val="0"/>
          <c:showBubbleSize val="0"/>
        </c:dLbls>
        <c:marker val="1"/>
        <c:smooth val="0"/>
        <c:axId val="523409824"/>
        <c:axId val="523407744"/>
      </c:lineChart>
      <c:catAx>
        <c:axId val="61212913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12124976"/>
        <c:crosses val="autoZero"/>
        <c:auto val="1"/>
        <c:lblAlgn val="ctr"/>
        <c:lblOffset val="100"/>
        <c:noMultiLvlLbl val="0"/>
      </c:catAx>
      <c:valAx>
        <c:axId val="612124976"/>
        <c:scaling>
          <c:orientation val="minMax"/>
          <c:max val="200000"/>
          <c:min val="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12129136"/>
        <c:crosses val="autoZero"/>
        <c:crossBetween val="between"/>
        <c:majorUnit val="40000"/>
      </c:valAx>
      <c:valAx>
        <c:axId val="523407744"/>
        <c:scaling>
          <c:orientation val="minMax"/>
          <c:max val="70"/>
          <c:min val="0"/>
        </c:scaling>
        <c:delete val="0"/>
        <c:axPos val="r"/>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3409824"/>
        <c:crosses val="max"/>
        <c:crossBetween val="between"/>
        <c:majorUnit val="10"/>
      </c:valAx>
      <c:catAx>
        <c:axId val="523409824"/>
        <c:scaling>
          <c:orientation val="minMax"/>
        </c:scaling>
        <c:delete val="1"/>
        <c:axPos val="b"/>
        <c:numFmt formatCode="General" sourceLinked="1"/>
        <c:majorTickMark val="out"/>
        <c:minorTickMark val="none"/>
        <c:tickLblPos val="nextTo"/>
        <c:crossAx val="523407744"/>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1702121635039507"/>
          <c:y val="0.92059023655552263"/>
          <c:w val="0.76595756729920983"/>
          <c:h val="5.5136036627388189E-2"/>
        </c:manualLayout>
      </c:layout>
      <c:overlay val="0"/>
      <c:spPr>
        <a:noFill/>
        <a:ln>
          <a:noFill/>
        </a:ln>
        <a:effectLst/>
      </c:spPr>
      <c:txPr>
        <a:bodyPr rot="0" spcFirstLastPara="1" vertOverflow="ellipsis" vert="horz" wrap="square" anchor="ctr" anchorCtr="1"/>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baseline="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altLang="en-US" sz="1200" b="1" i="0" u="none" strike="noStrike" baseline="0">
                <a:solidFill>
                  <a:schemeClr val="tx1"/>
                </a:solidFill>
                <a:latin typeface="標楷體" panose="03000509000000000000" pitchFamily="65" charset="-120"/>
                <a:ea typeface="標楷體" panose="03000509000000000000" pitchFamily="65" charset="-120"/>
              </a:rPr>
              <a:t>　歲入決算審定數及自籌財源</a:t>
            </a:r>
            <a:endParaRPr lang="zh-TW" altLang="en-US" sz="1200" b="1">
              <a:solidFill>
                <a:schemeClr val="tx1"/>
              </a:solidFill>
              <a:latin typeface="標楷體" panose="03000509000000000000" pitchFamily="65" charset="-120"/>
              <a:ea typeface="標楷體" panose="03000509000000000000" pitchFamily="65" charset="-120"/>
            </a:endParaRPr>
          </a:p>
        </c:rich>
      </c:tx>
      <c:layout>
        <c:manualLayout>
          <c:xMode val="edge"/>
          <c:yMode val="edge"/>
          <c:x val="0.26088388805394541"/>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991666666666666"/>
          <c:y val="0.18333333333333335"/>
          <c:w val="0.71849999999999992"/>
          <c:h val="0.63268518518518524"/>
        </c:manualLayout>
      </c:layout>
      <c:barChart>
        <c:barDir val="col"/>
        <c:grouping val="clustered"/>
        <c:varyColors val="0"/>
        <c:ser>
          <c:idx val="0"/>
          <c:order val="0"/>
          <c:tx>
            <c:strRef>
              <c:f>圖2!$C$3</c:f>
              <c:strCache>
                <c:ptCount val="1"/>
                <c:pt idx="0">
                  <c:v>歲入決算審定數(左標)</c:v>
                </c:pt>
              </c:strCache>
            </c:strRef>
          </c:tx>
          <c:spPr>
            <a:solidFill>
              <a:sysClr val="window" lastClr="FFFFFF">
                <a:lumMod val="75000"/>
              </a:sysClr>
            </a:solidFill>
            <a:ln w="12700">
              <a:solidFill>
                <a:schemeClr val="tx1"/>
              </a:solidFill>
            </a:ln>
            <a:effectLst/>
          </c:spPr>
          <c:invertIfNegative val="0"/>
          <c:dLbls>
            <c:dLbl>
              <c:idx val="0"/>
              <c:layout>
                <c:manualLayout>
                  <c:x val="-5.513121539419223E-3"/>
                  <c:y val="-6.3461998241436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7AC-4AFE-A61A-CF1E47A1C185}"/>
                </c:ext>
              </c:extLst>
            </c:dLbl>
            <c:dLbl>
              <c:idx val="1"/>
              <c:layout>
                <c:manualLayout>
                  <c:x val="-8.287046643441414E-3"/>
                  <c:y val="-2.347063641495704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7AC-4AFE-A61A-CF1E47A1C185}"/>
                </c:ext>
              </c:extLst>
            </c:dLbl>
            <c:dLbl>
              <c:idx val="2"/>
              <c:layout>
                <c:manualLayout>
                  <c:x val="-5.532342437777853E-3"/>
                  <c:y val="1.40123543404981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7AC-4AFE-A61A-CF1E47A1C185}"/>
                </c:ext>
              </c:extLst>
            </c:dLbl>
            <c:dLbl>
              <c:idx val="3"/>
              <c:layout>
                <c:manualLayout>
                  <c:x val="-8.287046643441414E-3"/>
                  <c:y val="1.63938117349918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AC-4AFE-A61A-CF1E47A1C185}"/>
                </c:ext>
              </c:extLst>
            </c:dLbl>
            <c:dLbl>
              <c:idx val="4"/>
              <c:layout>
                <c:manualLayout>
                  <c:x val="-1.1060971747463606E-2"/>
                  <c:y val="1.786451993956619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7AC-4AFE-A61A-CF1E47A1C18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圖2!$B$4:$B$8</c:f>
              <c:numCache>
                <c:formatCode>General</c:formatCode>
                <c:ptCount val="5"/>
                <c:pt idx="0">
                  <c:v>110</c:v>
                </c:pt>
                <c:pt idx="1">
                  <c:v>111</c:v>
                </c:pt>
                <c:pt idx="2">
                  <c:v>112</c:v>
                </c:pt>
                <c:pt idx="3">
                  <c:v>113</c:v>
                </c:pt>
                <c:pt idx="4">
                  <c:v>114</c:v>
                </c:pt>
              </c:numCache>
            </c:numRef>
          </c:cat>
          <c:val>
            <c:numRef>
              <c:f>圖2!$C$4:$C$8</c:f>
              <c:numCache>
                <c:formatCode>_-* #,##0_-;\-* #,##0_-;_-* "-"??_-;_-@_-</c:formatCode>
                <c:ptCount val="5"/>
                <c:pt idx="0">
                  <c:v>20555</c:v>
                </c:pt>
                <c:pt idx="1">
                  <c:v>22589</c:v>
                </c:pt>
                <c:pt idx="2">
                  <c:v>24375</c:v>
                </c:pt>
                <c:pt idx="3">
                  <c:v>25502</c:v>
                </c:pt>
                <c:pt idx="4">
                  <c:v>26335</c:v>
                </c:pt>
              </c:numCache>
            </c:numRef>
          </c:val>
          <c:extLst>
            <c:ext xmlns:c16="http://schemas.microsoft.com/office/drawing/2014/chart" uri="{C3380CC4-5D6E-409C-BE32-E72D297353CC}">
              <c16:uniqueId val="{00000005-A7AC-4AFE-A61A-CF1E47A1C185}"/>
            </c:ext>
          </c:extLst>
        </c:ser>
        <c:ser>
          <c:idx val="1"/>
          <c:order val="1"/>
          <c:tx>
            <c:strRef>
              <c:f>圖2!$D$3</c:f>
              <c:strCache>
                <c:ptCount val="1"/>
                <c:pt idx="0">
                  <c:v>自籌財源(左標)</c:v>
                </c:pt>
              </c:strCache>
            </c:strRef>
          </c:tx>
          <c:spPr>
            <a:solidFill>
              <a:schemeClr val="bg1">
                <a:lumMod val="50000"/>
              </a:schemeClr>
            </a:solidFill>
            <a:ln w="12700">
              <a:solidFill>
                <a:schemeClr val="tx1"/>
              </a:solidFill>
            </a:ln>
            <a:effectLst/>
          </c:spPr>
          <c:invertIfNegative val="0"/>
          <c:dLbls>
            <c:dLbl>
              <c:idx val="0"/>
              <c:layout>
                <c:manualLayout>
                  <c:x val="8.3333333333333072E-3"/>
                  <c:y val="9.25925925925925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7AC-4AFE-A61A-CF1E47A1C185}"/>
                </c:ext>
              </c:extLst>
            </c:dLbl>
            <c:dLbl>
              <c:idx val="1"/>
              <c:layout>
                <c:manualLayout>
                  <c:x val="1.388120174298596E-2"/>
                  <c:y val="1.38890067253818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7AC-4AFE-A61A-CF1E47A1C185}"/>
                </c:ext>
              </c:extLst>
            </c:dLbl>
            <c:dLbl>
              <c:idx val="2"/>
              <c:layout>
                <c:manualLayout>
                  <c:x val="8.3333333333332309E-3"/>
                  <c:y val="9.25925925925917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7AC-4AFE-A61A-CF1E47A1C185}"/>
                </c:ext>
              </c:extLst>
            </c:dLbl>
            <c:dLbl>
              <c:idx val="3"/>
              <c:layout>
                <c:manualLayout>
                  <c:x val="5.5555555555555558E-3"/>
                  <c:y val="1.3888888888888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7AC-4AFE-A61A-CF1E47A1C185}"/>
                </c:ext>
              </c:extLst>
            </c:dLbl>
            <c:dLbl>
              <c:idx val="4"/>
              <c:layout>
                <c:manualLayout>
                  <c:x val="5.5555555555554534E-3"/>
                  <c:y val="1.3888888888888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7AC-4AFE-A61A-CF1E47A1C18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圖2!$B$4:$B$8</c:f>
              <c:numCache>
                <c:formatCode>General</c:formatCode>
                <c:ptCount val="5"/>
                <c:pt idx="0">
                  <c:v>110</c:v>
                </c:pt>
                <c:pt idx="1">
                  <c:v>111</c:v>
                </c:pt>
                <c:pt idx="2">
                  <c:v>112</c:v>
                </c:pt>
                <c:pt idx="3">
                  <c:v>113</c:v>
                </c:pt>
                <c:pt idx="4">
                  <c:v>114</c:v>
                </c:pt>
              </c:numCache>
            </c:numRef>
          </c:cat>
          <c:val>
            <c:numRef>
              <c:f>圖2!$D$4:$D$8</c:f>
              <c:numCache>
                <c:formatCode>_-* #,##0_-;\-* #,##0_-;_-* "-"??_-;_-@_-</c:formatCode>
                <c:ptCount val="5"/>
                <c:pt idx="0">
                  <c:v>4855</c:v>
                </c:pt>
                <c:pt idx="1">
                  <c:v>5563</c:v>
                </c:pt>
                <c:pt idx="2">
                  <c:v>5558</c:v>
                </c:pt>
                <c:pt idx="3">
                  <c:v>5636</c:v>
                </c:pt>
                <c:pt idx="4">
                  <c:v>5329</c:v>
                </c:pt>
              </c:numCache>
            </c:numRef>
          </c:val>
          <c:extLst>
            <c:ext xmlns:c16="http://schemas.microsoft.com/office/drawing/2014/chart" uri="{C3380CC4-5D6E-409C-BE32-E72D297353CC}">
              <c16:uniqueId val="{0000000B-A7AC-4AFE-A61A-CF1E47A1C185}"/>
            </c:ext>
          </c:extLst>
        </c:ser>
        <c:dLbls>
          <c:showLegendKey val="0"/>
          <c:showVal val="0"/>
          <c:showCatName val="0"/>
          <c:showSerName val="0"/>
          <c:showPercent val="0"/>
          <c:showBubbleSize val="0"/>
        </c:dLbls>
        <c:gapWidth val="219"/>
        <c:overlap val="-27"/>
        <c:axId val="1625270352"/>
        <c:axId val="1625275632"/>
      </c:barChart>
      <c:lineChart>
        <c:grouping val="standard"/>
        <c:varyColors val="0"/>
        <c:ser>
          <c:idx val="2"/>
          <c:order val="2"/>
          <c:tx>
            <c:strRef>
              <c:f>圖2!$E$3</c:f>
              <c:strCache>
                <c:ptCount val="1"/>
                <c:pt idx="0">
                  <c:v>占比(右標)</c:v>
                </c:pt>
              </c:strCache>
            </c:strRef>
          </c:tx>
          <c:spPr>
            <a:ln w="9525" cap="rnd">
              <a:solidFill>
                <a:schemeClr val="tx1"/>
              </a:solidFill>
              <a:round/>
            </a:ln>
            <a:effectLst/>
          </c:spPr>
          <c:marker>
            <c:symbol val="diamond"/>
            <c:size val="5"/>
            <c:spPr>
              <a:solidFill>
                <a:schemeClr val="tx1"/>
              </a:solidFill>
              <a:ln w="9525">
                <a:solidFill>
                  <a:schemeClr val="tx1"/>
                </a:solidFill>
              </a:ln>
              <a:effectLst/>
            </c:spPr>
          </c:marker>
          <c:dLbls>
            <c:dLbl>
              <c:idx val="0"/>
              <c:layout>
                <c:manualLayout>
                  <c:x val="-3.1990782705559891E-2"/>
                  <c:y val="4.3637261778915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7AC-4AFE-A61A-CF1E47A1C185}"/>
                </c:ext>
              </c:extLst>
            </c:dLbl>
            <c:dLbl>
              <c:idx val="1"/>
              <c:layout>
                <c:manualLayout>
                  <c:x val="-3.7538632913604243E-2"/>
                  <c:y val="4.53535403432161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7AC-4AFE-A61A-CF1E47A1C185}"/>
                </c:ext>
              </c:extLst>
            </c:dLbl>
            <c:dLbl>
              <c:idx val="2"/>
              <c:layout>
                <c:manualLayout>
                  <c:x val="-3.1900138696255201E-2"/>
                  <c:y val="4.51060691595066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7AC-4AFE-A61A-CF1E47A1C185}"/>
                </c:ext>
              </c:extLst>
            </c:dLbl>
            <c:dLbl>
              <c:idx val="3"/>
              <c:layout>
                <c:manualLayout>
                  <c:x val="-3.4722116046173944E-2"/>
                  <c:y val="4.393818261320733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7AC-4AFE-A61A-CF1E47A1C185}"/>
                </c:ext>
              </c:extLst>
            </c:dLbl>
            <c:dLbl>
              <c:idx val="4"/>
              <c:layout>
                <c:manualLayout>
                  <c:x val="-3.7499972697587557E-2"/>
                  <c:y val="-4.30702455099291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7AC-4AFE-A61A-CF1E47A1C18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圖2!$B$4:$B$8</c:f>
              <c:numCache>
                <c:formatCode>General</c:formatCode>
                <c:ptCount val="5"/>
                <c:pt idx="0">
                  <c:v>110</c:v>
                </c:pt>
                <c:pt idx="1">
                  <c:v>111</c:v>
                </c:pt>
                <c:pt idx="2">
                  <c:v>112</c:v>
                </c:pt>
                <c:pt idx="3">
                  <c:v>113</c:v>
                </c:pt>
                <c:pt idx="4">
                  <c:v>114</c:v>
                </c:pt>
              </c:numCache>
            </c:numRef>
          </c:cat>
          <c:val>
            <c:numRef>
              <c:f>圖2!$E$4:$E$8</c:f>
              <c:numCache>
                <c:formatCode>_(* #,##0.00_);_(* \(#,##0.00\);_(* "-"??_);_(@_)</c:formatCode>
                <c:ptCount val="5"/>
                <c:pt idx="0">
                  <c:v>23.62</c:v>
                </c:pt>
                <c:pt idx="1">
                  <c:v>24.63</c:v>
                </c:pt>
                <c:pt idx="2">
                  <c:v>22.81</c:v>
                </c:pt>
                <c:pt idx="3">
                  <c:v>22.1</c:v>
                </c:pt>
                <c:pt idx="4">
                  <c:v>20.239999999999998</c:v>
                </c:pt>
              </c:numCache>
            </c:numRef>
          </c:val>
          <c:smooth val="0"/>
          <c:extLst>
            <c:ext xmlns:c16="http://schemas.microsoft.com/office/drawing/2014/chart" uri="{C3380CC4-5D6E-409C-BE32-E72D297353CC}">
              <c16:uniqueId val="{00000011-A7AC-4AFE-A61A-CF1E47A1C185}"/>
            </c:ext>
          </c:extLst>
        </c:ser>
        <c:dLbls>
          <c:showLegendKey val="0"/>
          <c:showVal val="0"/>
          <c:showCatName val="0"/>
          <c:showSerName val="0"/>
          <c:showPercent val="0"/>
          <c:showBubbleSize val="0"/>
        </c:dLbls>
        <c:marker val="1"/>
        <c:smooth val="0"/>
        <c:axId val="1625290992"/>
        <c:axId val="1625281392"/>
      </c:lineChart>
      <c:catAx>
        <c:axId val="16252703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3333333333333348"/>
              <c:y val="0.8291666666666667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5275632"/>
        <c:crosses val="autoZero"/>
        <c:auto val="1"/>
        <c:lblAlgn val="ctr"/>
        <c:lblOffset val="100"/>
        <c:noMultiLvlLbl val="0"/>
      </c:catAx>
      <c:valAx>
        <c:axId val="1625275632"/>
        <c:scaling>
          <c:orientation val="minMax"/>
          <c:min val="0.1"/>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百萬元</a:t>
                </a:r>
              </a:p>
            </c:rich>
          </c:tx>
          <c:layout>
            <c:manualLayout>
              <c:xMode val="edge"/>
              <c:yMode val="edge"/>
              <c:x val="4.6975913914662978E-2"/>
              <c:y val="6.9097102137003041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_-* #,##0_-;\-* #,##0_-;_-* &quot;-&quot;??_-;_-@_-"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5270352"/>
        <c:crosses val="autoZero"/>
        <c:crossBetween val="between"/>
      </c:valAx>
      <c:valAx>
        <c:axId val="1625281392"/>
        <c:scaling>
          <c:orientation val="minMax"/>
          <c:max val="30.1"/>
          <c:min val="0.1"/>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a:t>
                </a:r>
              </a:p>
            </c:rich>
          </c:tx>
          <c:layout>
            <c:manualLayout>
              <c:xMode val="edge"/>
              <c:yMode val="edge"/>
              <c:x val="0.91388888888888886"/>
              <c:y val="7.370370370370370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_(* #,##0_);_(* \(#,##0\);_(* &quot;-&quot;_);_(@_)"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5290992"/>
        <c:crosses val="max"/>
        <c:crossBetween val="between"/>
      </c:valAx>
      <c:catAx>
        <c:axId val="1625290992"/>
        <c:scaling>
          <c:orientation val="minMax"/>
        </c:scaling>
        <c:delete val="1"/>
        <c:axPos val="b"/>
        <c:numFmt formatCode="General" sourceLinked="1"/>
        <c:majorTickMark val="out"/>
        <c:minorTickMark val="none"/>
        <c:tickLblPos val="nextTo"/>
        <c:crossAx val="1625281392"/>
        <c:crosses val="autoZero"/>
        <c:auto val="1"/>
        <c:lblAlgn val="ctr"/>
        <c:lblOffset val="100"/>
        <c:noMultiLvlLbl val="0"/>
      </c:catAx>
      <c:spPr>
        <a:noFill/>
        <a:ln w="12700">
          <a:solidFill>
            <a:schemeClr val="tx1"/>
          </a:solid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3</a:t>
            </a:r>
            <a:r>
              <a:rPr lang="zh-TW" altLang="en-US" sz="1200" b="1" i="0" u="none" strike="noStrike" kern="1200" spc="0" baseline="0">
                <a:solidFill>
                  <a:schemeClr val="tx1"/>
                </a:solidFill>
                <a:latin typeface="標楷體" panose="03000509000000000000" pitchFamily="65" charset="-120"/>
                <a:ea typeface="標楷體" panose="03000509000000000000" pitchFamily="65" charset="-120"/>
              </a:rPr>
              <a:t>　歲出總預算與應付保留數</a:t>
            </a:r>
            <a:endParaRPr lang="en-US" altLang="zh-TW" sz="1200">
              <a:solidFill>
                <a:schemeClr val="tx1"/>
              </a:solidFill>
              <a:latin typeface="標楷體" panose="03000509000000000000" pitchFamily="65" charset="-120"/>
              <a:ea typeface="標楷體" panose="03000509000000000000" pitchFamily="65" charset="-12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4336134453781513"/>
          <c:y val="0.17183098591549295"/>
          <c:w val="0.77773109243697469"/>
          <c:h val="0.63334858480527767"/>
        </c:manualLayout>
      </c:layout>
      <c:barChart>
        <c:barDir val="col"/>
        <c:grouping val="clustered"/>
        <c:varyColors val="0"/>
        <c:ser>
          <c:idx val="0"/>
          <c:order val="0"/>
          <c:tx>
            <c:strRef>
              <c:f>圖3!$C$2</c:f>
              <c:strCache>
                <c:ptCount val="1"/>
                <c:pt idx="0">
                  <c:v>預算數(左標)</c:v>
                </c:pt>
              </c:strCache>
            </c:strRef>
          </c:tx>
          <c:spPr>
            <a:pattFill prst="smConfetti">
              <a:fgClr>
                <a:sysClr val="windowText" lastClr="000000"/>
              </a:fgClr>
              <a:bgClr>
                <a:schemeClr val="bg1"/>
              </a:bgClr>
            </a:pattFill>
            <a:ln w="12700">
              <a:solidFill>
                <a:schemeClr val="tx1"/>
              </a:solidFill>
            </a:ln>
            <a:effectLst/>
          </c:spPr>
          <c:invertIfNegative val="0"/>
          <c:dLbls>
            <c:dLbl>
              <c:idx val="0"/>
              <c:layout>
                <c:manualLayout>
                  <c:x val="5.6021418996920107E-3"/>
                  <c:y val="-3.021110643535953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3D7-4469-A7B5-D4F195B0220C}"/>
                </c:ext>
              </c:extLst>
            </c:dLbl>
            <c:dLbl>
              <c:idx val="2"/>
              <c:layout>
                <c:manualLayout>
                  <c:x val="-2.801070949846073E-3"/>
                  <c:y val="-5.00115893629900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D7-4469-A7B5-D4F195B0220C}"/>
                </c:ext>
              </c:extLst>
            </c:dLbl>
            <c:dLbl>
              <c:idx val="3"/>
              <c:layout>
                <c:manualLayout>
                  <c:x val="8.636714528331018E-3"/>
                  <c:y val="1.40194447525045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3D7-4469-A7B5-D4F195B0220C}"/>
                </c:ext>
              </c:extLst>
            </c:dLbl>
            <c:dLbl>
              <c:idx val="4"/>
              <c:layout>
                <c:manualLayout>
                  <c:x val="8.4034453614454645E-3"/>
                  <c:y val="-4.15781336849898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D7-4469-A7B5-D4F195B0220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圖3!$B$3:$B$7</c:f>
              <c:numCache>
                <c:formatCode>General</c:formatCode>
                <c:ptCount val="5"/>
                <c:pt idx="0">
                  <c:v>110</c:v>
                </c:pt>
                <c:pt idx="1">
                  <c:v>111</c:v>
                </c:pt>
                <c:pt idx="2">
                  <c:v>112</c:v>
                </c:pt>
                <c:pt idx="3">
                  <c:v>113</c:v>
                </c:pt>
                <c:pt idx="4">
                  <c:v>114</c:v>
                </c:pt>
              </c:numCache>
            </c:numRef>
          </c:cat>
          <c:val>
            <c:numRef>
              <c:f>圖3!$C$3:$C$7</c:f>
              <c:numCache>
                <c:formatCode>#,##0</c:formatCode>
                <c:ptCount val="5"/>
                <c:pt idx="0">
                  <c:v>21921</c:v>
                </c:pt>
                <c:pt idx="1">
                  <c:v>22236</c:v>
                </c:pt>
                <c:pt idx="2">
                  <c:v>23950</c:v>
                </c:pt>
                <c:pt idx="3">
                  <c:v>26602</c:v>
                </c:pt>
                <c:pt idx="4">
                  <c:v>28599</c:v>
                </c:pt>
              </c:numCache>
            </c:numRef>
          </c:val>
          <c:extLst>
            <c:ext xmlns:c16="http://schemas.microsoft.com/office/drawing/2014/chart" uri="{C3380CC4-5D6E-409C-BE32-E72D297353CC}">
              <c16:uniqueId val="{00000004-F3D7-4469-A7B5-D4F195B0220C}"/>
            </c:ext>
          </c:extLst>
        </c:ser>
        <c:ser>
          <c:idx val="1"/>
          <c:order val="1"/>
          <c:tx>
            <c:strRef>
              <c:f>圖3!$D$2</c:f>
              <c:strCache>
                <c:ptCount val="1"/>
                <c:pt idx="0">
                  <c:v>應付保留數(左標)</c:v>
                </c:pt>
              </c:strCache>
            </c:strRef>
          </c:tx>
          <c:spPr>
            <a:pattFill prst="wdUpDiag">
              <a:fgClr>
                <a:schemeClr val="bg1">
                  <a:lumMod val="50000"/>
                </a:schemeClr>
              </a:fgClr>
              <a:bgClr>
                <a:schemeClr val="bg1"/>
              </a:bgClr>
            </a:pattFill>
            <a:ln w="12700">
              <a:solidFill>
                <a:schemeClr val="tx1"/>
              </a:solidFill>
            </a:ln>
            <a:effectLst/>
          </c:spPr>
          <c:invertIfNegative val="0"/>
          <c:dLbls>
            <c:dLbl>
              <c:idx val="0"/>
              <c:layout>
                <c:manualLayout>
                  <c:x val="1.6736804958203729E-2"/>
                  <c:y val="9.324609071753354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D7-4469-A7B5-D4F195B0220C}"/>
                </c:ext>
              </c:extLst>
            </c:dLbl>
            <c:dLbl>
              <c:idx val="1"/>
              <c:layout>
                <c:manualLayout>
                  <c:x val="1.6713425527691391E-2"/>
                  <c:y val="1.401944475250444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3D7-4469-A7B5-D4F195B0220C}"/>
                </c:ext>
              </c:extLst>
            </c:dLbl>
            <c:dLbl>
              <c:idx val="2"/>
              <c:layout>
                <c:manualLayout>
                  <c:x val="1.6736804958203653E-2"/>
                  <c:y val="9.324609071753354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3D7-4469-A7B5-D4F195B0220C}"/>
                </c:ext>
              </c:extLst>
            </c:dLbl>
            <c:dLbl>
              <c:idx val="3"/>
              <c:layout>
                <c:manualLayout>
                  <c:x val="1.3935684510024483E-2"/>
                  <c:y val="9.389671361502175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3D7-4469-A7B5-D4F195B0220C}"/>
                </c:ext>
              </c:extLst>
            </c:dLbl>
            <c:dLbl>
              <c:idx val="4"/>
              <c:layout>
                <c:manualLayout>
                  <c:x val="1.406418026183155E-2"/>
                  <c:y val="1.401930360305408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3D7-4469-A7B5-D4F195B0220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圖3!$B$3:$B$7</c:f>
              <c:numCache>
                <c:formatCode>General</c:formatCode>
                <c:ptCount val="5"/>
                <c:pt idx="0">
                  <c:v>110</c:v>
                </c:pt>
                <c:pt idx="1">
                  <c:v>111</c:v>
                </c:pt>
                <c:pt idx="2">
                  <c:v>112</c:v>
                </c:pt>
                <c:pt idx="3">
                  <c:v>113</c:v>
                </c:pt>
                <c:pt idx="4">
                  <c:v>114</c:v>
                </c:pt>
              </c:numCache>
            </c:numRef>
          </c:cat>
          <c:val>
            <c:numRef>
              <c:f>圖3!$D$3:$D$7</c:f>
              <c:numCache>
                <c:formatCode>#,##0</c:formatCode>
                <c:ptCount val="5"/>
                <c:pt idx="0">
                  <c:v>2043</c:v>
                </c:pt>
                <c:pt idx="1">
                  <c:v>1753</c:v>
                </c:pt>
                <c:pt idx="2">
                  <c:v>2471</c:v>
                </c:pt>
                <c:pt idx="3">
                  <c:v>3491</c:v>
                </c:pt>
                <c:pt idx="4">
                  <c:v>3369</c:v>
                </c:pt>
              </c:numCache>
            </c:numRef>
          </c:val>
          <c:extLst>
            <c:ext xmlns:c16="http://schemas.microsoft.com/office/drawing/2014/chart" uri="{C3380CC4-5D6E-409C-BE32-E72D297353CC}">
              <c16:uniqueId val="{0000000A-F3D7-4469-A7B5-D4F195B0220C}"/>
            </c:ext>
          </c:extLst>
        </c:ser>
        <c:dLbls>
          <c:showLegendKey val="0"/>
          <c:showVal val="0"/>
          <c:showCatName val="0"/>
          <c:showSerName val="0"/>
          <c:showPercent val="0"/>
          <c:showBubbleSize val="0"/>
        </c:dLbls>
        <c:gapWidth val="219"/>
        <c:overlap val="-27"/>
        <c:axId val="1995901536"/>
        <c:axId val="1995908256"/>
      </c:barChart>
      <c:lineChart>
        <c:grouping val="standard"/>
        <c:varyColors val="0"/>
        <c:ser>
          <c:idx val="2"/>
          <c:order val="2"/>
          <c:tx>
            <c:strRef>
              <c:f>圖3!$E$2</c:f>
              <c:strCache>
                <c:ptCount val="1"/>
                <c:pt idx="0">
                  <c:v>占比(右標)</c:v>
                </c:pt>
              </c:strCache>
            </c:strRef>
          </c:tx>
          <c:spPr>
            <a:ln w="9525" cap="rnd">
              <a:solidFill>
                <a:schemeClr val="tx1"/>
              </a:solidFill>
              <a:round/>
            </a:ln>
            <a:effectLst/>
          </c:spPr>
          <c:marker>
            <c:symbol val="diamond"/>
            <c:size val="5"/>
            <c:spPr>
              <a:solidFill>
                <a:schemeClr val="tx1"/>
              </a:solidFill>
              <a:ln w="9525">
                <a:solidFill>
                  <a:schemeClr val="tx1"/>
                </a:solidFill>
              </a:ln>
              <a:effectLst/>
            </c:spPr>
          </c:marker>
          <c:dLbls>
            <c:dLbl>
              <c:idx val="0"/>
              <c:layout>
                <c:manualLayout>
                  <c:x val="-1.9444444444444469E-2"/>
                  <c:y val="5.55555555555554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3D7-4469-A7B5-D4F195B0220C}"/>
                </c:ext>
              </c:extLst>
            </c:dLbl>
            <c:dLbl>
              <c:idx val="1"/>
              <c:layout>
                <c:manualLayout>
                  <c:x val="-1.1087805200820536E-2"/>
                  <c:y val="3.67760896085172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3D7-4469-A7B5-D4F195B0220C}"/>
                </c:ext>
              </c:extLst>
            </c:dLbl>
            <c:dLbl>
              <c:idx val="2"/>
              <c:layout>
                <c:manualLayout>
                  <c:x val="-1.6690046097179133E-2"/>
                  <c:y val="4.15363572511182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3D7-4469-A7B5-D4F195B0220C}"/>
                </c:ext>
              </c:extLst>
            </c:dLbl>
            <c:dLbl>
              <c:idx val="3"/>
              <c:layout>
                <c:manualLayout>
                  <c:x val="-5.3127991354021922E-2"/>
                  <c:y val="-4.3036116964252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3D7-4469-A7B5-D4F195B0220C}"/>
                </c:ext>
              </c:extLst>
            </c:dLbl>
            <c:dLbl>
              <c:idx val="4"/>
              <c:layout>
                <c:manualLayout>
                  <c:x val="-2.5046648580692221E-2"/>
                  <c:y val="4.15363572511182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3D7-4469-A7B5-D4F195B0220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圖3!$B$3:$B$7</c:f>
              <c:numCache>
                <c:formatCode>General</c:formatCode>
                <c:ptCount val="5"/>
                <c:pt idx="0">
                  <c:v>110</c:v>
                </c:pt>
                <c:pt idx="1">
                  <c:v>111</c:v>
                </c:pt>
                <c:pt idx="2">
                  <c:v>112</c:v>
                </c:pt>
                <c:pt idx="3">
                  <c:v>113</c:v>
                </c:pt>
                <c:pt idx="4">
                  <c:v>114</c:v>
                </c:pt>
              </c:numCache>
            </c:numRef>
          </c:cat>
          <c:val>
            <c:numRef>
              <c:f>圖3!$E$3:$E$7</c:f>
              <c:numCache>
                <c:formatCode>General</c:formatCode>
                <c:ptCount val="5"/>
                <c:pt idx="0">
                  <c:v>9.32</c:v>
                </c:pt>
                <c:pt idx="1">
                  <c:v>7.89</c:v>
                </c:pt>
                <c:pt idx="2">
                  <c:v>10.32</c:v>
                </c:pt>
                <c:pt idx="3">
                  <c:v>13.12</c:v>
                </c:pt>
                <c:pt idx="4">
                  <c:v>11.78</c:v>
                </c:pt>
              </c:numCache>
            </c:numRef>
          </c:val>
          <c:smooth val="0"/>
          <c:extLst>
            <c:ext xmlns:c16="http://schemas.microsoft.com/office/drawing/2014/chart" uri="{C3380CC4-5D6E-409C-BE32-E72D297353CC}">
              <c16:uniqueId val="{00000010-F3D7-4469-A7B5-D4F195B0220C}"/>
            </c:ext>
          </c:extLst>
        </c:ser>
        <c:dLbls>
          <c:showLegendKey val="0"/>
          <c:showVal val="0"/>
          <c:showCatName val="0"/>
          <c:showSerName val="0"/>
          <c:showPercent val="0"/>
          <c:showBubbleSize val="0"/>
        </c:dLbls>
        <c:marker val="1"/>
        <c:smooth val="0"/>
        <c:axId val="1995912576"/>
        <c:axId val="1995909216"/>
      </c:lineChart>
      <c:catAx>
        <c:axId val="1995901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6981797805320105"/>
              <c:y val="0.8197486650684178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95908256"/>
        <c:crosses val="autoZero"/>
        <c:auto val="1"/>
        <c:lblAlgn val="ctr"/>
        <c:lblOffset val="100"/>
        <c:noMultiLvlLbl val="0"/>
      </c:catAx>
      <c:valAx>
        <c:axId val="1995908256"/>
        <c:scaling>
          <c:orientation val="minMax"/>
        </c:scaling>
        <c:delete val="0"/>
        <c:axPos val="l"/>
        <c:majorGridlines>
          <c:spPr>
            <a:ln w="9525" cap="flat" cmpd="sng" algn="ctr">
              <a:noFill/>
              <a:round/>
            </a:ln>
            <a:effectLst/>
          </c:spPr>
        </c:majorGridlines>
        <c:title>
          <c:tx>
            <c:rich>
              <a:bodyPr rot="0" spcFirstLastPara="1" vertOverflow="ellipsis" wrap="square" anchor="ctr" anchorCtr="0"/>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百萬元</a:t>
                </a:r>
              </a:p>
            </c:rich>
          </c:tx>
          <c:layout>
            <c:manualLayout>
              <c:xMode val="edge"/>
              <c:yMode val="edge"/>
              <c:x val="3.0660647708420769E-2"/>
              <c:y val="3.3633027375158053E-2"/>
            </c:manualLayout>
          </c:layout>
          <c:overlay val="0"/>
          <c:spPr>
            <a:noFill/>
            <a:ln>
              <a:noFill/>
            </a:ln>
            <a:effectLst/>
          </c:spPr>
          <c:txPr>
            <a:bodyPr rot="0" spcFirstLastPara="1" vertOverflow="ellipsis" wrap="square" anchor="ctr" anchorCtr="0"/>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95901536"/>
        <c:crosses val="autoZero"/>
        <c:crossBetween val="between"/>
      </c:valAx>
      <c:valAx>
        <c:axId val="1995909216"/>
        <c:scaling>
          <c:orientation val="minMax"/>
        </c:scaling>
        <c:delete val="0"/>
        <c:axPos val="r"/>
        <c:title>
          <c:tx>
            <c:rich>
              <a:bodyPr rot="0" spcFirstLastPara="1" vertOverflow="ellipsis" vert="eaVert" wrap="square" anchor="ctr" anchorCtr="0"/>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a:t>
                </a:r>
              </a:p>
            </c:rich>
          </c:tx>
          <c:layout>
            <c:manualLayout>
              <c:xMode val="edge"/>
              <c:yMode val="edge"/>
              <c:x val="0.93373015365549417"/>
              <c:y val="3.5408103819958063E-2"/>
            </c:manualLayout>
          </c:layout>
          <c:overlay val="0"/>
          <c:spPr>
            <a:noFill/>
            <a:ln>
              <a:noFill/>
            </a:ln>
            <a:effectLst/>
          </c:spPr>
          <c:txPr>
            <a:bodyPr rot="0" spcFirstLastPara="1" vertOverflow="ellipsis" vert="eaVert" wrap="square" anchor="ctr" anchorCtr="0"/>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95912576"/>
        <c:crosses val="max"/>
        <c:crossBetween val="between"/>
      </c:valAx>
      <c:catAx>
        <c:axId val="1995912576"/>
        <c:scaling>
          <c:orientation val="minMax"/>
        </c:scaling>
        <c:delete val="1"/>
        <c:axPos val="b"/>
        <c:numFmt formatCode="General" sourceLinked="1"/>
        <c:majorTickMark val="out"/>
        <c:minorTickMark val="none"/>
        <c:tickLblPos val="nextTo"/>
        <c:crossAx val="1995909216"/>
        <c:crosses val="autoZero"/>
        <c:auto val="1"/>
        <c:lblAlgn val="ctr"/>
        <c:lblOffset val="100"/>
        <c:noMultiLvlLbl val="0"/>
      </c:catAx>
      <c:spPr>
        <a:noFill/>
        <a:ln w="12700">
          <a:noFill/>
        </a:ln>
        <a:effectLst/>
      </c:spPr>
    </c:plotArea>
    <c:legend>
      <c:legendPos val="b"/>
      <c:layout>
        <c:manualLayout>
          <c:xMode val="edge"/>
          <c:yMode val="edge"/>
          <c:x val="0.11848739495798316"/>
          <c:y val="0.91126760563380282"/>
          <c:w val="0.81624649859943965"/>
          <c:h val="7.46478873239436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481307462852786E-2"/>
          <c:y val="0.14812380576923412"/>
          <c:w val="0.82357514147600708"/>
          <c:h val="0.74582150856392393"/>
        </c:manualLayout>
      </c:layout>
      <c:barChart>
        <c:barDir val="col"/>
        <c:grouping val="clustered"/>
        <c:varyColors val="0"/>
        <c:ser>
          <c:idx val="0"/>
          <c:order val="0"/>
          <c:tx>
            <c:strRef>
              <c:f>工作表2!$A$10</c:f>
              <c:strCache>
                <c:ptCount val="1"/>
                <c:pt idx="0">
                  <c:v>未完成項數(左標)</c:v>
                </c:pt>
              </c:strCache>
            </c:strRef>
          </c:tx>
          <c:spPr>
            <a:pattFill prst="wdUpDiag">
              <a:fgClr>
                <a:schemeClr val="tx1"/>
              </a:fgClr>
              <a:bgClr>
                <a:schemeClr val="bg1"/>
              </a:bgClr>
            </a:pattFill>
            <a:ln>
              <a:solidFill>
                <a:schemeClr val="tx1"/>
              </a:solidFill>
            </a:ln>
            <a:effectLst/>
          </c:spPr>
          <c:invertIfNegative val="0"/>
          <c:dLbls>
            <c:dLbl>
              <c:idx val="0"/>
              <c:layout>
                <c:manualLayout>
                  <c:x val="0"/>
                  <c:y val="7.80956228633230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631-48BE-8E2C-DA8E0F1C86C3}"/>
                </c:ext>
              </c:extLst>
            </c:dLbl>
            <c:dLbl>
              <c:idx val="1"/>
              <c:layout>
                <c:manualLayout>
                  <c:x val="0"/>
                  <c:y val="7.80956228633230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631-48BE-8E2C-DA8E0F1C86C3}"/>
                </c:ext>
              </c:extLst>
            </c:dLbl>
            <c:dLbl>
              <c:idx val="2"/>
              <c:layout>
                <c:manualLayout>
                  <c:x val="0"/>
                  <c:y val="1.17143434294985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631-48BE-8E2C-DA8E0F1C86C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工作表2!$B$9:$D$9</c:f>
              <c:numCache>
                <c:formatCode>General</c:formatCode>
                <c:ptCount val="3"/>
                <c:pt idx="0">
                  <c:v>112</c:v>
                </c:pt>
                <c:pt idx="1">
                  <c:v>113</c:v>
                </c:pt>
                <c:pt idx="2">
                  <c:v>114</c:v>
                </c:pt>
              </c:numCache>
            </c:numRef>
          </c:cat>
          <c:val>
            <c:numRef>
              <c:f>工作表2!$B$10:$D$10</c:f>
              <c:numCache>
                <c:formatCode>General</c:formatCode>
                <c:ptCount val="3"/>
                <c:pt idx="0">
                  <c:v>81</c:v>
                </c:pt>
                <c:pt idx="1">
                  <c:v>98</c:v>
                </c:pt>
                <c:pt idx="2">
                  <c:v>112</c:v>
                </c:pt>
              </c:numCache>
            </c:numRef>
          </c:val>
          <c:extLst>
            <c:ext xmlns:c16="http://schemas.microsoft.com/office/drawing/2014/chart" uri="{C3380CC4-5D6E-409C-BE32-E72D297353CC}">
              <c16:uniqueId val="{00000003-D631-48BE-8E2C-DA8E0F1C86C3}"/>
            </c:ext>
          </c:extLst>
        </c:ser>
        <c:ser>
          <c:idx val="1"/>
          <c:order val="1"/>
          <c:tx>
            <c:strRef>
              <c:f>工作表2!$A$11</c:f>
              <c:strCache>
                <c:ptCount val="1"/>
                <c:pt idx="0">
                  <c:v>總項數(左標)</c:v>
                </c:pt>
              </c:strCache>
            </c:strRef>
          </c:tx>
          <c:spPr>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solidFill>
                <a:schemeClr val="tx1"/>
              </a:solidFill>
            </a:ln>
            <a:effectLst/>
          </c:spPr>
          <c:invertIfNegative val="0"/>
          <c:dLbls>
            <c:dLbl>
              <c:idx val="0"/>
              <c:layout>
                <c:manualLayout>
                  <c:x val="-3.0301702197139944E-17"/>
                  <c:y val="7.4190841720157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31-48BE-8E2C-DA8E0F1C86C3}"/>
                </c:ext>
              </c:extLst>
            </c:dLbl>
            <c:dLbl>
              <c:idx val="1"/>
              <c:layout>
                <c:manualLayout>
                  <c:x val="-6.0603404394279888E-17"/>
                  <c:y val="7.4190841720157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31-48BE-8E2C-DA8E0F1C86C3}"/>
                </c:ext>
              </c:extLst>
            </c:dLbl>
            <c:dLbl>
              <c:idx val="2"/>
              <c:layout>
                <c:manualLayout>
                  <c:x val="3.5460992907801418E-3"/>
                  <c:y val="7.985414797833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31-48BE-8E2C-DA8E0F1C86C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工作表2!$B$9:$D$9</c:f>
              <c:numCache>
                <c:formatCode>General</c:formatCode>
                <c:ptCount val="3"/>
                <c:pt idx="0">
                  <c:v>112</c:v>
                </c:pt>
                <c:pt idx="1">
                  <c:v>113</c:v>
                </c:pt>
                <c:pt idx="2">
                  <c:v>114</c:v>
                </c:pt>
              </c:numCache>
            </c:numRef>
          </c:cat>
          <c:val>
            <c:numRef>
              <c:f>工作表2!$B$11:$D$11</c:f>
              <c:numCache>
                <c:formatCode>General</c:formatCode>
                <c:ptCount val="3"/>
                <c:pt idx="0">
                  <c:v>129</c:v>
                </c:pt>
                <c:pt idx="1">
                  <c:v>150</c:v>
                </c:pt>
                <c:pt idx="2">
                  <c:v>165</c:v>
                </c:pt>
              </c:numCache>
            </c:numRef>
          </c:val>
          <c:extLst>
            <c:ext xmlns:c16="http://schemas.microsoft.com/office/drawing/2014/chart" uri="{C3380CC4-5D6E-409C-BE32-E72D297353CC}">
              <c16:uniqueId val="{00000007-D631-48BE-8E2C-DA8E0F1C86C3}"/>
            </c:ext>
          </c:extLst>
        </c:ser>
        <c:dLbls>
          <c:showLegendKey val="0"/>
          <c:showVal val="1"/>
          <c:showCatName val="0"/>
          <c:showSerName val="0"/>
          <c:showPercent val="0"/>
          <c:showBubbleSize val="0"/>
        </c:dLbls>
        <c:gapWidth val="100"/>
        <c:axId val="316763119"/>
        <c:axId val="316767279"/>
      </c:barChart>
      <c:lineChart>
        <c:grouping val="standard"/>
        <c:varyColors val="0"/>
        <c:ser>
          <c:idx val="2"/>
          <c:order val="2"/>
          <c:tx>
            <c:strRef>
              <c:f>工作表2!$A$12</c:f>
              <c:strCache>
                <c:ptCount val="1"/>
                <c:pt idx="0">
                  <c:v>落後計畫占總計畫項數比率(右標)</c:v>
                </c:pt>
              </c:strCache>
            </c:strRef>
          </c:tx>
          <c:spPr>
            <a:ln w="28575" cap="rnd">
              <a:solidFill>
                <a:schemeClr val="tx1"/>
              </a:solidFill>
              <a:round/>
            </a:ln>
            <a:effectLst/>
          </c:spPr>
          <c:marker>
            <c:symbol val="triangle"/>
            <c:size val="6"/>
            <c:spPr>
              <a:solidFill>
                <a:schemeClr val="tx1"/>
              </a:solidFill>
              <a:ln w="9525">
                <a:solidFill>
                  <a:schemeClr val="tx1"/>
                </a:solidFill>
              </a:ln>
              <a:effectLst/>
            </c:spPr>
          </c:marker>
          <c:dLbls>
            <c:dLbl>
              <c:idx val="0"/>
              <c:layout>
                <c:manualLayout>
                  <c:x val="-7.6030603814700878E-2"/>
                  <c:y val="-4.68573737179942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631-48BE-8E2C-DA8E0F1C86C3}"/>
                </c:ext>
              </c:extLst>
            </c:dLbl>
            <c:dLbl>
              <c:idx val="1"/>
              <c:layout>
                <c:manualLayout>
                  <c:x val="-6.6113568534522535E-2"/>
                  <c:y val="-3.1238249145329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31-48BE-8E2C-DA8E0F1C86C3}"/>
                </c:ext>
              </c:extLst>
            </c:dLbl>
            <c:dLbl>
              <c:idx val="2"/>
              <c:layout>
                <c:manualLayout>
                  <c:x val="-0.11569874493541434"/>
                  <c:y val="-4.68573737179942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631-48BE-8E2C-DA8E0F1C86C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工作表2!$B$9:$D$9</c:f>
              <c:numCache>
                <c:formatCode>General</c:formatCode>
                <c:ptCount val="3"/>
                <c:pt idx="0">
                  <c:v>112</c:v>
                </c:pt>
                <c:pt idx="1">
                  <c:v>113</c:v>
                </c:pt>
                <c:pt idx="2">
                  <c:v>114</c:v>
                </c:pt>
              </c:numCache>
            </c:numRef>
          </c:cat>
          <c:val>
            <c:numRef>
              <c:f>工作表2!$B$12:$D$12</c:f>
              <c:numCache>
                <c:formatCode>General</c:formatCode>
                <c:ptCount val="3"/>
                <c:pt idx="0">
                  <c:v>44.96</c:v>
                </c:pt>
                <c:pt idx="1">
                  <c:v>52.67</c:v>
                </c:pt>
                <c:pt idx="2">
                  <c:v>48.48</c:v>
                </c:pt>
              </c:numCache>
            </c:numRef>
          </c:val>
          <c:smooth val="0"/>
          <c:extLst>
            <c:ext xmlns:c16="http://schemas.microsoft.com/office/drawing/2014/chart" uri="{C3380CC4-5D6E-409C-BE32-E72D297353CC}">
              <c16:uniqueId val="{0000000B-D631-48BE-8E2C-DA8E0F1C86C3}"/>
            </c:ext>
          </c:extLst>
        </c:ser>
        <c:dLbls>
          <c:showLegendKey val="0"/>
          <c:showVal val="1"/>
          <c:showCatName val="0"/>
          <c:showSerName val="0"/>
          <c:showPercent val="0"/>
          <c:showBubbleSize val="0"/>
        </c:dLbls>
        <c:marker val="1"/>
        <c:smooth val="0"/>
        <c:axId val="316753967"/>
        <c:axId val="316760623"/>
      </c:lineChart>
      <c:catAx>
        <c:axId val="31676311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年底</a:t>
                </a:r>
                <a:endParaRPr lang="zh-TW" altLang="en-US">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85812754788630141"/>
              <c:y val="0.899245157646433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0"/>
          <a:lstStyle/>
          <a:p>
            <a:pP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6767279"/>
        <c:crosses val="autoZero"/>
        <c:auto val="1"/>
        <c:lblAlgn val="ctr"/>
        <c:lblOffset val="100"/>
        <c:noMultiLvlLbl val="0"/>
      </c:catAx>
      <c:valAx>
        <c:axId val="316767279"/>
        <c:scaling>
          <c:orientation val="minMax"/>
        </c:scaling>
        <c:delete val="0"/>
        <c:axPos val="l"/>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項</a:t>
                </a:r>
                <a:endParaRPr lang="zh-TW" altLang="en-US">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2.3309485466050744E-2"/>
              <c:y val="6.6266433085529874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6763119"/>
        <c:crosses val="autoZero"/>
        <c:crossBetween val="between"/>
        <c:majorUnit val="30"/>
      </c:valAx>
      <c:valAx>
        <c:axId val="316760623"/>
        <c:scaling>
          <c:orientation val="minMax"/>
          <c:max val="6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a:t>
                </a:r>
                <a:endParaRPr lang="zh-TW" altLang="en-US">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93673139659214799"/>
              <c:y val="6.4800025432903155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6753967"/>
        <c:crosses val="max"/>
        <c:crossBetween val="between"/>
        <c:majorUnit val="10"/>
      </c:valAx>
      <c:catAx>
        <c:axId val="316753967"/>
        <c:scaling>
          <c:orientation val="minMax"/>
        </c:scaling>
        <c:delete val="1"/>
        <c:axPos val="b"/>
        <c:numFmt formatCode="General" sourceLinked="1"/>
        <c:majorTickMark val="out"/>
        <c:minorTickMark val="none"/>
        <c:tickLblPos val="nextTo"/>
        <c:crossAx val="316760623"/>
        <c:crosses val="autoZero"/>
        <c:auto val="1"/>
        <c:lblAlgn val="ctr"/>
        <c:lblOffset val="100"/>
        <c:noMultiLvlLbl val="0"/>
      </c:catAx>
      <c:spPr>
        <a:noFill/>
        <a:ln>
          <a:noFill/>
        </a:ln>
        <a:effectLst/>
      </c:spPr>
    </c:plotArea>
    <c:legend>
      <c:legendPos val="t"/>
      <c:layout>
        <c:manualLayout>
          <c:xMode val="edge"/>
          <c:yMode val="edge"/>
          <c:x val="0.20482157815379459"/>
          <c:y val="4.0649191003023361E-3"/>
          <c:w val="0.57881136950904388"/>
          <c:h val="0.1960569105691056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50245021108009"/>
          <c:y val="2.3260617013037301E-2"/>
          <c:w val="0.63415367471589412"/>
          <c:h val="0.96512850987966126"/>
        </c:manualLayout>
      </c:layout>
      <c:pieChart>
        <c:varyColors val="1"/>
        <c:ser>
          <c:idx val="0"/>
          <c:order val="0"/>
          <c:spPr>
            <a:solidFill>
              <a:schemeClr val="accent1">
                <a:lumMod val="20000"/>
                <a:lumOff val="80000"/>
              </a:schemeClr>
            </a:solidFill>
            <a:ln w="6350">
              <a:solidFill>
                <a:sysClr val="windowText" lastClr="000000">
                  <a:lumMod val="65000"/>
                  <a:lumOff val="35000"/>
                </a:sysClr>
              </a:solidFill>
            </a:ln>
          </c:spPr>
          <c:dPt>
            <c:idx val="0"/>
            <c:bubble3D val="0"/>
            <c:spPr>
              <a:pattFill prst="pct75">
                <a:fgClr>
                  <a:schemeClr val="accent1">
                    <a:lumMod val="60000"/>
                    <a:lumOff val="40000"/>
                  </a:schemeClr>
                </a:fgClr>
                <a:bgClr>
                  <a:schemeClr val="bg1"/>
                </a:bgClr>
              </a:pattFill>
              <a:ln w="6350">
                <a:solidFill>
                  <a:sysClr val="windowText" lastClr="000000">
                    <a:lumMod val="65000"/>
                    <a:lumOff val="35000"/>
                  </a:sysClr>
                </a:solidFill>
              </a:ln>
              <a:effectLst/>
            </c:spPr>
            <c:extLst>
              <c:ext xmlns:c16="http://schemas.microsoft.com/office/drawing/2014/chart" uri="{C3380CC4-5D6E-409C-BE32-E72D297353CC}">
                <c16:uniqueId val="{00000001-4CC8-4219-9C5E-0B7745B7B62B}"/>
              </c:ext>
            </c:extLst>
          </c:dPt>
          <c:dPt>
            <c:idx val="1"/>
            <c:bubble3D val="0"/>
            <c:spPr>
              <a:pattFill prst="ltVert">
                <a:fgClr>
                  <a:schemeClr val="accent1">
                    <a:lumMod val="60000"/>
                    <a:lumOff val="40000"/>
                  </a:schemeClr>
                </a:fgClr>
                <a:bgClr>
                  <a:schemeClr val="bg1"/>
                </a:bgClr>
              </a:pattFill>
              <a:ln w="6350">
                <a:solidFill>
                  <a:sysClr val="windowText" lastClr="000000">
                    <a:lumMod val="65000"/>
                    <a:lumOff val="35000"/>
                  </a:sysClr>
                </a:solidFill>
              </a:ln>
              <a:effectLst/>
            </c:spPr>
            <c:extLst>
              <c:ext xmlns:c16="http://schemas.microsoft.com/office/drawing/2014/chart" uri="{C3380CC4-5D6E-409C-BE32-E72D297353CC}">
                <c16:uniqueId val="{00000003-4CC8-4219-9C5E-0B7745B7B62B}"/>
              </c:ext>
            </c:extLst>
          </c:dPt>
          <c:dPt>
            <c:idx val="2"/>
            <c:bubble3D val="0"/>
            <c:spPr>
              <a:pattFill prst="pct50">
                <a:fgClr>
                  <a:schemeClr val="accent1">
                    <a:lumMod val="60000"/>
                    <a:lumOff val="40000"/>
                  </a:schemeClr>
                </a:fgClr>
                <a:bgClr>
                  <a:schemeClr val="bg1"/>
                </a:bgClr>
              </a:pattFill>
              <a:ln w="6350">
                <a:solidFill>
                  <a:sysClr val="windowText" lastClr="000000">
                    <a:lumMod val="65000"/>
                    <a:lumOff val="35000"/>
                  </a:sysClr>
                </a:solidFill>
              </a:ln>
              <a:effectLst/>
            </c:spPr>
            <c:extLst>
              <c:ext xmlns:c16="http://schemas.microsoft.com/office/drawing/2014/chart" uri="{C3380CC4-5D6E-409C-BE32-E72D297353CC}">
                <c16:uniqueId val="{00000005-4CC8-4219-9C5E-0B7745B7B62B}"/>
              </c:ext>
            </c:extLst>
          </c:dPt>
          <c:dPt>
            <c:idx val="3"/>
            <c:bubble3D val="0"/>
            <c:spPr>
              <a:pattFill prst="smGrid">
                <a:fgClr>
                  <a:schemeClr val="accent1">
                    <a:lumMod val="60000"/>
                    <a:lumOff val="40000"/>
                  </a:schemeClr>
                </a:fgClr>
                <a:bgClr>
                  <a:schemeClr val="bg1"/>
                </a:bgClr>
              </a:pattFill>
              <a:ln w="6350">
                <a:solidFill>
                  <a:sysClr val="windowText" lastClr="000000">
                    <a:lumMod val="65000"/>
                    <a:lumOff val="35000"/>
                  </a:sysClr>
                </a:solidFill>
              </a:ln>
              <a:effectLst/>
            </c:spPr>
            <c:extLst>
              <c:ext xmlns:c16="http://schemas.microsoft.com/office/drawing/2014/chart" uri="{C3380CC4-5D6E-409C-BE32-E72D297353CC}">
                <c16:uniqueId val="{00000007-4CC8-4219-9C5E-0B7745B7B62B}"/>
              </c:ext>
            </c:extLst>
          </c:dPt>
          <c:dPt>
            <c:idx val="4"/>
            <c:bubble3D val="0"/>
            <c:spPr>
              <a:pattFill prst="zigZag">
                <a:fgClr>
                  <a:schemeClr val="accent1">
                    <a:lumMod val="60000"/>
                    <a:lumOff val="40000"/>
                  </a:schemeClr>
                </a:fgClr>
                <a:bgClr>
                  <a:schemeClr val="bg1"/>
                </a:bgClr>
              </a:pattFill>
              <a:ln w="6350">
                <a:solidFill>
                  <a:sysClr val="windowText" lastClr="000000">
                    <a:lumMod val="65000"/>
                    <a:lumOff val="35000"/>
                  </a:sysClr>
                </a:solidFill>
              </a:ln>
              <a:effectLst/>
            </c:spPr>
            <c:extLst>
              <c:ext xmlns:c16="http://schemas.microsoft.com/office/drawing/2014/chart" uri="{C3380CC4-5D6E-409C-BE32-E72D297353CC}">
                <c16:uniqueId val="{00000009-4CC8-4219-9C5E-0B7745B7B62B}"/>
              </c:ext>
            </c:extLst>
          </c:dPt>
          <c:dPt>
            <c:idx val="5"/>
            <c:bubble3D val="0"/>
            <c:spPr>
              <a:solidFill>
                <a:schemeClr val="accent1">
                  <a:lumMod val="20000"/>
                  <a:lumOff val="80000"/>
                </a:schemeClr>
              </a:solidFill>
              <a:ln w="6350">
                <a:solidFill>
                  <a:sysClr val="windowText" lastClr="000000">
                    <a:lumMod val="65000"/>
                    <a:lumOff val="35000"/>
                  </a:sysClr>
                </a:solidFill>
              </a:ln>
              <a:effectLst/>
            </c:spPr>
            <c:extLst>
              <c:ext xmlns:c16="http://schemas.microsoft.com/office/drawing/2014/chart" uri="{C3380CC4-5D6E-409C-BE32-E72D297353CC}">
                <c16:uniqueId val="{0000000B-4CC8-4219-9C5E-0B7745B7B62B}"/>
              </c:ext>
            </c:extLst>
          </c:dPt>
          <c:dPt>
            <c:idx val="6"/>
            <c:bubble3D val="0"/>
            <c:spPr>
              <a:solidFill>
                <a:schemeClr val="accent1">
                  <a:lumMod val="20000"/>
                  <a:lumOff val="80000"/>
                </a:schemeClr>
              </a:solidFill>
              <a:ln w="6350">
                <a:solidFill>
                  <a:sysClr val="windowText" lastClr="000000">
                    <a:lumMod val="65000"/>
                    <a:lumOff val="35000"/>
                  </a:sysClr>
                </a:solidFill>
              </a:ln>
              <a:effectLst/>
            </c:spPr>
            <c:extLst>
              <c:ext xmlns:c16="http://schemas.microsoft.com/office/drawing/2014/chart" uri="{C3380CC4-5D6E-409C-BE32-E72D297353CC}">
                <c16:uniqueId val="{0000000D-4CC8-4219-9C5E-0B7745B7B62B}"/>
              </c:ext>
            </c:extLst>
          </c:dPt>
          <c:dPt>
            <c:idx val="7"/>
            <c:bubble3D val="0"/>
            <c:spPr>
              <a:solidFill>
                <a:schemeClr val="accent1">
                  <a:lumMod val="20000"/>
                  <a:lumOff val="80000"/>
                </a:schemeClr>
              </a:solidFill>
              <a:ln w="6350">
                <a:solidFill>
                  <a:sysClr val="windowText" lastClr="000000">
                    <a:lumMod val="65000"/>
                    <a:lumOff val="35000"/>
                  </a:sysClr>
                </a:solidFill>
              </a:ln>
              <a:effectLst/>
            </c:spPr>
            <c:extLst>
              <c:ext xmlns:c16="http://schemas.microsoft.com/office/drawing/2014/chart" uri="{C3380CC4-5D6E-409C-BE32-E72D297353CC}">
                <c16:uniqueId val="{0000000F-4CC8-4219-9C5E-0B7745B7B62B}"/>
              </c:ext>
            </c:extLst>
          </c:dPt>
          <c:dLbls>
            <c:dLbl>
              <c:idx val="0"/>
              <c:layout>
                <c:manualLayout>
                  <c:x val="-0.21200647791366506"/>
                  <c:y val="2.3673141420520516E-2"/>
                </c:manualLayout>
              </c:layout>
              <c:tx>
                <c:rich>
                  <a:bodyPr rot="0" spcFirstLastPara="1" vertOverflow="ellipsis" vert="horz" wrap="square" lIns="0" tIns="0" rIns="0" bIns="0" anchor="ctr" anchorCtr="1">
                    <a:noAutofit/>
                  </a:bodyPr>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DD8BC4A2-3669-471E-918D-18992AFBE991}" type="VALUE">
                      <a:rPr lang="en-US" altLang="zh-TW" sz="800">
                        <a:solidFill>
                          <a:sysClr val="windowText" lastClr="000000"/>
                        </a:solidFill>
                        <a:latin typeface="標楷體" panose="03000509000000000000" pitchFamily="65" charset="-120"/>
                        <a:ea typeface="標楷體" panose="03000509000000000000" pitchFamily="65" charset="-120"/>
                        <a:cs typeface="+mn-cs"/>
                      </a:rPr>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800">
                        <a:solidFill>
                          <a:sysClr val="windowText" lastClr="000000"/>
                        </a:solidFill>
                        <a:latin typeface="標楷體" panose="03000509000000000000" pitchFamily="65" charset="-120"/>
                        <a:ea typeface="標楷體" panose="03000509000000000000" pitchFamily="65" charset="-120"/>
                        <a:cs typeface="+mn-cs"/>
                      </a:rPr>
                      <a:t>％</a:t>
                    </a:r>
                  </a:p>
                </c:rich>
              </c:tx>
              <c:spPr>
                <a:solidFill>
                  <a:sysClr val="window" lastClr="FFFFFF"/>
                </a:solidFill>
                <a:ln w="12700" cap="flat" cmpd="sng" algn="ctr">
                  <a:solidFill>
                    <a:sysClr val="window" lastClr="FFFFFF"/>
                  </a:solidFill>
                  <a:prstDash val="solid"/>
                  <a:miter lim="800000"/>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13337318148983"/>
                      <c:h val="5.1171274127744193E-2"/>
                    </c:manualLayout>
                  </c15:layout>
                  <c15:dlblFieldTable/>
                  <c15:showDataLabelsRange val="0"/>
                </c:ext>
                <c:ext xmlns:c16="http://schemas.microsoft.com/office/drawing/2014/chart" uri="{C3380CC4-5D6E-409C-BE32-E72D297353CC}">
                  <c16:uniqueId val="{00000001-4CC8-4219-9C5E-0B7745B7B62B}"/>
                </c:ext>
              </c:extLst>
            </c:dLbl>
            <c:dLbl>
              <c:idx val="1"/>
              <c:layout>
                <c:manualLayout>
                  <c:x val="-3.1322453184673679E-2"/>
                  <c:y val="-0.25816394866461728"/>
                </c:manualLayout>
              </c:layout>
              <c:tx>
                <c:rich>
                  <a:bodyPr rot="0" spcFirstLastPara="1" vertOverflow="ellipsis" vert="horz" wrap="square" lIns="0" tIns="0" rIns="0" bIns="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96FF5C32-EBC8-4215-ADB3-923E51B60BCB}" type="VALUE">
                      <a:rPr lang="en-US" altLang="zh-TW" sz="800">
                        <a:solidFill>
                          <a:sysClr val="windowText" lastClr="000000"/>
                        </a:solidFill>
                        <a:latin typeface="標楷體" panose="03000509000000000000" pitchFamily="65" charset="-120"/>
                        <a:ea typeface="標楷體" panose="03000509000000000000" pitchFamily="65" charset="-120"/>
                        <a:cs typeface="+mn-cs"/>
                      </a:rPr>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p>
                </c:rich>
              </c:tx>
              <c:spPr>
                <a:solidFill>
                  <a:sysClr val="window" lastClr="FFFFFF"/>
                </a:solidFill>
                <a:ln w="12700" cap="flat" cmpd="sng" algn="ctr">
                  <a:solidFill>
                    <a:sysClr val="window" lastClr="FFFFFF"/>
                  </a:solidFill>
                  <a:prstDash val="solid"/>
                  <a:miter lim="800000"/>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213337318148983"/>
                      <c:h val="5.6976789367221697E-2"/>
                    </c:manualLayout>
                  </c15:layout>
                  <c15:dlblFieldTable/>
                  <c15:showDataLabelsRange val="0"/>
                </c:ext>
                <c:ext xmlns:c16="http://schemas.microsoft.com/office/drawing/2014/chart" uri="{C3380CC4-5D6E-409C-BE32-E72D297353CC}">
                  <c16:uniqueId val="{00000003-4CC8-4219-9C5E-0B7745B7B62B}"/>
                </c:ext>
              </c:extLst>
            </c:dLbl>
            <c:dLbl>
              <c:idx val="2"/>
              <c:layout>
                <c:manualLayout>
                  <c:x val="0.17536873311396828"/>
                  <c:y val="-0.21423516907991727"/>
                </c:manualLayout>
              </c:layout>
              <c:tx>
                <c:rich>
                  <a:bodyPr rot="0" spcFirstLastPara="1" vertOverflow="ellipsis" vert="horz" wrap="square" lIns="0" tIns="0" rIns="0" bIns="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B001DA9E-E51B-488C-8D80-DBEF47C70989}" type="VALUE">
                      <a:rPr lang="en-US" altLang="zh-TW" sz="800">
                        <a:solidFill>
                          <a:sysClr val="windowText" lastClr="000000"/>
                        </a:solidFill>
                        <a:latin typeface="標楷體" panose="03000509000000000000" pitchFamily="65" charset="-120"/>
                        <a:ea typeface="標楷體" panose="03000509000000000000" pitchFamily="65" charset="-120"/>
                        <a:cs typeface="+mn-cs"/>
                      </a:rPr>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endParaRPr lang="en-US" altLang="zh-TW"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endParaRPr>
                  </a:p>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ltLang="en-US"/>
                  </a:p>
                </c:rich>
              </c:tx>
              <c:spPr>
                <a:solidFill>
                  <a:sysClr val="window" lastClr="FFFFFF"/>
                </a:solidFill>
                <a:ln w="12700" cap="flat" cmpd="sng" algn="ctr">
                  <a:solidFill>
                    <a:sysClr val="window" lastClr="FFFFFF"/>
                  </a:solidFill>
                  <a:prstDash val="solid"/>
                  <a:miter lim="800000"/>
                </a:ln>
                <a:effectLst/>
              </c:spPr>
              <c:showLegendKey val="0"/>
              <c:showVal val="1"/>
              <c:showCatName val="0"/>
              <c:showSerName val="0"/>
              <c:showPercent val="0"/>
              <c:showBubbleSize val="0"/>
              <c:extLst>
                <c:ext xmlns:c15="http://schemas.microsoft.com/office/drawing/2012/chart" uri="{CE6537A1-D6FC-4f65-9D91-7224C49458BB}">
                  <c15:layout>
                    <c:manualLayout>
                      <c:w val="0.11489424970076337"/>
                      <c:h val="5.2264722352376482E-2"/>
                    </c:manualLayout>
                  </c15:layout>
                  <c15:dlblFieldTable/>
                  <c15:showDataLabelsRange val="0"/>
                </c:ext>
                <c:ext xmlns:c16="http://schemas.microsoft.com/office/drawing/2014/chart" uri="{C3380CC4-5D6E-409C-BE32-E72D297353CC}">
                  <c16:uniqueId val="{00000005-4CC8-4219-9C5E-0B7745B7B62B}"/>
                </c:ext>
              </c:extLst>
            </c:dLbl>
            <c:dLbl>
              <c:idx val="3"/>
              <c:layout>
                <c:manualLayout>
                  <c:x val="0.14431870916001985"/>
                  <c:y val="0.11718866781710335"/>
                </c:manualLayout>
              </c:layout>
              <c:tx>
                <c:rich>
                  <a:bodyPr rot="0" spcFirstLastPara="1" vertOverflow="ellipsis" vert="horz" wrap="square" lIns="0" tIns="0" rIns="0" bIns="0" anchor="ctr" anchorCtr="0">
                    <a:noAutofit/>
                  </a:bodyPr>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D5312B08-928A-4A6B-B8CB-FEB24C86A9D7}" type="VALUE">
                      <a:rPr lang="en-US" altLang="zh-TW" sz="800">
                        <a:solidFill>
                          <a:sysClr val="windowText" lastClr="000000"/>
                        </a:solidFill>
                        <a:latin typeface="標楷體" panose="03000509000000000000" pitchFamily="65" charset="-120"/>
                        <a:ea typeface="標楷體" panose="03000509000000000000" pitchFamily="65" charset="-120"/>
                        <a:cs typeface="+mn-cs"/>
                      </a:rPr>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p>
                </c:rich>
              </c:tx>
              <c:spPr>
                <a:solidFill>
                  <a:sysClr val="window" lastClr="FFFFFF"/>
                </a:solidFill>
                <a:ln w="12700" cap="flat" cmpd="sng" algn="ctr">
                  <a:solidFill>
                    <a:sysClr val="window" lastClr="FFFFFF"/>
                  </a:solidFill>
                  <a:prstDash val="solid"/>
                  <a:miter lim="800000"/>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11370451190263434"/>
                      <c:h val="5.1171274127744193E-2"/>
                    </c:manualLayout>
                  </c15:layout>
                  <c15:dlblFieldTable/>
                  <c15:showDataLabelsRange val="0"/>
                </c:ext>
                <c:ext xmlns:c16="http://schemas.microsoft.com/office/drawing/2014/chart" uri="{C3380CC4-5D6E-409C-BE32-E72D297353CC}">
                  <c16:uniqueId val="{00000007-4CC8-4219-9C5E-0B7745B7B62B}"/>
                </c:ext>
              </c:extLst>
            </c:dLbl>
            <c:dLbl>
              <c:idx val="4"/>
              <c:layout>
                <c:manualLayout>
                  <c:x val="2.6114158961104496E-2"/>
                  <c:y val="5.02807903729015E-2"/>
                </c:manualLayout>
              </c:layout>
              <c:tx>
                <c:rich>
                  <a:bodyPr rot="0" spcFirstLastPara="1" vertOverflow="ellipsis" vert="horz" wrap="square" lIns="0" tIns="0" rIns="0" bIns="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24DDC88B-7404-435E-BF7C-C62D2E4BEF36}" type="VALUE">
                      <a:rPr lang="en-US" altLang="zh-TW" sz="700" spc="-30" baseline="0">
                        <a:solidFill>
                          <a:sysClr val="windowText" lastClr="000000"/>
                        </a:solidFill>
                        <a:latin typeface="標楷體" panose="03000509000000000000" pitchFamily="65" charset="-120"/>
                        <a:ea typeface="標楷體" panose="03000509000000000000" pitchFamily="65" charset="-120"/>
                        <a:cs typeface="+mn-cs"/>
                      </a:rPr>
                      <a:pPr marL="0" marR="0" lvl="0" indent="0" algn="ctr" defTabSz="914400" rtl="0" eaLnBrk="1" fontAlgn="auto" latinLnBrk="0" hangingPunct="1">
                        <a:lnSpc>
                          <a:spcPct val="100000"/>
                        </a:lnSpc>
                        <a:spcBef>
                          <a:spcPts val="0"/>
                        </a:spcBef>
                        <a:spcAft>
                          <a:spcPts val="0"/>
                        </a:spcAft>
                        <a:buClrTx/>
                        <a:buSzTx/>
                        <a:buFontTx/>
                        <a:buNone/>
                        <a:tabLst/>
                        <a:defRPr sz="7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700" b="0" i="0" u="none" strike="noStrike" kern="1200" spc="-30" baseline="0">
                        <a:solidFill>
                          <a:sysClr val="windowText" lastClr="000000"/>
                        </a:solidFill>
                        <a:latin typeface="標楷體" panose="03000509000000000000" pitchFamily="65" charset="-120"/>
                        <a:ea typeface="標楷體" panose="03000509000000000000" pitchFamily="65" charset="-120"/>
                        <a:cs typeface="+mn-cs"/>
                      </a:rPr>
                      <a:t>％</a:t>
                    </a:r>
                  </a:p>
                </c:rich>
              </c:tx>
              <c:spPr>
                <a:solidFill>
                  <a:sysClr val="window" lastClr="FFFFFF"/>
                </a:solidFill>
                <a:ln w="12700" cap="flat" cmpd="sng" algn="ctr">
                  <a:solidFill>
                    <a:sysClr val="window" lastClr="FFFFFF"/>
                  </a:solidFill>
                  <a:prstDash val="solid"/>
                  <a:miter lim="800000"/>
                </a:ln>
                <a:effectLst/>
              </c:sp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9-4CC8-4219-9C5E-0B7745B7B62B}"/>
                </c:ext>
              </c:extLst>
            </c:dLbl>
            <c:dLbl>
              <c:idx val="5"/>
              <c:layout>
                <c:manualLayout>
                  <c:x val="6.0136106598339484E-2"/>
                  <c:y val="5.0736233138249993E-2"/>
                </c:manualLayout>
              </c:layout>
              <c:tx>
                <c:rich>
                  <a:bodyPr rot="0" spcFirstLastPara="1" vertOverflow="ellipsis" vert="horz" wrap="square" lIns="0" tIns="0" rIns="0" bIns="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E067F407-F654-46DA-BFB2-137591126F83}" type="VALUE">
                      <a:rPr lang="en-US" altLang="zh-TW">
                        <a:solidFill>
                          <a:sysClr val="windowText" lastClr="000000"/>
                        </a:solidFill>
                      </a:rPr>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4CC8-4219-9C5E-0B7745B7B62B}"/>
                </c:ext>
              </c:extLst>
            </c:dLbl>
            <c:dLbl>
              <c:idx val="6"/>
              <c:layout>
                <c:manualLayout>
                  <c:x val="4.9061115220016056E-2"/>
                  <c:y val="5.0747333969938475E-2"/>
                </c:manualLayout>
              </c:layout>
              <c:tx>
                <c:rich>
                  <a:bodyPr rot="0" spcFirstLastPara="1" vertOverflow="ellipsis" vert="horz" wrap="square" lIns="0" tIns="0" rIns="0" bIns="0" anchor="ctr" anchorCtr="0">
                    <a:spAutoFit/>
                  </a:bodyPr>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34EBB02-E584-452B-9A29-9C48E1E8DF52}" type="VALUE">
                      <a:rPr lang="en-US" altLang="zh-TW">
                        <a:solidFill>
                          <a:sysClr val="windowText" lastClr="000000"/>
                        </a:solidFill>
                      </a:rPr>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t>[值]</a:t>
                    </a:fld>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9.1989426417940945E-2"/>
                      <c:h val="8.5383186388700502E-2"/>
                    </c:manualLayout>
                  </c15:layout>
                  <c15:dlblFieldTable/>
                  <c15:showDataLabelsRange val="0"/>
                </c:ext>
                <c:ext xmlns:c16="http://schemas.microsoft.com/office/drawing/2014/chart" uri="{C3380CC4-5D6E-409C-BE32-E72D297353CC}">
                  <c16:uniqueId val="{0000000D-4CC8-4219-9C5E-0B7745B7B62B}"/>
                </c:ext>
              </c:extLst>
            </c:dLbl>
            <c:dLbl>
              <c:idx val="7"/>
              <c:layout>
                <c:manualLayout>
                  <c:x val="2.6559856209398224E-2"/>
                  <c:y val="2.6184263886136636E-2"/>
                </c:manualLayout>
              </c:layout>
              <c:tx>
                <c:rich>
                  <a:bodyPr/>
                  <a:lstStyle/>
                  <a:p>
                    <a:fld id="{F76CDAE1-A8B6-4525-AA2B-7093AB14CCC6}" type="VALUE">
                      <a:rPr lang="en-US" altLang="zh-TW"/>
                      <a:pPr/>
                      <a:t>[值]</a:t>
                    </a:fld>
                    <a:r>
                      <a:rPr lang="zh-TW" alt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4CC8-4219-9C5E-0B7745B7B62B}"/>
                </c:ext>
              </c:extLst>
            </c:dLbl>
            <c:spPr>
              <a:noFill/>
              <a:ln>
                <a:noFill/>
              </a:ln>
              <a:effectLst/>
            </c:spPr>
            <c:txPr>
              <a:bodyPr rot="0" spcFirstLastPara="1" vertOverflow="ellipsis" vert="horz" wrap="square" lIns="0" tIns="0" rIns="0" bIns="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'3'!$I$1:$I$5</c:f>
              <c:strCache>
                <c:ptCount val="5"/>
                <c:pt idx="0">
                  <c:v>不當管教及不當對待</c:v>
                </c:pt>
                <c:pt idx="1">
                  <c:v>評鑑結果未改善</c:v>
                </c:pt>
                <c:pt idx="2">
                  <c:v>違反教保資格及招收人數限制</c:v>
                </c:pt>
                <c:pt idx="3">
                  <c:v>違反收費、服務禁止及空間使用規定</c:v>
                </c:pt>
                <c:pt idx="4">
                  <c:v>其他</c:v>
                </c:pt>
              </c:strCache>
            </c:strRef>
          </c:cat>
          <c:val>
            <c:numRef>
              <c:f>'3'!$K$1:$K$5</c:f>
              <c:numCache>
                <c:formatCode>0.00</c:formatCode>
                <c:ptCount val="5"/>
                <c:pt idx="0">
                  <c:v>38.461538461538467</c:v>
                </c:pt>
                <c:pt idx="1">
                  <c:v>20.512820512820511</c:v>
                </c:pt>
                <c:pt idx="2">
                  <c:v>17.948717948717949</c:v>
                </c:pt>
                <c:pt idx="3">
                  <c:v>17.948717948717949</c:v>
                </c:pt>
                <c:pt idx="4">
                  <c:v>5.1282051282051277</c:v>
                </c:pt>
              </c:numCache>
            </c:numRef>
          </c:val>
          <c:extLst>
            <c:ext xmlns:c16="http://schemas.microsoft.com/office/drawing/2014/chart" uri="{C3380CC4-5D6E-409C-BE32-E72D297353CC}">
              <c16:uniqueId val="{00000010-4CC8-4219-9C5E-0B7745B7B62B}"/>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80336832895889"/>
          <c:y val="0.125"/>
          <c:w val="0.81694903762029747"/>
          <c:h val="0.70336395450568689"/>
        </c:manualLayout>
      </c:layout>
      <c:barChart>
        <c:barDir val="col"/>
        <c:grouping val="clustered"/>
        <c:varyColors val="0"/>
        <c:ser>
          <c:idx val="0"/>
          <c:order val="0"/>
          <c:tx>
            <c:strRef>
              <c:f>工作表3!$J$10</c:f>
              <c:strCache>
                <c:ptCount val="1"/>
                <c:pt idx="0">
                  <c:v>家數(左標)</c:v>
                </c:pt>
              </c:strCache>
            </c:strRef>
          </c:tx>
          <c:spPr>
            <a:gradFill flip="none" rotWithShape="1">
              <a:gsLst>
                <a:gs pos="62000">
                  <a:srgbClr val="C1DBAF"/>
                </a:gs>
                <a:gs pos="0">
                  <a:schemeClr val="accent6">
                    <a:lumMod val="0"/>
                    <a:lumOff val="100000"/>
                  </a:schemeClr>
                </a:gs>
                <a:gs pos="74000">
                  <a:srgbClr val="A1C986"/>
                </a:gs>
                <a:gs pos="0">
                  <a:schemeClr val="accent6">
                    <a:lumMod val="0"/>
                    <a:lumOff val="100000"/>
                  </a:schemeClr>
                </a:gs>
                <a:gs pos="100000">
                  <a:schemeClr val="accent6">
                    <a:lumMod val="100000"/>
                  </a:schemeClr>
                </a:gs>
              </a:gsLst>
              <a:lin ang="5400000" scaled="0"/>
              <a:tileRect/>
            </a:gradFill>
            <a:ln>
              <a:solidFill>
                <a:schemeClr val="tx1"/>
              </a:solidFill>
            </a:ln>
            <a:effectLst/>
          </c:spPr>
          <c:invertIfNegative val="0"/>
          <c:dLbls>
            <c:dLbl>
              <c:idx val="0"/>
              <c:layout>
                <c:manualLayout>
                  <c:x val="-1.2433455043211887E-2"/>
                  <c:y val="0.1452438963997424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8B-4D0D-A9BA-95512CBC64DD}"/>
                </c:ext>
              </c:extLst>
            </c:dLbl>
            <c:dLbl>
              <c:idx val="1"/>
              <c:layout>
                <c:manualLayout>
                  <c:x val="-6.3124489512611662E-3"/>
                  <c:y val="0.1260342693012430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08B-4D0D-A9BA-95512CBC64DD}"/>
                </c:ext>
              </c:extLst>
            </c:dLbl>
            <c:dLbl>
              <c:idx val="2"/>
              <c:layout>
                <c:manualLayout>
                  <c:x val="-9.6554351370285365E-3"/>
                  <c:y val="0.1253756252166592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8B-4D0D-A9BA-95512CBC64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工作表3!$K$9:$M$9</c:f>
              <c:numCache>
                <c:formatCode>General</c:formatCode>
                <c:ptCount val="3"/>
                <c:pt idx="0">
                  <c:v>112</c:v>
                </c:pt>
                <c:pt idx="1">
                  <c:v>113</c:v>
                </c:pt>
                <c:pt idx="2">
                  <c:v>114</c:v>
                </c:pt>
              </c:numCache>
            </c:numRef>
          </c:cat>
          <c:val>
            <c:numRef>
              <c:f>工作表3!$K$10:$M$10</c:f>
              <c:numCache>
                <c:formatCode>_-* #,##0_-;\-* #,##0_-;_-* "-"??_-;_-@_-</c:formatCode>
                <c:ptCount val="3"/>
                <c:pt idx="0">
                  <c:v>1369</c:v>
                </c:pt>
                <c:pt idx="1">
                  <c:v>892</c:v>
                </c:pt>
                <c:pt idx="2">
                  <c:v>1298</c:v>
                </c:pt>
              </c:numCache>
            </c:numRef>
          </c:val>
          <c:extLst>
            <c:ext xmlns:c16="http://schemas.microsoft.com/office/drawing/2014/chart" uri="{C3380CC4-5D6E-409C-BE32-E72D297353CC}">
              <c16:uniqueId val="{00000003-D08B-4D0D-A9BA-95512CBC64DD}"/>
            </c:ext>
          </c:extLst>
        </c:ser>
        <c:dLbls>
          <c:showLegendKey val="0"/>
          <c:showVal val="0"/>
          <c:showCatName val="0"/>
          <c:showSerName val="0"/>
          <c:showPercent val="0"/>
          <c:showBubbleSize val="0"/>
        </c:dLbls>
        <c:gapWidth val="100"/>
        <c:overlap val="-27"/>
        <c:axId val="447495839"/>
        <c:axId val="447505823"/>
      </c:barChart>
      <c:lineChart>
        <c:grouping val="standard"/>
        <c:varyColors val="0"/>
        <c:ser>
          <c:idx val="1"/>
          <c:order val="1"/>
          <c:tx>
            <c:strRef>
              <c:f>工作表3!$J$11</c:f>
              <c:strCache>
                <c:ptCount val="1"/>
                <c:pt idx="0">
                  <c:v>比率(右標)</c:v>
                </c:pt>
              </c:strCache>
            </c:strRef>
          </c:tx>
          <c:spPr>
            <a:ln w="19050" cap="sq">
              <a:solidFill>
                <a:schemeClr val="tx1"/>
              </a:solidFill>
              <a:round/>
            </a:ln>
            <a:effectLst/>
          </c:spPr>
          <c:marker>
            <c:symbol val="triangle"/>
            <c:size val="5"/>
            <c:spPr>
              <a:solidFill>
                <a:schemeClr val="tx1"/>
              </a:solidFill>
              <a:ln w="9525">
                <a:solidFill>
                  <a:schemeClr val="tx1"/>
                </a:solidFill>
              </a:ln>
              <a:effectLst/>
            </c:spPr>
          </c:marker>
          <c:dLbls>
            <c:dLbl>
              <c:idx val="0"/>
              <c:layout>
                <c:manualLayout>
                  <c:x val="-6.772234651480373E-2"/>
                  <c:y val="-5.88748576239290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08B-4D0D-A9BA-95512CBC64DD}"/>
                </c:ext>
              </c:extLst>
            </c:dLbl>
            <c:dLbl>
              <c:idx val="1"/>
              <c:layout>
                <c:manualLayout>
                  <c:x val="-0.05"/>
                  <c:y val="-5.5555555555555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08B-4D0D-A9BA-95512CBC64DD}"/>
                </c:ext>
              </c:extLst>
            </c:dLbl>
            <c:dLbl>
              <c:idx val="2"/>
              <c:layout>
                <c:manualLayout>
                  <c:x val="-8.2800489422217058E-2"/>
                  <c:y val="5.09260634873470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08B-4D0D-A9BA-95512CBC64D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工作表3!$K$11:$M$11</c:f>
              <c:numCache>
                <c:formatCode>General</c:formatCode>
                <c:ptCount val="3"/>
                <c:pt idx="0">
                  <c:v>99.64</c:v>
                </c:pt>
                <c:pt idx="1">
                  <c:v>99.78</c:v>
                </c:pt>
                <c:pt idx="2">
                  <c:v>96.43</c:v>
                </c:pt>
              </c:numCache>
            </c:numRef>
          </c:val>
          <c:smooth val="0"/>
          <c:extLst>
            <c:ext xmlns:c16="http://schemas.microsoft.com/office/drawing/2014/chart" uri="{C3380CC4-5D6E-409C-BE32-E72D297353CC}">
              <c16:uniqueId val="{00000007-D08B-4D0D-A9BA-95512CBC64DD}"/>
            </c:ext>
          </c:extLst>
        </c:ser>
        <c:dLbls>
          <c:showLegendKey val="0"/>
          <c:showVal val="0"/>
          <c:showCatName val="0"/>
          <c:showSerName val="0"/>
          <c:showPercent val="0"/>
          <c:showBubbleSize val="0"/>
        </c:dLbls>
        <c:marker val="1"/>
        <c:smooth val="0"/>
        <c:axId val="447497919"/>
        <c:axId val="447496255"/>
      </c:lineChart>
      <c:catAx>
        <c:axId val="447495839"/>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47505823"/>
        <c:crosses val="autoZero"/>
        <c:auto val="1"/>
        <c:lblAlgn val="ctr"/>
        <c:lblOffset val="100"/>
        <c:noMultiLvlLbl val="0"/>
      </c:catAx>
      <c:valAx>
        <c:axId val="447505823"/>
        <c:scaling>
          <c:orientation val="minMax"/>
          <c:max val="1500"/>
          <c:min val="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家數</a:t>
                </a:r>
                <a:endParaRPr lang="zh-TW">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1.0860911758723887E-2"/>
              <c:y val="1.4262368147377808E-4"/>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47495839"/>
        <c:crosses val="autoZero"/>
        <c:crossBetween val="between"/>
        <c:majorUnit val="300"/>
      </c:valAx>
      <c:valAx>
        <c:axId val="447496255"/>
        <c:scaling>
          <c:orientation val="minMax"/>
          <c:max val="100"/>
          <c:min val="95"/>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3886111111111115"/>
              <c:y val="9.0893846602508009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47497919"/>
        <c:crosses val="max"/>
        <c:crossBetween val="between"/>
        <c:majorUnit val="1"/>
      </c:valAx>
      <c:catAx>
        <c:axId val="447497919"/>
        <c:scaling>
          <c:orientation val="minMax"/>
        </c:scaling>
        <c:delete val="1"/>
        <c:axPos val="b"/>
        <c:majorTickMark val="out"/>
        <c:minorTickMark val="none"/>
        <c:tickLblPos val="nextTo"/>
        <c:crossAx val="447496255"/>
        <c:crosses val="autoZero"/>
        <c:auto val="1"/>
        <c:lblAlgn val="ctr"/>
        <c:lblOffset val="100"/>
        <c:noMultiLvlLbl val="0"/>
      </c:catAx>
      <c:spPr>
        <a:noFill/>
        <a:ln>
          <a:noFill/>
        </a:ln>
        <a:effectLst/>
      </c:spPr>
    </c:plotArea>
    <c:legend>
      <c:legendPos val="b"/>
      <c:layout>
        <c:manualLayout>
          <c:xMode val="edge"/>
          <c:yMode val="edge"/>
          <c:x val="0.2073170731707317"/>
          <c:y val="0.91604729729729739"/>
          <c:w val="0.58536585365853655"/>
          <c:h val="8.395270270270270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zh-TW"/>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b="0"/>
            </a:pPr>
            <a:r>
              <a:rPr lang="zh-TW" b="0"/>
              <a:t>％</a:t>
            </a:r>
          </a:p>
        </c:rich>
      </c:tx>
      <c:layout>
        <c:manualLayout>
          <c:xMode val="edge"/>
          <c:yMode val="edge"/>
          <c:x val="2.0164850209453425E-2"/>
          <c:y val="2.651324661765346E-2"/>
        </c:manualLayout>
      </c:layout>
      <c:overlay val="0"/>
      <c:spPr>
        <a:noFill/>
        <a:ln>
          <a:noFill/>
        </a:ln>
        <a:effectLst/>
      </c:spPr>
    </c:title>
    <c:autoTitleDeleted val="0"/>
    <c:plotArea>
      <c:layout>
        <c:manualLayout>
          <c:layoutTarget val="inner"/>
          <c:xMode val="edge"/>
          <c:yMode val="edge"/>
          <c:x val="8.9903430935829004E-2"/>
          <c:y val="0.15396470448573468"/>
          <c:w val="0.87724518384557537"/>
          <c:h val="0.70303112034127635"/>
        </c:manualLayout>
      </c:layout>
      <c:lineChart>
        <c:grouping val="standard"/>
        <c:varyColors val="0"/>
        <c:ser>
          <c:idx val="2"/>
          <c:order val="0"/>
          <c:tx>
            <c:strRef>
              <c:f>死亡率!$B$5</c:f>
              <c:strCache>
                <c:ptCount val="1"/>
                <c:pt idx="0">
                  <c:v>全市</c:v>
                </c:pt>
              </c:strCache>
            </c:strRef>
          </c:tx>
          <c:spPr>
            <a:ln w="15875" cap="rnd">
              <a:solidFill>
                <a:sysClr val="windowText" lastClr="000000"/>
              </a:solidFill>
              <a:prstDash val="sysDot"/>
              <a:round/>
            </a:ln>
            <a:effectLst/>
          </c:spPr>
          <c:marker>
            <c:symbol val="square"/>
            <c:size val="5"/>
            <c:spPr>
              <a:solidFill>
                <a:schemeClr val="tx1"/>
              </a:solidFill>
            </c:spPr>
          </c:marker>
          <c:dLbls>
            <c:dLbl>
              <c:idx val="0"/>
              <c:layout>
                <c:manualLayout>
                  <c:x val="-6.4070715985301993E-2"/>
                  <c:y val="7.14754050651005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84-4713-A750-43F1869D3B87}"/>
                </c:ext>
              </c:extLst>
            </c:dLbl>
            <c:dLbl>
              <c:idx val="1"/>
              <c:layout>
                <c:manualLayout>
                  <c:x val="-6.4070715985301993E-2"/>
                  <c:y val="6.60400130449408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84-4713-A750-43F1869D3B87}"/>
                </c:ext>
              </c:extLst>
            </c:dLbl>
            <c:dLbl>
              <c:idx val="2"/>
              <c:layout>
                <c:manualLayout>
                  <c:x val="-6.4446978976018018E-2"/>
                  <c:y val="7.31774959362954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84-4713-A750-43F1869D3B87}"/>
                </c:ext>
              </c:extLst>
            </c:dLbl>
            <c:dLbl>
              <c:idx val="3"/>
              <c:layout>
                <c:manualLayout>
                  <c:x val="-6.6332891848018355E-2"/>
                  <c:y val="6.70958486444474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D84-4713-A750-43F1869D3B87}"/>
                </c:ext>
              </c:extLst>
            </c:dLbl>
            <c:dLbl>
              <c:idx val="4"/>
              <c:layout>
                <c:manualLayout>
                  <c:x val="-4.7548351582386517E-2"/>
                  <c:y val="7.38537100616381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D84-4713-A750-43F1869D3B87}"/>
                </c:ext>
              </c:extLst>
            </c:dLbl>
            <c:spPr>
              <a:noFill/>
              <a:ln>
                <a:noFill/>
              </a:ln>
              <a:effectLst/>
            </c:spPr>
            <c:txPr>
              <a:bodyPr rot="0" vert="horz"/>
              <a:lstStyle/>
              <a:p>
                <a:pPr>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死亡率!$A$6:$A$10</c:f>
              <c:numCache>
                <c:formatCode>General</c:formatCode>
                <c:ptCount val="5"/>
                <c:pt idx="0">
                  <c:v>110</c:v>
                </c:pt>
                <c:pt idx="1">
                  <c:v>111</c:v>
                </c:pt>
                <c:pt idx="2">
                  <c:v>112</c:v>
                </c:pt>
                <c:pt idx="3">
                  <c:v>113</c:v>
                </c:pt>
                <c:pt idx="4">
                  <c:v>114</c:v>
                </c:pt>
              </c:numCache>
            </c:numRef>
          </c:cat>
          <c:val>
            <c:numRef>
              <c:f>死亡率!$B$6:$B$10</c:f>
              <c:numCache>
                <c:formatCode>0.00_);[Red]\(0.00\)</c:formatCode>
                <c:ptCount val="5"/>
                <c:pt idx="0">
                  <c:v>91</c:v>
                </c:pt>
                <c:pt idx="1">
                  <c:v>91.39</c:v>
                </c:pt>
                <c:pt idx="2">
                  <c:v>91.33</c:v>
                </c:pt>
                <c:pt idx="3">
                  <c:v>91.28</c:v>
                </c:pt>
                <c:pt idx="4">
                  <c:v>91.3</c:v>
                </c:pt>
              </c:numCache>
            </c:numRef>
          </c:val>
          <c:smooth val="0"/>
          <c:extLst>
            <c:ext xmlns:c16="http://schemas.microsoft.com/office/drawing/2014/chart" uri="{C3380CC4-5D6E-409C-BE32-E72D297353CC}">
              <c16:uniqueId val="{00000005-7D84-4713-A750-43F1869D3B87}"/>
            </c:ext>
          </c:extLst>
        </c:ser>
        <c:ser>
          <c:idx val="3"/>
          <c:order val="1"/>
          <c:tx>
            <c:strRef>
              <c:f>死亡率!$C$5</c:f>
              <c:strCache>
                <c:ptCount val="1"/>
                <c:pt idx="0">
                  <c:v>成功市場</c:v>
                </c:pt>
              </c:strCache>
            </c:strRef>
          </c:tx>
          <c:spPr>
            <a:ln w="15875" cap="rnd">
              <a:solidFill>
                <a:sysClr val="windowText" lastClr="000000"/>
              </a:solidFill>
              <a:prstDash val="solid"/>
              <a:round/>
            </a:ln>
            <a:effectLst/>
          </c:spPr>
          <c:marker>
            <c:symbol val="triangle"/>
            <c:size val="5"/>
            <c:spPr>
              <a:solidFill>
                <a:schemeClr val="tx1"/>
              </a:solidFill>
              <a:ln w="9525">
                <a:solidFill>
                  <a:schemeClr val="tx1"/>
                </a:solidFill>
              </a:ln>
              <a:effectLst/>
            </c:spPr>
          </c:marker>
          <c:dLbls>
            <c:spPr>
              <a:noFill/>
              <a:ln>
                <a:noFill/>
              </a:ln>
              <a:effectLst/>
            </c:spPr>
            <c:txPr>
              <a:bodyPr rot="0" vert="horz"/>
              <a:lstStyle/>
              <a:p>
                <a:pPr>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死亡率!$A$6:$A$10</c:f>
              <c:numCache>
                <c:formatCode>General</c:formatCode>
                <c:ptCount val="5"/>
                <c:pt idx="0">
                  <c:v>110</c:v>
                </c:pt>
                <c:pt idx="1">
                  <c:v>111</c:v>
                </c:pt>
                <c:pt idx="2">
                  <c:v>112</c:v>
                </c:pt>
                <c:pt idx="3">
                  <c:v>113</c:v>
                </c:pt>
                <c:pt idx="4">
                  <c:v>114</c:v>
                </c:pt>
              </c:numCache>
            </c:numRef>
          </c:cat>
          <c:val>
            <c:numRef>
              <c:f>死亡率!$C$6:$C$10</c:f>
              <c:numCache>
                <c:formatCode>0.00_);[Red]\(0.00\)</c:formatCode>
                <c:ptCount val="5"/>
                <c:pt idx="0">
                  <c:v>58.58</c:v>
                </c:pt>
                <c:pt idx="1">
                  <c:v>55.22</c:v>
                </c:pt>
                <c:pt idx="2">
                  <c:v>53.36</c:v>
                </c:pt>
                <c:pt idx="3">
                  <c:v>52.71</c:v>
                </c:pt>
                <c:pt idx="4">
                  <c:v>50.39</c:v>
                </c:pt>
              </c:numCache>
            </c:numRef>
          </c:val>
          <c:smooth val="0"/>
          <c:extLst>
            <c:ext xmlns:c16="http://schemas.microsoft.com/office/drawing/2014/chart" uri="{C3380CC4-5D6E-409C-BE32-E72D297353CC}">
              <c16:uniqueId val="{00000006-7D84-4713-A750-43F1869D3B87}"/>
            </c:ext>
          </c:extLst>
        </c:ser>
        <c:dLbls>
          <c:showLegendKey val="0"/>
          <c:showVal val="0"/>
          <c:showCatName val="0"/>
          <c:showSerName val="0"/>
          <c:showPercent val="0"/>
          <c:showBubbleSize val="0"/>
        </c:dLbls>
        <c:marker val="1"/>
        <c:smooth val="0"/>
        <c:axId val="1360355792"/>
        <c:axId val="1360358704"/>
      </c:lineChart>
      <c:catAx>
        <c:axId val="1360355792"/>
        <c:scaling>
          <c:orientation val="minMax"/>
        </c:scaling>
        <c:delete val="0"/>
        <c:axPos val="b"/>
        <c:title>
          <c:tx>
            <c:rich>
              <a:bodyPr/>
              <a:lstStyle/>
              <a:p>
                <a:pPr>
                  <a:defRPr b="0"/>
                </a:pPr>
                <a:r>
                  <a:rPr lang="zh-TW" b="0"/>
                  <a:t>全市</a:t>
                </a:r>
              </a:p>
            </c:rich>
          </c:tx>
          <c:layout>
            <c:manualLayout>
              <c:xMode val="edge"/>
              <c:yMode val="edge"/>
              <c:x val="0.83987723557818195"/>
              <c:y val="0.1574598829550386"/>
            </c:manualLayout>
          </c:layout>
          <c:overlay val="0"/>
        </c:title>
        <c:numFmt formatCode="General" sourceLinked="1"/>
        <c:majorTickMark val="none"/>
        <c:minorTickMark val="none"/>
        <c:tickLblPos val="low"/>
        <c:spPr>
          <a:noFill/>
          <a:ln w="9525" cap="flat" cmpd="sng" algn="ctr">
            <a:solidFill>
              <a:schemeClr val="tx1"/>
            </a:solidFill>
            <a:round/>
          </a:ln>
          <a:effectLst/>
        </c:spPr>
        <c:txPr>
          <a:bodyPr rot="-60000000" vert="horz"/>
          <a:lstStyle/>
          <a:p>
            <a:pPr>
              <a:defRPr/>
            </a:pPr>
            <a:endParaRPr lang="zh-TW"/>
          </a:p>
        </c:txPr>
        <c:crossAx val="1360358704"/>
        <c:crosses val="autoZero"/>
        <c:auto val="1"/>
        <c:lblAlgn val="ctr"/>
        <c:lblOffset val="100"/>
        <c:tickLblSkip val="1"/>
        <c:tickMarkSkip val="1"/>
        <c:noMultiLvlLbl val="0"/>
      </c:catAx>
      <c:valAx>
        <c:axId val="1360358704"/>
        <c:scaling>
          <c:orientation val="minMax"/>
          <c:max val="100"/>
          <c:min val="40"/>
        </c:scaling>
        <c:delete val="0"/>
        <c:axPos val="l"/>
        <c:title>
          <c:tx>
            <c:rich>
              <a:bodyPr rot="0" vert="horz"/>
              <a:lstStyle/>
              <a:p>
                <a:pPr>
                  <a:defRPr b="0"/>
                </a:pPr>
                <a:r>
                  <a:rPr lang="zh-TW" b="0"/>
                  <a:t>成功市場</a:t>
                </a:r>
              </a:p>
            </c:rich>
          </c:tx>
          <c:layout>
            <c:manualLayout>
              <c:xMode val="edge"/>
              <c:yMode val="edge"/>
              <c:x val="0.79804537379160956"/>
              <c:y val="0.60318128787120084"/>
            </c:manualLayout>
          </c:layout>
          <c:overlay val="0"/>
        </c:title>
        <c:numFmt formatCode="General" sourceLinked="0"/>
        <c:majorTickMark val="in"/>
        <c:minorTickMark val="none"/>
        <c:tickLblPos val="nextTo"/>
        <c:spPr>
          <a:noFill/>
          <a:ln>
            <a:solidFill>
              <a:schemeClr val="tx1"/>
            </a:solidFill>
          </a:ln>
          <a:effectLst/>
        </c:spPr>
        <c:txPr>
          <a:bodyPr rot="-60000000" vert="horz"/>
          <a:lstStyle/>
          <a:p>
            <a:pPr>
              <a:defRPr/>
            </a:pPr>
            <a:endParaRPr lang="zh-TW"/>
          </a:p>
        </c:txPr>
        <c:crossAx val="1360355792"/>
        <c:crosses val="autoZero"/>
        <c:crossBetween val="between"/>
        <c:majorUnit val="10"/>
        <c:minorUnit val="5"/>
      </c:valAx>
      <c:spPr>
        <a:noFill/>
        <a:ln>
          <a:solidFill>
            <a:schemeClr val="tx1"/>
          </a:solidFill>
        </a:ln>
        <a:effectLst/>
      </c:spPr>
    </c:plotArea>
    <c:plotVisOnly val="1"/>
    <c:dispBlanksAs val="gap"/>
    <c:showDLblsOverMax val="0"/>
    <c:extLst/>
  </c:chart>
  <c:spPr>
    <a:ln>
      <a:solidFill>
        <a:sysClr val="window" lastClr="FFFFFF"/>
      </a:solidFill>
    </a:ln>
  </c:spPr>
  <c:txPr>
    <a:bodyPr/>
    <a:lstStyle/>
    <a:p>
      <a:pPr>
        <a:defRPr sz="1000">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hPercent val="100"/>
      <c:rotY val="0"/>
      <c:depthPercent val="100"/>
      <c:rAngAx val="0"/>
    </c:view3D>
    <c:floor>
      <c:thickness val="0"/>
      <c:spPr>
        <a:solidFill>
          <a:schemeClr val="lt1"/>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4011592300962376E-2"/>
          <c:y val="4.5635076865391824E-2"/>
          <c:w val="0.88602633034375411"/>
          <c:h val="0.83902559055118109"/>
        </c:manualLayout>
      </c:layout>
      <c:bar3DChart>
        <c:barDir val="col"/>
        <c:grouping val="standard"/>
        <c:varyColors val="0"/>
        <c:ser>
          <c:idx val="0"/>
          <c:order val="0"/>
          <c:tx>
            <c:strRef>
              <c:f>工作表1!$B$1</c:f>
              <c:strCache>
                <c:ptCount val="1"/>
                <c:pt idx="0">
                  <c:v>人數</c:v>
                </c:pt>
              </c:strCache>
            </c:strRef>
          </c:tx>
          <c:spPr>
            <a:pattFill prst="ltDnDiag">
              <a:fgClr>
                <a:schemeClr val="accent1"/>
              </a:fgClr>
              <a:bgClr>
                <a:schemeClr val="accent1">
                  <a:lumMod val="20000"/>
                  <a:lumOff val="80000"/>
                </a:schemeClr>
              </a:bgClr>
            </a:pattFill>
            <a:ln>
              <a:solidFill>
                <a:schemeClr val="tx1"/>
              </a:solidFill>
            </a:ln>
            <a:effectLst/>
            <a:sp3d>
              <a:contourClr>
                <a:schemeClr val="tx1"/>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工作表1!$A$2:$A$18</c:f>
              <c:numCache>
                <c:formatCode>General</c:formatCode>
                <c:ptCount val="17"/>
                <c:pt idx="0">
                  <c:v>6</c:v>
                </c:pt>
                <c:pt idx="1">
                  <c:v>7</c:v>
                </c:pt>
                <c:pt idx="2">
                  <c:v>8</c:v>
                </c:pt>
                <c:pt idx="3">
                  <c:v>9</c:v>
                </c:pt>
                <c:pt idx="4">
                  <c:v>10</c:v>
                </c:pt>
                <c:pt idx="5">
                  <c:v>11</c:v>
                </c:pt>
                <c:pt idx="6">
                  <c:v>12</c:v>
                </c:pt>
                <c:pt idx="7">
                  <c:v>13</c:v>
                </c:pt>
                <c:pt idx="8">
                  <c:v>14</c:v>
                </c:pt>
                <c:pt idx="9">
                  <c:v>15</c:v>
                </c:pt>
                <c:pt idx="10">
                  <c:v>16</c:v>
                </c:pt>
                <c:pt idx="11">
                  <c:v>17</c:v>
                </c:pt>
                <c:pt idx="12">
                  <c:v>18</c:v>
                </c:pt>
                <c:pt idx="13">
                  <c:v>19</c:v>
                </c:pt>
                <c:pt idx="14">
                  <c:v>20</c:v>
                </c:pt>
                <c:pt idx="15">
                  <c:v>21</c:v>
                </c:pt>
                <c:pt idx="16">
                  <c:v>22</c:v>
                </c:pt>
              </c:numCache>
            </c:numRef>
          </c:cat>
          <c:val>
            <c:numRef>
              <c:f>工作表1!$B$2:$B$18</c:f>
              <c:numCache>
                <c:formatCode>General</c:formatCode>
                <c:ptCount val="17"/>
                <c:pt idx="0">
                  <c:v>103</c:v>
                </c:pt>
                <c:pt idx="1">
                  <c:v>163</c:v>
                </c:pt>
                <c:pt idx="2">
                  <c:v>224</c:v>
                </c:pt>
                <c:pt idx="3">
                  <c:v>288</c:v>
                </c:pt>
                <c:pt idx="4">
                  <c:v>312</c:v>
                </c:pt>
                <c:pt idx="5">
                  <c:v>257</c:v>
                </c:pt>
                <c:pt idx="6">
                  <c:v>278</c:v>
                </c:pt>
                <c:pt idx="7">
                  <c:v>248</c:v>
                </c:pt>
                <c:pt idx="8">
                  <c:v>161</c:v>
                </c:pt>
                <c:pt idx="9">
                  <c:v>186</c:v>
                </c:pt>
                <c:pt idx="10">
                  <c:v>197</c:v>
                </c:pt>
                <c:pt idx="11">
                  <c:v>212</c:v>
                </c:pt>
                <c:pt idx="12">
                  <c:v>99</c:v>
                </c:pt>
                <c:pt idx="13">
                  <c:v>98</c:v>
                </c:pt>
                <c:pt idx="14">
                  <c:v>73</c:v>
                </c:pt>
                <c:pt idx="15">
                  <c:v>56</c:v>
                </c:pt>
                <c:pt idx="16">
                  <c:v>74</c:v>
                </c:pt>
              </c:numCache>
            </c:numRef>
          </c:val>
          <c:extLst>
            <c:ext xmlns:c16="http://schemas.microsoft.com/office/drawing/2014/chart" uri="{C3380CC4-5D6E-409C-BE32-E72D297353CC}">
              <c16:uniqueId val="{00000000-4EE3-441E-BFAB-995DA6FB843B}"/>
            </c:ext>
          </c:extLst>
        </c:ser>
        <c:dLbls>
          <c:showLegendKey val="0"/>
          <c:showVal val="1"/>
          <c:showCatName val="0"/>
          <c:showSerName val="0"/>
          <c:showPercent val="0"/>
          <c:showBubbleSize val="0"/>
        </c:dLbls>
        <c:gapWidth val="100"/>
        <c:gapDepth val="0"/>
        <c:shape val="box"/>
        <c:axId val="176194399"/>
        <c:axId val="176196895"/>
        <c:axId val="174508847"/>
      </c:bar3DChart>
      <c:catAx>
        <c:axId val="176194399"/>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latin typeface="標楷體" panose="03000509000000000000" pitchFamily="65" charset="-120"/>
                    <a:ea typeface="標楷體" panose="03000509000000000000" pitchFamily="65" charset="-120"/>
                  </a:rPr>
                  <a:t>時</a:t>
                </a:r>
              </a:p>
            </c:rich>
          </c:tx>
          <c:layout>
            <c:manualLayout>
              <c:xMode val="edge"/>
              <c:yMode val="edge"/>
              <c:x val="0.94753883805064909"/>
              <c:y val="0.8297895414788191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6196895"/>
        <c:crosses val="autoZero"/>
        <c:auto val="1"/>
        <c:lblAlgn val="ctr"/>
        <c:lblOffset val="100"/>
        <c:noMultiLvlLbl val="0"/>
      </c:catAx>
      <c:valAx>
        <c:axId val="176196895"/>
        <c:scaling>
          <c:orientation val="minMax"/>
        </c:scaling>
        <c:delete val="0"/>
        <c:axPos val="l"/>
        <c:title>
          <c:tx>
            <c:rich>
              <a:bodyPr rot="0" spcFirstLastPara="1" vertOverflow="ellipsis" wrap="square" anchor="t"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solidFill>
                      <a:sysClr val="windowText" lastClr="000000"/>
                    </a:solidFill>
                    <a:latin typeface="標楷體" panose="03000509000000000000" pitchFamily="65" charset="-120"/>
                    <a:ea typeface="標楷體" panose="03000509000000000000" pitchFamily="65" charset="-120"/>
                  </a:rPr>
                  <a:t>人數</a:t>
                </a:r>
                <a:endParaRPr lang="en-US" altLang="zh-TW" b="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8.7170086722505088E-3"/>
              <c:y val="4.5547431571053617E-3"/>
            </c:manualLayout>
          </c:layout>
          <c:overlay val="0"/>
          <c:spPr>
            <a:noFill/>
            <a:ln>
              <a:noFill/>
            </a:ln>
            <a:effectLst/>
          </c:spPr>
          <c:txPr>
            <a:bodyPr rot="0" spcFirstLastPara="1" vertOverflow="ellipsis" wrap="square" anchor="t"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6194399"/>
        <c:crosses val="autoZero"/>
        <c:crossBetween val="between"/>
        <c:majorUnit val="50"/>
      </c:valAx>
      <c:serAx>
        <c:axId val="174508847"/>
        <c:scaling>
          <c:orientation val="minMax"/>
        </c:scaling>
        <c:delete val="1"/>
        <c:axPos val="b"/>
        <c:majorTickMark val="none"/>
        <c:minorTickMark val="none"/>
        <c:tickLblPos val="nextTo"/>
        <c:crossAx val="176196895"/>
        <c:crosses val="autoZero"/>
      </c:serAx>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394372905195781"/>
          <c:y val="0.13880843263061413"/>
          <c:w val="0.77343555110622164"/>
          <c:h val="0.75863161009548419"/>
        </c:manualLayout>
      </c:layout>
      <c:barChart>
        <c:barDir val="col"/>
        <c:grouping val="clustered"/>
        <c:varyColors val="0"/>
        <c:ser>
          <c:idx val="0"/>
          <c:order val="0"/>
          <c:tx>
            <c:strRef>
              <c:f>工作表1!$B$2</c:f>
              <c:strCache>
                <c:ptCount val="1"/>
                <c:pt idx="0">
                  <c:v>注射數(左標)</c:v>
                </c:pt>
              </c:strCache>
            </c:strRef>
          </c:tx>
          <c:spPr>
            <a:pattFill prst="ltUpDiag">
              <a:fgClr>
                <a:schemeClr val="bg1">
                  <a:lumMod val="50000"/>
                </a:schemeClr>
              </a:fgClr>
              <a:bgClr>
                <a:schemeClr val="bg1"/>
              </a:bgClr>
            </a:pattFill>
            <a:ln w="9525">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工作表1!$A$3:$A$7</c:f>
              <c:numCache>
                <c:formatCode>General</c:formatCode>
                <c:ptCount val="5"/>
                <c:pt idx="0">
                  <c:v>110</c:v>
                </c:pt>
                <c:pt idx="1">
                  <c:v>111</c:v>
                </c:pt>
                <c:pt idx="2">
                  <c:v>112</c:v>
                </c:pt>
                <c:pt idx="3">
                  <c:v>113</c:v>
                </c:pt>
                <c:pt idx="4">
                  <c:v>114</c:v>
                </c:pt>
              </c:numCache>
            </c:numRef>
          </c:cat>
          <c:val>
            <c:numRef>
              <c:f>工作表1!$B$3:$B$7</c:f>
              <c:numCache>
                <c:formatCode>#,##0_);[Red]\(#,##0\)</c:formatCode>
                <c:ptCount val="5"/>
                <c:pt idx="0">
                  <c:v>7427</c:v>
                </c:pt>
                <c:pt idx="1">
                  <c:v>6362</c:v>
                </c:pt>
                <c:pt idx="2">
                  <c:v>6909</c:v>
                </c:pt>
                <c:pt idx="3">
                  <c:v>8311</c:v>
                </c:pt>
                <c:pt idx="4">
                  <c:v>7506</c:v>
                </c:pt>
              </c:numCache>
            </c:numRef>
          </c:val>
          <c:extLst>
            <c:ext xmlns:c16="http://schemas.microsoft.com/office/drawing/2014/chart" uri="{C3380CC4-5D6E-409C-BE32-E72D297353CC}">
              <c16:uniqueId val="{00000000-1EA7-40D9-9300-A4ECA534F71A}"/>
            </c:ext>
          </c:extLst>
        </c:ser>
        <c:dLbls>
          <c:dLblPos val="outEnd"/>
          <c:showLegendKey val="0"/>
          <c:showVal val="1"/>
          <c:showCatName val="0"/>
          <c:showSerName val="0"/>
          <c:showPercent val="0"/>
          <c:showBubbleSize val="0"/>
        </c:dLbls>
        <c:gapWidth val="219"/>
        <c:overlap val="-27"/>
        <c:axId val="781637104"/>
        <c:axId val="781632304"/>
      </c:barChart>
      <c:lineChart>
        <c:grouping val="standard"/>
        <c:varyColors val="0"/>
        <c:ser>
          <c:idx val="1"/>
          <c:order val="1"/>
          <c:tx>
            <c:strRef>
              <c:f>工作表1!$C$2</c:f>
              <c:strCache>
                <c:ptCount val="1"/>
                <c:pt idx="0">
                  <c:v>注射率(右標)</c:v>
                </c:pt>
              </c:strCache>
            </c:strRef>
          </c:tx>
          <c:spPr>
            <a:ln w="28575" cap="rnd">
              <a:solidFill>
                <a:schemeClr val="tx1"/>
              </a:solidFill>
              <a:round/>
            </a:ln>
            <a:effectLst/>
          </c:spPr>
          <c:marker>
            <c:symbol val="square"/>
            <c:size val="7"/>
            <c:spPr>
              <a:solidFill>
                <a:schemeClr val="tx1"/>
              </a:solidFill>
              <a:ln w="9525">
                <a:solidFill>
                  <a:schemeClr val="tx1"/>
                </a:solidFill>
              </a:ln>
              <a:effectLst/>
            </c:spPr>
          </c:marker>
          <c:dLbls>
            <c:delete val="1"/>
          </c:dLbls>
          <c:cat>
            <c:numRef>
              <c:f>工作表1!$A$3:$A$7</c:f>
              <c:numCache>
                <c:formatCode>General</c:formatCode>
                <c:ptCount val="5"/>
                <c:pt idx="0">
                  <c:v>110</c:v>
                </c:pt>
                <c:pt idx="1">
                  <c:v>111</c:v>
                </c:pt>
                <c:pt idx="2">
                  <c:v>112</c:v>
                </c:pt>
                <c:pt idx="3">
                  <c:v>113</c:v>
                </c:pt>
                <c:pt idx="4">
                  <c:v>114</c:v>
                </c:pt>
              </c:numCache>
            </c:numRef>
          </c:cat>
          <c:val>
            <c:numRef>
              <c:f>工作表1!$C$3:$C$7</c:f>
              <c:numCache>
                <c:formatCode>0.00%</c:formatCode>
                <c:ptCount val="5"/>
                <c:pt idx="0">
                  <c:v>0.38269999999999998</c:v>
                </c:pt>
                <c:pt idx="1">
                  <c:v>0.32779999999999998</c:v>
                </c:pt>
                <c:pt idx="2">
                  <c:v>0.35599999999999998</c:v>
                </c:pt>
                <c:pt idx="3">
                  <c:v>0.42830000000000001</c:v>
                </c:pt>
                <c:pt idx="4">
                  <c:v>0.38679999999999998</c:v>
                </c:pt>
              </c:numCache>
            </c:numRef>
          </c:val>
          <c:smooth val="0"/>
          <c:extLst>
            <c:ext xmlns:c16="http://schemas.microsoft.com/office/drawing/2014/chart" uri="{C3380CC4-5D6E-409C-BE32-E72D297353CC}">
              <c16:uniqueId val="{00000001-1EA7-40D9-9300-A4ECA534F71A}"/>
            </c:ext>
          </c:extLst>
        </c:ser>
        <c:dLbls>
          <c:showLegendKey val="0"/>
          <c:showVal val="1"/>
          <c:showCatName val="0"/>
          <c:showSerName val="0"/>
          <c:showPercent val="0"/>
          <c:showBubbleSize val="0"/>
        </c:dLbls>
        <c:marker val="1"/>
        <c:smooth val="0"/>
        <c:axId val="781632784"/>
        <c:axId val="781640944"/>
      </c:lineChart>
      <c:catAx>
        <c:axId val="781637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81632304"/>
        <c:crosses val="autoZero"/>
        <c:auto val="1"/>
        <c:lblAlgn val="ctr"/>
        <c:lblOffset val="100"/>
        <c:noMultiLvlLbl val="0"/>
      </c:catAx>
      <c:valAx>
        <c:axId val="781632304"/>
        <c:scaling>
          <c:orientation val="minMax"/>
        </c:scaling>
        <c:delete val="0"/>
        <c:axPos val="l"/>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81637104"/>
        <c:crosses val="autoZero"/>
        <c:crossBetween val="between"/>
        <c:majorUnit val="1800"/>
      </c:valAx>
      <c:valAx>
        <c:axId val="781640944"/>
        <c:scaling>
          <c:orientation val="minMax"/>
          <c:max val="0.60000000000000009"/>
        </c:scaling>
        <c:delete val="0"/>
        <c:axPos val="r"/>
        <c:numFmt formatCode="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81632784"/>
        <c:crosses val="max"/>
        <c:crossBetween val="between"/>
        <c:majorUnit val="0.12000000000000001"/>
      </c:valAx>
      <c:catAx>
        <c:axId val="781632784"/>
        <c:scaling>
          <c:orientation val="minMax"/>
        </c:scaling>
        <c:delete val="1"/>
        <c:axPos val="b"/>
        <c:numFmt formatCode="General" sourceLinked="1"/>
        <c:majorTickMark val="none"/>
        <c:minorTickMark val="none"/>
        <c:tickLblPos val="nextTo"/>
        <c:crossAx val="781640944"/>
        <c:crosses val="autoZero"/>
        <c:auto val="1"/>
        <c:lblAlgn val="ctr"/>
        <c:lblOffset val="100"/>
        <c:noMultiLvlLbl val="0"/>
      </c:catAx>
      <c:spPr>
        <a:noFill/>
        <a:ln>
          <a:noFill/>
        </a:ln>
        <a:effectLst/>
      </c:spPr>
    </c:plotArea>
    <c:legend>
      <c:legendPos val="t"/>
      <c:layout>
        <c:manualLayout>
          <c:xMode val="edge"/>
          <c:yMode val="edge"/>
          <c:x val="0.24653469506596776"/>
          <c:y val="3.2997250229147568E-2"/>
          <c:w val="0.54028130788570028"/>
          <c:h val="7.281393217231897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400">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8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solidFill>
        <a:schemeClr val="lt1"/>
      </a:solidFill>
      <a:sp3d/>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3.xml.rels><?xml version="1.0" encoding="UTF-8" standalone="yes"?>
<Relationships xmlns="http://schemas.openxmlformats.org/package/2006/relationships"><Relationship Id="rId1" Type="http://schemas.openxmlformats.org/officeDocument/2006/relationships/image" Target="../media/image5.png"/></Relationships>
</file>

<file path=word/drawings/drawing1.xml><?xml version="1.0" encoding="utf-8"?>
<c:userShapes xmlns:c="http://schemas.openxmlformats.org/drawingml/2006/chart">
  <cdr:relSizeAnchor xmlns:cdr="http://schemas.openxmlformats.org/drawingml/2006/chartDrawing">
    <cdr:from>
      <cdr:x>0.09732</cdr:x>
      <cdr:y>0.93117</cdr:y>
    </cdr:from>
    <cdr:to>
      <cdr:x>0.54824</cdr:x>
      <cdr:y>1</cdr:y>
    </cdr:to>
    <cdr:sp macro="" textlink="">
      <cdr:nvSpPr>
        <cdr:cNvPr id="2" name="文字方塊 1">
          <a:extLst xmlns:a="http://schemas.openxmlformats.org/drawingml/2006/main">
            <a:ext uri="{FF2B5EF4-FFF2-40B4-BE49-F238E27FC236}">
              <a16:creationId xmlns:a16="http://schemas.microsoft.com/office/drawing/2014/main" id="{89F43C2A-A7C2-779A-9527-EC09AB130362}"/>
            </a:ext>
          </a:extLst>
        </cdr:cNvPr>
        <cdr:cNvSpPr txBox="1"/>
      </cdr:nvSpPr>
      <cdr:spPr>
        <a:xfrm xmlns:a="http://schemas.openxmlformats.org/drawingml/2006/main">
          <a:off x="394685" y="3237836"/>
          <a:ext cx="1828800" cy="23932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0.10358</cdr:x>
      <cdr:y>0.91839</cdr:y>
    </cdr:from>
    <cdr:to>
      <cdr:x>0.32904</cdr:x>
      <cdr:y>1</cdr:y>
    </cdr:to>
    <cdr:sp macro="" textlink="">
      <cdr:nvSpPr>
        <cdr:cNvPr id="3" name="文字方塊 2">
          <a:extLst xmlns:a="http://schemas.openxmlformats.org/drawingml/2006/main">
            <a:ext uri="{FF2B5EF4-FFF2-40B4-BE49-F238E27FC236}">
              <a16:creationId xmlns:a16="http://schemas.microsoft.com/office/drawing/2014/main" id="{26282B2B-6A5E-FC4C-48A4-60A22D0EF37A}"/>
            </a:ext>
          </a:extLst>
        </cdr:cNvPr>
        <cdr:cNvSpPr txBox="1"/>
      </cdr:nvSpPr>
      <cdr:spPr>
        <a:xfrm xmlns:a="http://schemas.openxmlformats.org/drawingml/2006/main">
          <a:off x="420085" y="3193386"/>
          <a:ext cx="914400" cy="28377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kern="1200"/>
        </a:p>
      </cdr:txBody>
    </cdr:sp>
  </cdr:relSizeAnchor>
</c:userShapes>
</file>

<file path=word/drawings/drawing2.xml><?xml version="1.0" encoding="utf-8"?>
<c:userShapes xmlns:c="http://schemas.openxmlformats.org/drawingml/2006/chart">
  <cdr:relSizeAnchor xmlns:cdr="http://schemas.openxmlformats.org/drawingml/2006/chartDrawing">
    <cdr:from>
      <cdr:x>0.57512</cdr:x>
      <cdr:y>0.39687</cdr:y>
    </cdr:from>
    <cdr:to>
      <cdr:x>0.7602</cdr:x>
      <cdr:y>0.49655</cdr:y>
    </cdr:to>
    <cdr:sp macro="" textlink="">
      <cdr:nvSpPr>
        <cdr:cNvPr id="2" name="文字方塊 1">
          <a:extLst xmlns:a="http://schemas.openxmlformats.org/drawingml/2006/main">
            <a:ext uri="{FF2B5EF4-FFF2-40B4-BE49-F238E27FC236}">
              <a16:creationId xmlns:a16="http://schemas.microsoft.com/office/drawing/2014/main" id="{B96214D4-6E92-64FB-B635-EA06EE8E3364}"/>
            </a:ext>
          </a:extLst>
        </cdr:cNvPr>
        <cdr:cNvSpPr txBox="1"/>
      </cdr:nvSpPr>
      <cdr:spPr>
        <a:xfrm xmlns:a="http://schemas.openxmlformats.org/drawingml/2006/main">
          <a:off x="1914750" y="868183"/>
          <a:ext cx="616188" cy="218050"/>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vertOverflow="clip" wrap="square" lIns="0" tIns="0" rIns="0" bIns="0" rtlCol="0" anchor="b" anchorCtr="0"/>
        <a:lstStyle xmlns:a="http://schemas.openxmlformats.org/drawingml/2006/main"/>
        <a:p xmlns:a="http://schemas.openxmlformats.org/drawingml/2006/main">
          <a:pPr algn="ctr">
            <a:lnSpc>
              <a:spcPts val="800"/>
            </a:lnSpc>
          </a:pPr>
          <a:r>
            <a:rPr lang="zh-TW" altLang="en-US" sz="800" kern="1200">
              <a:latin typeface="標楷體" panose="03000509000000000000" pitchFamily="65" charset="-120"/>
              <a:ea typeface="標楷體" panose="03000509000000000000" pitchFamily="65" charset="-120"/>
            </a:rPr>
            <a:t>不當管教及</a:t>
          </a:r>
          <a:endParaRPr lang="en-US" altLang="zh-TW" sz="800" kern="1200">
            <a:latin typeface="標楷體" panose="03000509000000000000" pitchFamily="65" charset="-120"/>
            <a:ea typeface="標楷體" panose="03000509000000000000" pitchFamily="65" charset="-120"/>
          </a:endParaRPr>
        </a:p>
        <a:p xmlns:a="http://schemas.openxmlformats.org/drawingml/2006/main">
          <a:pPr algn="ctr">
            <a:lnSpc>
              <a:spcPts val="800"/>
            </a:lnSpc>
          </a:pPr>
          <a:r>
            <a:rPr lang="zh-TW" altLang="en-US" sz="800" kern="1200">
              <a:latin typeface="標楷體" panose="03000509000000000000" pitchFamily="65" charset="-120"/>
              <a:ea typeface="標楷體" panose="03000509000000000000" pitchFamily="65" charset="-120"/>
            </a:rPr>
            <a:t>不當對待</a:t>
          </a:r>
        </a:p>
      </cdr:txBody>
    </cdr:sp>
  </cdr:relSizeAnchor>
  <cdr:relSizeAnchor xmlns:cdr="http://schemas.openxmlformats.org/drawingml/2006/chartDrawing">
    <cdr:from>
      <cdr:x>0.43952</cdr:x>
      <cdr:y>0.76542</cdr:y>
    </cdr:from>
    <cdr:to>
      <cdr:x>0.5873</cdr:x>
      <cdr:y>0.85283</cdr:y>
    </cdr:to>
    <cdr:sp macro="" textlink="">
      <cdr:nvSpPr>
        <cdr:cNvPr id="3" name="文字方塊 1">
          <a:extLst xmlns:a="http://schemas.openxmlformats.org/drawingml/2006/main">
            <a:ext uri="{FF2B5EF4-FFF2-40B4-BE49-F238E27FC236}">
              <a16:creationId xmlns:a16="http://schemas.microsoft.com/office/drawing/2014/main" id="{529BB60A-5333-2A82-CE24-1334F3653F65}"/>
            </a:ext>
          </a:extLst>
        </cdr:cNvPr>
        <cdr:cNvSpPr txBox="1"/>
      </cdr:nvSpPr>
      <cdr:spPr>
        <a:xfrm xmlns:a="http://schemas.openxmlformats.org/drawingml/2006/main">
          <a:off x="1463296" y="1674414"/>
          <a:ext cx="492005" cy="191207"/>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800"/>
            </a:lnSpc>
          </a:pPr>
          <a:r>
            <a:rPr lang="zh-TW" altLang="en-US" sz="800" kern="1200">
              <a:latin typeface="標楷體" panose="03000509000000000000" pitchFamily="65" charset="-120"/>
              <a:ea typeface="標楷體" panose="03000509000000000000" pitchFamily="65" charset="-120"/>
            </a:rPr>
            <a:t>評鑑結果</a:t>
          </a:r>
          <a:endParaRPr lang="en-US" altLang="zh-TW" sz="800" kern="1200">
            <a:latin typeface="標楷體" panose="03000509000000000000" pitchFamily="65" charset="-120"/>
            <a:ea typeface="標楷體" panose="03000509000000000000" pitchFamily="65" charset="-120"/>
          </a:endParaRPr>
        </a:p>
        <a:p xmlns:a="http://schemas.openxmlformats.org/drawingml/2006/main">
          <a:pPr algn="ctr">
            <a:lnSpc>
              <a:spcPts val="800"/>
            </a:lnSpc>
          </a:pPr>
          <a:r>
            <a:rPr lang="zh-TW" altLang="en-US" sz="800" kern="1200">
              <a:latin typeface="標楷體" panose="03000509000000000000" pitchFamily="65" charset="-120"/>
              <a:ea typeface="標楷體" panose="03000509000000000000" pitchFamily="65" charset="-120"/>
            </a:rPr>
            <a:t>未改善</a:t>
          </a:r>
        </a:p>
      </cdr:txBody>
    </cdr:sp>
  </cdr:relSizeAnchor>
  <cdr:relSizeAnchor xmlns:cdr="http://schemas.openxmlformats.org/drawingml/2006/chartDrawing">
    <cdr:from>
      <cdr:x>0.2105</cdr:x>
      <cdr:y>0.57132</cdr:y>
    </cdr:from>
    <cdr:to>
      <cdr:x>0.42622</cdr:x>
      <cdr:y>0.6735</cdr:y>
    </cdr:to>
    <cdr:sp macro="" textlink="">
      <cdr:nvSpPr>
        <cdr:cNvPr id="5" name="文字方塊 1">
          <a:extLst xmlns:a="http://schemas.openxmlformats.org/drawingml/2006/main">
            <a:ext uri="{FF2B5EF4-FFF2-40B4-BE49-F238E27FC236}">
              <a16:creationId xmlns:a16="http://schemas.microsoft.com/office/drawing/2014/main" id="{FF726FE4-0C5E-4048-E498-3FF29AB807E5}"/>
            </a:ext>
          </a:extLst>
        </cdr:cNvPr>
        <cdr:cNvSpPr txBox="1"/>
      </cdr:nvSpPr>
      <cdr:spPr>
        <a:xfrm xmlns:a="http://schemas.openxmlformats.org/drawingml/2006/main">
          <a:off x="700803" y="1249805"/>
          <a:ext cx="718204" cy="223522"/>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lIns="0" tIns="0" rIns="0" bIns="0" rtlCol="0" anchor="b" anchorCtr="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800"/>
            </a:lnSpc>
          </a:pPr>
          <a:r>
            <a:rPr lang="zh-TW" altLang="en-US" sz="800" kern="1200">
              <a:latin typeface="標楷體" panose="03000509000000000000" pitchFamily="65" charset="-120"/>
              <a:ea typeface="標楷體" panose="03000509000000000000" pitchFamily="65" charset="-120"/>
            </a:rPr>
            <a:t>違反教保資格及</a:t>
          </a:r>
          <a:endParaRPr lang="en-US" altLang="zh-TW" sz="800" kern="1200">
            <a:latin typeface="標楷體" panose="03000509000000000000" pitchFamily="65" charset="-120"/>
            <a:ea typeface="標楷體" panose="03000509000000000000" pitchFamily="65" charset="-120"/>
          </a:endParaRPr>
        </a:p>
        <a:p xmlns:a="http://schemas.openxmlformats.org/drawingml/2006/main">
          <a:pPr algn="ctr">
            <a:lnSpc>
              <a:spcPts val="800"/>
            </a:lnSpc>
          </a:pPr>
          <a:r>
            <a:rPr lang="zh-TW" altLang="en-US" sz="800" kern="1200">
              <a:latin typeface="標楷體" panose="03000509000000000000" pitchFamily="65" charset="-120"/>
              <a:ea typeface="標楷體" panose="03000509000000000000" pitchFamily="65" charset="-120"/>
            </a:rPr>
            <a:t>招收人數限制</a:t>
          </a:r>
        </a:p>
      </cdr:txBody>
    </cdr:sp>
  </cdr:relSizeAnchor>
  <cdr:relSizeAnchor xmlns:cdr="http://schemas.openxmlformats.org/drawingml/2006/chartDrawing">
    <cdr:from>
      <cdr:x>0.21416</cdr:x>
      <cdr:y>0.33713</cdr:y>
    </cdr:from>
    <cdr:to>
      <cdr:x>0.45939</cdr:x>
      <cdr:y>0.43623</cdr:y>
    </cdr:to>
    <cdr:sp macro="" textlink="">
      <cdr:nvSpPr>
        <cdr:cNvPr id="6" name="文字方塊 1">
          <a:extLst xmlns:a="http://schemas.openxmlformats.org/drawingml/2006/main">
            <a:ext uri="{FF2B5EF4-FFF2-40B4-BE49-F238E27FC236}">
              <a16:creationId xmlns:a16="http://schemas.microsoft.com/office/drawing/2014/main" id="{7E391C39-156A-CD17-E6FC-A2229B848E14}"/>
            </a:ext>
          </a:extLst>
        </cdr:cNvPr>
        <cdr:cNvSpPr txBox="1"/>
      </cdr:nvSpPr>
      <cdr:spPr>
        <a:xfrm xmlns:a="http://schemas.openxmlformats.org/drawingml/2006/main">
          <a:off x="713004" y="737497"/>
          <a:ext cx="816445" cy="216793"/>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lIns="0" tIns="0" rIns="0" bIns="0" rtlCol="0" anchor="b" anchorCtr="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800"/>
            </a:lnSpc>
          </a:pPr>
          <a:r>
            <a:rPr lang="zh-TW" altLang="en-US" sz="800" kern="1200" spc="-40" baseline="0">
              <a:latin typeface="標楷體" panose="03000509000000000000" pitchFamily="65" charset="-120"/>
              <a:ea typeface="標楷體" panose="03000509000000000000" pitchFamily="65" charset="-120"/>
            </a:rPr>
            <a:t>違反收費、服務禁</a:t>
          </a:r>
          <a:endParaRPr lang="en-US" altLang="zh-TW" sz="800" kern="1200" spc="-40" baseline="0">
            <a:latin typeface="標楷體" panose="03000509000000000000" pitchFamily="65" charset="-120"/>
            <a:ea typeface="標楷體" panose="03000509000000000000" pitchFamily="65" charset="-120"/>
          </a:endParaRPr>
        </a:p>
        <a:p xmlns:a="http://schemas.openxmlformats.org/drawingml/2006/main">
          <a:pPr algn="ctr">
            <a:lnSpc>
              <a:spcPts val="800"/>
            </a:lnSpc>
          </a:pPr>
          <a:r>
            <a:rPr lang="zh-TW" altLang="en-US" sz="800" kern="1200" spc="-40" baseline="0">
              <a:latin typeface="標楷體" panose="03000509000000000000" pitchFamily="65" charset="-120"/>
              <a:ea typeface="標楷體" panose="03000509000000000000" pitchFamily="65" charset="-120"/>
            </a:rPr>
            <a:t>止及空間使用規定</a:t>
          </a:r>
          <a:endParaRPr lang="en-US" altLang="zh-TW" sz="800" kern="1200" spc="-4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0.43399</cdr:x>
      <cdr:y>0.11925</cdr:y>
    </cdr:from>
    <cdr:to>
      <cdr:x>0.49802</cdr:x>
      <cdr:y>0.17968</cdr:y>
    </cdr:to>
    <cdr:sp macro="" textlink="">
      <cdr:nvSpPr>
        <cdr:cNvPr id="9" name="文字方塊 1">
          <a:extLst xmlns:a="http://schemas.openxmlformats.org/drawingml/2006/main">
            <a:ext uri="{FF2B5EF4-FFF2-40B4-BE49-F238E27FC236}">
              <a16:creationId xmlns:a16="http://schemas.microsoft.com/office/drawing/2014/main" id="{BC201C6C-9D4F-2C21-94DC-028C1192383F}"/>
            </a:ext>
          </a:extLst>
        </cdr:cNvPr>
        <cdr:cNvSpPr txBox="1"/>
      </cdr:nvSpPr>
      <cdr:spPr>
        <a:xfrm xmlns:a="http://schemas.openxmlformats.org/drawingml/2006/main">
          <a:off x="1444896" y="260868"/>
          <a:ext cx="213168" cy="132187"/>
        </a:xfrm>
        <a:prstGeom xmlns:a="http://schemas.openxmlformats.org/drawingml/2006/main" prst="rect">
          <a:avLst/>
        </a:prstGeom>
        <a:ln xmlns:a="http://schemas.openxmlformats.org/drawingml/2006/main">
          <a:solidFill>
            <a:schemeClr val="bg1"/>
          </a:solid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800" kern="1200">
              <a:latin typeface="標楷體" panose="03000509000000000000" pitchFamily="65" charset="-120"/>
              <a:ea typeface="標楷體" panose="03000509000000000000" pitchFamily="65" charset="-120"/>
            </a:rPr>
            <a:t>其他</a:t>
          </a:r>
        </a:p>
      </cdr:txBody>
    </cdr:sp>
  </cdr:relSizeAnchor>
</c:userShapes>
</file>

<file path=word/drawings/drawing3.xml><?xml version="1.0" encoding="utf-8"?>
<c:userShapes xmlns:c="http://schemas.openxmlformats.org/drawingml/2006/chart">
  <cdr:relSizeAnchor xmlns:cdr="http://schemas.openxmlformats.org/drawingml/2006/chartDrawing">
    <cdr:from>
      <cdr:x>0.84379</cdr:x>
      <cdr:y>0.85283</cdr:y>
    </cdr:from>
    <cdr:to>
      <cdr:x>0.91759</cdr:x>
      <cdr:y>0.95849</cdr:y>
    </cdr:to>
    <cdr:sp macro="" textlink="">
      <cdr:nvSpPr>
        <cdr:cNvPr id="2" name="文字方塊 1"/>
        <cdr:cNvSpPr txBox="1"/>
      </cdr:nvSpPr>
      <cdr:spPr>
        <a:xfrm xmlns:a="http://schemas.openxmlformats.org/drawingml/2006/main">
          <a:off x="2613660" y="1722120"/>
          <a:ext cx="228600" cy="21336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年度</a:t>
          </a:r>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0.93553</cdr:x>
      <cdr:y>0.79911</cdr:y>
    </cdr:from>
    <cdr:to>
      <cdr:x>0.97822</cdr:x>
      <cdr:y>0.85683</cdr:y>
    </cdr:to>
    <cdr:sp macro="" textlink="">
      <cdr:nvSpPr>
        <cdr:cNvPr id="5" name="文字方塊 4"/>
        <cdr:cNvSpPr txBox="1"/>
      </cdr:nvSpPr>
      <cdr:spPr>
        <a:xfrm xmlns:a="http://schemas.openxmlformats.org/drawingml/2006/main">
          <a:off x="2897842" y="1613647"/>
          <a:ext cx="132229" cy="11654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0.92472</cdr:x>
      <cdr:y>0.76167</cdr:y>
    </cdr:from>
    <cdr:to>
      <cdr:x>0.97931</cdr:x>
      <cdr:y>0.84906</cdr:y>
    </cdr:to>
    <cdr:sp macro="" textlink="">
      <cdr:nvSpPr>
        <cdr:cNvPr id="16" name="文字方塊 1"/>
        <cdr:cNvSpPr txBox="1"/>
      </cdr:nvSpPr>
      <cdr:spPr>
        <a:xfrm xmlns:a="http://schemas.openxmlformats.org/drawingml/2006/main">
          <a:off x="2864336" y="1538032"/>
          <a:ext cx="169092" cy="176468"/>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0.89661</cdr:x>
      <cdr:y>0.77298</cdr:y>
    </cdr:from>
    <cdr:to>
      <cdr:x>0.92427</cdr:x>
      <cdr:y>0.79656</cdr:y>
    </cdr:to>
    <cdr:pic>
      <cdr:nvPicPr>
        <cdr:cNvPr id="17"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777286" y="1560885"/>
          <a:ext cx="85657" cy="47613"/>
        </a:xfrm>
        <a:prstGeom xmlns:a="http://schemas.openxmlformats.org/drawingml/2006/main" prst="rect">
          <a:avLst/>
        </a:prstGeom>
      </cdr:spPr>
    </cdr:pic>
  </cdr:relSizeAnchor>
</c:userShapes>
</file>

<file path=word/drawings/drawing4.xml><?xml version="1.0" encoding="utf-8"?>
<c:userShapes xmlns:c="http://schemas.openxmlformats.org/drawingml/2006/chart">
  <cdr:relSizeAnchor xmlns:cdr="http://schemas.openxmlformats.org/drawingml/2006/chartDrawing">
    <cdr:from>
      <cdr:x>0.07275</cdr:x>
      <cdr:y>0.79657</cdr:y>
    </cdr:from>
    <cdr:to>
      <cdr:x>0.11502</cdr:x>
      <cdr:y>0.82208</cdr:y>
    </cdr:to>
    <cdr:grpSp>
      <cdr:nvGrpSpPr>
        <cdr:cNvPr id="9" name="群組 8">
          <a:extLst xmlns:a="http://schemas.openxmlformats.org/drawingml/2006/main">
            <a:ext uri="{FF2B5EF4-FFF2-40B4-BE49-F238E27FC236}">
              <a16:creationId xmlns:a16="http://schemas.microsoft.com/office/drawing/2014/main" id="{394FD662-8DA2-4CD7-91EE-7E1E776F15DE}"/>
            </a:ext>
          </a:extLst>
        </cdr:cNvPr>
        <cdr:cNvGrpSpPr/>
      </cdr:nvGrpSpPr>
      <cdr:grpSpPr>
        <a:xfrm xmlns:a="http://schemas.openxmlformats.org/drawingml/2006/main">
          <a:off x="279814" y="1802244"/>
          <a:ext cx="162559" cy="57706"/>
          <a:chOff x="-4603573" y="-11643803"/>
          <a:chExt cx="169066" cy="312413"/>
        </a:xfrm>
      </cdr:grpSpPr>
      <cdr:grpSp>
        <cdr:nvGrpSpPr>
          <cdr:cNvPr id="10" name="群組 9">
            <a:extLst xmlns:a="http://schemas.openxmlformats.org/drawingml/2006/main">
              <a:ext uri="{FF2B5EF4-FFF2-40B4-BE49-F238E27FC236}">
                <a16:creationId xmlns:a16="http://schemas.microsoft.com/office/drawing/2014/main" id="{B875BB2C-DBD3-452C-AE67-8D2F5B4524A9}"/>
              </a:ext>
            </a:extLst>
          </cdr:cNvPr>
          <cdr:cNvGrpSpPr/>
        </cdr:nvGrpSpPr>
        <cdr:grpSpPr>
          <a:xfrm xmlns:a="http://schemas.openxmlformats.org/drawingml/2006/main">
            <a:off x="-4603573" y="-11643803"/>
            <a:ext cx="169066" cy="301432"/>
            <a:chOff x="6" y="4"/>
            <a:chExt cx="156424" cy="78298"/>
          </a:xfrm>
        </cdr:grpSpPr>
        <cdr:sp macro="" textlink="">
          <cdr:nvSpPr>
            <cdr:cNvPr id="12" name="矩形 11">
              <a:extLst xmlns:a="http://schemas.openxmlformats.org/drawingml/2006/main">
                <a:ext uri="{FF2B5EF4-FFF2-40B4-BE49-F238E27FC236}">
                  <a16:creationId xmlns:a16="http://schemas.microsoft.com/office/drawing/2014/main" id="{FC0F8CC5-A084-4931-93C7-33A7913E0DAC}"/>
                </a:ext>
              </a:extLst>
            </cdr:cNvPr>
            <cdr:cNvSpPr/>
          </cdr:nvSpPr>
          <cdr:spPr>
            <a:xfrm xmlns:a="http://schemas.openxmlformats.org/drawingml/2006/main">
              <a:off x="6" y="3974"/>
              <a:ext cx="156424" cy="74328"/>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defPPr>
                <a:defRPr lang="zh-TW"/>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xmlns:a="http://schemas.openxmlformats.org/drawingml/2006/main">
              <a:endParaRPr lang="zh-TW" altLang="en-US"/>
            </a:p>
          </cdr:txBody>
        </cdr:sp>
        <cdr:cxnSp macro="">
          <cdr:nvCxnSpPr>
            <cdr:cNvPr id="13" name="直線接點 12">
              <a:extLst xmlns:a="http://schemas.openxmlformats.org/drawingml/2006/main">
                <a:ext uri="{FF2B5EF4-FFF2-40B4-BE49-F238E27FC236}">
                  <a16:creationId xmlns:a16="http://schemas.microsoft.com/office/drawing/2014/main" id="{E7CEFF38-1584-4006-9DF2-6E6B39444F19}"/>
                </a:ext>
              </a:extLst>
            </cdr:cNvPr>
            <cdr:cNvCxnSpPr/>
          </cdr:nvCxnSpPr>
          <cdr:spPr>
            <a:xfrm xmlns:a="http://schemas.openxmlformats.org/drawingml/2006/main">
              <a:off x="59381" y="4"/>
              <a:ext cx="83728" cy="0"/>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grpSp>
      <cdr:cxnSp macro="">
        <cdr:nvCxnSpPr>
          <cdr:cNvPr id="11" name="直線接點 10">
            <a:extLst xmlns:a="http://schemas.openxmlformats.org/drawingml/2006/main">
              <a:ext uri="{FF2B5EF4-FFF2-40B4-BE49-F238E27FC236}">
                <a16:creationId xmlns:a16="http://schemas.microsoft.com/office/drawing/2014/main" id="{D72B654F-6A3A-4283-9036-23540612140C}"/>
              </a:ext>
            </a:extLst>
          </cdr:cNvPr>
          <cdr:cNvCxnSpPr/>
        </cdr:nvCxnSpPr>
        <cdr:spPr>
          <a:xfrm xmlns:a="http://schemas.openxmlformats.org/drawingml/2006/main">
            <a:off x="-4542750" y="-11331390"/>
            <a:ext cx="95241" cy="0"/>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dr:relSizeAnchor xmlns:cdr="http://schemas.openxmlformats.org/drawingml/2006/chartDrawing">
    <cdr:from>
      <cdr:x>0.00876</cdr:x>
      <cdr:y>0.82427</cdr:y>
    </cdr:from>
    <cdr:to>
      <cdr:x>0.083</cdr:x>
      <cdr:y>0.91886</cdr:y>
    </cdr:to>
    <cdr:sp macro="" textlink="">
      <cdr:nvSpPr>
        <cdr:cNvPr id="15" name="文字方塊 10">
          <a:extLst xmlns:a="http://schemas.openxmlformats.org/drawingml/2006/main">
            <a:ext uri="{FF2B5EF4-FFF2-40B4-BE49-F238E27FC236}">
              <a16:creationId xmlns:a16="http://schemas.microsoft.com/office/drawing/2014/main" id="{FC1E6A52-B4BE-41D9-AC9B-8688E70B1C30}"/>
            </a:ext>
          </a:extLst>
        </cdr:cNvPr>
        <cdr:cNvSpPr txBox="1"/>
      </cdr:nvSpPr>
      <cdr:spPr>
        <a:xfrm xmlns:a="http://schemas.openxmlformats.org/drawingml/2006/main">
          <a:off x="33684" y="1864924"/>
          <a:ext cx="285539" cy="213995"/>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0" rIns="91440" bIns="0" numCol="1" spcCol="0" rtlCol="0" fromWordArt="0" anchor="t" anchorCtr="0" forceAA="0" compatLnSpc="1">
          <a:prstTxWarp prst="textNoShape">
            <a:avLst/>
          </a:prstTxWarp>
          <a:noAutofit/>
        </a:bodyPr>
        <a:lstStyle xmlns:a="http://schemas.openxmlformats.org/drawingml/2006/main">
          <a:defPPr>
            <a:defRPr lang="zh-TW"/>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pPr algn="r"/>
          <a:r>
            <a:rPr lang="en-US" sz="1000" kern="100" dirty="0">
              <a:solidFill>
                <a:srgbClr val="000000"/>
              </a:solidFill>
              <a:effectLst/>
              <a:latin typeface="標楷體" panose="03000509000000000000" pitchFamily="65" charset="-120"/>
              <a:ea typeface="標楷體" panose="03000509000000000000" pitchFamily="65" charset="-120"/>
              <a:cs typeface="Arial" panose="020B0604020202020204" pitchFamily="34" charset="0"/>
            </a:rPr>
            <a:t>0</a:t>
          </a:r>
          <a:endParaRPr lang="zh-TW" sz="1200" kern="100" dirty="0">
            <a:effectLst/>
            <a:latin typeface="Times New Roman" panose="02020603050405020304" pitchFamily="18" charset="0"/>
            <a:ea typeface="標楷體" panose="03000509000000000000" pitchFamily="65" charset="-120"/>
            <a:cs typeface="新細明體" panose="02020500000000000000" pitchFamily="18" charset="-120"/>
          </a:endParaRPr>
        </a:p>
        <a:p xmlns:a="http://schemas.openxmlformats.org/drawingml/2006/main">
          <a:r>
            <a:rPr lang="en-US" sz="1200" kern="100" dirty="0">
              <a:solidFill>
                <a:srgbClr val="000000"/>
              </a:solidFill>
              <a:effectLst/>
              <a:latin typeface="標楷體" panose="03000509000000000000" pitchFamily="65" charset="-120"/>
              <a:ea typeface="標楷體" panose="03000509000000000000" pitchFamily="65" charset="-120"/>
              <a:cs typeface="Arial" panose="020B0604020202020204" pitchFamily="34" charset="0"/>
            </a:rPr>
            <a:t> </a:t>
          </a:r>
          <a:endParaRPr lang="zh-TW" sz="1200" kern="100" dirty="0">
            <a:effectLst/>
            <a:latin typeface="Times New Roman" panose="02020603050405020304" pitchFamily="18" charset="0"/>
            <a:ea typeface="標楷體" panose="03000509000000000000" pitchFamily="65" charset="-120"/>
            <a:cs typeface="新細明體" panose="02020500000000000000" pitchFamily="18"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306AA8-7B8C-4435-BDC8-5EC5BDBB6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112</Pages>
  <Words>17186</Words>
  <Characters>97961</Characters>
  <Application>Microsoft Office Word</Application>
  <DocSecurity>0</DocSecurity>
  <Lines>816</Lines>
  <Paragraphs>229</Paragraphs>
  <ScaleCrop>false</ScaleCrop>
  <Company/>
  <LinksUpToDate>false</LinksUpToDate>
  <CharactersWithSpaces>114918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饒家瑋</dc:creator>
  <cp:keywords/>
  <dc:description/>
  <cp:lastModifiedBy>林宏儒</cp:lastModifiedBy>
  <cp:revision>4</cp:revision>
  <cp:lastPrinted>2026-07-17T01:18:00Z</cp:lastPrinted>
  <dcterms:created xsi:type="dcterms:W3CDTF">2026-07-20T06:35:00Z</dcterms:created>
  <dcterms:modified xsi:type="dcterms:W3CDTF">2026-07-20T07:34:00Z</dcterms:modified>
</cp:coreProperties>
</file>